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5F355" w14:textId="3D2EB46E" w:rsidR="005D7D93" w:rsidRPr="000F126C" w:rsidRDefault="005D7D93" w:rsidP="00D61224">
      <w:pPr>
        <w:spacing w:after="0" w:line="480" w:lineRule="auto"/>
        <w:jc w:val="both"/>
        <w:rPr>
          <w:rFonts w:ascii="Arial" w:hAnsi="Arial" w:cs="Arial"/>
          <w:b/>
          <w:sz w:val="24"/>
          <w:szCs w:val="24"/>
        </w:rPr>
      </w:pPr>
      <w:r w:rsidRPr="000F126C">
        <w:rPr>
          <w:rFonts w:ascii="Arial" w:hAnsi="Arial" w:cs="Arial"/>
          <w:b/>
          <w:sz w:val="24"/>
          <w:szCs w:val="24"/>
        </w:rPr>
        <w:t>Support workers in community mental health teams for older people: exploring sources of satisfaction and stress</w:t>
      </w:r>
    </w:p>
    <w:p w14:paraId="1AF4BE40" w14:textId="77777777" w:rsidR="00A94F28" w:rsidRPr="000F126C" w:rsidRDefault="00A94F28" w:rsidP="002B6A79">
      <w:pPr>
        <w:spacing w:after="0" w:line="480" w:lineRule="auto"/>
        <w:jc w:val="both"/>
        <w:rPr>
          <w:rFonts w:ascii="Arial" w:hAnsi="Arial" w:cs="Arial"/>
          <w:b/>
          <w:sz w:val="24"/>
          <w:szCs w:val="24"/>
        </w:rPr>
      </w:pPr>
    </w:p>
    <w:p w14:paraId="14F338C9" w14:textId="77777777" w:rsidR="002B6A79" w:rsidRPr="000F126C" w:rsidRDefault="002B6A79" w:rsidP="002B6A79">
      <w:pPr>
        <w:spacing w:after="0" w:line="480" w:lineRule="auto"/>
        <w:jc w:val="both"/>
        <w:rPr>
          <w:rFonts w:ascii="Arial" w:hAnsi="Arial" w:cs="Arial"/>
          <w:sz w:val="24"/>
          <w:szCs w:val="24"/>
        </w:rPr>
      </w:pPr>
      <w:r w:rsidRPr="000F126C">
        <w:rPr>
          <w:rFonts w:ascii="Arial" w:hAnsi="Arial" w:cs="Arial"/>
          <w:sz w:val="24"/>
          <w:szCs w:val="24"/>
        </w:rPr>
        <w:t xml:space="preserve">Authors: </w:t>
      </w:r>
    </w:p>
    <w:p w14:paraId="51D641DF" w14:textId="77777777" w:rsidR="002B6A79" w:rsidRPr="000F126C" w:rsidRDefault="002B6A79" w:rsidP="002B6A79">
      <w:pPr>
        <w:spacing w:after="0" w:line="480" w:lineRule="auto"/>
        <w:jc w:val="both"/>
        <w:rPr>
          <w:rFonts w:ascii="Arial" w:hAnsi="Arial" w:cs="Arial"/>
          <w:b/>
          <w:sz w:val="24"/>
          <w:szCs w:val="24"/>
        </w:rPr>
      </w:pPr>
    </w:p>
    <w:p w14:paraId="23A9F376" w14:textId="77777777" w:rsidR="002B6A79" w:rsidRPr="000F126C" w:rsidRDefault="002B6A79" w:rsidP="002B6A79">
      <w:pPr>
        <w:spacing w:after="0" w:line="480" w:lineRule="auto"/>
        <w:jc w:val="both"/>
        <w:rPr>
          <w:rFonts w:ascii="Times New Roman" w:hAnsi="Times New Roman" w:cs="Times New Roman"/>
          <w:sz w:val="24"/>
          <w:szCs w:val="24"/>
        </w:rPr>
      </w:pPr>
      <w:r w:rsidRPr="000F126C">
        <w:rPr>
          <w:rFonts w:ascii="Arial" w:hAnsi="Arial" w:cs="Arial"/>
          <w:sz w:val="24"/>
          <w:szCs w:val="24"/>
        </w:rPr>
        <w:t xml:space="preserve">Miss Rowan Jasper, </w:t>
      </w:r>
      <w:r w:rsidRPr="000F126C">
        <w:rPr>
          <w:rFonts w:ascii="Arial" w:hAnsi="Arial" w:cs="Arial"/>
          <w:iCs/>
          <w:sz w:val="24"/>
          <w:szCs w:val="24"/>
        </w:rPr>
        <w:t>Personal Social Services Research Unit, University of Manchester, United Kingdom</w:t>
      </w:r>
    </w:p>
    <w:p w14:paraId="49EDBB7A" w14:textId="77777777" w:rsidR="002B6A79" w:rsidRPr="000F126C" w:rsidRDefault="002B6A79" w:rsidP="002B6A79">
      <w:pPr>
        <w:spacing w:after="0" w:line="480" w:lineRule="auto"/>
        <w:jc w:val="both"/>
        <w:rPr>
          <w:rFonts w:ascii="Arial" w:hAnsi="Arial" w:cs="Arial"/>
          <w:sz w:val="24"/>
          <w:szCs w:val="24"/>
        </w:rPr>
      </w:pPr>
    </w:p>
    <w:p w14:paraId="403E0758" w14:textId="4F7B9020" w:rsidR="002B6A79" w:rsidRPr="000F126C" w:rsidRDefault="005B4679" w:rsidP="002B6A79">
      <w:pPr>
        <w:spacing w:after="0" w:line="480" w:lineRule="auto"/>
        <w:jc w:val="both"/>
        <w:rPr>
          <w:rFonts w:ascii="Times New Roman" w:hAnsi="Times New Roman" w:cs="Times New Roman"/>
          <w:sz w:val="24"/>
          <w:szCs w:val="24"/>
        </w:rPr>
      </w:pPr>
      <w:r w:rsidRPr="000F126C">
        <w:rPr>
          <w:rFonts w:ascii="Arial" w:hAnsi="Arial" w:cs="Arial"/>
          <w:sz w:val="24"/>
          <w:szCs w:val="24"/>
        </w:rPr>
        <w:t>Dr</w:t>
      </w:r>
      <w:r w:rsidR="002B6A79" w:rsidRPr="000F126C">
        <w:rPr>
          <w:rFonts w:ascii="Arial" w:hAnsi="Arial" w:cs="Arial"/>
          <w:sz w:val="24"/>
          <w:szCs w:val="24"/>
        </w:rPr>
        <w:t xml:space="preserve"> Mark Wilberforce, </w:t>
      </w:r>
      <w:r w:rsidR="002B6A79" w:rsidRPr="000F126C">
        <w:rPr>
          <w:rFonts w:ascii="Arial" w:hAnsi="Arial" w:cs="Arial"/>
          <w:iCs/>
          <w:sz w:val="24"/>
          <w:szCs w:val="24"/>
        </w:rPr>
        <w:t>Personal Social Services Research Unit, University of Manchester, United Kingdom</w:t>
      </w:r>
    </w:p>
    <w:p w14:paraId="26AC9483" w14:textId="77777777" w:rsidR="002B6A79" w:rsidRPr="000F126C" w:rsidRDefault="002B6A79" w:rsidP="002B6A79">
      <w:pPr>
        <w:spacing w:after="0" w:line="480" w:lineRule="auto"/>
        <w:jc w:val="both"/>
        <w:rPr>
          <w:rFonts w:ascii="Arial" w:hAnsi="Arial" w:cs="Arial"/>
          <w:sz w:val="24"/>
          <w:szCs w:val="24"/>
        </w:rPr>
      </w:pPr>
    </w:p>
    <w:p w14:paraId="45CA1B63" w14:textId="77777777" w:rsidR="002B6A79" w:rsidRPr="000F126C" w:rsidRDefault="002B6A79" w:rsidP="002B6A79">
      <w:pPr>
        <w:spacing w:after="0" w:line="480" w:lineRule="auto"/>
        <w:jc w:val="both"/>
        <w:rPr>
          <w:rFonts w:ascii="Times New Roman" w:hAnsi="Times New Roman" w:cs="Times New Roman"/>
          <w:sz w:val="24"/>
          <w:szCs w:val="24"/>
        </w:rPr>
      </w:pPr>
      <w:r w:rsidRPr="000F126C">
        <w:rPr>
          <w:rFonts w:ascii="Arial" w:hAnsi="Arial" w:cs="Arial"/>
          <w:sz w:val="24"/>
          <w:szCs w:val="24"/>
        </w:rPr>
        <w:t xml:space="preserve">Dr Michele </w:t>
      </w:r>
      <w:proofErr w:type="spellStart"/>
      <w:r w:rsidRPr="000F126C">
        <w:rPr>
          <w:rFonts w:ascii="Arial" w:hAnsi="Arial" w:cs="Arial"/>
          <w:sz w:val="24"/>
          <w:szCs w:val="24"/>
        </w:rPr>
        <w:t>Abendstern</w:t>
      </w:r>
      <w:proofErr w:type="spellEnd"/>
      <w:r w:rsidRPr="000F126C">
        <w:rPr>
          <w:rFonts w:ascii="Arial" w:hAnsi="Arial" w:cs="Arial"/>
          <w:sz w:val="24"/>
          <w:szCs w:val="24"/>
        </w:rPr>
        <w:t xml:space="preserve">, </w:t>
      </w:r>
      <w:r w:rsidRPr="000F126C">
        <w:rPr>
          <w:rFonts w:ascii="Arial" w:hAnsi="Arial" w:cs="Arial"/>
          <w:iCs/>
          <w:sz w:val="24"/>
          <w:szCs w:val="24"/>
        </w:rPr>
        <w:t>Personal Social Services Research Unit, University of Manchester, United Kingdom</w:t>
      </w:r>
    </w:p>
    <w:p w14:paraId="75898ED6" w14:textId="77777777" w:rsidR="002B6A79" w:rsidRPr="000F126C" w:rsidRDefault="002B6A79" w:rsidP="002B6A79">
      <w:pPr>
        <w:spacing w:after="0" w:line="480" w:lineRule="auto"/>
        <w:jc w:val="both"/>
        <w:rPr>
          <w:rFonts w:ascii="Arial" w:hAnsi="Arial" w:cs="Arial"/>
          <w:sz w:val="24"/>
          <w:szCs w:val="24"/>
        </w:rPr>
      </w:pPr>
    </w:p>
    <w:p w14:paraId="39399AD5" w14:textId="525505F3" w:rsidR="002B6A79" w:rsidRPr="000F126C" w:rsidRDefault="002B6A79" w:rsidP="002B6A79">
      <w:pPr>
        <w:spacing w:after="0" w:line="480" w:lineRule="auto"/>
        <w:jc w:val="both"/>
        <w:rPr>
          <w:rFonts w:ascii="Times New Roman" w:hAnsi="Times New Roman" w:cs="Times New Roman"/>
          <w:sz w:val="24"/>
          <w:szCs w:val="24"/>
        </w:rPr>
      </w:pPr>
      <w:r w:rsidRPr="000F126C">
        <w:rPr>
          <w:rFonts w:ascii="Arial" w:hAnsi="Arial" w:cs="Arial"/>
          <w:sz w:val="24"/>
          <w:szCs w:val="24"/>
        </w:rPr>
        <w:t>Mrs Su</w:t>
      </w:r>
      <w:r w:rsidR="005B4679" w:rsidRPr="000F126C">
        <w:rPr>
          <w:rFonts w:ascii="Arial" w:hAnsi="Arial" w:cs="Arial"/>
          <w:sz w:val="24"/>
          <w:szCs w:val="24"/>
        </w:rPr>
        <w:t>e</w:t>
      </w:r>
      <w:r w:rsidRPr="000F126C">
        <w:rPr>
          <w:rFonts w:ascii="Arial" w:hAnsi="Arial" w:cs="Arial"/>
          <w:sz w:val="24"/>
          <w:szCs w:val="24"/>
        </w:rPr>
        <w:t xml:space="preserve"> Tucker, </w:t>
      </w:r>
      <w:r w:rsidRPr="000F126C">
        <w:rPr>
          <w:rFonts w:ascii="Arial" w:hAnsi="Arial" w:cs="Arial"/>
          <w:iCs/>
          <w:sz w:val="24"/>
          <w:szCs w:val="24"/>
        </w:rPr>
        <w:t>Personal Social Services Research Unit, University of Manchester, United Kingdom</w:t>
      </w:r>
    </w:p>
    <w:p w14:paraId="71F5B737" w14:textId="77777777" w:rsidR="002B6A79" w:rsidRPr="000F126C" w:rsidRDefault="002B6A79" w:rsidP="002B6A79">
      <w:pPr>
        <w:spacing w:after="0" w:line="480" w:lineRule="auto"/>
        <w:jc w:val="both"/>
        <w:rPr>
          <w:rFonts w:ascii="Arial" w:hAnsi="Arial" w:cs="Arial"/>
          <w:sz w:val="24"/>
          <w:szCs w:val="24"/>
        </w:rPr>
      </w:pPr>
    </w:p>
    <w:p w14:paraId="7A82B103" w14:textId="77777777" w:rsidR="002B6A79" w:rsidRPr="000F126C" w:rsidRDefault="002B6A79" w:rsidP="002B6A79">
      <w:pPr>
        <w:spacing w:after="0" w:line="480" w:lineRule="auto"/>
        <w:jc w:val="both"/>
        <w:rPr>
          <w:rFonts w:ascii="Times New Roman" w:hAnsi="Times New Roman" w:cs="Times New Roman"/>
          <w:sz w:val="24"/>
          <w:szCs w:val="24"/>
        </w:rPr>
      </w:pPr>
      <w:r w:rsidRPr="000F126C">
        <w:rPr>
          <w:rFonts w:ascii="Arial" w:hAnsi="Arial" w:cs="Arial"/>
          <w:sz w:val="24"/>
          <w:szCs w:val="24"/>
        </w:rPr>
        <w:t xml:space="preserve">Professor David Challis, </w:t>
      </w:r>
      <w:r w:rsidRPr="000F126C">
        <w:rPr>
          <w:rFonts w:ascii="Arial" w:hAnsi="Arial" w:cs="Arial"/>
          <w:iCs/>
          <w:sz w:val="24"/>
          <w:szCs w:val="24"/>
        </w:rPr>
        <w:t>Personal Social Services Research Unit, University of Manchester, United Kingdom</w:t>
      </w:r>
    </w:p>
    <w:p w14:paraId="02CDBFD9" w14:textId="77777777" w:rsidR="002B6A79" w:rsidRPr="000F126C" w:rsidRDefault="002B6A79" w:rsidP="002B6A79">
      <w:pPr>
        <w:spacing w:after="0" w:line="480" w:lineRule="auto"/>
        <w:jc w:val="both"/>
        <w:rPr>
          <w:rFonts w:ascii="Arial" w:hAnsi="Arial" w:cs="Arial"/>
          <w:sz w:val="24"/>
          <w:szCs w:val="24"/>
        </w:rPr>
      </w:pPr>
    </w:p>
    <w:p w14:paraId="2A458FC5" w14:textId="77777777" w:rsidR="002B6A79" w:rsidRPr="000F126C" w:rsidRDefault="002B6A79" w:rsidP="002B6A79">
      <w:pPr>
        <w:spacing w:after="0" w:line="480" w:lineRule="auto"/>
        <w:jc w:val="both"/>
        <w:rPr>
          <w:rFonts w:ascii="Arial" w:hAnsi="Arial" w:cs="Arial"/>
          <w:sz w:val="24"/>
          <w:szCs w:val="24"/>
        </w:rPr>
      </w:pPr>
      <w:r w:rsidRPr="000F126C">
        <w:rPr>
          <w:rFonts w:ascii="Arial" w:hAnsi="Arial" w:cs="Arial"/>
          <w:sz w:val="24"/>
          <w:szCs w:val="24"/>
        </w:rPr>
        <w:t xml:space="preserve">Correspondence regarding this article should be directed to Miss Rowan Jasper, Personal Social Services Research Unit, University of Manchester, Crawford House, </w:t>
      </w:r>
      <w:proofErr w:type="gramStart"/>
      <w:r w:rsidRPr="000F126C">
        <w:rPr>
          <w:rFonts w:ascii="Arial" w:hAnsi="Arial" w:cs="Arial"/>
          <w:sz w:val="24"/>
          <w:szCs w:val="24"/>
        </w:rPr>
        <w:t>Booth</w:t>
      </w:r>
      <w:proofErr w:type="gramEnd"/>
      <w:r w:rsidRPr="000F126C">
        <w:rPr>
          <w:rFonts w:ascii="Arial" w:hAnsi="Arial" w:cs="Arial"/>
          <w:sz w:val="24"/>
          <w:szCs w:val="24"/>
        </w:rPr>
        <w:t xml:space="preserve"> Street East, Manchester, M13 9QS. Telephone: 0161 275 1723. E-mail:</w:t>
      </w:r>
    </w:p>
    <w:p w14:paraId="49A94B4A" w14:textId="77777777" w:rsidR="002B6A79" w:rsidRPr="000F126C" w:rsidRDefault="002B6A79" w:rsidP="002B6A79">
      <w:pPr>
        <w:spacing w:after="0" w:line="480" w:lineRule="auto"/>
        <w:jc w:val="both"/>
        <w:rPr>
          <w:rFonts w:ascii="Arial" w:hAnsi="Arial" w:cs="Arial"/>
          <w:sz w:val="24"/>
          <w:szCs w:val="24"/>
        </w:rPr>
      </w:pPr>
      <w:r w:rsidRPr="000F126C">
        <w:rPr>
          <w:rFonts w:ascii="Arial" w:hAnsi="Arial" w:cs="Arial"/>
          <w:sz w:val="24"/>
          <w:szCs w:val="24"/>
        </w:rPr>
        <w:t>rowan.jasper@manchester.ac.uk</w:t>
      </w:r>
    </w:p>
    <w:p w14:paraId="7EBA34BD" w14:textId="77777777" w:rsidR="002B6A79" w:rsidRPr="000F126C" w:rsidRDefault="002B6A79" w:rsidP="002B6A79">
      <w:pPr>
        <w:spacing w:after="0" w:line="480" w:lineRule="auto"/>
        <w:jc w:val="both"/>
        <w:rPr>
          <w:rFonts w:ascii="Arial" w:hAnsi="Arial" w:cs="Arial"/>
          <w:sz w:val="24"/>
          <w:szCs w:val="24"/>
        </w:rPr>
      </w:pPr>
    </w:p>
    <w:p w14:paraId="40DF6C23" w14:textId="4B4CF712" w:rsidR="00945681" w:rsidRPr="000F126C" w:rsidRDefault="00945681" w:rsidP="00D61224">
      <w:pPr>
        <w:spacing w:after="0" w:line="480" w:lineRule="auto"/>
        <w:jc w:val="both"/>
        <w:rPr>
          <w:rFonts w:ascii="Arial" w:hAnsi="Arial" w:cs="Arial"/>
          <w:sz w:val="24"/>
          <w:szCs w:val="24"/>
        </w:rPr>
      </w:pPr>
      <w:r w:rsidRPr="000F126C">
        <w:rPr>
          <w:rFonts w:ascii="Arial" w:hAnsi="Arial" w:cs="Arial"/>
          <w:b/>
          <w:sz w:val="24"/>
          <w:szCs w:val="24"/>
        </w:rPr>
        <w:lastRenderedPageBreak/>
        <w:t>Abstract</w:t>
      </w:r>
      <w:r w:rsidRPr="000F126C">
        <w:rPr>
          <w:rFonts w:ascii="Arial" w:hAnsi="Arial" w:cs="Arial"/>
          <w:sz w:val="24"/>
          <w:szCs w:val="24"/>
        </w:rPr>
        <w:t xml:space="preserve"> </w:t>
      </w:r>
    </w:p>
    <w:p w14:paraId="56445693" w14:textId="77777777" w:rsidR="00945681" w:rsidRPr="000F126C" w:rsidRDefault="00945681" w:rsidP="00D61224">
      <w:pPr>
        <w:spacing w:after="0" w:line="480" w:lineRule="auto"/>
        <w:jc w:val="both"/>
        <w:rPr>
          <w:rFonts w:ascii="Arial" w:hAnsi="Arial" w:cs="Arial"/>
          <w:sz w:val="24"/>
          <w:szCs w:val="24"/>
        </w:rPr>
      </w:pPr>
    </w:p>
    <w:p w14:paraId="67C16B2B" w14:textId="55BEB507" w:rsidR="0093253C" w:rsidRPr="000F126C" w:rsidRDefault="0093253C" w:rsidP="00AB7138">
      <w:pPr>
        <w:shd w:val="clear" w:color="auto" w:fill="FFFFFF" w:themeFill="background1"/>
        <w:spacing w:after="0" w:line="480" w:lineRule="auto"/>
        <w:jc w:val="both"/>
        <w:rPr>
          <w:rFonts w:ascii="Arial" w:hAnsi="Arial" w:cs="Arial"/>
          <w:sz w:val="24"/>
          <w:szCs w:val="24"/>
        </w:rPr>
      </w:pPr>
      <w:r w:rsidRPr="00922124">
        <w:rPr>
          <w:rFonts w:ascii="Arial" w:hAnsi="Arial" w:cs="Arial"/>
          <w:sz w:val="24"/>
          <w:szCs w:val="24"/>
        </w:rPr>
        <w:t xml:space="preserve">Context.  </w:t>
      </w:r>
      <w:r w:rsidR="00AB7138" w:rsidRPr="00922124">
        <w:rPr>
          <w:rFonts w:ascii="Arial" w:hAnsi="Arial" w:cs="Arial"/>
          <w:sz w:val="24"/>
          <w:szCs w:val="24"/>
        </w:rPr>
        <w:t xml:space="preserve">Support workers </w:t>
      </w:r>
      <w:r w:rsidR="004D1862" w:rsidRPr="00922124">
        <w:rPr>
          <w:rFonts w:ascii="Arial" w:hAnsi="Arial" w:cs="Arial"/>
          <w:sz w:val="24"/>
          <w:szCs w:val="24"/>
        </w:rPr>
        <w:t>play an essential role in</w:t>
      </w:r>
      <w:r w:rsidR="00AB7138" w:rsidRPr="00922124">
        <w:rPr>
          <w:rFonts w:ascii="Arial" w:hAnsi="Arial" w:cs="Arial"/>
          <w:sz w:val="24"/>
          <w:szCs w:val="24"/>
        </w:rPr>
        <w:t xml:space="preserve"> multidisciplinary community mental health teams for older people</w:t>
      </w:r>
      <w:r w:rsidR="00877A7A" w:rsidRPr="00922124">
        <w:rPr>
          <w:rFonts w:ascii="Arial" w:hAnsi="Arial" w:cs="Arial"/>
          <w:sz w:val="24"/>
          <w:szCs w:val="24"/>
        </w:rPr>
        <w:t xml:space="preserve"> (</w:t>
      </w:r>
      <w:proofErr w:type="spellStart"/>
      <w:r w:rsidR="00877A7A"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00877A7A" w:rsidRPr="00922124">
        <w:rPr>
          <w:rFonts w:ascii="Arial" w:hAnsi="Arial" w:cs="Arial"/>
          <w:sz w:val="24"/>
          <w:szCs w:val="24"/>
        </w:rPr>
        <w:t>)</w:t>
      </w:r>
      <w:r w:rsidR="007B496A" w:rsidRPr="00922124">
        <w:rPr>
          <w:rFonts w:ascii="Arial" w:hAnsi="Arial" w:cs="Arial"/>
          <w:sz w:val="24"/>
          <w:szCs w:val="24"/>
        </w:rPr>
        <w:t xml:space="preserve"> in England</w:t>
      </w:r>
      <w:r w:rsidR="004D1862" w:rsidRPr="00922124">
        <w:rPr>
          <w:rFonts w:ascii="Arial" w:hAnsi="Arial" w:cs="Arial"/>
          <w:sz w:val="24"/>
          <w:szCs w:val="24"/>
        </w:rPr>
        <w:t xml:space="preserve">.  </w:t>
      </w:r>
      <w:r w:rsidR="00AB7138" w:rsidRPr="00922124">
        <w:rPr>
          <w:rFonts w:ascii="Arial" w:hAnsi="Arial" w:cs="Arial"/>
          <w:sz w:val="24"/>
          <w:szCs w:val="24"/>
        </w:rPr>
        <w:t>However</w:t>
      </w:r>
      <w:r w:rsidR="00AB7138" w:rsidRPr="000F126C">
        <w:rPr>
          <w:rFonts w:ascii="Arial" w:hAnsi="Arial" w:cs="Arial"/>
          <w:sz w:val="24"/>
          <w:szCs w:val="24"/>
        </w:rPr>
        <w:t xml:space="preserve">, </w:t>
      </w:r>
      <w:r w:rsidRPr="000F126C">
        <w:rPr>
          <w:rFonts w:ascii="Arial" w:hAnsi="Arial" w:cs="Arial"/>
          <w:sz w:val="24"/>
          <w:szCs w:val="24"/>
        </w:rPr>
        <w:t xml:space="preserve">little is known about how they perceive </w:t>
      </w:r>
      <w:r w:rsidR="00480E33" w:rsidRPr="000F126C">
        <w:rPr>
          <w:rFonts w:ascii="Arial" w:hAnsi="Arial" w:cs="Arial"/>
          <w:sz w:val="24"/>
          <w:szCs w:val="24"/>
        </w:rPr>
        <w:t xml:space="preserve">their role </w:t>
      </w:r>
      <w:r w:rsidR="004D1862" w:rsidRPr="000F126C">
        <w:rPr>
          <w:rFonts w:ascii="Arial" w:hAnsi="Arial" w:cs="Arial"/>
          <w:sz w:val="24"/>
          <w:szCs w:val="24"/>
        </w:rPr>
        <w:t>or</w:t>
      </w:r>
      <w:r w:rsidRPr="000F126C">
        <w:rPr>
          <w:rFonts w:ascii="Arial" w:hAnsi="Arial" w:cs="Arial"/>
          <w:sz w:val="24"/>
          <w:szCs w:val="24"/>
        </w:rPr>
        <w:t xml:space="preserve"> </w:t>
      </w:r>
      <w:r w:rsidR="00B502D7" w:rsidRPr="000F126C">
        <w:rPr>
          <w:rFonts w:ascii="Arial" w:hAnsi="Arial" w:cs="Arial"/>
          <w:sz w:val="24"/>
          <w:szCs w:val="24"/>
        </w:rPr>
        <w:t xml:space="preserve">the </w:t>
      </w:r>
      <w:r w:rsidRPr="000F126C">
        <w:rPr>
          <w:rFonts w:ascii="Arial" w:hAnsi="Arial" w:cs="Arial"/>
          <w:sz w:val="24"/>
          <w:szCs w:val="24"/>
        </w:rPr>
        <w:t>impact</w:t>
      </w:r>
      <w:r w:rsidR="00B502D7" w:rsidRPr="000F126C">
        <w:rPr>
          <w:rFonts w:ascii="Arial" w:hAnsi="Arial" w:cs="Arial"/>
          <w:sz w:val="24"/>
          <w:szCs w:val="24"/>
        </w:rPr>
        <w:t xml:space="preserve"> th</w:t>
      </w:r>
      <w:r w:rsidR="00480E33" w:rsidRPr="000F126C">
        <w:rPr>
          <w:rFonts w:ascii="Arial" w:hAnsi="Arial" w:cs="Arial"/>
          <w:sz w:val="24"/>
          <w:szCs w:val="24"/>
        </w:rPr>
        <w:t>is</w:t>
      </w:r>
      <w:r w:rsidR="00B502D7" w:rsidRPr="000F126C">
        <w:rPr>
          <w:rFonts w:ascii="Arial" w:hAnsi="Arial" w:cs="Arial"/>
          <w:sz w:val="24"/>
          <w:szCs w:val="24"/>
        </w:rPr>
        <w:t xml:space="preserve"> ha</w:t>
      </w:r>
      <w:r w:rsidR="00480E33" w:rsidRPr="000F126C">
        <w:rPr>
          <w:rFonts w:ascii="Arial" w:hAnsi="Arial" w:cs="Arial"/>
          <w:sz w:val="24"/>
          <w:szCs w:val="24"/>
        </w:rPr>
        <w:t>s</w:t>
      </w:r>
      <w:r w:rsidRPr="000F126C">
        <w:rPr>
          <w:rFonts w:ascii="Arial" w:hAnsi="Arial" w:cs="Arial"/>
          <w:sz w:val="24"/>
          <w:szCs w:val="24"/>
        </w:rPr>
        <w:t xml:space="preserve"> on </w:t>
      </w:r>
      <w:r w:rsidR="00B502D7" w:rsidRPr="000F126C">
        <w:rPr>
          <w:rFonts w:ascii="Arial" w:hAnsi="Arial" w:cs="Arial"/>
          <w:sz w:val="24"/>
          <w:szCs w:val="24"/>
        </w:rPr>
        <w:t xml:space="preserve">their </w:t>
      </w:r>
      <w:r w:rsidR="00480E33" w:rsidRPr="000F126C">
        <w:rPr>
          <w:rFonts w:ascii="Arial" w:hAnsi="Arial" w:cs="Arial"/>
          <w:sz w:val="24"/>
          <w:szCs w:val="24"/>
        </w:rPr>
        <w:t>level</w:t>
      </w:r>
      <w:r w:rsidR="00F34E8D" w:rsidRPr="000F126C">
        <w:rPr>
          <w:rFonts w:ascii="Arial" w:hAnsi="Arial" w:cs="Arial"/>
          <w:sz w:val="24"/>
          <w:szCs w:val="24"/>
        </w:rPr>
        <w:t>s</w:t>
      </w:r>
      <w:r w:rsidR="00911236" w:rsidRPr="000F126C">
        <w:rPr>
          <w:rFonts w:ascii="Arial" w:hAnsi="Arial" w:cs="Arial"/>
          <w:sz w:val="24"/>
          <w:szCs w:val="24"/>
        </w:rPr>
        <w:t xml:space="preserve"> of</w:t>
      </w:r>
      <w:r w:rsidRPr="000F126C">
        <w:rPr>
          <w:rFonts w:ascii="Arial" w:hAnsi="Arial" w:cs="Arial"/>
          <w:sz w:val="24"/>
          <w:szCs w:val="24"/>
        </w:rPr>
        <w:t xml:space="preserve"> stress</w:t>
      </w:r>
      <w:r w:rsidR="00911236" w:rsidRPr="000F126C">
        <w:rPr>
          <w:rFonts w:ascii="Arial" w:hAnsi="Arial" w:cs="Arial"/>
          <w:sz w:val="24"/>
          <w:szCs w:val="24"/>
        </w:rPr>
        <w:t xml:space="preserve">, </w:t>
      </w:r>
      <w:r w:rsidRPr="000F126C">
        <w:rPr>
          <w:rFonts w:ascii="Arial" w:hAnsi="Arial" w:cs="Arial"/>
          <w:sz w:val="24"/>
          <w:szCs w:val="24"/>
        </w:rPr>
        <w:t>wellbeing</w:t>
      </w:r>
      <w:r w:rsidR="00911236" w:rsidRPr="000F126C">
        <w:rPr>
          <w:rFonts w:ascii="Arial" w:hAnsi="Arial" w:cs="Arial"/>
          <w:sz w:val="24"/>
          <w:szCs w:val="24"/>
        </w:rPr>
        <w:t xml:space="preserve"> and job satisfaction</w:t>
      </w:r>
      <w:r w:rsidRPr="000F126C">
        <w:rPr>
          <w:rFonts w:ascii="Arial" w:hAnsi="Arial" w:cs="Arial"/>
          <w:sz w:val="24"/>
          <w:szCs w:val="24"/>
        </w:rPr>
        <w:t xml:space="preserve">. </w:t>
      </w:r>
      <w:r w:rsidR="00AB7138" w:rsidRPr="000F126C">
        <w:rPr>
          <w:rFonts w:ascii="Arial" w:hAnsi="Arial" w:cs="Arial"/>
          <w:sz w:val="24"/>
          <w:szCs w:val="24"/>
        </w:rPr>
        <w:t xml:space="preserve"> </w:t>
      </w:r>
    </w:p>
    <w:p w14:paraId="2746FD90" w14:textId="02393208" w:rsidR="00AB7138" w:rsidRPr="000F126C" w:rsidRDefault="00AB7138" w:rsidP="00AB7138">
      <w:pPr>
        <w:shd w:val="clear" w:color="auto" w:fill="FFFFFF" w:themeFill="background1"/>
        <w:spacing w:after="0" w:line="480" w:lineRule="auto"/>
        <w:jc w:val="both"/>
        <w:rPr>
          <w:rFonts w:ascii="Arial" w:hAnsi="Arial" w:cs="Arial"/>
          <w:sz w:val="24"/>
          <w:szCs w:val="24"/>
        </w:rPr>
      </w:pPr>
      <w:r w:rsidRPr="000F126C">
        <w:rPr>
          <w:rFonts w:ascii="Arial" w:hAnsi="Arial" w:cs="Arial"/>
          <w:sz w:val="24"/>
          <w:szCs w:val="24"/>
        </w:rPr>
        <w:t xml:space="preserve">    </w:t>
      </w:r>
      <w:r w:rsidR="00AB0869" w:rsidRPr="000F126C">
        <w:rPr>
          <w:rFonts w:ascii="Arial" w:hAnsi="Arial" w:cs="Arial"/>
          <w:sz w:val="24"/>
          <w:szCs w:val="24"/>
        </w:rPr>
        <w:t xml:space="preserve"> </w:t>
      </w:r>
    </w:p>
    <w:p w14:paraId="14823440" w14:textId="787E4DB8" w:rsidR="0093253C" w:rsidRPr="000F126C" w:rsidRDefault="00817E9D" w:rsidP="00AB7138">
      <w:pPr>
        <w:shd w:val="clear" w:color="auto" w:fill="FFFFFF" w:themeFill="background1"/>
        <w:spacing w:after="0" w:line="480" w:lineRule="auto"/>
        <w:jc w:val="both"/>
        <w:rPr>
          <w:rFonts w:ascii="Arial" w:hAnsi="Arial" w:cs="Arial"/>
          <w:sz w:val="24"/>
          <w:szCs w:val="24"/>
        </w:rPr>
      </w:pPr>
      <w:r w:rsidRPr="000F126C">
        <w:rPr>
          <w:rFonts w:ascii="Arial" w:hAnsi="Arial" w:cs="Arial"/>
          <w:sz w:val="24"/>
          <w:szCs w:val="24"/>
        </w:rPr>
        <w:t xml:space="preserve">Objectives: To </w:t>
      </w:r>
      <w:r w:rsidR="00440B52" w:rsidRPr="000F126C">
        <w:rPr>
          <w:rFonts w:ascii="Arial" w:hAnsi="Arial" w:cs="Arial"/>
          <w:sz w:val="24"/>
          <w:szCs w:val="24"/>
        </w:rPr>
        <w:t xml:space="preserve">compare </w:t>
      </w:r>
      <w:proofErr w:type="spellStart"/>
      <w:r w:rsidR="00440B52"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440B52" w:rsidRPr="000F126C">
        <w:rPr>
          <w:rFonts w:ascii="Arial" w:hAnsi="Arial" w:cs="Arial"/>
          <w:sz w:val="24"/>
          <w:szCs w:val="24"/>
        </w:rPr>
        <w:t xml:space="preserve"> </w:t>
      </w:r>
      <w:r w:rsidR="00AB0869" w:rsidRPr="000F126C">
        <w:rPr>
          <w:rFonts w:ascii="Arial" w:hAnsi="Arial" w:cs="Arial"/>
          <w:sz w:val="24"/>
          <w:szCs w:val="24"/>
        </w:rPr>
        <w:t>support workers</w:t>
      </w:r>
      <w:r w:rsidR="00440B52" w:rsidRPr="000F126C">
        <w:rPr>
          <w:rFonts w:ascii="Arial" w:hAnsi="Arial" w:cs="Arial"/>
          <w:sz w:val="24"/>
          <w:szCs w:val="24"/>
        </w:rPr>
        <w:t>’</w:t>
      </w:r>
      <w:r w:rsidR="00AB0869" w:rsidRPr="000F126C">
        <w:rPr>
          <w:rFonts w:ascii="Arial" w:hAnsi="Arial" w:cs="Arial"/>
          <w:sz w:val="24"/>
          <w:szCs w:val="24"/>
        </w:rPr>
        <w:t xml:space="preserve"> </w:t>
      </w:r>
      <w:r w:rsidR="00440B52" w:rsidRPr="000F126C">
        <w:rPr>
          <w:rFonts w:ascii="Arial" w:hAnsi="Arial" w:cs="Arial"/>
          <w:sz w:val="24"/>
          <w:szCs w:val="24"/>
        </w:rPr>
        <w:t xml:space="preserve">perceptions of the psychosocial </w:t>
      </w:r>
      <w:r w:rsidR="00420AB6" w:rsidRPr="000F126C">
        <w:rPr>
          <w:rFonts w:ascii="Arial" w:hAnsi="Arial" w:cs="Arial"/>
          <w:sz w:val="24"/>
          <w:szCs w:val="24"/>
        </w:rPr>
        <w:t>characteristics</w:t>
      </w:r>
      <w:r w:rsidR="00440B52" w:rsidRPr="000F126C">
        <w:rPr>
          <w:rFonts w:ascii="Arial" w:hAnsi="Arial" w:cs="Arial"/>
          <w:sz w:val="24"/>
          <w:szCs w:val="24"/>
        </w:rPr>
        <w:t xml:space="preserve"> of their work </w:t>
      </w:r>
      <w:r w:rsidR="00AB0869" w:rsidRPr="000F126C">
        <w:rPr>
          <w:rFonts w:ascii="Arial" w:hAnsi="Arial" w:cs="Arial"/>
          <w:sz w:val="24"/>
          <w:szCs w:val="24"/>
        </w:rPr>
        <w:t xml:space="preserve">with those of registered </w:t>
      </w:r>
      <w:proofErr w:type="spellStart"/>
      <w:r w:rsidR="00AB0869"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AB0869" w:rsidRPr="000F126C">
        <w:rPr>
          <w:rFonts w:ascii="Arial" w:hAnsi="Arial" w:cs="Arial"/>
          <w:sz w:val="24"/>
          <w:szCs w:val="24"/>
        </w:rPr>
        <w:t xml:space="preserve"> practitioners.</w:t>
      </w:r>
    </w:p>
    <w:p w14:paraId="70EA0B9E" w14:textId="77777777" w:rsidR="0093253C" w:rsidRPr="000F126C" w:rsidRDefault="0093253C" w:rsidP="00AB7138">
      <w:pPr>
        <w:shd w:val="clear" w:color="auto" w:fill="FFFFFF" w:themeFill="background1"/>
        <w:spacing w:after="0" w:line="480" w:lineRule="auto"/>
        <w:jc w:val="both"/>
        <w:rPr>
          <w:rFonts w:ascii="Arial" w:hAnsi="Arial" w:cs="Arial"/>
          <w:sz w:val="24"/>
          <w:szCs w:val="24"/>
        </w:rPr>
      </w:pPr>
    </w:p>
    <w:p w14:paraId="17FB52D1" w14:textId="3BC760C1" w:rsidR="006659C7" w:rsidRPr="000F126C" w:rsidRDefault="00817E9D" w:rsidP="00AB7138">
      <w:pPr>
        <w:shd w:val="clear" w:color="auto" w:fill="FFFFFF" w:themeFill="background1"/>
        <w:spacing w:after="0" w:line="480" w:lineRule="auto"/>
        <w:jc w:val="both"/>
        <w:rPr>
          <w:rFonts w:ascii="Arial" w:hAnsi="Arial" w:cs="Arial"/>
          <w:sz w:val="24"/>
          <w:szCs w:val="24"/>
        </w:rPr>
      </w:pPr>
      <w:r w:rsidRPr="00922124">
        <w:rPr>
          <w:rFonts w:ascii="Arial" w:hAnsi="Arial" w:cs="Arial"/>
          <w:sz w:val="24"/>
          <w:szCs w:val="24"/>
        </w:rPr>
        <w:t xml:space="preserve">Methods: </w:t>
      </w:r>
      <w:r w:rsidR="00AB0869" w:rsidRPr="00922124">
        <w:rPr>
          <w:rFonts w:ascii="Arial" w:hAnsi="Arial" w:cs="Arial"/>
          <w:sz w:val="24"/>
          <w:szCs w:val="24"/>
        </w:rPr>
        <w:t xml:space="preserve">A </w:t>
      </w:r>
      <w:r w:rsidR="006659C7" w:rsidRPr="00922124">
        <w:rPr>
          <w:rFonts w:ascii="Arial" w:hAnsi="Arial" w:cs="Arial"/>
          <w:sz w:val="24"/>
          <w:szCs w:val="24"/>
        </w:rPr>
        <w:t xml:space="preserve">postal survey of </w:t>
      </w:r>
      <w:proofErr w:type="spellStart"/>
      <w:r w:rsidR="006659C7"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006659C7" w:rsidRPr="00922124">
        <w:rPr>
          <w:rFonts w:ascii="Arial" w:hAnsi="Arial" w:cs="Arial"/>
          <w:sz w:val="24"/>
          <w:szCs w:val="24"/>
        </w:rPr>
        <w:t xml:space="preserve"> staff in nine mental health trusts</w:t>
      </w:r>
      <w:r w:rsidR="00F9319C" w:rsidRPr="00922124">
        <w:rPr>
          <w:rFonts w:ascii="Arial" w:hAnsi="Arial" w:cs="Arial"/>
          <w:sz w:val="24"/>
          <w:szCs w:val="24"/>
        </w:rPr>
        <w:t xml:space="preserve">.  </w:t>
      </w:r>
      <w:r w:rsidR="00F34E8D" w:rsidRPr="00922124">
        <w:rPr>
          <w:rFonts w:ascii="Arial" w:hAnsi="Arial" w:cs="Arial"/>
          <w:sz w:val="24"/>
          <w:szCs w:val="24"/>
        </w:rPr>
        <w:t>Information was collected</w:t>
      </w:r>
      <w:r w:rsidR="006659C7" w:rsidRPr="00922124">
        <w:rPr>
          <w:rFonts w:ascii="Arial" w:hAnsi="Arial" w:cs="Arial"/>
          <w:sz w:val="24"/>
          <w:szCs w:val="24"/>
        </w:rPr>
        <w:t xml:space="preserve"> </w:t>
      </w:r>
      <w:r w:rsidR="00F34E8D" w:rsidRPr="00922124">
        <w:rPr>
          <w:rFonts w:ascii="Arial" w:hAnsi="Arial" w:cs="Arial"/>
          <w:sz w:val="24"/>
          <w:szCs w:val="24"/>
        </w:rPr>
        <w:t>about</w:t>
      </w:r>
      <w:r w:rsidR="00AB0869" w:rsidRPr="00922124">
        <w:rPr>
          <w:rFonts w:ascii="Arial" w:hAnsi="Arial" w:cs="Arial"/>
          <w:sz w:val="24"/>
          <w:szCs w:val="24"/>
        </w:rPr>
        <w:t xml:space="preserve"> job demands, controls and support using the Job Content Questionnaire</w:t>
      </w:r>
      <w:r w:rsidR="00F34E8D" w:rsidRPr="00922124">
        <w:rPr>
          <w:rFonts w:ascii="Arial" w:hAnsi="Arial" w:cs="Arial"/>
          <w:sz w:val="24"/>
          <w:szCs w:val="24"/>
        </w:rPr>
        <w:t xml:space="preserve">.  Additional data was collected on </w:t>
      </w:r>
      <w:r w:rsidR="00F120AE" w:rsidRPr="00922124">
        <w:rPr>
          <w:rFonts w:ascii="Arial" w:hAnsi="Arial" w:cs="Arial"/>
          <w:sz w:val="24"/>
          <w:szCs w:val="24"/>
        </w:rPr>
        <w:t>other</w:t>
      </w:r>
      <w:r w:rsidR="00F34E8D" w:rsidRPr="00922124">
        <w:rPr>
          <w:rFonts w:ascii="Arial" w:hAnsi="Arial" w:cs="Arial"/>
          <w:sz w:val="24"/>
          <w:szCs w:val="24"/>
        </w:rPr>
        <w:t xml:space="preserve"> </w:t>
      </w:r>
      <w:r w:rsidR="00F857E0" w:rsidRPr="00922124">
        <w:rPr>
          <w:rFonts w:ascii="Arial" w:hAnsi="Arial" w:cs="Arial"/>
          <w:sz w:val="24"/>
          <w:szCs w:val="24"/>
        </w:rPr>
        <w:t xml:space="preserve">psychosocial features of </w:t>
      </w:r>
      <w:proofErr w:type="spellStart"/>
      <w:r w:rsidR="00F34E8D"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00F34E8D" w:rsidRPr="00922124">
        <w:rPr>
          <w:rFonts w:ascii="Arial" w:hAnsi="Arial" w:cs="Arial"/>
          <w:sz w:val="24"/>
          <w:szCs w:val="24"/>
        </w:rPr>
        <w:t xml:space="preserve"> working</w:t>
      </w:r>
      <w:r w:rsidR="00D97B03" w:rsidRPr="00922124">
        <w:rPr>
          <w:rFonts w:ascii="Arial" w:hAnsi="Arial" w:cs="Arial"/>
          <w:sz w:val="24"/>
          <w:szCs w:val="24"/>
        </w:rPr>
        <w:t xml:space="preserve"> using job satisfaction and intention-to-quit measures and a set of bespoke statements which were supplemented by a subset from the Occupational Stress Indicator</w:t>
      </w:r>
      <w:r w:rsidR="00F34E8D" w:rsidRPr="00922124">
        <w:rPr>
          <w:rFonts w:ascii="Arial" w:hAnsi="Arial" w:cs="Arial"/>
          <w:sz w:val="24"/>
          <w:szCs w:val="24"/>
        </w:rPr>
        <w:t>.</w:t>
      </w:r>
    </w:p>
    <w:p w14:paraId="3DE888AC" w14:textId="77777777" w:rsidR="00F9319C" w:rsidRPr="000F126C" w:rsidRDefault="00F9319C" w:rsidP="00AB7138">
      <w:pPr>
        <w:shd w:val="clear" w:color="auto" w:fill="FFFFFF" w:themeFill="background1"/>
        <w:spacing w:after="0" w:line="480" w:lineRule="auto"/>
        <w:jc w:val="both"/>
        <w:rPr>
          <w:rFonts w:ascii="Arial" w:hAnsi="Arial" w:cs="Arial"/>
          <w:sz w:val="24"/>
          <w:szCs w:val="24"/>
        </w:rPr>
      </w:pPr>
    </w:p>
    <w:p w14:paraId="244C539A" w14:textId="302532EE" w:rsidR="00071F4D" w:rsidRPr="000F126C" w:rsidRDefault="00817E9D" w:rsidP="00AB7138">
      <w:pPr>
        <w:shd w:val="clear" w:color="auto" w:fill="FFFFFF" w:themeFill="background1"/>
        <w:spacing w:after="0" w:line="480" w:lineRule="auto"/>
        <w:jc w:val="both"/>
        <w:rPr>
          <w:rFonts w:ascii="Arial" w:hAnsi="Arial" w:cs="Arial"/>
          <w:sz w:val="24"/>
          <w:szCs w:val="24"/>
        </w:rPr>
      </w:pPr>
      <w:r w:rsidRPr="000F126C">
        <w:rPr>
          <w:rFonts w:ascii="Arial" w:hAnsi="Arial" w:cs="Arial"/>
          <w:sz w:val="24"/>
          <w:szCs w:val="24"/>
        </w:rPr>
        <w:t xml:space="preserve">Findings: </w:t>
      </w:r>
      <w:r w:rsidR="00D97974" w:rsidRPr="000F126C">
        <w:rPr>
          <w:rFonts w:ascii="Arial" w:hAnsi="Arial" w:cs="Arial"/>
          <w:sz w:val="24"/>
          <w:szCs w:val="24"/>
        </w:rPr>
        <w:t xml:space="preserve">Responses were received from </w:t>
      </w:r>
      <w:r w:rsidR="0016348E" w:rsidRPr="000F126C">
        <w:rPr>
          <w:rFonts w:ascii="Arial" w:hAnsi="Arial" w:cs="Arial"/>
          <w:sz w:val="24"/>
          <w:szCs w:val="24"/>
        </w:rPr>
        <w:t>43</w:t>
      </w:r>
      <w:r w:rsidR="006659C7" w:rsidRPr="000F126C">
        <w:rPr>
          <w:rFonts w:ascii="Arial" w:hAnsi="Arial" w:cs="Arial"/>
          <w:sz w:val="24"/>
          <w:szCs w:val="24"/>
        </w:rPr>
        <w:t xml:space="preserve"> support workers</w:t>
      </w:r>
      <w:r w:rsidR="00F857E0" w:rsidRPr="000F126C">
        <w:rPr>
          <w:rFonts w:ascii="Arial" w:hAnsi="Arial" w:cs="Arial"/>
          <w:sz w:val="24"/>
          <w:szCs w:val="24"/>
        </w:rPr>
        <w:t xml:space="preserve"> and 166 registered practitioners</w:t>
      </w:r>
      <w:r w:rsidR="006659C7" w:rsidRPr="000F126C">
        <w:rPr>
          <w:rFonts w:ascii="Arial" w:hAnsi="Arial" w:cs="Arial"/>
          <w:sz w:val="24"/>
          <w:szCs w:val="24"/>
        </w:rPr>
        <w:t>.</w:t>
      </w:r>
      <w:r w:rsidR="00F857E0" w:rsidRPr="000F126C">
        <w:rPr>
          <w:rFonts w:ascii="Arial" w:hAnsi="Arial" w:cs="Arial"/>
          <w:sz w:val="24"/>
          <w:szCs w:val="24"/>
        </w:rPr>
        <w:t xml:space="preserve">  </w:t>
      </w:r>
      <w:r w:rsidR="00F34E8D" w:rsidRPr="000F126C">
        <w:rPr>
          <w:rFonts w:ascii="Arial" w:hAnsi="Arial" w:cs="Arial"/>
          <w:sz w:val="24"/>
          <w:szCs w:val="24"/>
        </w:rPr>
        <w:t>S</w:t>
      </w:r>
      <w:r w:rsidR="00AB0869" w:rsidRPr="000F126C">
        <w:rPr>
          <w:rFonts w:ascii="Arial" w:hAnsi="Arial" w:cs="Arial"/>
          <w:sz w:val="24"/>
          <w:szCs w:val="24"/>
        </w:rPr>
        <w:t xml:space="preserve">upport workers </w:t>
      </w:r>
      <w:r w:rsidR="008E7554" w:rsidRPr="000F126C">
        <w:rPr>
          <w:rFonts w:ascii="Arial" w:hAnsi="Arial" w:cs="Arial"/>
          <w:sz w:val="24"/>
          <w:szCs w:val="24"/>
        </w:rPr>
        <w:t>reported significantly lower job demands and better co-worker support than registered practitioners</w:t>
      </w:r>
      <w:r w:rsidR="00AB0869" w:rsidRPr="000F126C">
        <w:rPr>
          <w:rFonts w:ascii="Arial" w:hAnsi="Arial" w:cs="Arial"/>
          <w:sz w:val="24"/>
          <w:szCs w:val="24"/>
        </w:rPr>
        <w:t xml:space="preserve">.  They </w:t>
      </w:r>
      <w:r w:rsidR="007742AA" w:rsidRPr="000F126C">
        <w:rPr>
          <w:rFonts w:ascii="Arial" w:hAnsi="Arial" w:cs="Arial"/>
          <w:sz w:val="24"/>
          <w:szCs w:val="24"/>
        </w:rPr>
        <w:t>were also significantly more satisfied</w:t>
      </w:r>
      <w:r w:rsidR="00AB0869" w:rsidRPr="000F126C">
        <w:rPr>
          <w:rFonts w:ascii="Arial" w:hAnsi="Arial" w:cs="Arial"/>
          <w:sz w:val="24"/>
          <w:szCs w:val="24"/>
        </w:rPr>
        <w:t xml:space="preserve"> with their job</w:t>
      </w:r>
      <w:r w:rsidR="00F34E8D" w:rsidRPr="000F126C">
        <w:rPr>
          <w:rFonts w:ascii="Arial" w:hAnsi="Arial" w:cs="Arial"/>
          <w:sz w:val="24"/>
          <w:szCs w:val="24"/>
        </w:rPr>
        <w:t>s</w:t>
      </w:r>
      <w:r w:rsidR="00AB0869" w:rsidRPr="000F126C">
        <w:rPr>
          <w:rFonts w:ascii="Arial" w:hAnsi="Arial" w:cs="Arial"/>
          <w:sz w:val="24"/>
          <w:szCs w:val="24"/>
        </w:rPr>
        <w:t xml:space="preserve"> and more likely to </w:t>
      </w:r>
      <w:r w:rsidR="006659C7" w:rsidRPr="000F126C">
        <w:rPr>
          <w:rFonts w:ascii="Arial" w:hAnsi="Arial" w:cs="Arial"/>
          <w:sz w:val="24"/>
          <w:szCs w:val="24"/>
        </w:rPr>
        <w:t>believe that</w:t>
      </w:r>
      <w:r w:rsidR="00AB0869" w:rsidRPr="000F126C">
        <w:rPr>
          <w:rFonts w:ascii="Arial" w:hAnsi="Arial" w:cs="Arial"/>
          <w:sz w:val="24"/>
          <w:szCs w:val="24"/>
        </w:rPr>
        <w:t xml:space="preserve"> their skills and strengths were</w:t>
      </w:r>
      <w:r w:rsidR="007742AA" w:rsidRPr="000F126C">
        <w:rPr>
          <w:rFonts w:ascii="Arial" w:hAnsi="Arial" w:cs="Arial"/>
          <w:sz w:val="24"/>
          <w:szCs w:val="24"/>
        </w:rPr>
        <w:t xml:space="preserve"> </w:t>
      </w:r>
      <w:r w:rsidR="00AB0869" w:rsidRPr="000F126C">
        <w:rPr>
          <w:rFonts w:ascii="Arial" w:hAnsi="Arial" w:cs="Arial"/>
          <w:sz w:val="24"/>
          <w:szCs w:val="24"/>
        </w:rPr>
        <w:t xml:space="preserve">used appropriately.  </w:t>
      </w:r>
      <w:r w:rsidR="00194DEF" w:rsidRPr="000F126C">
        <w:rPr>
          <w:rFonts w:ascii="Arial" w:hAnsi="Arial" w:cs="Arial"/>
          <w:sz w:val="24"/>
          <w:szCs w:val="24"/>
        </w:rPr>
        <w:t>The majority of both groups were positive about their team</w:t>
      </w:r>
      <w:r w:rsidR="00F34E8D" w:rsidRPr="000F126C">
        <w:rPr>
          <w:rFonts w:ascii="Arial" w:hAnsi="Arial" w:cs="Arial"/>
          <w:sz w:val="24"/>
          <w:szCs w:val="24"/>
        </w:rPr>
        <w:t>’s</w:t>
      </w:r>
      <w:r w:rsidR="00194DEF" w:rsidRPr="000F126C">
        <w:rPr>
          <w:rFonts w:ascii="Arial" w:hAnsi="Arial" w:cs="Arial"/>
          <w:sz w:val="24"/>
          <w:szCs w:val="24"/>
        </w:rPr>
        <w:t xml:space="preserve"> climate and their value and identity within it.</w:t>
      </w:r>
      <w:r w:rsidR="00AB0869" w:rsidRPr="000F126C">
        <w:rPr>
          <w:rFonts w:ascii="Arial" w:hAnsi="Arial" w:cs="Arial"/>
          <w:sz w:val="24"/>
          <w:szCs w:val="24"/>
        </w:rPr>
        <w:t xml:space="preserve"> </w:t>
      </w:r>
      <w:r w:rsidR="002946E5" w:rsidRPr="000F126C">
        <w:rPr>
          <w:rFonts w:ascii="Arial" w:hAnsi="Arial" w:cs="Arial"/>
          <w:sz w:val="24"/>
          <w:szCs w:val="24"/>
        </w:rPr>
        <w:t xml:space="preserve"> </w:t>
      </w:r>
    </w:p>
    <w:p w14:paraId="12667706" w14:textId="485CD405" w:rsidR="00071F4D" w:rsidRPr="000F126C" w:rsidRDefault="00071F4D" w:rsidP="00AB7138">
      <w:pPr>
        <w:shd w:val="clear" w:color="auto" w:fill="FFFFFF" w:themeFill="background1"/>
        <w:spacing w:after="0" w:line="480" w:lineRule="auto"/>
        <w:jc w:val="both"/>
        <w:rPr>
          <w:rFonts w:ascii="Arial" w:hAnsi="Arial" w:cs="Arial"/>
          <w:sz w:val="24"/>
          <w:szCs w:val="24"/>
        </w:rPr>
      </w:pPr>
    </w:p>
    <w:p w14:paraId="4D43014E" w14:textId="0F7D6506" w:rsidR="00071F4D" w:rsidRDefault="00817E9D" w:rsidP="00AB7138">
      <w:pPr>
        <w:shd w:val="clear" w:color="auto" w:fill="FFFFFF" w:themeFill="background1"/>
        <w:spacing w:after="0" w:line="480" w:lineRule="auto"/>
        <w:jc w:val="both"/>
        <w:rPr>
          <w:rFonts w:ascii="Arial" w:hAnsi="Arial" w:cs="Arial"/>
          <w:sz w:val="24"/>
          <w:szCs w:val="24"/>
        </w:rPr>
      </w:pPr>
      <w:r w:rsidRPr="000F126C">
        <w:rPr>
          <w:rFonts w:ascii="Arial" w:hAnsi="Arial" w:cs="Arial"/>
          <w:sz w:val="24"/>
          <w:szCs w:val="24"/>
        </w:rPr>
        <w:lastRenderedPageBreak/>
        <w:t xml:space="preserve">Limitations: </w:t>
      </w:r>
      <w:r w:rsidR="00F34E8D" w:rsidRPr="000F126C">
        <w:rPr>
          <w:rFonts w:ascii="Arial" w:hAnsi="Arial" w:cs="Arial"/>
          <w:sz w:val="24"/>
          <w:szCs w:val="24"/>
        </w:rPr>
        <w:t>Although t</w:t>
      </w:r>
      <w:r w:rsidR="009A01E8" w:rsidRPr="000F126C">
        <w:rPr>
          <w:rFonts w:ascii="Arial" w:hAnsi="Arial" w:cs="Arial"/>
          <w:sz w:val="24"/>
          <w:szCs w:val="24"/>
        </w:rPr>
        <w:t xml:space="preserve">he study explored the psychosocial characteristics of work that contribute to wellbeing, </w:t>
      </w:r>
      <w:r w:rsidR="00F34E8D" w:rsidRPr="000F126C">
        <w:rPr>
          <w:rFonts w:ascii="Arial" w:hAnsi="Arial" w:cs="Arial"/>
          <w:sz w:val="24"/>
          <w:szCs w:val="24"/>
        </w:rPr>
        <w:t>it</w:t>
      </w:r>
      <w:r w:rsidR="009A01E8" w:rsidRPr="000F126C">
        <w:rPr>
          <w:rFonts w:ascii="Arial" w:hAnsi="Arial" w:cs="Arial"/>
          <w:sz w:val="24"/>
          <w:szCs w:val="24"/>
        </w:rPr>
        <w:t xml:space="preserve"> did not </w:t>
      </w:r>
      <w:r w:rsidR="00F857E0" w:rsidRPr="000F126C">
        <w:rPr>
          <w:rFonts w:ascii="Arial" w:hAnsi="Arial" w:cs="Arial"/>
          <w:sz w:val="24"/>
          <w:szCs w:val="24"/>
        </w:rPr>
        <w:t xml:space="preserve">directly </w:t>
      </w:r>
      <w:r w:rsidR="009A01E8" w:rsidRPr="000F126C">
        <w:rPr>
          <w:rFonts w:ascii="Arial" w:hAnsi="Arial" w:cs="Arial"/>
          <w:sz w:val="24"/>
          <w:szCs w:val="24"/>
        </w:rPr>
        <w:t>measure stress.</w:t>
      </w:r>
    </w:p>
    <w:p w14:paraId="6AD794B7" w14:textId="77777777" w:rsidR="00D97B03" w:rsidRPr="000F126C" w:rsidRDefault="00D97B03" w:rsidP="00AB7138">
      <w:pPr>
        <w:shd w:val="clear" w:color="auto" w:fill="FFFFFF" w:themeFill="background1"/>
        <w:spacing w:after="0" w:line="480" w:lineRule="auto"/>
        <w:jc w:val="both"/>
        <w:rPr>
          <w:rFonts w:ascii="Arial" w:hAnsi="Arial" w:cs="Arial"/>
          <w:sz w:val="24"/>
          <w:szCs w:val="24"/>
        </w:rPr>
      </w:pPr>
    </w:p>
    <w:p w14:paraId="08A283E2" w14:textId="483A8137" w:rsidR="00AB0869" w:rsidRPr="000F126C" w:rsidRDefault="00817E9D" w:rsidP="00AB7138">
      <w:pPr>
        <w:shd w:val="clear" w:color="auto" w:fill="FFFFFF" w:themeFill="background1"/>
        <w:spacing w:after="0" w:line="480" w:lineRule="auto"/>
        <w:jc w:val="both"/>
        <w:rPr>
          <w:rFonts w:ascii="Arial" w:hAnsi="Arial" w:cs="Arial"/>
          <w:sz w:val="24"/>
          <w:szCs w:val="24"/>
        </w:rPr>
      </w:pPr>
      <w:r w:rsidRPr="000F126C">
        <w:rPr>
          <w:rFonts w:ascii="Arial" w:hAnsi="Arial" w:cs="Arial"/>
          <w:sz w:val="24"/>
          <w:szCs w:val="24"/>
        </w:rPr>
        <w:t xml:space="preserve">Implications: </w:t>
      </w:r>
      <w:r w:rsidR="00AB0869" w:rsidRPr="000F126C">
        <w:rPr>
          <w:rFonts w:ascii="Arial" w:hAnsi="Arial" w:cs="Arial"/>
          <w:sz w:val="24"/>
          <w:szCs w:val="24"/>
        </w:rPr>
        <w:t>Given the</w:t>
      </w:r>
      <w:r w:rsidR="008A06E5" w:rsidRPr="000F126C">
        <w:rPr>
          <w:rFonts w:ascii="Arial" w:hAnsi="Arial" w:cs="Arial"/>
          <w:sz w:val="24"/>
          <w:szCs w:val="24"/>
        </w:rPr>
        <w:t xml:space="preserve"> growing number of </w:t>
      </w:r>
      <w:proofErr w:type="spellStart"/>
      <w:r w:rsidR="009A01E8"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9A01E8" w:rsidRPr="000F126C">
        <w:rPr>
          <w:rFonts w:ascii="Arial" w:hAnsi="Arial" w:cs="Arial"/>
          <w:sz w:val="24"/>
          <w:szCs w:val="24"/>
        </w:rPr>
        <w:t xml:space="preserve"> </w:t>
      </w:r>
      <w:r w:rsidR="008A06E5" w:rsidRPr="000F126C">
        <w:rPr>
          <w:rFonts w:ascii="Arial" w:hAnsi="Arial" w:cs="Arial"/>
          <w:sz w:val="24"/>
          <w:szCs w:val="24"/>
        </w:rPr>
        <w:t>support workers</w:t>
      </w:r>
      <w:r w:rsidR="009A01E8" w:rsidRPr="000F126C">
        <w:rPr>
          <w:rFonts w:ascii="Arial" w:hAnsi="Arial" w:cs="Arial"/>
          <w:sz w:val="24"/>
          <w:szCs w:val="24"/>
        </w:rPr>
        <w:t xml:space="preserve"> </w:t>
      </w:r>
      <w:r w:rsidR="008A06E5" w:rsidRPr="000F126C">
        <w:rPr>
          <w:rFonts w:ascii="Arial" w:hAnsi="Arial" w:cs="Arial"/>
          <w:sz w:val="24"/>
          <w:szCs w:val="24"/>
        </w:rPr>
        <w:t>and the</w:t>
      </w:r>
      <w:r w:rsidR="009A01E8" w:rsidRPr="000F126C">
        <w:rPr>
          <w:rFonts w:ascii="Arial" w:hAnsi="Arial" w:cs="Arial"/>
          <w:sz w:val="24"/>
          <w:szCs w:val="24"/>
        </w:rPr>
        <w:t>ir</w:t>
      </w:r>
      <w:r w:rsidR="00AB0869" w:rsidRPr="000F126C">
        <w:rPr>
          <w:rFonts w:ascii="Arial" w:hAnsi="Arial" w:cs="Arial"/>
          <w:sz w:val="24"/>
          <w:szCs w:val="24"/>
        </w:rPr>
        <w:t xml:space="preserve"> divers</w:t>
      </w:r>
      <w:r w:rsidR="009A01E8" w:rsidRPr="000F126C">
        <w:rPr>
          <w:rFonts w:ascii="Arial" w:hAnsi="Arial" w:cs="Arial"/>
          <w:sz w:val="24"/>
          <w:szCs w:val="24"/>
        </w:rPr>
        <w:t>e</w:t>
      </w:r>
      <w:r w:rsidR="00AB0869" w:rsidRPr="000F126C">
        <w:rPr>
          <w:rFonts w:ascii="Arial" w:hAnsi="Arial" w:cs="Arial"/>
          <w:sz w:val="24"/>
          <w:szCs w:val="24"/>
        </w:rPr>
        <w:t xml:space="preserve"> roles</w:t>
      </w:r>
      <w:r w:rsidR="00934A15" w:rsidRPr="000F126C">
        <w:rPr>
          <w:rFonts w:ascii="Arial" w:hAnsi="Arial" w:cs="Arial"/>
          <w:sz w:val="24"/>
          <w:szCs w:val="24"/>
        </w:rPr>
        <w:t>,</w:t>
      </w:r>
      <w:r w:rsidR="00AB0869" w:rsidRPr="000F126C">
        <w:rPr>
          <w:rFonts w:ascii="Arial" w:hAnsi="Arial" w:cs="Arial"/>
          <w:sz w:val="24"/>
          <w:szCs w:val="24"/>
        </w:rPr>
        <w:t xml:space="preserve"> future research </w:t>
      </w:r>
      <w:r w:rsidR="008A06E5" w:rsidRPr="000F126C">
        <w:rPr>
          <w:rFonts w:ascii="Arial" w:hAnsi="Arial" w:cs="Arial"/>
          <w:sz w:val="24"/>
          <w:szCs w:val="24"/>
        </w:rPr>
        <w:t>might usefully</w:t>
      </w:r>
      <w:r w:rsidR="00934A15" w:rsidRPr="000F126C">
        <w:rPr>
          <w:rFonts w:ascii="Arial" w:hAnsi="Arial" w:cs="Arial"/>
          <w:sz w:val="24"/>
          <w:szCs w:val="24"/>
        </w:rPr>
        <w:t xml:space="preserve"> </w:t>
      </w:r>
      <w:r w:rsidR="00AB0869" w:rsidRPr="000F126C">
        <w:rPr>
          <w:rFonts w:ascii="Arial" w:hAnsi="Arial" w:cs="Arial"/>
          <w:sz w:val="24"/>
          <w:szCs w:val="24"/>
        </w:rPr>
        <w:t xml:space="preserve">explore </w:t>
      </w:r>
      <w:r w:rsidR="00FD63B6" w:rsidRPr="000F126C">
        <w:rPr>
          <w:rFonts w:ascii="Arial" w:hAnsi="Arial" w:cs="Arial"/>
          <w:sz w:val="24"/>
          <w:szCs w:val="24"/>
        </w:rPr>
        <w:t>the</w:t>
      </w:r>
      <w:r w:rsidR="00AB0869" w:rsidRPr="000F126C">
        <w:rPr>
          <w:rFonts w:ascii="Arial" w:hAnsi="Arial" w:cs="Arial"/>
          <w:sz w:val="24"/>
          <w:szCs w:val="24"/>
        </w:rPr>
        <w:t xml:space="preserve"> specific tasks </w:t>
      </w:r>
      <w:r w:rsidR="00FD63B6" w:rsidRPr="000F126C">
        <w:rPr>
          <w:rFonts w:ascii="Arial" w:hAnsi="Arial" w:cs="Arial"/>
          <w:sz w:val="24"/>
          <w:szCs w:val="24"/>
        </w:rPr>
        <w:t>which</w:t>
      </w:r>
      <w:r w:rsidRPr="000F126C">
        <w:rPr>
          <w:rFonts w:ascii="Arial" w:hAnsi="Arial" w:cs="Arial"/>
          <w:sz w:val="24"/>
          <w:szCs w:val="24"/>
        </w:rPr>
        <w:t xml:space="preserve"> </w:t>
      </w:r>
      <w:r w:rsidR="00AB0869" w:rsidRPr="000F126C">
        <w:rPr>
          <w:rFonts w:ascii="Arial" w:hAnsi="Arial" w:cs="Arial"/>
          <w:sz w:val="24"/>
          <w:szCs w:val="24"/>
        </w:rPr>
        <w:t>contribu</w:t>
      </w:r>
      <w:r w:rsidRPr="000F126C">
        <w:rPr>
          <w:rFonts w:ascii="Arial" w:hAnsi="Arial" w:cs="Arial"/>
          <w:sz w:val="24"/>
          <w:szCs w:val="24"/>
        </w:rPr>
        <w:t>te</w:t>
      </w:r>
      <w:r w:rsidR="006659C7" w:rsidRPr="000F126C">
        <w:rPr>
          <w:rFonts w:ascii="Arial" w:hAnsi="Arial" w:cs="Arial"/>
          <w:sz w:val="24"/>
          <w:szCs w:val="24"/>
        </w:rPr>
        <w:t xml:space="preserve"> most </w:t>
      </w:r>
      <w:r w:rsidRPr="000F126C">
        <w:rPr>
          <w:rFonts w:ascii="Arial" w:hAnsi="Arial" w:cs="Arial"/>
          <w:sz w:val="24"/>
          <w:szCs w:val="24"/>
        </w:rPr>
        <w:t xml:space="preserve">to </w:t>
      </w:r>
      <w:r w:rsidR="009A01E8" w:rsidRPr="000F126C">
        <w:rPr>
          <w:rFonts w:ascii="Arial" w:hAnsi="Arial" w:cs="Arial"/>
          <w:sz w:val="24"/>
          <w:szCs w:val="24"/>
        </w:rPr>
        <w:t xml:space="preserve">individual </w:t>
      </w:r>
      <w:r w:rsidRPr="000F126C">
        <w:rPr>
          <w:rFonts w:ascii="Arial" w:hAnsi="Arial" w:cs="Arial"/>
          <w:sz w:val="24"/>
          <w:szCs w:val="24"/>
        </w:rPr>
        <w:t>satisfaction and wellbeing</w:t>
      </w:r>
      <w:r w:rsidR="00AB0869" w:rsidRPr="000F126C">
        <w:rPr>
          <w:rFonts w:ascii="Arial" w:hAnsi="Arial" w:cs="Arial"/>
          <w:sz w:val="24"/>
          <w:szCs w:val="24"/>
        </w:rPr>
        <w:t xml:space="preserve">.  </w:t>
      </w:r>
    </w:p>
    <w:p w14:paraId="5DAA1817" w14:textId="77777777" w:rsidR="00AB0869" w:rsidRPr="000F126C" w:rsidRDefault="00AB0869" w:rsidP="00D61224">
      <w:pPr>
        <w:spacing w:after="0" w:line="480" w:lineRule="auto"/>
        <w:rPr>
          <w:rFonts w:ascii="Arial" w:hAnsi="Arial" w:cs="Arial"/>
          <w:sz w:val="20"/>
          <w:szCs w:val="20"/>
        </w:rPr>
      </w:pPr>
    </w:p>
    <w:p w14:paraId="6B4C09F8" w14:textId="77777777" w:rsidR="00211158" w:rsidRPr="000F126C" w:rsidRDefault="00211158" w:rsidP="00D61224">
      <w:pPr>
        <w:spacing w:after="0" w:line="480" w:lineRule="auto"/>
        <w:jc w:val="both"/>
        <w:rPr>
          <w:rFonts w:ascii="Arial" w:hAnsi="Arial" w:cs="Arial"/>
          <w:b/>
          <w:sz w:val="24"/>
          <w:szCs w:val="24"/>
        </w:rPr>
      </w:pPr>
    </w:p>
    <w:p w14:paraId="70EB4A56" w14:textId="28C268A4" w:rsidR="00945681" w:rsidRPr="000F126C" w:rsidRDefault="00945681" w:rsidP="00D61224">
      <w:pPr>
        <w:spacing w:after="0" w:line="480" w:lineRule="auto"/>
        <w:jc w:val="both"/>
        <w:rPr>
          <w:rFonts w:ascii="Arial" w:hAnsi="Arial" w:cs="Arial"/>
          <w:sz w:val="24"/>
          <w:szCs w:val="24"/>
        </w:rPr>
      </w:pPr>
      <w:r w:rsidRPr="000F126C">
        <w:rPr>
          <w:rFonts w:ascii="Arial" w:hAnsi="Arial" w:cs="Arial"/>
          <w:b/>
          <w:sz w:val="24"/>
          <w:szCs w:val="24"/>
        </w:rPr>
        <w:t>Key words</w:t>
      </w:r>
      <w:r w:rsidRPr="000F126C">
        <w:rPr>
          <w:rFonts w:ascii="Arial" w:hAnsi="Arial" w:cs="Arial"/>
          <w:sz w:val="24"/>
          <w:szCs w:val="24"/>
        </w:rPr>
        <w:t xml:space="preserve">: </w:t>
      </w:r>
      <w:r w:rsidR="004409B2" w:rsidRPr="000F126C">
        <w:rPr>
          <w:rFonts w:ascii="Arial" w:hAnsi="Arial" w:cs="Arial"/>
          <w:sz w:val="24"/>
          <w:szCs w:val="24"/>
        </w:rPr>
        <w:t xml:space="preserve">support workers, job satisfaction, stress, community mental health teams, older people, </w:t>
      </w:r>
      <w:r w:rsidR="00CF7837" w:rsidRPr="000F126C">
        <w:rPr>
          <w:rFonts w:ascii="Arial" w:hAnsi="Arial" w:cs="Arial"/>
          <w:sz w:val="24"/>
          <w:szCs w:val="24"/>
        </w:rPr>
        <w:t>wellbeing</w:t>
      </w:r>
      <w:r w:rsidR="0006472F" w:rsidRPr="000F126C">
        <w:rPr>
          <w:rFonts w:ascii="Arial" w:hAnsi="Arial" w:cs="Arial"/>
          <w:sz w:val="24"/>
          <w:szCs w:val="24"/>
        </w:rPr>
        <w:t xml:space="preserve"> </w:t>
      </w:r>
      <w:r w:rsidR="00387445" w:rsidRPr="000F126C">
        <w:rPr>
          <w:rFonts w:ascii="Arial" w:hAnsi="Arial" w:cs="Arial"/>
          <w:sz w:val="24"/>
          <w:szCs w:val="24"/>
        </w:rPr>
        <w:t xml:space="preserve"> </w:t>
      </w:r>
    </w:p>
    <w:p w14:paraId="34EE9D08" w14:textId="77777777" w:rsidR="00FF474A" w:rsidRPr="000F126C" w:rsidRDefault="00FF474A" w:rsidP="00D61224">
      <w:pPr>
        <w:spacing w:after="0" w:line="480" w:lineRule="auto"/>
        <w:jc w:val="both"/>
        <w:rPr>
          <w:rFonts w:ascii="Arial" w:hAnsi="Arial" w:cs="Arial"/>
          <w:b/>
          <w:sz w:val="24"/>
          <w:szCs w:val="24"/>
        </w:rPr>
      </w:pPr>
    </w:p>
    <w:p w14:paraId="6048B024" w14:textId="549DD641" w:rsidR="002878A0" w:rsidRPr="000F126C" w:rsidRDefault="002878A0" w:rsidP="00D61224">
      <w:pPr>
        <w:spacing w:after="0" w:line="480" w:lineRule="auto"/>
        <w:jc w:val="both"/>
        <w:rPr>
          <w:rFonts w:ascii="Arial" w:hAnsi="Arial" w:cs="Arial"/>
          <w:sz w:val="24"/>
          <w:szCs w:val="24"/>
        </w:rPr>
      </w:pPr>
      <w:r w:rsidRPr="000F126C">
        <w:rPr>
          <w:rFonts w:ascii="Arial" w:hAnsi="Arial" w:cs="Arial"/>
          <w:b/>
          <w:sz w:val="24"/>
          <w:szCs w:val="24"/>
        </w:rPr>
        <w:t>Introduction</w:t>
      </w:r>
    </w:p>
    <w:p w14:paraId="75788805" w14:textId="77777777" w:rsidR="00BC3DB9" w:rsidRPr="000F126C" w:rsidRDefault="00BC3DB9" w:rsidP="00D61224">
      <w:pPr>
        <w:spacing w:after="0" w:line="480" w:lineRule="auto"/>
        <w:jc w:val="both"/>
        <w:rPr>
          <w:rFonts w:ascii="Arial" w:hAnsi="Arial" w:cs="Arial"/>
          <w:sz w:val="24"/>
          <w:szCs w:val="24"/>
        </w:rPr>
      </w:pPr>
    </w:p>
    <w:p w14:paraId="3BF4FD4A" w14:textId="077C096E" w:rsidR="00D80678" w:rsidRPr="000F126C" w:rsidRDefault="00D80678" w:rsidP="00D61224">
      <w:pPr>
        <w:spacing w:after="0" w:line="480" w:lineRule="auto"/>
        <w:jc w:val="both"/>
        <w:rPr>
          <w:rFonts w:ascii="Arial" w:hAnsi="Arial" w:cs="Arial"/>
          <w:sz w:val="24"/>
          <w:szCs w:val="24"/>
          <w:highlight w:val="yellow"/>
        </w:rPr>
      </w:pPr>
      <w:r w:rsidRPr="000F126C">
        <w:rPr>
          <w:rFonts w:ascii="Arial" w:hAnsi="Arial" w:cs="Arial"/>
          <w:sz w:val="24"/>
          <w:szCs w:val="24"/>
        </w:rPr>
        <w:t xml:space="preserve">Care workers </w:t>
      </w:r>
      <w:r w:rsidR="00FF474A" w:rsidRPr="000F126C">
        <w:rPr>
          <w:rFonts w:ascii="Arial" w:hAnsi="Arial" w:cs="Arial"/>
          <w:sz w:val="24"/>
          <w:szCs w:val="24"/>
        </w:rPr>
        <w:t xml:space="preserve">without professional registration </w:t>
      </w:r>
      <w:r w:rsidR="00A4553A" w:rsidRPr="000F126C">
        <w:rPr>
          <w:rFonts w:ascii="Arial" w:hAnsi="Arial" w:cs="Arial"/>
          <w:sz w:val="24"/>
          <w:szCs w:val="24"/>
        </w:rPr>
        <w:t>in mental health services</w:t>
      </w:r>
      <w:r w:rsidRPr="000F126C">
        <w:rPr>
          <w:rFonts w:ascii="Arial" w:hAnsi="Arial" w:cs="Arial"/>
          <w:sz w:val="24"/>
          <w:szCs w:val="24"/>
        </w:rPr>
        <w:t xml:space="preserve">, collectively termed ‘support workers’, are a fundamental component of any service catering for the </w:t>
      </w:r>
      <w:r w:rsidR="0096292C" w:rsidRPr="000F126C">
        <w:rPr>
          <w:rFonts w:ascii="Arial" w:hAnsi="Arial" w:cs="Arial"/>
          <w:sz w:val="24"/>
          <w:szCs w:val="24"/>
        </w:rPr>
        <w:t>requirements</w:t>
      </w:r>
      <w:r w:rsidRPr="000F126C">
        <w:rPr>
          <w:rFonts w:ascii="Arial" w:hAnsi="Arial" w:cs="Arial"/>
          <w:sz w:val="24"/>
          <w:szCs w:val="24"/>
        </w:rPr>
        <w:t xml:space="preserve"> of older adults with </w:t>
      </w:r>
      <w:r w:rsidR="00A4553A" w:rsidRPr="000F126C">
        <w:rPr>
          <w:rFonts w:ascii="Arial" w:hAnsi="Arial" w:cs="Arial"/>
          <w:sz w:val="24"/>
          <w:szCs w:val="24"/>
        </w:rPr>
        <w:t xml:space="preserve">psychiatric </w:t>
      </w:r>
      <w:r w:rsidR="00E462B5" w:rsidRPr="000F126C">
        <w:rPr>
          <w:rFonts w:ascii="Arial" w:hAnsi="Arial" w:cs="Arial"/>
          <w:sz w:val="24"/>
          <w:szCs w:val="24"/>
        </w:rPr>
        <w:t>disorders</w:t>
      </w:r>
      <w:r w:rsidRPr="000F126C">
        <w:rPr>
          <w:rFonts w:ascii="Arial" w:hAnsi="Arial" w:cs="Arial"/>
          <w:sz w:val="24"/>
          <w:szCs w:val="24"/>
        </w:rPr>
        <w:t xml:space="preserve">. </w:t>
      </w:r>
      <w:r w:rsidR="00BB63BF" w:rsidRPr="000F126C">
        <w:rPr>
          <w:rFonts w:ascii="Arial" w:hAnsi="Arial" w:cs="Arial"/>
          <w:sz w:val="24"/>
          <w:szCs w:val="24"/>
        </w:rPr>
        <w:t xml:space="preserve"> </w:t>
      </w:r>
      <w:r w:rsidRPr="000F126C">
        <w:rPr>
          <w:rFonts w:ascii="Arial" w:hAnsi="Arial" w:cs="Arial"/>
          <w:sz w:val="24"/>
          <w:szCs w:val="24"/>
        </w:rPr>
        <w:t xml:space="preserve">Under the direction of </w:t>
      </w:r>
      <w:r w:rsidR="00D328CC" w:rsidRPr="000F126C">
        <w:rPr>
          <w:rFonts w:ascii="Arial" w:hAnsi="Arial" w:cs="Arial"/>
          <w:sz w:val="24"/>
          <w:szCs w:val="24"/>
        </w:rPr>
        <w:t>registered</w:t>
      </w:r>
      <w:r w:rsidRPr="000F126C">
        <w:rPr>
          <w:rFonts w:ascii="Arial" w:hAnsi="Arial" w:cs="Arial"/>
          <w:sz w:val="24"/>
          <w:szCs w:val="24"/>
        </w:rPr>
        <w:t xml:space="preserve"> practitioners</w:t>
      </w:r>
      <w:r w:rsidR="00651AE7" w:rsidRPr="000F126C">
        <w:rPr>
          <w:rFonts w:ascii="Arial" w:hAnsi="Arial" w:cs="Arial"/>
          <w:sz w:val="24"/>
          <w:szCs w:val="24"/>
        </w:rPr>
        <w:t xml:space="preserve"> (licensed professional groups, for example</w:t>
      </w:r>
      <w:r w:rsidR="007D42AE" w:rsidRPr="000F126C">
        <w:rPr>
          <w:rFonts w:ascii="Arial" w:hAnsi="Arial" w:cs="Arial"/>
          <w:sz w:val="24"/>
          <w:szCs w:val="24"/>
        </w:rPr>
        <w:t>,</w:t>
      </w:r>
      <w:r w:rsidR="00651AE7" w:rsidRPr="000F126C">
        <w:rPr>
          <w:rFonts w:ascii="Arial" w:hAnsi="Arial" w:cs="Arial"/>
          <w:sz w:val="24"/>
          <w:szCs w:val="24"/>
        </w:rPr>
        <w:t xml:space="preserve"> nurses)</w:t>
      </w:r>
      <w:r w:rsidRPr="000F126C">
        <w:rPr>
          <w:rFonts w:ascii="Arial" w:hAnsi="Arial" w:cs="Arial"/>
          <w:sz w:val="24"/>
          <w:szCs w:val="24"/>
        </w:rPr>
        <w:t xml:space="preserve">, support workers </w:t>
      </w:r>
      <w:r w:rsidRPr="00922124">
        <w:rPr>
          <w:rFonts w:ascii="Arial" w:hAnsi="Arial" w:cs="Arial"/>
          <w:sz w:val="24"/>
          <w:szCs w:val="24"/>
        </w:rPr>
        <w:t>provide</w:t>
      </w:r>
      <w:r w:rsidR="00E462B5" w:rsidRPr="00922124">
        <w:rPr>
          <w:rFonts w:ascii="Arial" w:hAnsi="Arial" w:cs="Arial"/>
          <w:sz w:val="24"/>
          <w:szCs w:val="24"/>
        </w:rPr>
        <w:t xml:space="preserve"> essential</w:t>
      </w:r>
      <w:r w:rsidRPr="00922124">
        <w:rPr>
          <w:rFonts w:ascii="Arial" w:hAnsi="Arial" w:cs="Arial"/>
          <w:sz w:val="24"/>
          <w:szCs w:val="24"/>
        </w:rPr>
        <w:t xml:space="preserve"> direct care spanning</w:t>
      </w:r>
      <w:r w:rsidR="007D6F55" w:rsidRPr="00922124">
        <w:rPr>
          <w:rFonts w:ascii="Arial" w:hAnsi="Arial" w:cs="Arial"/>
          <w:sz w:val="24"/>
          <w:szCs w:val="24"/>
        </w:rPr>
        <w:t xml:space="preserve"> individuals’</w:t>
      </w:r>
      <w:r w:rsidRPr="00922124">
        <w:rPr>
          <w:rFonts w:ascii="Arial" w:hAnsi="Arial" w:cs="Arial"/>
          <w:sz w:val="24"/>
          <w:szCs w:val="24"/>
        </w:rPr>
        <w:t xml:space="preserve"> functional, emotional and social needs</w:t>
      </w:r>
      <w:r w:rsidR="004F6A53" w:rsidRPr="00922124">
        <w:rPr>
          <w:rFonts w:ascii="Arial" w:hAnsi="Arial" w:cs="Arial"/>
          <w:sz w:val="24"/>
          <w:szCs w:val="24"/>
        </w:rPr>
        <w:t xml:space="preserve"> (Wilberforce et al</w:t>
      </w:r>
      <w:r w:rsidR="00460F40" w:rsidRPr="00922124">
        <w:rPr>
          <w:rFonts w:ascii="Arial" w:hAnsi="Arial" w:cs="Arial"/>
          <w:sz w:val="24"/>
          <w:szCs w:val="24"/>
        </w:rPr>
        <w:t>.</w:t>
      </w:r>
      <w:r w:rsidR="004F6A53" w:rsidRPr="00922124">
        <w:rPr>
          <w:rFonts w:ascii="Arial" w:hAnsi="Arial" w:cs="Arial"/>
          <w:sz w:val="24"/>
          <w:szCs w:val="24"/>
        </w:rPr>
        <w:t xml:space="preserve">, </w:t>
      </w:r>
      <w:r w:rsidR="00401655" w:rsidRPr="00922124">
        <w:rPr>
          <w:rFonts w:ascii="Arial" w:hAnsi="Arial" w:cs="Arial"/>
          <w:sz w:val="24"/>
          <w:szCs w:val="24"/>
        </w:rPr>
        <w:t>2017</w:t>
      </w:r>
      <w:r w:rsidR="00A4553A" w:rsidRPr="00922124">
        <w:rPr>
          <w:rFonts w:ascii="Arial" w:hAnsi="Arial" w:cs="Arial"/>
          <w:sz w:val="24"/>
          <w:szCs w:val="24"/>
        </w:rPr>
        <w:t>)</w:t>
      </w:r>
      <w:r w:rsidRPr="00922124">
        <w:rPr>
          <w:rFonts w:ascii="Arial" w:hAnsi="Arial" w:cs="Arial"/>
          <w:sz w:val="24"/>
          <w:szCs w:val="24"/>
        </w:rPr>
        <w:t>.</w:t>
      </w:r>
      <w:r w:rsidR="006128A1" w:rsidRPr="000F126C">
        <w:rPr>
          <w:rFonts w:ascii="Arial" w:hAnsi="Arial" w:cs="Arial"/>
          <w:sz w:val="24"/>
          <w:szCs w:val="24"/>
        </w:rPr>
        <w:t xml:space="preserve"> </w:t>
      </w:r>
      <w:r w:rsidRPr="000F126C">
        <w:rPr>
          <w:rFonts w:ascii="Arial" w:hAnsi="Arial" w:cs="Arial"/>
          <w:sz w:val="24"/>
          <w:szCs w:val="24"/>
        </w:rPr>
        <w:t xml:space="preserve"> </w:t>
      </w:r>
      <w:r w:rsidR="00BB63BF" w:rsidRPr="000F126C">
        <w:rPr>
          <w:rFonts w:ascii="Arial" w:hAnsi="Arial" w:cs="Arial"/>
          <w:sz w:val="24"/>
          <w:szCs w:val="24"/>
        </w:rPr>
        <w:t xml:space="preserve"> </w:t>
      </w:r>
      <w:r w:rsidRPr="000F126C">
        <w:rPr>
          <w:rFonts w:ascii="Arial" w:hAnsi="Arial" w:cs="Arial"/>
          <w:sz w:val="24"/>
          <w:szCs w:val="24"/>
        </w:rPr>
        <w:t>However, lacking the guidance, support and requisite training pathway of an organised professional body</w:t>
      </w:r>
      <w:r w:rsidR="00FF474A" w:rsidRPr="000F126C">
        <w:rPr>
          <w:rFonts w:ascii="Arial" w:hAnsi="Arial" w:cs="Arial"/>
          <w:sz w:val="24"/>
          <w:szCs w:val="24"/>
        </w:rPr>
        <w:t xml:space="preserve"> and </w:t>
      </w:r>
      <w:r w:rsidRPr="000F126C">
        <w:rPr>
          <w:rFonts w:ascii="Arial" w:hAnsi="Arial" w:cs="Arial"/>
          <w:sz w:val="24"/>
          <w:szCs w:val="24"/>
        </w:rPr>
        <w:t xml:space="preserve">invariably on lower pay and with lower status than </w:t>
      </w:r>
      <w:r w:rsidR="007D6F55" w:rsidRPr="000F126C">
        <w:rPr>
          <w:rFonts w:ascii="Arial" w:hAnsi="Arial" w:cs="Arial"/>
          <w:sz w:val="24"/>
          <w:szCs w:val="24"/>
        </w:rPr>
        <w:t xml:space="preserve">their </w:t>
      </w:r>
      <w:r w:rsidR="00D328CC" w:rsidRPr="000F126C">
        <w:rPr>
          <w:rFonts w:ascii="Arial" w:hAnsi="Arial" w:cs="Arial"/>
          <w:sz w:val="24"/>
          <w:szCs w:val="24"/>
        </w:rPr>
        <w:t>r</w:t>
      </w:r>
      <w:r w:rsidRPr="000F126C">
        <w:rPr>
          <w:rFonts w:ascii="Arial" w:hAnsi="Arial" w:cs="Arial"/>
          <w:sz w:val="24"/>
          <w:szCs w:val="24"/>
        </w:rPr>
        <w:t xml:space="preserve">egistered counterparts, there is a </w:t>
      </w:r>
      <w:r w:rsidR="001E43BC" w:rsidRPr="000F126C">
        <w:rPr>
          <w:rFonts w:ascii="Arial" w:hAnsi="Arial" w:cs="Arial"/>
          <w:sz w:val="24"/>
          <w:szCs w:val="24"/>
        </w:rPr>
        <w:t xml:space="preserve">risk </w:t>
      </w:r>
      <w:r w:rsidRPr="000F126C">
        <w:rPr>
          <w:rFonts w:ascii="Arial" w:hAnsi="Arial" w:cs="Arial"/>
          <w:sz w:val="24"/>
          <w:szCs w:val="24"/>
        </w:rPr>
        <w:t xml:space="preserve">that they </w:t>
      </w:r>
      <w:r w:rsidR="00E462B5" w:rsidRPr="000F126C">
        <w:rPr>
          <w:rFonts w:ascii="Arial" w:hAnsi="Arial" w:cs="Arial"/>
          <w:sz w:val="24"/>
          <w:szCs w:val="24"/>
        </w:rPr>
        <w:t>will be</w:t>
      </w:r>
      <w:r w:rsidRPr="000F126C">
        <w:rPr>
          <w:rFonts w:ascii="Arial" w:hAnsi="Arial" w:cs="Arial"/>
          <w:sz w:val="24"/>
          <w:szCs w:val="24"/>
        </w:rPr>
        <w:t xml:space="preserve"> more susceptible to sources of stress</w:t>
      </w:r>
      <w:r w:rsidR="00A4553A" w:rsidRPr="000F126C">
        <w:rPr>
          <w:rFonts w:ascii="Arial" w:hAnsi="Arial" w:cs="Arial"/>
          <w:sz w:val="24"/>
          <w:szCs w:val="24"/>
        </w:rPr>
        <w:t xml:space="preserve"> (Cavendish</w:t>
      </w:r>
      <w:r w:rsidR="00460F40" w:rsidRPr="000F126C">
        <w:rPr>
          <w:rFonts w:ascii="Arial" w:hAnsi="Arial" w:cs="Arial"/>
          <w:sz w:val="24"/>
          <w:szCs w:val="24"/>
        </w:rPr>
        <w:t>,</w:t>
      </w:r>
      <w:r w:rsidR="00A4553A" w:rsidRPr="000F126C">
        <w:rPr>
          <w:rFonts w:ascii="Arial" w:hAnsi="Arial" w:cs="Arial"/>
          <w:sz w:val="24"/>
          <w:szCs w:val="24"/>
        </w:rPr>
        <w:t xml:space="preserve"> 2013)</w:t>
      </w:r>
      <w:r w:rsidRPr="000F126C">
        <w:rPr>
          <w:rFonts w:ascii="Arial" w:hAnsi="Arial" w:cs="Arial"/>
          <w:sz w:val="24"/>
          <w:szCs w:val="24"/>
        </w:rPr>
        <w:t xml:space="preserve">.  </w:t>
      </w:r>
      <w:r w:rsidR="007A20EE" w:rsidRPr="000F126C">
        <w:rPr>
          <w:rFonts w:ascii="Arial" w:hAnsi="Arial" w:cs="Arial"/>
          <w:sz w:val="24"/>
          <w:szCs w:val="24"/>
        </w:rPr>
        <w:t>Job stress is a psychological and physiological consequence of unresolved mental strain at work, and is among the leading causes of long-term sickness absence</w:t>
      </w:r>
      <w:r w:rsidR="00E462B5" w:rsidRPr="000F126C">
        <w:rPr>
          <w:rFonts w:ascii="Arial" w:hAnsi="Arial" w:cs="Arial"/>
          <w:sz w:val="24"/>
          <w:szCs w:val="24"/>
        </w:rPr>
        <w:t xml:space="preserve"> (Health and Safety Executive, 2016)</w:t>
      </w:r>
      <w:r w:rsidR="008B01AD" w:rsidRPr="000F126C">
        <w:rPr>
          <w:rFonts w:ascii="Arial" w:hAnsi="Arial" w:cs="Arial"/>
          <w:sz w:val="24"/>
          <w:szCs w:val="24"/>
        </w:rPr>
        <w:t xml:space="preserve">.  </w:t>
      </w:r>
      <w:r w:rsidRPr="000F126C">
        <w:rPr>
          <w:rFonts w:ascii="Arial" w:hAnsi="Arial" w:cs="Arial"/>
          <w:sz w:val="24"/>
          <w:szCs w:val="24"/>
        </w:rPr>
        <w:t>Despite a proliferation of studies exploring stress</w:t>
      </w:r>
      <w:r w:rsidR="00452013" w:rsidRPr="000F126C">
        <w:rPr>
          <w:rFonts w:ascii="Arial" w:hAnsi="Arial" w:cs="Arial"/>
          <w:sz w:val="24"/>
          <w:szCs w:val="24"/>
        </w:rPr>
        <w:t xml:space="preserve"> amongst </w:t>
      </w:r>
      <w:r w:rsidR="00D328CC" w:rsidRPr="000F126C">
        <w:rPr>
          <w:rFonts w:ascii="Arial" w:hAnsi="Arial" w:cs="Arial"/>
          <w:sz w:val="24"/>
          <w:szCs w:val="24"/>
        </w:rPr>
        <w:lastRenderedPageBreak/>
        <w:t>r</w:t>
      </w:r>
      <w:r w:rsidRPr="000F126C">
        <w:rPr>
          <w:rFonts w:ascii="Arial" w:hAnsi="Arial" w:cs="Arial"/>
          <w:sz w:val="24"/>
          <w:szCs w:val="24"/>
        </w:rPr>
        <w:t>egistered profession</w:t>
      </w:r>
      <w:r w:rsidR="00452013" w:rsidRPr="000F126C">
        <w:rPr>
          <w:rFonts w:ascii="Arial" w:hAnsi="Arial" w:cs="Arial"/>
          <w:sz w:val="24"/>
          <w:szCs w:val="24"/>
        </w:rPr>
        <w:t>al</w:t>
      </w:r>
      <w:r w:rsidRPr="000F126C">
        <w:rPr>
          <w:rFonts w:ascii="Arial" w:hAnsi="Arial" w:cs="Arial"/>
          <w:sz w:val="24"/>
          <w:szCs w:val="24"/>
        </w:rPr>
        <w:t>s, there is a dearth of literature relating to support workers</w:t>
      </w:r>
      <w:r w:rsidR="007A20EE" w:rsidRPr="000F126C">
        <w:rPr>
          <w:rFonts w:ascii="Arial" w:hAnsi="Arial" w:cs="Arial"/>
          <w:sz w:val="24"/>
          <w:szCs w:val="24"/>
        </w:rPr>
        <w:t xml:space="preserve"> </w:t>
      </w:r>
      <w:r w:rsidR="00A4553A" w:rsidRPr="000F126C">
        <w:rPr>
          <w:rFonts w:ascii="Arial" w:hAnsi="Arial" w:cs="Arial"/>
          <w:sz w:val="24"/>
          <w:szCs w:val="24"/>
        </w:rPr>
        <w:t xml:space="preserve">(Paris </w:t>
      </w:r>
      <w:r w:rsidR="00563786" w:rsidRPr="000F126C">
        <w:rPr>
          <w:rFonts w:ascii="Arial" w:hAnsi="Arial" w:cs="Arial"/>
          <w:sz w:val="24"/>
          <w:szCs w:val="24"/>
        </w:rPr>
        <w:t xml:space="preserve">&amp; </w:t>
      </w:r>
      <w:proofErr w:type="spellStart"/>
      <w:r w:rsidR="00A4553A" w:rsidRPr="000F126C">
        <w:rPr>
          <w:rFonts w:ascii="Arial" w:hAnsi="Arial" w:cs="Arial"/>
          <w:sz w:val="24"/>
          <w:szCs w:val="24"/>
        </w:rPr>
        <w:t>Hoge</w:t>
      </w:r>
      <w:proofErr w:type="spellEnd"/>
      <w:r w:rsidR="00460F40" w:rsidRPr="000F126C">
        <w:rPr>
          <w:rFonts w:ascii="Arial" w:hAnsi="Arial" w:cs="Arial"/>
          <w:sz w:val="24"/>
          <w:szCs w:val="24"/>
        </w:rPr>
        <w:t>,</w:t>
      </w:r>
      <w:r w:rsidR="00A4553A" w:rsidRPr="000F126C">
        <w:rPr>
          <w:rFonts w:ascii="Arial" w:hAnsi="Arial" w:cs="Arial"/>
          <w:sz w:val="24"/>
          <w:szCs w:val="24"/>
        </w:rPr>
        <w:t xml:space="preserve"> 2010)</w:t>
      </w:r>
      <w:r w:rsidRPr="000F126C">
        <w:rPr>
          <w:rFonts w:ascii="Arial" w:hAnsi="Arial" w:cs="Arial"/>
          <w:sz w:val="24"/>
          <w:szCs w:val="24"/>
        </w:rPr>
        <w:t xml:space="preserve">. </w:t>
      </w:r>
      <w:r w:rsidR="00BB63BF" w:rsidRPr="000F126C">
        <w:rPr>
          <w:rFonts w:ascii="Arial" w:hAnsi="Arial" w:cs="Arial"/>
          <w:sz w:val="24"/>
          <w:szCs w:val="24"/>
        </w:rPr>
        <w:t xml:space="preserve"> </w:t>
      </w:r>
      <w:r w:rsidRPr="000F126C">
        <w:rPr>
          <w:rFonts w:ascii="Arial" w:hAnsi="Arial" w:cs="Arial"/>
          <w:sz w:val="24"/>
          <w:szCs w:val="24"/>
        </w:rPr>
        <w:t xml:space="preserve">This study seeks to address that gap, and reports the findings of research with practitioners in </w:t>
      </w:r>
      <w:r w:rsidR="003F7976" w:rsidRPr="000F126C">
        <w:rPr>
          <w:rFonts w:ascii="Arial" w:hAnsi="Arial" w:cs="Arial"/>
          <w:sz w:val="24"/>
          <w:szCs w:val="24"/>
        </w:rPr>
        <w:t xml:space="preserve">38 </w:t>
      </w:r>
      <w:r w:rsidRPr="000F126C">
        <w:rPr>
          <w:rFonts w:ascii="Arial" w:hAnsi="Arial" w:cs="Arial"/>
          <w:sz w:val="24"/>
          <w:szCs w:val="24"/>
        </w:rPr>
        <w:t>community mental health teams for older people</w:t>
      </w:r>
      <w:r w:rsidR="00877A7A">
        <w:rPr>
          <w:rFonts w:ascii="Arial" w:hAnsi="Arial" w:cs="Arial"/>
          <w:sz w:val="24"/>
          <w:szCs w:val="24"/>
        </w:rPr>
        <w:t xml:space="preserve"> (</w:t>
      </w:r>
      <w:proofErr w:type="spellStart"/>
      <w:r w:rsidR="00877A7A">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877A7A" w:rsidRPr="000F126C">
        <w:rPr>
          <w:rFonts w:ascii="Arial" w:hAnsi="Arial" w:cs="Arial"/>
          <w:sz w:val="24"/>
          <w:szCs w:val="24"/>
        </w:rPr>
        <w:t xml:space="preserve">) </w:t>
      </w:r>
      <w:r w:rsidRPr="000F126C">
        <w:rPr>
          <w:rFonts w:ascii="Arial" w:hAnsi="Arial" w:cs="Arial"/>
          <w:sz w:val="24"/>
          <w:szCs w:val="24"/>
        </w:rPr>
        <w:t>in nine regions of England.</w:t>
      </w:r>
    </w:p>
    <w:p w14:paraId="40A5D7D9" w14:textId="77777777" w:rsidR="00D80678" w:rsidRPr="000F126C" w:rsidRDefault="00D80678" w:rsidP="00D61224">
      <w:pPr>
        <w:spacing w:after="0" w:line="480" w:lineRule="auto"/>
        <w:jc w:val="both"/>
        <w:rPr>
          <w:rFonts w:ascii="Arial" w:hAnsi="Arial" w:cs="Arial"/>
          <w:sz w:val="24"/>
          <w:szCs w:val="24"/>
        </w:rPr>
      </w:pPr>
    </w:p>
    <w:p w14:paraId="3556831D" w14:textId="77777777" w:rsidR="00D80678" w:rsidRPr="000F126C" w:rsidRDefault="00D80678" w:rsidP="00D61224">
      <w:pPr>
        <w:spacing w:after="0" w:line="480" w:lineRule="auto"/>
        <w:jc w:val="both"/>
        <w:rPr>
          <w:rFonts w:ascii="Arial" w:hAnsi="Arial" w:cs="Arial"/>
          <w:sz w:val="24"/>
          <w:szCs w:val="24"/>
        </w:rPr>
      </w:pPr>
      <w:r w:rsidRPr="000F126C">
        <w:rPr>
          <w:rFonts w:ascii="Arial" w:hAnsi="Arial" w:cs="Arial"/>
          <w:i/>
          <w:sz w:val="24"/>
          <w:szCs w:val="24"/>
        </w:rPr>
        <w:t>Support work in community mental health teams</w:t>
      </w:r>
    </w:p>
    <w:p w14:paraId="6920B0F4" w14:textId="69A1668B" w:rsidR="00FF474A" w:rsidRPr="000F126C" w:rsidRDefault="00D80678" w:rsidP="00D61224">
      <w:pPr>
        <w:spacing w:after="0" w:line="480" w:lineRule="auto"/>
        <w:jc w:val="both"/>
        <w:rPr>
          <w:rFonts w:ascii="Arial" w:hAnsi="Arial" w:cs="Arial"/>
          <w:sz w:val="24"/>
          <w:szCs w:val="24"/>
        </w:rPr>
      </w:pPr>
      <w:r w:rsidRPr="00922124">
        <w:rPr>
          <w:rFonts w:ascii="Arial" w:hAnsi="Arial" w:cs="Arial"/>
          <w:sz w:val="24"/>
          <w:szCs w:val="24"/>
        </w:rPr>
        <w:t xml:space="preserve">Multidisciplinary </w:t>
      </w:r>
      <w:proofErr w:type="spellStart"/>
      <w:r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Pr="00922124">
        <w:rPr>
          <w:rFonts w:ascii="Arial" w:hAnsi="Arial" w:cs="Arial"/>
          <w:sz w:val="24"/>
          <w:szCs w:val="24"/>
        </w:rPr>
        <w:t xml:space="preserve"> are an internationally recognised service model, providing the first tier of specialist psychiatric care </w:t>
      </w:r>
      <w:r w:rsidR="0088750E" w:rsidRPr="00922124">
        <w:rPr>
          <w:rFonts w:ascii="Arial" w:hAnsi="Arial" w:cs="Arial"/>
          <w:sz w:val="24"/>
          <w:szCs w:val="24"/>
        </w:rPr>
        <w:t>for</w:t>
      </w:r>
      <w:r w:rsidRPr="00922124">
        <w:rPr>
          <w:rFonts w:ascii="Arial" w:hAnsi="Arial" w:cs="Arial"/>
          <w:sz w:val="24"/>
          <w:szCs w:val="24"/>
        </w:rPr>
        <w:t xml:space="preserve"> older adults with severe and complex needs </w:t>
      </w:r>
      <w:r w:rsidR="0010222E" w:rsidRPr="00922124">
        <w:rPr>
          <w:rFonts w:ascii="Arial" w:hAnsi="Arial" w:cs="Arial"/>
          <w:sz w:val="24"/>
          <w:szCs w:val="24"/>
        </w:rPr>
        <w:t xml:space="preserve">who live </w:t>
      </w:r>
      <w:r w:rsidRPr="00922124">
        <w:rPr>
          <w:rFonts w:ascii="Arial" w:hAnsi="Arial" w:cs="Arial"/>
          <w:sz w:val="24"/>
          <w:szCs w:val="24"/>
        </w:rPr>
        <w:t>at hom</w:t>
      </w:r>
      <w:r w:rsidR="00A4553A" w:rsidRPr="00922124">
        <w:rPr>
          <w:rFonts w:ascii="Arial" w:hAnsi="Arial" w:cs="Arial"/>
          <w:sz w:val="24"/>
          <w:szCs w:val="24"/>
        </w:rPr>
        <w:t>e (Wertheimer</w:t>
      </w:r>
      <w:r w:rsidR="00411F84" w:rsidRPr="00922124">
        <w:rPr>
          <w:rFonts w:ascii="Arial" w:hAnsi="Arial" w:cs="Arial"/>
          <w:sz w:val="24"/>
          <w:szCs w:val="24"/>
        </w:rPr>
        <w:t>,</w:t>
      </w:r>
      <w:r w:rsidR="00A4553A" w:rsidRPr="00922124">
        <w:rPr>
          <w:rFonts w:ascii="Arial" w:hAnsi="Arial" w:cs="Arial"/>
          <w:sz w:val="24"/>
          <w:szCs w:val="24"/>
        </w:rPr>
        <w:t xml:space="preserve"> 1997</w:t>
      </w:r>
      <w:r w:rsidR="000A05F6" w:rsidRPr="00922124">
        <w:rPr>
          <w:rFonts w:ascii="Arial" w:hAnsi="Arial" w:cs="Arial"/>
          <w:sz w:val="24"/>
          <w:szCs w:val="24"/>
        </w:rPr>
        <w:t>; Draper, 2000</w:t>
      </w:r>
      <w:r w:rsidR="005640CE" w:rsidRPr="00922124">
        <w:rPr>
          <w:rFonts w:ascii="Arial" w:hAnsi="Arial" w:cs="Arial"/>
          <w:sz w:val="24"/>
          <w:szCs w:val="24"/>
        </w:rPr>
        <w:t xml:space="preserve">; </w:t>
      </w:r>
      <w:proofErr w:type="spellStart"/>
      <w:r w:rsidR="005640CE" w:rsidRPr="00922124">
        <w:rPr>
          <w:rFonts w:ascii="Arial" w:hAnsi="Arial" w:cs="Arial"/>
          <w:sz w:val="24"/>
          <w:szCs w:val="24"/>
        </w:rPr>
        <w:t>Semrau</w:t>
      </w:r>
      <w:proofErr w:type="spellEnd"/>
      <w:r w:rsidR="005640CE" w:rsidRPr="00922124">
        <w:rPr>
          <w:rFonts w:ascii="Arial" w:hAnsi="Arial" w:cs="Arial"/>
          <w:sz w:val="24"/>
          <w:szCs w:val="24"/>
        </w:rPr>
        <w:t xml:space="preserve"> et al., 2011</w:t>
      </w:r>
      <w:r w:rsidR="00A4553A" w:rsidRPr="00922124">
        <w:rPr>
          <w:rFonts w:ascii="Arial" w:hAnsi="Arial" w:cs="Arial"/>
          <w:sz w:val="24"/>
          <w:szCs w:val="24"/>
        </w:rPr>
        <w:t xml:space="preserve">).  </w:t>
      </w:r>
      <w:r w:rsidR="004015B7" w:rsidRPr="00922124">
        <w:rPr>
          <w:rFonts w:ascii="Arial" w:hAnsi="Arial" w:cs="Arial"/>
          <w:sz w:val="24"/>
          <w:szCs w:val="24"/>
        </w:rPr>
        <w:t xml:space="preserve">Comprising </w:t>
      </w:r>
      <w:r w:rsidR="00BB63BF" w:rsidRPr="00922124">
        <w:rPr>
          <w:rFonts w:ascii="Arial" w:hAnsi="Arial" w:cs="Arial"/>
          <w:sz w:val="24"/>
          <w:szCs w:val="24"/>
        </w:rPr>
        <w:t xml:space="preserve">consultant </w:t>
      </w:r>
      <w:r w:rsidRPr="00922124">
        <w:rPr>
          <w:rFonts w:ascii="Arial" w:hAnsi="Arial" w:cs="Arial"/>
          <w:sz w:val="24"/>
          <w:szCs w:val="24"/>
        </w:rPr>
        <w:t>psychiatrists, nurses, social workers, occupational therapists and psychologists, teams</w:t>
      </w:r>
      <w:r w:rsidR="003A2FE0" w:rsidRPr="00922124">
        <w:rPr>
          <w:rFonts w:ascii="Arial" w:hAnsi="Arial" w:cs="Arial"/>
          <w:sz w:val="24"/>
          <w:szCs w:val="24"/>
        </w:rPr>
        <w:t xml:space="preserve"> in England</w:t>
      </w:r>
      <w:r w:rsidRPr="00922124">
        <w:rPr>
          <w:rFonts w:ascii="Arial" w:hAnsi="Arial" w:cs="Arial"/>
          <w:sz w:val="24"/>
          <w:szCs w:val="24"/>
        </w:rPr>
        <w:t xml:space="preserve"> are expected </w:t>
      </w:r>
      <w:r w:rsidR="008B01AD" w:rsidRPr="00922124">
        <w:rPr>
          <w:rFonts w:ascii="Arial" w:hAnsi="Arial" w:cs="Arial"/>
          <w:sz w:val="24"/>
          <w:szCs w:val="24"/>
        </w:rPr>
        <w:t xml:space="preserve">to </w:t>
      </w:r>
      <w:r w:rsidRPr="00922124">
        <w:rPr>
          <w:rFonts w:ascii="Arial" w:hAnsi="Arial" w:cs="Arial"/>
          <w:sz w:val="24"/>
          <w:szCs w:val="24"/>
        </w:rPr>
        <w:t xml:space="preserve">work across community services to deliver an integrated and person-centred support plan </w:t>
      </w:r>
      <w:r w:rsidR="008B01AD" w:rsidRPr="00922124">
        <w:rPr>
          <w:rFonts w:ascii="Arial" w:hAnsi="Arial" w:cs="Arial"/>
          <w:sz w:val="24"/>
          <w:szCs w:val="24"/>
        </w:rPr>
        <w:t xml:space="preserve">which </w:t>
      </w:r>
      <w:r w:rsidRPr="00922124">
        <w:rPr>
          <w:rFonts w:ascii="Arial" w:hAnsi="Arial" w:cs="Arial"/>
          <w:sz w:val="24"/>
          <w:szCs w:val="24"/>
        </w:rPr>
        <w:t>promote</w:t>
      </w:r>
      <w:r w:rsidR="008B01AD" w:rsidRPr="00922124">
        <w:rPr>
          <w:rFonts w:ascii="Arial" w:hAnsi="Arial" w:cs="Arial"/>
          <w:sz w:val="24"/>
          <w:szCs w:val="24"/>
        </w:rPr>
        <w:t>s</w:t>
      </w:r>
      <w:r w:rsidRPr="00922124">
        <w:rPr>
          <w:rFonts w:ascii="Arial" w:hAnsi="Arial" w:cs="Arial"/>
          <w:sz w:val="24"/>
          <w:szCs w:val="24"/>
        </w:rPr>
        <w:t xml:space="preserve"> recovery and maintain</w:t>
      </w:r>
      <w:r w:rsidR="008B01AD" w:rsidRPr="00922124">
        <w:rPr>
          <w:rFonts w:ascii="Arial" w:hAnsi="Arial" w:cs="Arial"/>
          <w:sz w:val="24"/>
          <w:szCs w:val="24"/>
        </w:rPr>
        <w:t>s</w:t>
      </w:r>
      <w:r w:rsidRPr="00922124">
        <w:rPr>
          <w:rFonts w:ascii="Arial" w:hAnsi="Arial" w:cs="Arial"/>
          <w:sz w:val="24"/>
          <w:szCs w:val="24"/>
        </w:rPr>
        <w:t xml:space="preserve"> </w:t>
      </w:r>
      <w:r w:rsidR="00A4553A" w:rsidRPr="00922124">
        <w:rPr>
          <w:rFonts w:ascii="Arial" w:hAnsi="Arial" w:cs="Arial"/>
          <w:sz w:val="24"/>
          <w:szCs w:val="24"/>
        </w:rPr>
        <w:t>independence (Royal College of Psychiatrists</w:t>
      </w:r>
      <w:r w:rsidR="00CA521A" w:rsidRPr="00922124">
        <w:rPr>
          <w:rFonts w:ascii="Arial" w:hAnsi="Arial" w:cs="Arial"/>
          <w:sz w:val="24"/>
          <w:szCs w:val="24"/>
        </w:rPr>
        <w:t>,</w:t>
      </w:r>
      <w:r w:rsidR="00A4553A" w:rsidRPr="00922124">
        <w:rPr>
          <w:rFonts w:ascii="Arial" w:hAnsi="Arial" w:cs="Arial"/>
          <w:sz w:val="24"/>
          <w:szCs w:val="24"/>
        </w:rPr>
        <w:t xml:space="preserve"> 2006; Wilberforce et al</w:t>
      </w:r>
      <w:r w:rsidR="00CA521A" w:rsidRPr="00922124">
        <w:rPr>
          <w:rFonts w:ascii="Arial" w:hAnsi="Arial" w:cs="Arial"/>
          <w:sz w:val="24"/>
          <w:szCs w:val="24"/>
        </w:rPr>
        <w:t>.,</w:t>
      </w:r>
      <w:r w:rsidR="00D32973" w:rsidRPr="00922124">
        <w:rPr>
          <w:rFonts w:ascii="Arial" w:hAnsi="Arial" w:cs="Arial"/>
          <w:sz w:val="24"/>
          <w:szCs w:val="24"/>
        </w:rPr>
        <w:t xml:space="preserve"> 2011</w:t>
      </w:r>
      <w:r w:rsidR="00A4553A" w:rsidRPr="00922124">
        <w:rPr>
          <w:rFonts w:ascii="Arial" w:hAnsi="Arial" w:cs="Arial"/>
          <w:sz w:val="24"/>
          <w:szCs w:val="24"/>
        </w:rPr>
        <w:t>).</w:t>
      </w:r>
      <w:r w:rsidRPr="00922124">
        <w:rPr>
          <w:rFonts w:ascii="Arial" w:hAnsi="Arial" w:cs="Arial"/>
          <w:sz w:val="24"/>
          <w:szCs w:val="24"/>
        </w:rPr>
        <w:t xml:space="preserve"> </w:t>
      </w:r>
      <w:r w:rsidR="00C82FBD" w:rsidRPr="00922124">
        <w:rPr>
          <w:rFonts w:ascii="Arial" w:hAnsi="Arial" w:cs="Arial"/>
          <w:sz w:val="24"/>
          <w:szCs w:val="24"/>
        </w:rPr>
        <w:t xml:space="preserve"> These i</w:t>
      </w:r>
      <w:r w:rsidR="00067529" w:rsidRPr="00922124">
        <w:rPr>
          <w:rFonts w:ascii="Arial" w:hAnsi="Arial" w:cs="Arial"/>
          <w:sz w:val="24"/>
          <w:szCs w:val="24"/>
        </w:rPr>
        <w:t>ndividual</w:t>
      </w:r>
      <w:r w:rsidR="00546534" w:rsidRPr="00922124">
        <w:rPr>
          <w:rFonts w:ascii="Arial" w:hAnsi="Arial" w:cs="Arial"/>
          <w:sz w:val="24"/>
          <w:szCs w:val="24"/>
        </w:rPr>
        <w:t xml:space="preserve"> professional disciplines </w:t>
      </w:r>
      <w:r w:rsidRPr="00922124">
        <w:rPr>
          <w:rFonts w:ascii="Arial" w:hAnsi="Arial" w:cs="Arial"/>
          <w:sz w:val="24"/>
          <w:szCs w:val="24"/>
        </w:rPr>
        <w:t xml:space="preserve">are commonly supplemented by </w:t>
      </w:r>
      <w:r w:rsidR="00D328CC" w:rsidRPr="00922124">
        <w:rPr>
          <w:rFonts w:ascii="Arial" w:hAnsi="Arial" w:cs="Arial"/>
          <w:sz w:val="24"/>
          <w:szCs w:val="24"/>
        </w:rPr>
        <w:t xml:space="preserve">‘assistant-grade’ </w:t>
      </w:r>
      <w:r w:rsidRPr="00922124">
        <w:rPr>
          <w:rFonts w:ascii="Arial" w:hAnsi="Arial" w:cs="Arial"/>
          <w:sz w:val="24"/>
          <w:szCs w:val="24"/>
        </w:rPr>
        <w:t xml:space="preserve">support workers, such as </w:t>
      </w:r>
      <w:r w:rsidR="005F7FBA" w:rsidRPr="00922124">
        <w:rPr>
          <w:rFonts w:ascii="Arial" w:hAnsi="Arial" w:cs="Arial"/>
          <w:sz w:val="24"/>
          <w:szCs w:val="24"/>
        </w:rPr>
        <w:t>social work</w:t>
      </w:r>
      <w:r w:rsidRPr="00922124">
        <w:rPr>
          <w:rFonts w:ascii="Arial" w:hAnsi="Arial" w:cs="Arial"/>
          <w:sz w:val="24"/>
          <w:szCs w:val="24"/>
        </w:rPr>
        <w:t xml:space="preserve"> assistants</w:t>
      </w:r>
      <w:r w:rsidR="0088750E" w:rsidRPr="00922124">
        <w:rPr>
          <w:rFonts w:ascii="Arial" w:hAnsi="Arial" w:cs="Arial"/>
          <w:sz w:val="24"/>
          <w:szCs w:val="24"/>
        </w:rPr>
        <w:t xml:space="preserve"> and</w:t>
      </w:r>
      <w:r w:rsidRPr="00922124">
        <w:rPr>
          <w:rFonts w:ascii="Arial" w:hAnsi="Arial" w:cs="Arial"/>
          <w:sz w:val="24"/>
          <w:szCs w:val="24"/>
        </w:rPr>
        <w:t xml:space="preserve"> occupational therapy technical instructors, </w:t>
      </w:r>
      <w:r w:rsidR="00452013" w:rsidRPr="00922124">
        <w:rPr>
          <w:rFonts w:ascii="Arial" w:hAnsi="Arial" w:cs="Arial"/>
          <w:sz w:val="24"/>
          <w:szCs w:val="24"/>
        </w:rPr>
        <w:t xml:space="preserve">as well as </w:t>
      </w:r>
      <w:r w:rsidR="00067529" w:rsidRPr="00922124">
        <w:rPr>
          <w:rFonts w:ascii="Arial" w:hAnsi="Arial" w:cs="Arial"/>
          <w:sz w:val="24"/>
          <w:szCs w:val="24"/>
        </w:rPr>
        <w:t>staff</w:t>
      </w:r>
      <w:r w:rsidR="009F4F71" w:rsidRPr="00922124">
        <w:rPr>
          <w:rFonts w:ascii="Arial" w:hAnsi="Arial" w:cs="Arial"/>
          <w:sz w:val="24"/>
          <w:szCs w:val="24"/>
        </w:rPr>
        <w:t xml:space="preserve"> </w:t>
      </w:r>
      <w:r w:rsidRPr="00922124">
        <w:rPr>
          <w:rFonts w:ascii="Arial" w:hAnsi="Arial" w:cs="Arial"/>
          <w:sz w:val="24"/>
          <w:szCs w:val="24"/>
        </w:rPr>
        <w:t>in training posts aspiring to achieve registered status</w:t>
      </w:r>
      <w:r w:rsidR="00911236" w:rsidRPr="00922124">
        <w:rPr>
          <w:rFonts w:ascii="Arial" w:hAnsi="Arial" w:cs="Arial"/>
          <w:sz w:val="24"/>
          <w:szCs w:val="24"/>
        </w:rPr>
        <w:t xml:space="preserve"> </w:t>
      </w:r>
      <w:r w:rsidR="00A4553A" w:rsidRPr="00922124">
        <w:rPr>
          <w:rFonts w:ascii="Arial" w:hAnsi="Arial" w:cs="Arial"/>
          <w:sz w:val="24"/>
          <w:szCs w:val="24"/>
        </w:rPr>
        <w:t>(Wakefield et al</w:t>
      </w:r>
      <w:r w:rsidR="00B72C86" w:rsidRPr="00922124">
        <w:rPr>
          <w:rFonts w:ascii="Arial" w:hAnsi="Arial" w:cs="Arial"/>
          <w:sz w:val="24"/>
          <w:szCs w:val="24"/>
        </w:rPr>
        <w:t xml:space="preserve">., </w:t>
      </w:r>
      <w:r w:rsidR="00A4553A" w:rsidRPr="00922124">
        <w:rPr>
          <w:rFonts w:ascii="Arial" w:hAnsi="Arial" w:cs="Arial"/>
          <w:sz w:val="24"/>
          <w:szCs w:val="24"/>
        </w:rPr>
        <w:t>2009</w:t>
      </w:r>
      <w:r w:rsidR="005F7FBA" w:rsidRPr="00922124">
        <w:rPr>
          <w:rFonts w:ascii="Arial" w:hAnsi="Arial" w:cs="Arial"/>
          <w:sz w:val="24"/>
          <w:szCs w:val="24"/>
        </w:rPr>
        <w:t xml:space="preserve">; </w:t>
      </w:r>
      <w:r w:rsidR="00A56DFE" w:rsidRPr="00922124">
        <w:rPr>
          <w:rFonts w:ascii="Arial" w:hAnsi="Arial" w:cs="Arial"/>
          <w:sz w:val="24"/>
          <w:szCs w:val="24"/>
        </w:rPr>
        <w:t>Wilberforce et al., 2013</w:t>
      </w:r>
      <w:r w:rsidR="00A4553A" w:rsidRPr="00922124">
        <w:rPr>
          <w:rFonts w:ascii="Arial" w:hAnsi="Arial" w:cs="Arial"/>
          <w:sz w:val="24"/>
          <w:szCs w:val="24"/>
        </w:rPr>
        <w:t xml:space="preserve">).  </w:t>
      </w:r>
      <w:r w:rsidRPr="00922124">
        <w:rPr>
          <w:rFonts w:ascii="Arial" w:hAnsi="Arial" w:cs="Arial"/>
          <w:sz w:val="24"/>
          <w:szCs w:val="24"/>
        </w:rPr>
        <w:t xml:space="preserve">Alternatively, support workers may </w:t>
      </w:r>
      <w:r w:rsidR="009F4F71" w:rsidRPr="00922124">
        <w:rPr>
          <w:rFonts w:ascii="Arial" w:hAnsi="Arial" w:cs="Arial"/>
          <w:sz w:val="24"/>
          <w:szCs w:val="24"/>
          <w:shd w:val="clear" w:color="auto" w:fill="FFFFFF" w:themeFill="background1"/>
        </w:rPr>
        <w:t xml:space="preserve">not be </w:t>
      </w:r>
      <w:r w:rsidR="00067529" w:rsidRPr="00922124">
        <w:rPr>
          <w:rFonts w:ascii="Arial" w:hAnsi="Arial" w:cs="Arial"/>
          <w:sz w:val="24"/>
          <w:szCs w:val="24"/>
          <w:shd w:val="clear" w:color="auto" w:fill="FFFFFF" w:themeFill="background1"/>
        </w:rPr>
        <w:t>linked to</w:t>
      </w:r>
      <w:r w:rsidR="009F4F71" w:rsidRPr="00922124">
        <w:rPr>
          <w:rFonts w:ascii="Arial" w:hAnsi="Arial" w:cs="Arial"/>
          <w:sz w:val="24"/>
          <w:szCs w:val="24"/>
          <w:shd w:val="clear" w:color="auto" w:fill="FFFFFF" w:themeFill="background1"/>
        </w:rPr>
        <w:t xml:space="preserve"> </w:t>
      </w:r>
      <w:r w:rsidR="00452013" w:rsidRPr="00922124">
        <w:rPr>
          <w:rFonts w:ascii="Arial" w:hAnsi="Arial" w:cs="Arial"/>
          <w:sz w:val="24"/>
          <w:szCs w:val="24"/>
          <w:shd w:val="clear" w:color="auto" w:fill="FFFFFF" w:themeFill="background1"/>
        </w:rPr>
        <w:t>a</w:t>
      </w:r>
      <w:r w:rsidR="0082189C" w:rsidRPr="00922124">
        <w:rPr>
          <w:rFonts w:ascii="Arial" w:hAnsi="Arial" w:cs="Arial"/>
          <w:sz w:val="24"/>
          <w:szCs w:val="24"/>
          <w:shd w:val="clear" w:color="auto" w:fill="FFFFFF" w:themeFill="background1"/>
        </w:rPr>
        <w:t>ny</w:t>
      </w:r>
      <w:r w:rsidR="00452013" w:rsidRPr="00922124">
        <w:rPr>
          <w:rFonts w:ascii="Arial" w:hAnsi="Arial" w:cs="Arial"/>
          <w:sz w:val="24"/>
          <w:szCs w:val="24"/>
          <w:shd w:val="clear" w:color="auto" w:fill="FFFFFF" w:themeFill="background1"/>
        </w:rPr>
        <w:t xml:space="preserve"> </w:t>
      </w:r>
      <w:r w:rsidR="00FF474A" w:rsidRPr="00922124">
        <w:rPr>
          <w:rFonts w:ascii="Arial" w:hAnsi="Arial" w:cs="Arial"/>
          <w:sz w:val="24"/>
          <w:szCs w:val="24"/>
          <w:shd w:val="clear" w:color="auto" w:fill="FFFFFF" w:themeFill="background1"/>
        </w:rPr>
        <w:t>particular</w:t>
      </w:r>
      <w:r w:rsidR="009F4F71" w:rsidRPr="00922124">
        <w:rPr>
          <w:rFonts w:ascii="Arial" w:hAnsi="Arial" w:cs="Arial"/>
          <w:sz w:val="24"/>
          <w:szCs w:val="24"/>
          <w:shd w:val="clear" w:color="auto" w:fill="FFFFFF" w:themeFill="background1"/>
        </w:rPr>
        <w:t xml:space="preserve"> professional group, </w:t>
      </w:r>
      <w:r w:rsidRPr="00922124">
        <w:rPr>
          <w:rFonts w:ascii="Arial" w:hAnsi="Arial" w:cs="Arial"/>
          <w:sz w:val="24"/>
          <w:szCs w:val="24"/>
        </w:rPr>
        <w:t xml:space="preserve">but </w:t>
      </w:r>
      <w:r w:rsidR="009F4F71" w:rsidRPr="00922124">
        <w:rPr>
          <w:rFonts w:ascii="Arial" w:hAnsi="Arial" w:cs="Arial"/>
          <w:sz w:val="24"/>
          <w:szCs w:val="24"/>
        </w:rPr>
        <w:t xml:space="preserve">have </w:t>
      </w:r>
      <w:r w:rsidRPr="00922124">
        <w:rPr>
          <w:rFonts w:ascii="Arial" w:hAnsi="Arial" w:cs="Arial"/>
          <w:sz w:val="24"/>
          <w:szCs w:val="24"/>
        </w:rPr>
        <w:t>a specialist focus on mental health work</w:t>
      </w:r>
      <w:r w:rsidR="00A56DFE" w:rsidRPr="00922124">
        <w:rPr>
          <w:rFonts w:ascii="Arial" w:hAnsi="Arial" w:cs="Arial"/>
          <w:sz w:val="24"/>
          <w:szCs w:val="24"/>
        </w:rPr>
        <w:t>, such as support, time and recovery workers</w:t>
      </w:r>
      <w:r w:rsidR="00A4553A" w:rsidRPr="00922124">
        <w:rPr>
          <w:rFonts w:ascii="Arial" w:hAnsi="Arial" w:cs="Arial"/>
          <w:sz w:val="24"/>
          <w:szCs w:val="24"/>
        </w:rPr>
        <w:t xml:space="preserve"> (</w:t>
      </w:r>
      <w:r w:rsidR="004C289C" w:rsidRPr="00922124">
        <w:rPr>
          <w:rFonts w:ascii="Arial" w:hAnsi="Arial" w:cs="Arial"/>
          <w:sz w:val="24"/>
          <w:szCs w:val="24"/>
        </w:rPr>
        <w:t>Huxley</w:t>
      </w:r>
      <w:r w:rsidR="00C82FBD" w:rsidRPr="00922124">
        <w:rPr>
          <w:rFonts w:ascii="Arial" w:hAnsi="Arial" w:cs="Arial"/>
          <w:sz w:val="24"/>
          <w:szCs w:val="24"/>
        </w:rPr>
        <w:t xml:space="preserve"> et al,. 2009</w:t>
      </w:r>
      <w:r w:rsidR="00A56DFE" w:rsidRPr="00922124">
        <w:rPr>
          <w:rFonts w:ascii="Arial" w:hAnsi="Arial" w:cs="Arial"/>
          <w:sz w:val="24"/>
          <w:szCs w:val="24"/>
        </w:rPr>
        <w:t>; Wilberforce et al., 2017</w:t>
      </w:r>
      <w:r w:rsidR="00C82FBD" w:rsidRPr="00922124">
        <w:rPr>
          <w:rFonts w:ascii="Arial" w:hAnsi="Arial" w:cs="Arial"/>
          <w:sz w:val="24"/>
          <w:szCs w:val="24"/>
        </w:rPr>
        <w:t>).</w:t>
      </w:r>
      <w:r w:rsidR="00FF474A" w:rsidRPr="00922124">
        <w:rPr>
          <w:rFonts w:ascii="Arial" w:hAnsi="Arial" w:cs="Arial"/>
          <w:sz w:val="24"/>
          <w:szCs w:val="24"/>
        </w:rPr>
        <w:t xml:space="preserve"> </w:t>
      </w:r>
      <w:r w:rsidR="00C82FBD" w:rsidRPr="00922124">
        <w:rPr>
          <w:rFonts w:ascii="Arial" w:hAnsi="Arial" w:cs="Arial"/>
          <w:sz w:val="24"/>
          <w:szCs w:val="24"/>
        </w:rPr>
        <w:t xml:space="preserve"> </w:t>
      </w:r>
      <w:r w:rsidR="0088750E" w:rsidRPr="00922124">
        <w:rPr>
          <w:rFonts w:ascii="Arial" w:hAnsi="Arial" w:cs="Arial"/>
          <w:sz w:val="24"/>
          <w:szCs w:val="24"/>
        </w:rPr>
        <w:t>Recent years have</w:t>
      </w:r>
      <w:r w:rsidR="009E4840" w:rsidRPr="00922124">
        <w:rPr>
          <w:rFonts w:ascii="Arial" w:hAnsi="Arial" w:cs="Arial"/>
          <w:sz w:val="24"/>
          <w:szCs w:val="24"/>
        </w:rPr>
        <w:t xml:space="preserve"> witnessed a sharp expansion of support worker</w:t>
      </w:r>
      <w:r w:rsidR="0088750E" w:rsidRPr="00922124">
        <w:rPr>
          <w:rFonts w:ascii="Arial" w:hAnsi="Arial" w:cs="Arial"/>
          <w:sz w:val="24"/>
          <w:szCs w:val="24"/>
        </w:rPr>
        <w:t xml:space="preserve">s in </w:t>
      </w:r>
      <w:proofErr w:type="spellStart"/>
      <w:r w:rsidR="009E4840"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0088750E" w:rsidRPr="00922124">
        <w:rPr>
          <w:rFonts w:ascii="Arial" w:hAnsi="Arial" w:cs="Arial"/>
          <w:sz w:val="24"/>
          <w:szCs w:val="24"/>
        </w:rPr>
        <w:t xml:space="preserve"> in England</w:t>
      </w:r>
      <w:r w:rsidR="009E4840" w:rsidRPr="00922124">
        <w:rPr>
          <w:rFonts w:ascii="Arial" w:hAnsi="Arial" w:cs="Arial"/>
          <w:sz w:val="24"/>
          <w:szCs w:val="24"/>
        </w:rPr>
        <w:t xml:space="preserve"> </w:t>
      </w:r>
      <w:r w:rsidR="00A56DFE" w:rsidRPr="00922124">
        <w:rPr>
          <w:rFonts w:ascii="Arial" w:hAnsi="Arial" w:cs="Arial"/>
          <w:sz w:val="24"/>
          <w:szCs w:val="24"/>
        </w:rPr>
        <w:t xml:space="preserve">variously </w:t>
      </w:r>
      <w:r w:rsidR="00911236" w:rsidRPr="00922124">
        <w:rPr>
          <w:rFonts w:ascii="Arial" w:hAnsi="Arial" w:cs="Arial"/>
          <w:sz w:val="24"/>
          <w:szCs w:val="24"/>
        </w:rPr>
        <w:t xml:space="preserve">funded by health and/or social </w:t>
      </w:r>
      <w:r w:rsidR="00A56DFE" w:rsidRPr="00922124">
        <w:rPr>
          <w:rFonts w:ascii="Arial" w:hAnsi="Arial" w:cs="Arial"/>
          <w:sz w:val="24"/>
          <w:szCs w:val="24"/>
        </w:rPr>
        <w:t>care agencies</w:t>
      </w:r>
      <w:r w:rsidR="00911236" w:rsidRPr="00922124">
        <w:rPr>
          <w:rFonts w:ascii="Arial" w:hAnsi="Arial" w:cs="Arial"/>
          <w:sz w:val="24"/>
          <w:szCs w:val="24"/>
        </w:rPr>
        <w:t xml:space="preserve"> </w:t>
      </w:r>
      <w:r w:rsidR="009E4840" w:rsidRPr="00922124">
        <w:rPr>
          <w:rFonts w:ascii="Arial" w:hAnsi="Arial" w:cs="Arial"/>
          <w:sz w:val="24"/>
          <w:szCs w:val="24"/>
        </w:rPr>
        <w:t>(Wilberforce et al</w:t>
      </w:r>
      <w:r w:rsidR="00B72C86" w:rsidRPr="00922124">
        <w:rPr>
          <w:rFonts w:ascii="Arial" w:hAnsi="Arial" w:cs="Arial"/>
          <w:sz w:val="24"/>
          <w:szCs w:val="24"/>
        </w:rPr>
        <w:t>.,</w:t>
      </w:r>
      <w:r w:rsidR="009E4840" w:rsidRPr="00922124">
        <w:rPr>
          <w:rFonts w:ascii="Arial" w:hAnsi="Arial" w:cs="Arial"/>
          <w:sz w:val="24"/>
          <w:szCs w:val="24"/>
        </w:rPr>
        <w:t xml:space="preserve"> 2013</w:t>
      </w:r>
      <w:r w:rsidR="00A56DFE" w:rsidRPr="00922124">
        <w:rPr>
          <w:rFonts w:ascii="Arial" w:hAnsi="Arial" w:cs="Arial"/>
          <w:sz w:val="24"/>
          <w:szCs w:val="24"/>
        </w:rPr>
        <w:t>, 2017</w:t>
      </w:r>
      <w:r w:rsidR="009E4840" w:rsidRPr="00922124">
        <w:rPr>
          <w:rFonts w:ascii="Arial" w:hAnsi="Arial" w:cs="Arial"/>
          <w:sz w:val="24"/>
          <w:szCs w:val="24"/>
        </w:rPr>
        <w:t xml:space="preserve">).  </w:t>
      </w:r>
      <w:r w:rsidR="00B908F8" w:rsidRPr="00922124">
        <w:rPr>
          <w:rFonts w:ascii="Arial" w:hAnsi="Arial" w:cs="Arial"/>
          <w:sz w:val="24"/>
          <w:szCs w:val="24"/>
        </w:rPr>
        <w:t>A</w:t>
      </w:r>
      <w:r w:rsidR="009E4840" w:rsidRPr="00922124">
        <w:rPr>
          <w:rFonts w:ascii="Arial" w:hAnsi="Arial" w:cs="Arial"/>
          <w:sz w:val="24"/>
          <w:szCs w:val="24"/>
        </w:rPr>
        <w:t>lthough</w:t>
      </w:r>
      <w:r w:rsidR="00B908F8" w:rsidRPr="00922124">
        <w:rPr>
          <w:rFonts w:ascii="Arial" w:hAnsi="Arial" w:cs="Arial"/>
          <w:sz w:val="24"/>
          <w:szCs w:val="24"/>
        </w:rPr>
        <w:t xml:space="preserve"> previously </w:t>
      </w:r>
      <w:r w:rsidR="009E4840" w:rsidRPr="00922124">
        <w:rPr>
          <w:rFonts w:ascii="Arial" w:hAnsi="Arial" w:cs="Arial"/>
          <w:sz w:val="24"/>
          <w:szCs w:val="24"/>
        </w:rPr>
        <w:t>there has been no obvious policy pronouncement seeking to extend their duties, th</w:t>
      </w:r>
      <w:r w:rsidR="0088750E" w:rsidRPr="00922124">
        <w:rPr>
          <w:rFonts w:ascii="Arial" w:hAnsi="Arial" w:cs="Arial"/>
          <w:sz w:val="24"/>
          <w:szCs w:val="24"/>
        </w:rPr>
        <w:t>is</w:t>
      </w:r>
      <w:r w:rsidR="003F6F0C" w:rsidRPr="00922124">
        <w:rPr>
          <w:rFonts w:ascii="Arial" w:hAnsi="Arial" w:cs="Arial"/>
          <w:sz w:val="24"/>
          <w:szCs w:val="24"/>
        </w:rPr>
        <w:t xml:space="preserve"> recent</w:t>
      </w:r>
      <w:r w:rsidR="009E4840" w:rsidRPr="00922124">
        <w:rPr>
          <w:rFonts w:ascii="Arial" w:hAnsi="Arial" w:cs="Arial"/>
          <w:sz w:val="24"/>
          <w:szCs w:val="24"/>
        </w:rPr>
        <w:t xml:space="preserve"> growth may be justified by evidence indicating that their contribution is highly valued by service users (</w:t>
      </w:r>
      <w:r w:rsidR="00FF474A" w:rsidRPr="00922124">
        <w:rPr>
          <w:rFonts w:ascii="Arial" w:hAnsi="Arial" w:cs="Arial"/>
          <w:sz w:val="24"/>
          <w:szCs w:val="24"/>
        </w:rPr>
        <w:t>Murra</w:t>
      </w:r>
      <w:r w:rsidR="00E1097D" w:rsidRPr="00922124">
        <w:rPr>
          <w:rFonts w:ascii="Arial" w:hAnsi="Arial" w:cs="Arial"/>
          <w:sz w:val="24"/>
          <w:szCs w:val="24"/>
        </w:rPr>
        <w:t>y et al.,</w:t>
      </w:r>
      <w:r w:rsidR="00FF474A" w:rsidRPr="00922124">
        <w:rPr>
          <w:rFonts w:ascii="Arial" w:hAnsi="Arial" w:cs="Arial"/>
          <w:sz w:val="24"/>
          <w:szCs w:val="24"/>
        </w:rPr>
        <w:t xml:space="preserve"> 1997; McCrae</w:t>
      </w:r>
      <w:r w:rsidR="00E1097D" w:rsidRPr="00922124">
        <w:rPr>
          <w:rFonts w:ascii="Arial" w:hAnsi="Arial" w:cs="Arial"/>
          <w:sz w:val="24"/>
          <w:szCs w:val="24"/>
        </w:rPr>
        <w:t xml:space="preserve"> et al., </w:t>
      </w:r>
      <w:r w:rsidR="00FF474A" w:rsidRPr="00922124">
        <w:rPr>
          <w:rFonts w:ascii="Arial" w:hAnsi="Arial" w:cs="Arial"/>
          <w:sz w:val="24"/>
          <w:szCs w:val="24"/>
        </w:rPr>
        <w:t>2008</w:t>
      </w:r>
      <w:r w:rsidR="000A7C5E" w:rsidRPr="00922124">
        <w:rPr>
          <w:rFonts w:ascii="Arial" w:hAnsi="Arial" w:cs="Arial"/>
          <w:sz w:val="24"/>
          <w:szCs w:val="24"/>
        </w:rPr>
        <w:t>;</w:t>
      </w:r>
      <w:r w:rsidR="009E4840" w:rsidRPr="00922124">
        <w:rPr>
          <w:rFonts w:ascii="Arial" w:hAnsi="Arial" w:cs="Arial"/>
          <w:sz w:val="24"/>
          <w:szCs w:val="24"/>
        </w:rPr>
        <w:t xml:space="preserve"> </w:t>
      </w:r>
      <w:proofErr w:type="spellStart"/>
      <w:r w:rsidR="00AB78A0" w:rsidRPr="00922124">
        <w:rPr>
          <w:rFonts w:ascii="Arial" w:hAnsi="Arial" w:cs="Arial"/>
          <w:sz w:val="24"/>
          <w:szCs w:val="24"/>
        </w:rPr>
        <w:t>Manthorpe</w:t>
      </w:r>
      <w:proofErr w:type="spellEnd"/>
      <w:r w:rsidR="00E1097D" w:rsidRPr="00922124">
        <w:rPr>
          <w:rFonts w:ascii="Arial" w:hAnsi="Arial" w:cs="Arial"/>
          <w:sz w:val="24"/>
          <w:szCs w:val="24"/>
        </w:rPr>
        <w:t xml:space="preserve"> et al, </w:t>
      </w:r>
      <w:r w:rsidR="009E4840" w:rsidRPr="00922124">
        <w:rPr>
          <w:rFonts w:ascii="Arial" w:hAnsi="Arial" w:cs="Arial"/>
          <w:sz w:val="24"/>
          <w:szCs w:val="24"/>
        </w:rPr>
        <w:t>2010).</w:t>
      </w:r>
      <w:r w:rsidR="009E4840" w:rsidRPr="000F126C">
        <w:rPr>
          <w:rFonts w:ascii="Arial" w:hAnsi="Arial" w:cs="Arial"/>
          <w:sz w:val="24"/>
          <w:szCs w:val="24"/>
        </w:rPr>
        <w:t xml:space="preserve">  </w:t>
      </w:r>
    </w:p>
    <w:p w14:paraId="3E14F5E3" w14:textId="77777777" w:rsidR="005E0C14" w:rsidRPr="000F126C" w:rsidRDefault="005E0C14" w:rsidP="00D61224">
      <w:pPr>
        <w:spacing w:after="0" w:line="480" w:lineRule="auto"/>
        <w:jc w:val="both"/>
        <w:rPr>
          <w:rFonts w:ascii="Arial" w:hAnsi="Arial" w:cs="Arial"/>
          <w:sz w:val="24"/>
          <w:szCs w:val="24"/>
        </w:rPr>
      </w:pPr>
    </w:p>
    <w:p w14:paraId="507CD67F" w14:textId="518092A2" w:rsidR="009E4840" w:rsidRPr="000F126C" w:rsidRDefault="000B24F1" w:rsidP="00D61224">
      <w:pPr>
        <w:spacing w:after="0" w:line="480" w:lineRule="auto"/>
        <w:jc w:val="both"/>
        <w:rPr>
          <w:rFonts w:ascii="Arial" w:hAnsi="Arial" w:cs="Arial"/>
          <w:sz w:val="24"/>
          <w:szCs w:val="24"/>
        </w:rPr>
      </w:pPr>
      <w:r w:rsidRPr="00922124">
        <w:rPr>
          <w:rFonts w:ascii="Arial" w:hAnsi="Arial" w:cs="Arial"/>
          <w:sz w:val="24"/>
          <w:szCs w:val="24"/>
        </w:rPr>
        <w:t>S</w:t>
      </w:r>
      <w:r w:rsidR="009E4840" w:rsidRPr="00922124">
        <w:rPr>
          <w:rFonts w:ascii="Arial" w:hAnsi="Arial" w:cs="Arial"/>
          <w:sz w:val="24"/>
          <w:szCs w:val="24"/>
        </w:rPr>
        <w:t>upport work itself is often seen as a rewarding and flexible mental health role, compris</w:t>
      </w:r>
      <w:r w:rsidR="0088750E" w:rsidRPr="00922124">
        <w:rPr>
          <w:rFonts w:ascii="Arial" w:hAnsi="Arial" w:cs="Arial"/>
          <w:sz w:val="24"/>
          <w:szCs w:val="24"/>
        </w:rPr>
        <w:t>ing</w:t>
      </w:r>
      <w:r w:rsidR="009E4840" w:rsidRPr="00922124">
        <w:rPr>
          <w:rFonts w:ascii="Arial" w:hAnsi="Arial" w:cs="Arial"/>
          <w:sz w:val="24"/>
          <w:szCs w:val="24"/>
        </w:rPr>
        <w:t xml:space="preserve"> much of the face-to-face casework that practitioners regard as most fulfilling (Wilberforce et al</w:t>
      </w:r>
      <w:r w:rsidR="00B72C86" w:rsidRPr="00922124">
        <w:rPr>
          <w:rFonts w:ascii="Arial" w:hAnsi="Arial" w:cs="Arial"/>
          <w:sz w:val="24"/>
          <w:szCs w:val="24"/>
        </w:rPr>
        <w:t>.,</w:t>
      </w:r>
      <w:r w:rsidR="002B4AD3" w:rsidRPr="00922124">
        <w:rPr>
          <w:rFonts w:ascii="Arial" w:hAnsi="Arial" w:cs="Arial"/>
          <w:sz w:val="24"/>
          <w:szCs w:val="24"/>
        </w:rPr>
        <w:t xml:space="preserve"> 2014</w:t>
      </w:r>
      <w:r w:rsidR="009E4840" w:rsidRPr="00922124">
        <w:rPr>
          <w:rFonts w:ascii="Arial" w:hAnsi="Arial" w:cs="Arial"/>
          <w:sz w:val="24"/>
          <w:szCs w:val="24"/>
        </w:rPr>
        <w:t>). In particular, support workers may have more time to develop meaningful relationships and</w:t>
      </w:r>
      <w:r w:rsidR="009E4840" w:rsidRPr="000F126C">
        <w:rPr>
          <w:rFonts w:ascii="Arial" w:hAnsi="Arial" w:cs="Arial"/>
          <w:sz w:val="24"/>
          <w:szCs w:val="24"/>
        </w:rPr>
        <w:t xml:space="preserve"> rapport with service users</w:t>
      </w:r>
      <w:r w:rsidR="0088750E" w:rsidRPr="000F126C">
        <w:rPr>
          <w:rFonts w:ascii="Arial" w:hAnsi="Arial" w:cs="Arial"/>
          <w:sz w:val="24"/>
          <w:szCs w:val="24"/>
        </w:rPr>
        <w:t xml:space="preserve"> than </w:t>
      </w:r>
      <w:r w:rsidR="004B6737" w:rsidRPr="000F126C">
        <w:rPr>
          <w:rFonts w:ascii="Arial" w:hAnsi="Arial" w:cs="Arial"/>
          <w:sz w:val="24"/>
          <w:szCs w:val="24"/>
        </w:rPr>
        <w:t>registered</w:t>
      </w:r>
      <w:r w:rsidR="0088750E" w:rsidRPr="000F126C">
        <w:rPr>
          <w:rFonts w:ascii="Arial" w:hAnsi="Arial" w:cs="Arial"/>
          <w:sz w:val="24"/>
          <w:szCs w:val="24"/>
        </w:rPr>
        <w:t xml:space="preserve"> practitioners - </w:t>
      </w:r>
      <w:r w:rsidR="009E4840" w:rsidRPr="000F126C">
        <w:rPr>
          <w:rFonts w:ascii="Arial" w:hAnsi="Arial" w:cs="Arial"/>
          <w:sz w:val="24"/>
          <w:szCs w:val="24"/>
        </w:rPr>
        <w:t>an essential contributor to job satisfaction (</w:t>
      </w:r>
      <w:proofErr w:type="spellStart"/>
      <w:r w:rsidR="009E4840" w:rsidRPr="000F126C">
        <w:rPr>
          <w:rFonts w:ascii="Arial" w:hAnsi="Arial" w:cs="Arial"/>
          <w:sz w:val="24"/>
          <w:szCs w:val="24"/>
        </w:rPr>
        <w:t>Manthorpe</w:t>
      </w:r>
      <w:proofErr w:type="spellEnd"/>
      <w:r w:rsidR="009E4840" w:rsidRPr="000F126C">
        <w:rPr>
          <w:rFonts w:ascii="Arial" w:hAnsi="Arial" w:cs="Arial"/>
          <w:sz w:val="24"/>
          <w:szCs w:val="24"/>
        </w:rPr>
        <w:t xml:space="preserve"> et al</w:t>
      </w:r>
      <w:r w:rsidR="00B72C86" w:rsidRPr="000F126C">
        <w:rPr>
          <w:rFonts w:ascii="Arial" w:hAnsi="Arial" w:cs="Arial"/>
          <w:sz w:val="24"/>
          <w:szCs w:val="24"/>
        </w:rPr>
        <w:t>.,</w:t>
      </w:r>
      <w:r w:rsidR="009E4840" w:rsidRPr="000F126C">
        <w:rPr>
          <w:rFonts w:ascii="Arial" w:hAnsi="Arial" w:cs="Arial"/>
          <w:sz w:val="24"/>
          <w:szCs w:val="24"/>
        </w:rPr>
        <w:t xml:space="preserve"> 2010).  </w:t>
      </w:r>
      <w:r w:rsidR="00735E59" w:rsidRPr="000F126C">
        <w:rPr>
          <w:rFonts w:ascii="Arial" w:hAnsi="Arial" w:cs="Arial"/>
          <w:sz w:val="24"/>
          <w:szCs w:val="24"/>
        </w:rPr>
        <w:t>Nevertheless</w:t>
      </w:r>
      <w:r w:rsidR="009E4840" w:rsidRPr="000F126C">
        <w:rPr>
          <w:rFonts w:ascii="Arial" w:hAnsi="Arial" w:cs="Arial"/>
          <w:sz w:val="24"/>
          <w:szCs w:val="24"/>
        </w:rPr>
        <w:t>, s</w:t>
      </w:r>
      <w:r w:rsidR="00BE1D20" w:rsidRPr="000F126C">
        <w:rPr>
          <w:rFonts w:ascii="Arial" w:hAnsi="Arial" w:cs="Arial"/>
          <w:sz w:val="24"/>
          <w:szCs w:val="24"/>
        </w:rPr>
        <w:t xml:space="preserve">everal </w:t>
      </w:r>
      <w:r w:rsidR="00D80678" w:rsidRPr="000F126C">
        <w:rPr>
          <w:rFonts w:ascii="Arial" w:hAnsi="Arial" w:cs="Arial"/>
          <w:sz w:val="24"/>
          <w:szCs w:val="24"/>
        </w:rPr>
        <w:t xml:space="preserve">features of the support worker role and </w:t>
      </w:r>
      <w:r w:rsidR="00D70758" w:rsidRPr="000F126C">
        <w:rPr>
          <w:rFonts w:ascii="Arial" w:hAnsi="Arial" w:cs="Arial"/>
          <w:sz w:val="24"/>
          <w:szCs w:val="24"/>
        </w:rPr>
        <w:t>the</w:t>
      </w:r>
      <w:r w:rsidR="00735E59" w:rsidRPr="000F126C">
        <w:rPr>
          <w:rFonts w:ascii="Arial" w:hAnsi="Arial" w:cs="Arial"/>
          <w:sz w:val="24"/>
          <w:szCs w:val="24"/>
        </w:rPr>
        <w:t xml:space="preserve"> </w:t>
      </w:r>
      <w:proofErr w:type="spellStart"/>
      <w:r w:rsidR="00735E59"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D70758" w:rsidRPr="000F126C">
        <w:rPr>
          <w:rFonts w:ascii="Arial" w:hAnsi="Arial" w:cs="Arial"/>
          <w:sz w:val="24"/>
          <w:szCs w:val="24"/>
        </w:rPr>
        <w:t xml:space="preserve"> </w:t>
      </w:r>
      <w:r w:rsidR="00D80678" w:rsidRPr="000F126C">
        <w:rPr>
          <w:rFonts w:ascii="Arial" w:hAnsi="Arial" w:cs="Arial"/>
          <w:sz w:val="24"/>
          <w:szCs w:val="24"/>
        </w:rPr>
        <w:t xml:space="preserve">working environment suggest that </w:t>
      </w:r>
      <w:r w:rsidR="00735E59" w:rsidRPr="000F126C">
        <w:rPr>
          <w:rFonts w:ascii="Arial" w:hAnsi="Arial" w:cs="Arial"/>
          <w:sz w:val="24"/>
          <w:szCs w:val="24"/>
        </w:rPr>
        <w:t>support workers</w:t>
      </w:r>
      <w:r w:rsidR="00D80678" w:rsidRPr="000F126C">
        <w:rPr>
          <w:rFonts w:ascii="Arial" w:hAnsi="Arial" w:cs="Arial"/>
          <w:sz w:val="24"/>
          <w:szCs w:val="24"/>
        </w:rPr>
        <w:t xml:space="preserve"> may be vulnerable to stress.  </w:t>
      </w:r>
      <w:r w:rsidR="00D70758" w:rsidRPr="000F126C">
        <w:rPr>
          <w:rFonts w:ascii="Arial" w:hAnsi="Arial" w:cs="Arial"/>
          <w:sz w:val="24"/>
          <w:szCs w:val="24"/>
        </w:rPr>
        <w:t xml:space="preserve">First, older people with mental health problems are </w:t>
      </w:r>
      <w:r w:rsidR="00452013" w:rsidRPr="000F126C">
        <w:rPr>
          <w:rFonts w:ascii="Arial" w:hAnsi="Arial" w:cs="Arial"/>
          <w:sz w:val="24"/>
          <w:szCs w:val="24"/>
        </w:rPr>
        <w:t>generally</w:t>
      </w:r>
      <w:r w:rsidR="00D70758" w:rsidRPr="000F126C">
        <w:rPr>
          <w:rFonts w:ascii="Arial" w:hAnsi="Arial" w:cs="Arial"/>
          <w:sz w:val="24"/>
          <w:szCs w:val="24"/>
        </w:rPr>
        <w:t xml:space="preserve"> only referred to </w:t>
      </w:r>
      <w:proofErr w:type="spellStart"/>
      <w:r w:rsidR="00D70758"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D70758" w:rsidRPr="000F126C">
        <w:rPr>
          <w:rFonts w:ascii="Arial" w:hAnsi="Arial" w:cs="Arial"/>
          <w:sz w:val="24"/>
          <w:szCs w:val="24"/>
        </w:rPr>
        <w:t xml:space="preserve"> </w:t>
      </w:r>
      <w:r w:rsidR="00452013" w:rsidRPr="000F126C">
        <w:rPr>
          <w:rFonts w:ascii="Arial" w:hAnsi="Arial" w:cs="Arial"/>
          <w:sz w:val="24"/>
          <w:szCs w:val="24"/>
        </w:rPr>
        <w:t>if</w:t>
      </w:r>
      <w:r w:rsidR="00D70758" w:rsidRPr="000F126C">
        <w:rPr>
          <w:rFonts w:ascii="Arial" w:hAnsi="Arial" w:cs="Arial"/>
          <w:sz w:val="24"/>
          <w:szCs w:val="24"/>
        </w:rPr>
        <w:t xml:space="preserve"> primary and/or generic </w:t>
      </w:r>
      <w:r w:rsidR="00E1097D" w:rsidRPr="000F126C">
        <w:rPr>
          <w:rFonts w:ascii="Arial" w:hAnsi="Arial" w:cs="Arial"/>
          <w:sz w:val="24"/>
          <w:szCs w:val="24"/>
        </w:rPr>
        <w:t xml:space="preserve">social </w:t>
      </w:r>
      <w:r w:rsidR="00D70758" w:rsidRPr="000F126C">
        <w:rPr>
          <w:rFonts w:ascii="Arial" w:hAnsi="Arial" w:cs="Arial"/>
          <w:sz w:val="24"/>
          <w:szCs w:val="24"/>
        </w:rPr>
        <w:t>care services are unable to meet their needs.</w:t>
      </w:r>
      <w:r w:rsidR="00D80678" w:rsidRPr="000F126C">
        <w:rPr>
          <w:rFonts w:ascii="Arial" w:hAnsi="Arial" w:cs="Arial"/>
          <w:sz w:val="24"/>
          <w:szCs w:val="24"/>
        </w:rPr>
        <w:t xml:space="preserve"> </w:t>
      </w:r>
      <w:r w:rsidR="008B01AD" w:rsidRPr="000F126C">
        <w:rPr>
          <w:rFonts w:ascii="Arial" w:hAnsi="Arial" w:cs="Arial"/>
          <w:sz w:val="24"/>
          <w:szCs w:val="24"/>
        </w:rPr>
        <w:t xml:space="preserve"> </w:t>
      </w:r>
      <w:r w:rsidR="00D80678" w:rsidRPr="000F126C">
        <w:rPr>
          <w:rFonts w:ascii="Arial" w:hAnsi="Arial" w:cs="Arial"/>
          <w:sz w:val="24"/>
          <w:szCs w:val="24"/>
          <w:shd w:val="clear" w:color="auto" w:fill="FFFFFF" w:themeFill="background1"/>
        </w:rPr>
        <w:t xml:space="preserve">A </w:t>
      </w:r>
      <w:r w:rsidR="00D80678" w:rsidRPr="000F126C">
        <w:rPr>
          <w:rFonts w:ascii="Arial" w:hAnsi="Arial" w:cs="Arial"/>
          <w:sz w:val="24"/>
          <w:szCs w:val="24"/>
        </w:rPr>
        <w:t xml:space="preserve">typical </w:t>
      </w:r>
      <w:proofErr w:type="spellStart"/>
      <w:r w:rsidR="0079142C"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79142C" w:rsidRPr="000F126C">
        <w:rPr>
          <w:rFonts w:ascii="Arial" w:hAnsi="Arial" w:cs="Arial"/>
          <w:sz w:val="24"/>
          <w:szCs w:val="24"/>
        </w:rPr>
        <w:t xml:space="preserve"> </w:t>
      </w:r>
      <w:r w:rsidR="00D80678" w:rsidRPr="000F126C">
        <w:rPr>
          <w:rFonts w:ascii="Arial" w:hAnsi="Arial" w:cs="Arial"/>
          <w:sz w:val="24"/>
          <w:szCs w:val="24"/>
        </w:rPr>
        <w:t xml:space="preserve">caseload </w:t>
      </w:r>
      <w:r w:rsidR="00D80678" w:rsidRPr="000F126C">
        <w:rPr>
          <w:rFonts w:ascii="Arial" w:hAnsi="Arial" w:cs="Arial"/>
          <w:sz w:val="24"/>
          <w:szCs w:val="24"/>
          <w:shd w:val="clear" w:color="auto" w:fill="FFFFFF" w:themeFill="background1"/>
        </w:rPr>
        <w:t>will</w:t>
      </w:r>
      <w:r w:rsidR="00BC3DB9" w:rsidRPr="000F126C">
        <w:rPr>
          <w:rFonts w:ascii="Arial" w:hAnsi="Arial" w:cs="Arial"/>
          <w:sz w:val="24"/>
          <w:szCs w:val="24"/>
        </w:rPr>
        <w:t xml:space="preserve"> thus</w:t>
      </w:r>
      <w:r w:rsidR="00D80678" w:rsidRPr="000F126C">
        <w:rPr>
          <w:rFonts w:ascii="Arial" w:hAnsi="Arial" w:cs="Arial"/>
          <w:sz w:val="24"/>
          <w:szCs w:val="24"/>
        </w:rPr>
        <w:t xml:space="preserve"> include </w:t>
      </w:r>
      <w:r w:rsidR="00FF474A" w:rsidRPr="000F126C">
        <w:rPr>
          <w:rFonts w:ascii="Arial" w:hAnsi="Arial" w:cs="Arial"/>
          <w:sz w:val="24"/>
          <w:szCs w:val="24"/>
        </w:rPr>
        <w:t>service users</w:t>
      </w:r>
      <w:r w:rsidR="00D80678" w:rsidRPr="000F126C">
        <w:rPr>
          <w:rFonts w:ascii="Arial" w:hAnsi="Arial" w:cs="Arial"/>
          <w:sz w:val="24"/>
          <w:szCs w:val="24"/>
        </w:rPr>
        <w:t xml:space="preserve"> exhibiting severe emotional distress</w:t>
      </w:r>
      <w:r w:rsidR="00BC3DB9" w:rsidRPr="000F126C">
        <w:rPr>
          <w:rFonts w:ascii="Arial" w:hAnsi="Arial" w:cs="Arial"/>
          <w:sz w:val="24"/>
          <w:szCs w:val="24"/>
        </w:rPr>
        <w:t>;</w:t>
      </w:r>
      <w:r w:rsidR="00D80678" w:rsidRPr="000F126C">
        <w:rPr>
          <w:rFonts w:ascii="Arial" w:hAnsi="Arial" w:cs="Arial"/>
          <w:sz w:val="24"/>
          <w:szCs w:val="24"/>
        </w:rPr>
        <w:t xml:space="preserve"> behavioural disturbance; risk of harm to self/others</w:t>
      </w:r>
      <w:r w:rsidR="008B01AD" w:rsidRPr="000F126C">
        <w:rPr>
          <w:rFonts w:ascii="Arial" w:hAnsi="Arial" w:cs="Arial"/>
          <w:sz w:val="24"/>
          <w:szCs w:val="24"/>
        </w:rPr>
        <w:t>;</w:t>
      </w:r>
      <w:r w:rsidR="00D80678" w:rsidRPr="000F126C">
        <w:rPr>
          <w:rFonts w:ascii="Arial" w:hAnsi="Arial" w:cs="Arial"/>
          <w:sz w:val="24"/>
          <w:szCs w:val="24"/>
        </w:rPr>
        <w:t xml:space="preserve"> self-neglect</w:t>
      </w:r>
      <w:r w:rsidR="008B01AD" w:rsidRPr="000F126C">
        <w:rPr>
          <w:rFonts w:ascii="Arial" w:hAnsi="Arial" w:cs="Arial"/>
          <w:sz w:val="24"/>
          <w:szCs w:val="24"/>
        </w:rPr>
        <w:t>;</w:t>
      </w:r>
      <w:r w:rsidR="00D80678" w:rsidRPr="000F126C">
        <w:rPr>
          <w:rFonts w:ascii="Arial" w:hAnsi="Arial" w:cs="Arial"/>
          <w:sz w:val="24"/>
          <w:szCs w:val="24"/>
        </w:rPr>
        <w:t xml:space="preserve"> </w:t>
      </w:r>
      <w:r w:rsidR="00BC3DB9" w:rsidRPr="000F126C">
        <w:rPr>
          <w:rFonts w:ascii="Arial" w:hAnsi="Arial" w:cs="Arial"/>
          <w:sz w:val="24"/>
          <w:szCs w:val="24"/>
        </w:rPr>
        <w:t xml:space="preserve">and </w:t>
      </w:r>
      <w:r w:rsidR="00D80678" w:rsidRPr="000F126C">
        <w:rPr>
          <w:rFonts w:ascii="Arial" w:hAnsi="Arial" w:cs="Arial"/>
          <w:sz w:val="24"/>
          <w:szCs w:val="24"/>
        </w:rPr>
        <w:t xml:space="preserve">restricted functioning in </w:t>
      </w:r>
      <w:r w:rsidR="00D80678" w:rsidRPr="00922124">
        <w:rPr>
          <w:rFonts w:ascii="Arial" w:hAnsi="Arial" w:cs="Arial"/>
          <w:sz w:val="24"/>
          <w:szCs w:val="24"/>
        </w:rPr>
        <w:t>daily activities</w:t>
      </w:r>
      <w:r w:rsidR="00BC3DB9" w:rsidRPr="00922124">
        <w:rPr>
          <w:rFonts w:ascii="Arial" w:hAnsi="Arial" w:cs="Arial"/>
          <w:sz w:val="24"/>
          <w:szCs w:val="24"/>
        </w:rPr>
        <w:t xml:space="preserve"> (</w:t>
      </w:r>
      <w:r w:rsidR="002B4AD3" w:rsidRPr="00922124">
        <w:rPr>
          <w:rFonts w:ascii="Arial" w:hAnsi="Arial" w:cs="Arial"/>
          <w:sz w:val="24"/>
          <w:szCs w:val="24"/>
        </w:rPr>
        <w:t>Tucker</w:t>
      </w:r>
      <w:r w:rsidR="00E1097D" w:rsidRPr="00922124">
        <w:rPr>
          <w:rFonts w:ascii="Arial" w:hAnsi="Arial" w:cs="Arial"/>
          <w:sz w:val="24"/>
          <w:szCs w:val="24"/>
        </w:rPr>
        <w:t xml:space="preserve"> et al., </w:t>
      </w:r>
      <w:r w:rsidR="009E4840" w:rsidRPr="00922124">
        <w:rPr>
          <w:rFonts w:ascii="Arial" w:hAnsi="Arial" w:cs="Arial"/>
          <w:sz w:val="24"/>
          <w:szCs w:val="24"/>
        </w:rPr>
        <w:t>2014)</w:t>
      </w:r>
      <w:r w:rsidR="00D80678" w:rsidRPr="00922124">
        <w:rPr>
          <w:rFonts w:ascii="Arial" w:hAnsi="Arial" w:cs="Arial"/>
          <w:sz w:val="24"/>
          <w:szCs w:val="24"/>
        </w:rPr>
        <w:t xml:space="preserve">.  </w:t>
      </w:r>
      <w:r w:rsidR="004F03D5" w:rsidRPr="00922124">
        <w:rPr>
          <w:rFonts w:ascii="Arial" w:hAnsi="Arial" w:cs="Arial"/>
          <w:sz w:val="24"/>
          <w:szCs w:val="24"/>
        </w:rPr>
        <w:t xml:space="preserve">Moreover, research </w:t>
      </w:r>
      <w:r w:rsidR="00B33ED3" w:rsidRPr="00922124">
        <w:rPr>
          <w:rFonts w:ascii="Arial" w:hAnsi="Arial" w:cs="Arial"/>
          <w:sz w:val="24"/>
          <w:szCs w:val="24"/>
        </w:rPr>
        <w:t xml:space="preserve">has </w:t>
      </w:r>
      <w:r w:rsidR="004F03D5" w:rsidRPr="00922124">
        <w:rPr>
          <w:rFonts w:ascii="Arial" w:hAnsi="Arial" w:cs="Arial"/>
          <w:sz w:val="24"/>
          <w:szCs w:val="24"/>
        </w:rPr>
        <w:t>suggest</w:t>
      </w:r>
      <w:r w:rsidR="00137A1F" w:rsidRPr="00922124">
        <w:rPr>
          <w:rFonts w:ascii="Arial" w:hAnsi="Arial" w:cs="Arial"/>
          <w:sz w:val="24"/>
          <w:szCs w:val="24"/>
        </w:rPr>
        <w:t>ed</w:t>
      </w:r>
      <w:r w:rsidR="004F03D5" w:rsidRPr="00922124">
        <w:rPr>
          <w:rFonts w:ascii="Arial" w:hAnsi="Arial" w:cs="Arial"/>
          <w:sz w:val="24"/>
          <w:szCs w:val="24"/>
        </w:rPr>
        <w:t xml:space="preserve"> that support workers </w:t>
      </w:r>
      <w:r w:rsidR="00B33ED3" w:rsidRPr="00922124">
        <w:rPr>
          <w:rFonts w:ascii="Arial" w:hAnsi="Arial" w:cs="Arial"/>
          <w:sz w:val="24"/>
          <w:szCs w:val="24"/>
        </w:rPr>
        <w:t>a</w:t>
      </w:r>
      <w:r w:rsidR="00137A1F" w:rsidRPr="00922124">
        <w:rPr>
          <w:rFonts w:ascii="Arial" w:hAnsi="Arial" w:cs="Arial"/>
          <w:sz w:val="24"/>
          <w:szCs w:val="24"/>
        </w:rPr>
        <w:t xml:space="preserve">re particularly likely to support </w:t>
      </w:r>
      <w:r w:rsidR="00FF474A" w:rsidRPr="00922124">
        <w:rPr>
          <w:rFonts w:ascii="Arial" w:hAnsi="Arial" w:cs="Arial"/>
          <w:sz w:val="24"/>
          <w:szCs w:val="24"/>
        </w:rPr>
        <w:t>service users</w:t>
      </w:r>
      <w:r w:rsidR="004F03D5" w:rsidRPr="00922124">
        <w:rPr>
          <w:rFonts w:ascii="Arial" w:hAnsi="Arial" w:cs="Arial"/>
          <w:sz w:val="24"/>
          <w:szCs w:val="24"/>
        </w:rPr>
        <w:t xml:space="preserve"> </w:t>
      </w:r>
      <w:r w:rsidR="00B33ED3" w:rsidRPr="00922124">
        <w:rPr>
          <w:rFonts w:ascii="Arial" w:hAnsi="Arial" w:cs="Arial"/>
          <w:sz w:val="24"/>
          <w:szCs w:val="24"/>
        </w:rPr>
        <w:t>who present</w:t>
      </w:r>
      <w:r w:rsidR="00137A1F" w:rsidRPr="00922124">
        <w:rPr>
          <w:rFonts w:ascii="Arial" w:hAnsi="Arial" w:cs="Arial"/>
          <w:sz w:val="24"/>
          <w:szCs w:val="24"/>
        </w:rPr>
        <w:t xml:space="preserve"> with </w:t>
      </w:r>
      <w:r w:rsidR="00B33ED3" w:rsidRPr="00922124">
        <w:rPr>
          <w:rFonts w:ascii="Arial" w:hAnsi="Arial" w:cs="Arial"/>
          <w:sz w:val="24"/>
          <w:szCs w:val="24"/>
        </w:rPr>
        <w:t>challenging behaviours and/or a</w:t>
      </w:r>
      <w:r w:rsidR="00137A1F" w:rsidRPr="00922124">
        <w:rPr>
          <w:rFonts w:ascii="Arial" w:hAnsi="Arial" w:cs="Arial"/>
          <w:sz w:val="24"/>
          <w:szCs w:val="24"/>
        </w:rPr>
        <w:t>re considered at risk</w:t>
      </w:r>
      <w:r w:rsidR="004F03D5" w:rsidRPr="00922124">
        <w:rPr>
          <w:rFonts w:ascii="Arial" w:hAnsi="Arial" w:cs="Arial"/>
          <w:sz w:val="24"/>
          <w:szCs w:val="24"/>
        </w:rPr>
        <w:t xml:space="preserve"> (Wilberforce et al., 2015).</w:t>
      </w:r>
      <w:r w:rsidR="004F03D5" w:rsidRPr="000F126C">
        <w:rPr>
          <w:rFonts w:ascii="Arial" w:hAnsi="Arial" w:cs="Arial"/>
          <w:sz w:val="24"/>
          <w:szCs w:val="24"/>
        </w:rPr>
        <w:t xml:space="preserve">  </w:t>
      </w:r>
    </w:p>
    <w:p w14:paraId="013EDD9D" w14:textId="77777777" w:rsidR="004F03D5" w:rsidRPr="000F126C" w:rsidRDefault="004F03D5" w:rsidP="00D61224">
      <w:pPr>
        <w:spacing w:after="0" w:line="480" w:lineRule="auto"/>
        <w:jc w:val="both"/>
        <w:rPr>
          <w:rFonts w:ascii="Arial" w:hAnsi="Arial" w:cs="Arial"/>
          <w:sz w:val="24"/>
          <w:szCs w:val="24"/>
        </w:rPr>
      </w:pPr>
    </w:p>
    <w:p w14:paraId="41079731" w14:textId="4C864511" w:rsidR="00D80678" w:rsidRPr="000F126C" w:rsidRDefault="00D80678" w:rsidP="00D61224">
      <w:pPr>
        <w:spacing w:after="0" w:line="480" w:lineRule="auto"/>
        <w:jc w:val="both"/>
        <w:rPr>
          <w:rFonts w:ascii="Arial" w:hAnsi="Arial" w:cs="Arial"/>
          <w:sz w:val="24"/>
          <w:szCs w:val="24"/>
        </w:rPr>
      </w:pPr>
      <w:r w:rsidRPr="000F126C">
        <w:rPr>
          <w:rFonts w:ascii="Arial" w:hAnsi="Arial" w:cs="Arial"/>
          <w:sz w:val="24"/>
          <w:szCs w:val="24"/>
        </w:rPr>
        <w:t>Second, although support workers are supervised by registered practitioners (who, in England, retain clin</w:t>
      </w:r>
      <w:r w:rsidR="00942D10" w:rsidRPr="000F126C">
        <w:rPr>
          <w:rFonts w:ascii="Arial" w:hAnsi="Arial" w:cs="Arial"/>
          <w:sz w:val="24"/>
          <w:szCs w:val="24"/>
        </w:rPr>
        <w:t xml:space="preserve">ical responsibility for </w:t>
      </w:r>
      <w:r w:rsidR="00FF474A" w:rsidRPr="000F126C">
        <w:rPr>
          <w:rFonts w:ascii="Arial" w:hAnsi="Arial" w:cs="Arial"/>
          <w:sz w:val="24"/>
          <w:szCs w:val="24"/>
        </w:rPr>
        <w:t>service users</w:t>
      </w:r>
      <w:r w:rsidR="00942D10" w:rsidRPr="000F126C">
        <w:rPr>
          <w:rFonts w:ascii="Arial" w:hAnsi="Arial" w:cs="Arial"/>
          <w:sz w:val="24"/>
          <w:szCs w:val="24"/>
        </w:rPr>
        <w:t>’</w:t>
      </w:r>
      <w:r w:rsidRPr="000F126C">
        <w:rPr>
          <w:rFonts w:ascii="Arial" w:hAnsi="Arial" w:cs="Arial"/>
          <w:sz w:val="24"/>
          <w:szCs w:val="24"/>
        </w:rPr>
        <w:t xml:space="preserve"> treatment), the community-orientation of their work means that</w:t>
      </w:r>
      <w:r w:rsidR="00452013" w:rsidRPr="000F126C">
        <w:rPr>
          <w:rFonts w:ascii="Arial" w:hAnsi="Arial" w:cs="Arial"/>
          <w:sz w:val="24"/>
          <w:szCs w:val="24"/>
        </w:rPr>
        <w:t xml:space="preserve"> (</w:t>
      </w:r>
      <w:r w:rsidR="00942D10" w:rsidRPr="000F126C">
        <w:rPr>
          <w:rFonts w:ascii="Arial" w:hAnsi="Arial" w:cs="Arial"/>
          <w:sz w:val="24"/>
          <w:szCs w:val="24"/>
        </w:rPr>
        <w:t xml:space="preserve">relative to support workers in </w:t>
      </w:r>
      <w:r w:rsidR="00137A1F" w:rsidRPr="000F126C">
        <w:rPr>
          <w:rFonts w:ascii="Arial" w:hAnsi="Arial" w:cs="Arial"/>
          <w:sz w:val="24"/>
          <w:szCs w:val="24"/>
        </w:rPr>
        <w:t>hospital</w:t>
      </w:r>
      <w:r w:rsidR="00942D10" w:rsidRPr="000F126C">
        <w:rPr>
          <w:rFonts w:ascii="Arial" w:hAnsi="Arial" w:cs="Arial"/>
          <w:sz w:val="24"/>
          <w:szCs w:val="24"/>
        </w:rPr>
        <w:t xml:space="preserve"> settings</w:t>
      </w:r>
      <w:r w:rsidR="00452013" w:rsidRPr="000F126C">
        <w:rPr>
          <w:rFonts w:ascii="Arial" w:hAnsi="Arial" w:cs="Arial"/>
          <w:sz w:val="24"/>
          <w:szCs w:val="24"/>
        </w:rPr>
        <w:t>)</w:t>
      </w:r>
      <w:r w:rsidR="00942D10" w:rsidRPr="000F126C">
        <w:rPr>
          <w:rFonts w:ascii="Arial" w:hAnsi="Arial" w:cs="Arial"/>
          <w:sz w:val="24"/>
          <w:szCs w:val="24"/>
        </w:rPr>
        <w:t xml:space="preserve"> </w:t>
      </w:r>
      <w:r w:rsidRPr="000F126C">
        <w:rPr>
          <w:rFonts w:ascii="Arial" w:hAnsi="Arial" w:cs="Arial"/>
          <w:sz w:val="24"/>
          <w:szCs w:val="24"/>
        </w:rPr>
        <w:t xml:space="preserve">direct oversight of </w:t>
      </w:r>
      <w:r w:rsidR="00942D10" w:rsidRPr="000F126C">
        <w:rPr>
          <w:rFonts w:ascii="Arial" w:hAnsi="Arial" w:cs="Arial"/>
          <w:sz w:val="24"/>
          <w:szCs w:val="24"/>
        </w:rPr>
        <w:t xml:space="preserve">their </w:t>
      </w:r>
      <w:r w:rsidRPr="000F126C">
        <w:rPr>
          <w:rFonts w:ascii="Arial" w:hAnsi="Arial" w:cs="Arial"/>
          <w:sz w:val="24"/>
          <w:szCs w:val="24"/>
        </w:rPr>
        <w:t>daily work</w:t>
      </w:r>
      <w:r w:rsidR="00942D10" w:rsidRPr="000F126C">
        <w:rPr>
          <w:rFonts w:ascii="Arial" w:hAnsi="Arial" w:cs="Arial"/>
          <w:sz w:val="24"/>
          <w:szCs w:val="24"/>
        </w:rPr>
        <w:t xml:space="preserve"> </w:t>
      </w:r>
      <w:r w:rsidR="001B4D0F" w:rsidRPr="000F126C">
        <w:rPr>
          <w:rFonts w:ascii="Arial" w:hAnsi="Arial" w:cs="Arial"/>
          <w:sz w:val="24"/>
          <w:szCs w:val="24"/>
        </w:rPr>
        <w:t>may</w:t>
      </w:r>
      <w:r w:rsidR="00942D10" w:rsidRPr="000F126C">
        <w:rPr>
          <w:rFonts w:ascii="Arial" w:hAnsi="Arial" w:cs="Arial"/>
          <w:sz w:val="24"/>
          <w:szCs w:val="24"/>
        </w:rPr>
        <w:t xml:space="preserve"> be limited (</w:t>
      </w:r>
      <w:r w:rsidR="009E4840" w:rsidRPr="000F126C">
        <w:rPr>
          <w:rFonts w:ascii="Arial" w:hAnsi="Arial" w:cs="Arial"/>
          <w:sz w:val="24"/>
          <w:szCs w:val="24"/>
        </w:rPr>
        <w:t>McCrae et al</w:t>
      </w:r>
      <w:r w:rsidR="0091412E" w:rsidRPr="000F126C">
        <w:rPr>
          <w:rFonts w:ascii="Arial" w:hAnsi="Arial" w:cs="Arial"/>
          <w:sz w:val="24"/>
          <w:szCs w:val="24"/>
        </w:rPr>
        <w:t>.,</w:t>
      </w:r>
      <w:r w:rsidR="009E4840" w:rsidRPr="000F126C">
        <w:rPr>
          <w:rFonts w:ascii="Arial" w:hAnsi="Arial" w:cs="Arial"/>
          <w:sz w:val="24"/>
          <w:szCs w:val="24"/>
        </w:rPr>
        <w:t xml:space="preserve"> 2008)</w:t>
      </w:r>
      <w:r w:rsidR="00942D10" w:rsidRPr="000F126C">
        <w:rPr>
          <w:rFonts w:ascii="Arial" w:hAnsi="Arial" w:cs="Arial"/>
          <w:sz w:val="24"/>
          <w:szCs w:val="24"/>
        </w:rPr>
        <w:t>.</w:t>
      </w:r>
      <w:r w:rsidR="00137A1F" w:rsidRPr="000F126C">
        <w:rPr>
          <w:rFonts w:ascii="Arial" w:hAnsi="Arial" w:cs="Arial"/>
          <w:sz w:val="24"/>
          <w:szCs w:val="24"/>
        </w:rPr>
        <w:t xml:space="preserve"> </w:t>
      </w:r>
      <w:r w:rsidRPr="000F126C">
        <w:rPr>
          <w:rFonts w:ascii="Arial" w:hAnsi="Arial" w:cs="Arial"/>
          <w:sz w:val="24"/>
          <w:szCs w:val="24"/>
        </w:rPr>
        <w:t xml:space="preserve"> </w:t>
      </w:r>
      <w:r w:rsidR="009905B0" w:rsidRPr="000F126C">
        <w:rPr>
          <w:rFonts w:ascii="Arial" w:hAnsi="Arial" w:cs="Arial"/>
          <w:sz w:val="24"/>
          <w:szCs w:val="24"/>
          <w:shd w:val="clear" w:color="auto" w:fill="FFFFFF" w:themeFill="background1"/>
        </w:rPr>
        <w:t xml:space="preserve">Indeed, </w:t>
      </w:r>
      <w:r w:rsidR="00643071" w:rsidRPr="000F126C">
        <w:rPr>
          <w:rFonts w:ascii="Arial" w:hAnsi="Arial" w:cs="Arial"/>
          <w:sz w:val="24"/>
          <w:szCs w:val="24"/>
          <w:shd w:val="clear" w:color="auto" w:fill="FFFFFF" w:themeFill="background1"/>
        </w:rPr>
        <w:t xml:space="preserve">whilst </w:t>
      </w:r>
      <w:proofErr w:type="spellStart"/>
      <w:r w:rsidR="00735E59" w:rsidRPr="000F126C">
        <w:rPr>
          <w:rFonts w:ascii="Arial" w:hAnsi="Arial" w:cs="Arial"/>
          <w:sz w:val="24"/>
          <w:szCs w:val="24"/>
          <w:shd w:val="clear" w:color="auto" w:fill="FFFFFF" w:themeFill="background1"/>
        </w:rPr>
        <w:t>CMHT</w:t>
      </w:r>
      <w:r w:rsidR="00652EB6">
        <w:rPr>
          <w:rFonts w:ascii="Arial" w:hAnsi="Arial" w:cs="Arial"/>
          <w:sz w:val="24"/>
          <w:szCs w:val="24"/>
          <w:shd w:val="clear" w:color="auto" w:fill="FFFFFF" w:themeFill="background1"/>
        </w:rPr>
        <w:t>s</w:t>
      </w:r>
      <w:r w:rsidR="00877A7A">
        <w:rPr>
          <w:rFonts w:ascii="Arial" w:hAnsi="Arial" w:cs="Arial"/>
          <w:sz w:val="24"/>
          <w:szCs w:val="24"/>
          <w:shd w:val="clear" w:color="auto" w:fill="FFFFFF" w:themeFill="background1"/>
        </w:rPr>
        <w:t>OP</w:t>
      </w:r>
      <w:proofErr w:type="spellEnd"/>
      <w:r w:rsidR="00655AC2" w:rsidRPr="000F126C">
        <w:rPr>
          <w:rFonts w:ascii="Arial" w:hAnsi="Arial" w:cs="Arial"/>
          <w:sz w:val="24"/>
          <w:szCs w:val="24"/>
        </w:rPr>
        <w:t xml:space="preserve"> support workers’ work</w:t>
      </w:r>
      <w:r w:rsidR="001B4D0F" w:rsidRPr="000F126C">
        <w:rPr>
          <w:rFonts w:ascii="Arial" w:hAnsi="Arial" w:cs="Arial"/>
          <w:sz w:val="24"/>
          <w:szCs w:val="24"/>
        </w:rPr>
        <w:t xml:space="preserve"> is guided by care plans formulated by registered practitioners, the way in which these </w:t>
      </w:r>
      <w:r w:rsidR="0078390D" w:rsidRPr="000F126C">
        <w:rPr>
          <w:rFonts w:ascii="Arial" w:hAnsi="Arial" w:cs="Arial"/>
          <w:sz w:val="24"/>
          <w:szCs w:val="24"/>
        </w:rPr>
        <w:t xml:space="preserve">plans </w:t>
      </w:r>
      <w:r w:rsidR="001B4D0F" w:rsidRPr="000F126C">
        <w:rPr>
          <w:rFonts w:ascii="Arial" w:hAnsi="Arial" w:cs="Arial"/>
          <w:sz w:val="24"/>
          <w:szCs w:val="24"/>
        </w:rPr>
        <w:t xml:space="preserve">are enacted, and any decisions that need to be </w:t>
      </w:r>
      <w:r w:rsidRPr="000F126C">
        <w:rPr>
          <w:rFonts w:ascii="Arial" w:hAnsi="Arial" w:cs="Arial"/>
          <w:sz w:val="24"/>
          <w:szCs w:val="24"/>
          <w:shd w:val="clear" w:color="auto" w:fill="FFFFFF" w:themeFill="background1"/>
        </w:rPr>
        <w:t xml:space="preserve">taken </w:t>
      </w:r>
      <w:r w:rsidRPr="000F126C">
        <w:rPr>
          <w:rFonts w:ascii="Arial" w:hAnsi="Arial" w:cs="Arial"/>
          <w:i/>
          <w:sz w:val="24"/>
          <w:szCs w:val="24"/>
          <w:shd w:val="clear" w:color="auto" w:fill="FFFFFF" w:themeFill="background1"/>
        </w:rPr>
        <w:t>in situ</w:t>
      </w:r>
      <w:r w:rsidR="00D7081F" w:rsidRPr="000F126C">
        <w:rPr>
          <w:rFonts w:ascii="Arial" w:hAnsi="Arial" w:cs="Arial"/>
          <w:i/>
          <w:sz w:val="24"/>
          <w:szCs w:val="24"/>
          <w:shd w:val="clear" w:color="auto" w:fill="FFFFFF" w:themeFill="background1"/>
        </w:rPr>
        <w:t>,</w:t>
      </w:r>
      <w:r w:rsidRPr="000F126C">
        <w:rPr>
          <w:rFonts w:ascii="Arial" w:hAnsi="Arial" w:cs="Arial"/>
          <w:sz w:val="24"/>
          <w:szCs w:val="24"/>
          <w:shd w:val="clear" w:color="auto" w:fill="FFFFFF" w:themeFill="background1"/>
        </w:rPr>
        <w:t xml:space="preserve"> are left for support workers to adjudicate</w:t>
      </w:r>
      <w:r w:rsidR="00643071" w:rsidRPr="000F126C">
        <w:rPr>
          <w:rFonts w:ascii="Arial" w:hAnsi="Arial" w:cs="Arial"/>
          <w:sz w:val="24"/>
          <w:szCs w:val="24"/>
          <w:shd w:val="clear" w:color="auto" w:fill="FFFFFF" w:themeFill="background1"/>
        </w:rPr>
        <w:t xml:space="preserve">.  </w:t>
      </w:r>
      <w:r w:rsidR="00137A1F" w:rsidRPr="000F126C">
        <w:rPr>
          <w:rFonts w:ascii="Arial" w:hAnsi="Arial" w:cs="Arial"/>
          <w:sz w:val="24"/>
          <w:szCs w:val="24"/>
          <w:shd w:val="clear" w:color="auto" w:fill="FFFFFF" w:themeFill="background1"/>
        </w:rPr>
        <w:t>In addition, t</w:t>
      </w:r>
      <w:r w:rsidR="0077600F" w:rsidRPr="000F126C">
        <w:rPr>
          <w:rFonts w:ascii="Arial" w:hAnsi="Arial" w:cs="Arial"/>
          <w:sz w:val="24"/>
          <w:szCs w:val="24"/>
        </w:rPr>
        <w:t xml:space="preserve">heir </w:t>
      </w:r>
      <w:r w:rsidRPr="000F126C">
        <w:rPr>
          <w:rFonts w:ascii="Arial" w:hAnsi="Arial" w:cs="Arial"/>
          <w:sz w:val="24"/>
          <w:szCs w:val="24"/>
        </w:rPr>
        <w:t xml:space="preserve">supervision may be complicated by </w:t>
      </w:r>
      <w:r w:rsidR="0077600F" w:rsidRPr="000F126C">
        <w:rPr>
          <w:rFonts w:ascii="Arial" w:hAnsi="Arial" w:cs="Arial"/>
          <w:sz w:val="24"/>
          <w:szCs w:val="24"/>
        </w:rPr>
        <w:t xml:space="preserve">the involvement of </w:t>
      </w:r>
      <w:r w:rsidRPr="000F126C">
        <w:rPr>
          <w:rFonts w:ascii="Arial" w:hAnsi="Arial" w:cs="Arial"/>
          <w:sz w:val="24"/>
          <w:szCs w:val="24"/>
        </w:rPr>
        <w:t xml:space="preserve">a range of </w:t>
      </w:r>
      <w:r w:rsidR="00735E59" w:rsidRPr="000F126C">
        <w:rPr>
          <w:rFonts w:ascii="Arial" w:hAnsi="Arial" w:cs="Arial"/>
          <w:sz w:val="24"/>
          <w:szCs w:val="24"/>
        </w:rPr>
        <w:t xml:space="preserve">personnel </w:t>
      </w:r>
      <w:r w:rsidRPr="000F126C">
        <w:rPr>
          <w:rFonts w:ascii="Arial" w:hAnsi="Arial" w:cs="Arial"/>
          <w:sz w:val="24"/>
          <w:szCs w:val="24"/>
        </w:rPr>
        <w:t xml:space="preserve">beyond </w:t>
      </w:r>
      <w:r w:rsidRPr="000F126C">
        <w:rPr>
          <w:rFonts w:ascii="Arial" w:hAnsi="Arial" w:cs="Arial"/>
          <w:sz w:val="24"/>
          <w:szCs w:val="24"/>
        </w:rPr>
        <w:lastRenderedPageBreak/>
        <w:t xml:space="preserve">the </w:t>
      </w:r>
      <w:r w:rsidRPr="00922124">
        <w:rPr>
          <w:rFonts w:ascii="Arial" w:hAnsi="Arial" w:cs="Arial"/>
          <w:sz w:val="24"/>
          <w:szCs w:val="24"/>
        </w:rPr>
        <w:t>supervising practitioner, including consultant psychiatrists, the team manager, and other senior practitioners</w:t>
      </w:r>
      <w:r w:rsidR="008F37A2" w:rsidRPr="00922124">
        <w:rPr>
          <w:rFonts w:ascii="Arial" w:hAnsi="Arial" w:cs="Arial"/>
          <w:sz w:val="24"/>
          <w:szCs w:val="24"/>
        </w:rPr>
        <w:t xml:space="preserve"> (Wilberforce et al., 2017)</w:t>
      </w:r>
      <w:r w:rsidRPr="00922124">
        <w:rPr>
          <w:rFonts w:ascii="Arial" w:hAnsi="Arial" w:cs="Arial"/>
          <w:sz w:val="24"/>
          <w:szCs w:val="24"/>
        </w:rPr>
        <w:t xml:space="preserve">. </w:t>
      </w:r>
      <w:r w:rsidR="00137A1F" w:rsidRPr="00922124">
        <w:rPr>
          <w:rFonts w:ascii="Arial" w:hAnsi="Arial" w:cs="Arial"/>
          <w:sz w:val="24"/>
          <w:szCs w:val="24"/>
        </w:rPr>
        <w:t xml:space="preserve"> </w:t>
      </w:r>
      <w:r w:rsidRPr="00922124">
        <w:rPr>
          <w:rFonts w:ascii="Arial" w:hAnsi="Arial" w:cs="Arial"/>
          <w:sz w:val="24"/>
          <w:szCs w:val="24"/>
        </w:rPr>
        <w:t>The potential for conflicting demands or co</w:t>
      </w:r>
      <w:r w:rsidR="009E4840" w:rsidRPr="00922124">
        <w:rPr>
          <w:rFonts w:ascii="Arial" w:hAnsi="Arial" w:cs="Arial"/>
          <w:sz w:val="24"/>
          <w:szCs w:val="24"/>
        </w:rPr>
        <w:t>nfused guidance is apparent</w:t>
      </w:r>
      <w:r w:rsidRPr="00922124">
        <w:rPr>
          <w:rFonts w:ascii="Arial" w:hAnsi="Arial" w:cs="Arial"/>
          <w:sz w:val="24"/>
          <w:szCs w:val="24"/>
        </w:rPr>
        <w:t>.</w:t>
      </w:r>
      <w:r w:rsidRPr="000F126C">
        <w:rPr>
          <w:rFonts w:ascii="Arial" w:hAnsi="Arial" w:cs="Arial"/>
          <w:sz w:val="24"/>
          <w:szCs w:val="24"/>
        </w:rPr>
        <w:t xml:space="preserve"> </w:t>
      </w:r>
    </w:p>
    <w:p w14:paraId="5B401149" w14:textId="77777777" w:rsidR="00D80678" w:rsidRPr="000F126C" w:rsidRDefault="00D80678" w:rsidP="00D61224">
      <w:pPr>
        <w:spacing w:after="0" w:line="480" w:lineRule="auto"/>
        <w:jc w:val="both"/>
        <w:rPr>
          <w:rFonts w:ascii="Arial" w:hAnsi="Arial" w:cs="Arial"/>
          <w:sz w:val="24"/>
          <w:szCs w:val="24"/>
        </w:rPr>
      </w:pPr>
    </w:p>
    <w:p w14:paraId="43E3F93B" w14:textId="56146C73" w:rsidR="00D80678" w:rsidRPr="000F126C" w:rsidRDefault="0063355B" w:rsidP="00D61224">
      <w:pPr>
        <w:spacing w:after="0" w:line="480" w:lineRule="auto"/>
        <w:jc w:val="both"/>
        <w:rPr>
          <w:rFonts w:ascii="Arial" w:hAnsi="Arial" w:cs="Arial"/>
          <w:strike/>
          <w:sz w:val="24"/>
          <w:szCs w:val="24"/>
        </w:rPr>
      </w:pPr>
      <w:r w:rsidRPr="000F126C">
        <w:rPr>
          <w:rFonts w:ascii="Arial" w:hAnsi="Arial" w:cs="Arial"/>
          <w:sz w:val="24"/>
          <w:szCs w:val="24"/>
        </w:rPr>
        <w:t xml:space="preserve">Third, </w:t>
      </w:r>
      <w:r w:rsidR="00137A1F" w:rsidRPr="000F126C">
        <w:rPr>
          <w:rFonts w:ascii="Arial" w:hAnsi="Arial" w:cs="Arial"/>
          <w:sz w:val="24"/>
          <w:szCs w:val="24"/>
        </w:rPr>
        <w:t>whereas</w:t>
      </w:r>
      <w:r w:rsidRPr="000F126C">
        <w:rPr>
          <w:rFonts w:ascii="Arial" w:hAnsi="Arial" w:cs="Arial"/>
          <w:sz w:val="24"/>
          <w:szCs w:val="24"/>
        </w:rPr>
        <w:t xml:space="preserve"> a range of professional frameworks, standards and support networks </w:t>
      </w:r>
      <w:r w:rsidR="000D75C7" w:rsidRPr="000F126C">
        <w:rPr>
          <w:rFonts w:ascii="Arial" w:hAnsi="Arial" w:cs="Arial"/>
          <w:sz w:val="24"/>
          <w:szCs w:val="24"/>
        </w:rPr>
        <w:t xml:space="preserve">exist </w:t>
      </w:r>
      <w:r w:rsidRPr="000F126C">
        <w:rPr>
          <w:rFonts w:ascii="Arial" w:hAnsi="Arial" w:cs="Arial"/>
          <w:sz w:val="24"/>
          <w:szCs w:val="24"/>
        </w:rPr>
        <w:t xml:space="preserve">to support </w:t>
      </w:r>
      <w:r w:rsidR="009427F7" w:rsidRPr="000F126C">
        <w:rPr>
          <w:rFonts w:ascii="Arial" w:hAnsi="Arial" w:cs="Arial"/>
          <w:sz w:val="24"/>
          <w:szCs w:val="24"/>
        </w:rPr>
        <w:t xml:space="preserve">registered </w:t>
      </w:r>
      <w:r w:rsidR="002441F9" w:rsidRPr="000F126C">
        <w:rPr>
          <w:rFonts w:ascii="Arial" w:hAnsi="Arial" w:cs="Arial"/>
          <w:sz w:val="24"/>
          <w:szCs w:val="24"/>
        </w:rPr>
        <w:t>practitioners</w:t>
      </w:r>
      <w:r w:rsidR="009427F7" w:rsidRPr="000F126C">
        <w:rPr>
          <w:rFonts w:ascii="Arial" w:hAnsi="Arial" w:cs="Arial"/>
          <w:sz w:val="24"/>
          <w:szCs w:val="24"/>
        </w:rPr>
        <w:t>’ practice</w:t>
      </w:r>
      <w:r w:rsidRPr="000F126C">
        <w:rPr>
          <w:rFonts w:ascii="Arial" w:hAnsi="Arial" w:cs="Arial"/>
          <w:sz w:val="24"/>
          <w:szCs w:val="24"/>
        </w:rPr>
        <w:t xml:space="preserve">, there are very few standards for support workers outside those </w:t>
      </w:r>
      <w:r w:rsidR="009427F7" w:rsidRPr="000F126C">
        <w:rPr>
          <w:rFonts w:ascii="Arial" w:hAnsi="Arial" w:cs="Arial"/>
          <w:sz w:val="24"/>
          <w:szCs w:val="24"/>
        </w:rPr>
        <w:t>stipulated by their employer</w:t>
      </w:r>
      <w:r w:rsidR="008F37A2" w:rsidRPr="000F126C">
        <w:rPr>
          <w:rFonts w:ascii="Arial" w:hAnsi="Arial" w:cs="Arial"/>
          <w:sz w:val="24"/>
          <w:szCs w:val="24"/>
        </w:rPr>
        <w:t xml:space="preserve"> (Cavendish, 2013).  Consequently j</w:t>
      </w:r>
      <w:r w:rsidR="00D80678" w:rsidRPr="000F126C">
        <w:rPr>
          <w:rFonts w:ascii="Arial" w:hAnsi="Arial" w:cs="Arial"/>
          <w:sz w:val="24"/>
          <w:szCs w:val="24"/>
        </w:rPr>
        <w:t>ob roles are remarkably diverse.</w:t>
      </w:r>
      <w:r w:rsidRPr="000F126C">
        <w:rPr>
          <w:rFonts w:ascii="Arial" w:hAnsi="Arial" w:cs="Arial"/>
          <w:sz w:val="24"/>
          <w:szCs w:val="24"/>
        </w:rPr>
        <w:t xml:space="preserve">  </w:t>
      </w:r>
      <w:r w:rsidR="00D80678" w:rsidRPr="000F126C">
        <w:rPr>
          <w:rFonts w:ascii="Arial" w:hAnsi="Arial" w:cs="Arial"/>
          <w:sz w:val="24"/>
          <w:szCs w:val="24"/>
        </w:rPr>
        <w:t>Lac</w:t>
      </w:r>
      <w:r w:rsidR="00A47520" w:rsidRPr="000F126C">
        <w:rPr>
          <w:rFonts w:ascii="Arial" w:hAnsi="Arial" w:cs="Arial"/>
          <w:sz w:val="24"/>
          <w:szCs w:val="24"/>
        </w:rPr>
        <w:t xml:space="preserve">king clearly prescribed duties, </w:t>
      </w:r>
      <w:r w:rsidR="00D80678" w:rsidRPr="000F126C">
        <w:rPr>
          <w:rFonts w:ascii="Arial" w:hAnsi="Arial" w:cs="Arial"/>
          <w:sz w:val="24"/>
          <w:szCs w:val="24"/>
        </w:rPr>
        <w:t>role ambiguity is a</w:t>
      </w:r>
      <w:r w:rsidR="00A47520" w:rsidRPr="000F126C">
        <w:rPr>
          <w:rFonts w:ascii="Arial" w:hAnsi="Arial" w:cs="Arial"/>
          <w:sz w:val="24"/>
          <w:szCs w:val="24"/>
        </w:rPr>
        <w:t xml:space="preserve"> likely</w:t>
      </w:r>
      <w:r w:rsidR="00D80678" w:rsidRPr="000F126C">
        <w:rPr>
          <w:rFonts w:ascii="Arial" w:hAnsi="Arial" w:cs="Arial"/>
          <w:sz w:val="24"/>
          <w:szCs w:val="24"/>
        </w:rPr>
        <w:t xml:space="preserve"> occupational hazard. Particular concern</w:t>
      </w:r>
      <w:r w:rsidRPr="000F126C">
        <w:rPr>
          <w:rFonts w:ascii="Arial" w:hAnsi="Arial" w:cs="Arial"/>
          <w:sz w:val="24"/>
          <w:szCs w:val="24"/>
        </w:rPr>
        <w:t>s</w:t>
      </w:r>
      <w:r w:rsidR="00D80678" w:rsidRPr="000F126C">
        <w:rPr>
          <w:rFonts w:ascii="Arial" w:hAnsi="Arial" w:cs="Arial"/>
          <w:sz w:val="24"/>
          <w:szCs w:val="24"/>
        </w:rPr>
        <w:t xml:space="preserve"> </w:t>
      </w:r>
      <w:r w:rsidRPr="000F126C">
        <w:rPr>
          <w:rFonts w:ascii="Arial" w:hAnsi="Arial" w:cs="Arial"/>
          <w:sz w:val="24"/>
          <w:szCs w:val="24"/>
        </w:rPr>
        <w:t xml:space="preserve">arise when </w:t>
      </w:r>
      <w:r w:rsidR="009E4840" w:rsidRPr="000F126C">
        <w:rPr>
          <w:rFonts w:ascii="Arial" w:hAnsi="Arial" w:cs="Arial"/>
          <w:sz w:val="24"/>
          <w:szCs w:val="24"/>
        </w:rPr>
        <w:t>support workers</w:t>
      </w:r>
      <w:r w:rsidR="00D80678" w:rsidRPr="000F126C">
        <w:rPr>
          <w:rFonts w:ascii="Arial" w:hAnsi="Arial" w:cs="Arial"/>
          <w:sz w:val="24"/>
          <w:szCs w:val="24"/>
        </w:rPr>
        <w:t xml:space="preserve"> </w:t>
      </w:r>
      <w:r w:rsidRPr="000F126C">
        <w:rPr>
          <w:rFonts w:ascii="Arial" w:hAnsi="Arial" w:cs="Arial"/>
          <w:sz w:val="24"/>
          <w:szCs w:val="24"/>
        </w:rPr>
        <w:t xml:space="preserve">are </w:t>
      </w:r>
      <w:r w:rsidR="00D80678" w:rsidRPr="000F126C">
        <w:rPr>
          <w:rFonts w:ascii="Arial" w:hAnsi="Arial" w:cs="Arial"/>
          <w:sz w:val="24"/>
          <w:szCs w:val="24"/>
        </w:rPr>
        <w:t>asked to undertake tasks traditionally seen as within a registered practitioner</w:t>
      </w:r>
      <w:r w:rsidR="00A47520" w:rsidRPr="000F126C">
        <w:rPr>
          <w:rFonts w:ascii="Arial" w:hAnsi="Arial" w:cs="Arial"/>
          <w:sz w:val="24"/>
          <w:szCs w:val="24"/>
        </w:rPr>
        <w:t>’</w:t>
      </w:r>
      <w:r w:rsidR="00D80678" w:rsidRPr="000F126C">
        <w:rPr>
          <w:rFonts w:ascii="Arial" w:hAnsi="Arial" w:cs="Arial"/>
          <w:sz w:val="24"/>
          <w:szCs w:val="24"/>
        </w:rPr>
        <w:t>s remit without the requisite training</w:t>
      </w:r>
      <w:r w:rsidR="009E4840" w:rsidRPr="000F126C">
        <w:rPr>
          <w:rFonts w:ascii="Arial" w:hAnsi="Arial" w:cs="Arial"/>
          <w:sz w:val="24"/>
          <w:szCs w:val="24"/>
        </w:rPr>
        <w:t xml:space="preserve"> (Royal College of Nursing</w:t>
      </w:r>
      <w:r w:rsidR="0091412E" w:rsidRPr="000F126C">
        <w:rPr>
          <w:rFonts w:ascii="Arial" w:hAnsi="Arial" w:cs="Arial"/>
          <w:sz w:val="24"/>
          <w:szCs w:val="24"/>
        </w:rPr>
        <w:t>,</w:t>
      </w:r>
      <w:r w:rsidR="009E4840" w:rsidRPr="000F126C">
        <w:rPr>
          <w:rFonts w:ascii="Arial" w:hAnsi="Arial" w:cs="Arial"/>
          <w:sz w:val="24"/>
          <w:szCs w:val="24"/>
        </w:rPr>
        <w:t xml:space="preserve"> 2006)</w:t>
      </w:r>
      <w:r w:rsidR="00E16887" w:rsidRPr="000F126C">
        <w:rPr>
          <w:rFonts w:ascii="Arial" w:hAnsi="Arial" w:cs="Arial"/>
          <w:sz w:val="24"/>
          <w:szCs w:val="24"/>
        </w:rPr>
        <w:t>.</w:t>
      </w:r>
      <w:r w:rsidR="00D80678" w:rsidRPr="000F126C">
        <w:rPr>
          <w:rFonts w:ascii="Arial" w:hAnsi="Arial" w:cs="Arial"/>
          <w:sz w:val="24"/>
          <w:szCs w:val="24"/>
        </w:rPr>
        <w:t xml:space="preserve"> </w:t>
      </w:r>
      <w:r w:rsidR="00A079BF" w:rsidRPr="000F126C">
        <w:rPr>
          <w:rFonts w:ascii="Arial" w:hAnsi="Arial" w:cs="Arial"/>
          <w:sz w:val="24"/>
          <w:szCs w:val="24"/>
        </w:rPr>
        <w:t xml:space="preserve"> </w:t>
      </w:r>
      <w:r w:rsidR="00D80678" w:rsidRPr="000F126C">
        <w:rPr>
          <w:rFonts w:ascii="Arial" w:hAnsi="Arial" w:cs="Arial"/>
          <w:sz w:val="24"/>
          <w:szCs w:val="24"/>
        </w:rPr>
        <w:t>At the point at which work is delegated to them, support workers accept a legal duty of care for undertaking that work, even if overall clinical responsibility is retained by the registered practitioner (</w:t>
      </w:r>
      <w:r w:rsidR="009E4840" w:rsidRPr="000F126C">
        <w:rPr>
          <w:rFonts w:ascii="Arial" w:hAnsi="Arial" w:cs="Arial"/>
          <w:sz w:val="24"/>
          <w:szCs w:val="24"/>
        </w:rPr>
        <w:t>Royal College of Nursing</w:t>
      </w:r>
      <w:r w:rsidR="0091412E" w:rsidRPr="000F126C">
        <w:rPr>
          <w:rFonts w:ascii="Arial" w:hAnsi="Arial" w:cs="Arial"/>
          <w:sz w:val="24"/>
          <w:szCs w:val="24"/>
        </w:rPr>
        <w:t>,</w:t>
      </w:r>
      <w:r w:rsidR="009E4840" w:rsidRPr="000F126C">
        <w:rPr>
          <w:rFonts w:ascii="Arial" w:hAnsi="Arial" w:cs="Arial"/>
          <w:sz w:val="24"/>
          <w:szCs w:val="24"/>
        </w:rPr>
        <w:t xml:space="preserve"> </w:t>
      </w:r>
      <w:r w:rsidR="005B27E3" w:rsidRPr="000F126C">
        <w:rPr>
          <w:rFonts w:ascii="Arial" w:hAnsi="Arial" w:cs="Arial"/>
          <w:sz w:val="24"/>
          <w:szCs w:val="24"/>
        </w:rPr>
        <w:t>2006</w:t>
      </w:r>
      <w:r w:rsidR="00A47520" w:rsidRPr="000F126C">
        <w:rPr>
          <w:rFonts w:ascii="Arial" w:hAnsi="Arial" w:cs="Arial"/>
          <w:sz w:val="24"/>
          <w:szCs w:val="24"/>
        </w:rPr>
        <w:t>,</w:t>
      </w:r>
      <w:r w:rsidR="005B27E3" w:rsidRPr="000F126C">
        <w:rPr>
          <w:rFonts w:ascii="Arial" w:hAnsi="Arial" w:cs="Arial"/>
          <w:sz w:val="24"/>
          <w:szCs w:val="24"/>
        </w:rPr>
        <w:t xml:space="preserve"> </w:t>
      </w:r>
      <w:r w:rsidR="009E4840" w:rsidRPr="000F126C">
        <w:rPr>
          <w:rFonts w:ascii="Arial" w:hAnsi="Arial" w:cs="Arial"/>
          <w:sz w:val="24"/>
          <w:szCs w:val="24"/>
        </w:rPr>
        <w:t>201</w:t>
      </w:r>
      <w:r w:rsidR="004D526A" w:rsidRPr="000F126C">
        <w:rPr>
          <w:rFonts w:ascii="Arial" w:hAnsi="Arial" w:cs="Arial"/>
          <w:sz w:val="24"/>
          <w:szCs w:val="24"/>
        </w:rPr>
        <w:t>5</w:t>
      </w:r>
      <w:r w:rsidR="00D80678" w:rsidRPr="000F126C">
        <w:rPr>
          <w:rFonts w:ascii="Arial" w:hAnsi="Arial" w:cs="Arial"/>
          <w:sz w:val="24"/>
          <w:szCs w:val="24"/>
        </w:rPr>
        <w:t xml:space="preserve">). </w:t>
      </w:r>
      <w:r w:rsidR="00A079BF" w:rsidRPr="000F126C">
        <w:rPr>
          <w:rFonts w:ascii="Arial" w:hAnsi="Arial" w:cs="Arial"/>
          <w:sz w:val="24"/>
          <w:szCs w:val="24"/>
        </w:rPr>
        <w:t xml:space="preserve"> </w:t>
      </w:r>
      <w:r w:rsidR="00D15206" w:rsidRPr="000F126C">
        <w:rPr>
          <w:rFonts w:ascii="Arial" w:hAnsi="Arial" w:cs="Arial"/>
          <w:sz w:val="24"/>
          <w:szCs w:val="24"/>
        </w:rPr>
        <w:t>Further</w:t>
      </w:r>
      <w:r w:rsidR="004B6737" w:rsidRPr="000F126C">
        <w:rPr>
          <w:rFonts w:ascii="Arial" w:hAnsi="Arial" w:cs="Arial"/>
          <w:sz w:val="24"/>
          <w:szCs w:val="24"/>
        </w:rPr>
        <w:t>more</w:t>
      </w:r>
      <w:r w:rsidR="00D15206" w:rsidRPr="000F126C">
        <w:rPr>
          <w:rFonts w:ascii="Arial" w:hAnsi="Arial" w:cs="Arial"/>
          <w:sz w:val="24"/>
          <w:szCs w:val="24"/>
        </w:rPr>
        <w:t>, i</w:t>
      </w:r>
      <w:r w:rsidR="00D80678" w:rsidRPr="000F126C">
        <w:rPr>
          <w:rFonts w:ascii="Arial" w:hAnsi="Arial" w:cs="Arial"/>
          <w:sz w:val="24"/>
          <w:szCs w:val="24"/>
        </w:rPr>
        <w:t xml:space="preserve">n terms of social networks, in </w:t>
      </w:r>
      <w:proofErr w:type="spellStart"/>
      <w:r w:rsidR="00D80678"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r w:rsidR="00D80678" w:rsidRPr="000F126C">
        <w:rPr>
          <w:rFonts w:ascii="Arial" w:hAnsi="Arial" w:cs="Arial"/>
          <w:sz w:val="24"/>
          <w:szCs w:val="24"/>
        </w:rPr>
        <w:t>s</w:t>
      </w:r>
      <w:proofErr w:type="spellEnd"/>
      <w:r w:rsidR="00D80678" w:rsidRPr="000F126C">
        <w:rPr>
          <w:rFonts w:ascii="Arial" w:hAnsi="Arial" w:cs="Arial"/>
          <w:sz w:val="24"/>
          <w:szCs w:val="24"/>
        </w:rPr>
        <w:t xml:space="preserve"> dominated by </w:t>
      </w:r>
      <w:r w:rsidR="00D328CC" w:rsidRPr="000F126C">
        <w:rPr>
          <w:rFonts w:ascii="Arial" w:hAnsi="Arial" w:cs="Arial"/>
          <w:sz w:val="24"/>
          <w:szCs w:val="24"/>
        </w:rPr>
        <w:t>registered</w:t>
      </w:r>
      <w:r w:rsidR="00D80678" w:rsidRPr="000F126C">
        <w:rPr>
          <w:rFonts w:ascii="Arial" w:hAnsi="Arial" w:cs="Arial"/>
          <w:sz w:val="24"/>
          <w:szCs w:val="24"/>
        </w:rPr>
        <w:t xml:space="preserve"> </w:t>
      </w:r>
      <w:r w:rsidR="00D328CC" w:rsidRPr="000F126C">
        <w:rPr>
          <w:rFonts w:ascii="Arial" w:hAnsi="Arial" w:cs="Arial"/>
          <w:sz w:val="24"/>
          <w:szCs w:val="24"/>
        </w:rPr>
        <w:t>practitioners</w:t>
      </w:r>
      <w:r w:rsidR="00D80678" w:rsidRPr="000F126C">
        <w:rPr>
          <w:rFonts w:ascii="Arial" w:hAnsi="Arial" w:cs="Arial"/>
          <w:sz w:val="24"/>
          <w:szCs w:val="24"/>
        </w:rPr>
        <w:t xml:space="preserve"> and consultants, it is unclear whether support workers perceive the </w:t>
      </w:r>
      <w:r w:rsidR="00A47520" w:rsidRPr="000F126C">
        <w:rPr>
          <w:rFonts w:ascii="Arial" w:hAnsi="Arial" w:cs="Arial"/>
          <w:sz w:val="24"/>
          <w:szCs w:val="24"/>
        </w:rPr>
        <w:t xml:space="preserve">team’s working </w:t>
      </w:r>
      <w:r w:rsidR="00D80678" w:rsidRPr="000F126C">
        <w:rPr>
          <w:rFonts w:ascii="Arial" w:hAnsi="Arial" w:cs="Arial"/>
          <w:sz w:val="24"/>
          <w:szCs w:val="24"/>
        </w:rPr>
        <w:t>environment to be supportive</w:t>
      </w:r>
      <w:r w:rsidR="008F37A2" w:rsidRPr="000F126C">
        <w:rPr>
          <w:rFonts w:ascii="Arial" w:hAnsi="Arial" w:cs="Arial"/>
          <w:sz w:val="24"/>
          <w:szCs w:val="24"/>
        </w:rPr>
        <w:t xml:space="preserve">. </w:t>
      </w:r>
    </w:p>
    <w:p w14:paraId="1BDD32DD" w14:textId="77777777" w:rsidR="00D80678" w:rsidRPr="000F126C" w:rsidRDefault="00D80678" w:rsidP="00D61224">
      <w:pPr>
        <w:spacing w:after="0" w:line="480" w:lineRule="auto"/>
        <w:jc w:val="both"/>
        <w:rPr>
          <w:rFonts w:ascii="Arial" w:hAnsi="Arial" w:cs="Arial"/>
          <w:sz w:val="24"/>
          <w:szCs w:val="24"/>
        </w:rPr>
      </w:pPr>
    </w:p>
    <w:p w14:paraId="0FF50761" w14:textId="3BD094F5" w:rsidR="00D80678" w:rsidRPr="000F126C" w:rsidRDefault="00A7128C" w:rsidP="00D61224">
      <w:pPr>
        <w:spacing w:after="0" w:line="480" w:lineRule="auto"/>
        <w:jc w:val="both"/>
        <w:rPr>
          <w:rFonts w:ascii="Arial" w:hAnsi="Arial" w:cs="Arial"/>
          <w:sz w:val="24"/>
          <w:szCs w:val="24"/>
        </w:rPr>
      </w:pPr>
      <w:r w:rsidRPr="000F126C">
        <w:rPr>
          <w:rFonts w:ascii="Arial" w:hAnsi="Arial" w:cs="Arial"/>
          <w:sz w:val="24"/>
          <w:szCs w:val="24"/>
        </w:rPr>
        <w:t>That said, a</w:t>
      </w:r>
      <w:r w:rsidR="00D80678" w:rsidRPr="000F126C">
        <w:rPr>
          <w:rFonts w:ascii="Arial" w:hAnsi="Arial" w:cs="Arial"/>
          <w:sz w:val="24"/>
          <w:szCs w:val="24"/>
        </w:rPr>
        <w:t>ssistant-grade staff have formed a recognised component of the mental health workforce for decades</w:t>
      </w:r>
      <w:r w:rsidRPr="000F126C">
        <w:rPr>
          <w:rFonts w:ascii="Arial" w:hAnsi="Arial" w:cs="Arial"/>
          <w:sz w:val="24"/>
          <w:szCs w:val="24"/>
        </w:rPr>
        <w:t>, and s</w:t>
      </w:r>
      <w:r w:rsidR="007A20EE" w:rsidRPr="000F126C">
        <w:rPr>
          <w:rFonts w:ascii="Arial" w:hAnsi="Arial" w:cs="Arial"/>
          <w:sz w:val="24"/>
          <w:szCs w:val="24"/>
        </w:rPr>
        <w:t xml:space="preserve">ome </w:t>
      </w:r>
      <w:r w:rsidR="00D80678" w:rsidRPr="000F126C">
        <w:rPr>
          <w:rFonts w:ascii="Arial" w:hAnsi="Arial" w:cs="Arial"/>
          <w:sz w:val="24"/>
          <w:szCs w:val="24"/>
        </w:rPr>
        <w:t>frameworks exist to mitigate the</w:t>
      </w:r>
      <w:r w:rsidR="00CF7291" w:rsidRPr="000F126C">
        <w:rPr>
          <w:rFonts w:ascii="Arial" w:hAnsi="Arial" w:cs="Arial"/>
          <w:sz w:val="24"/>
          <w:szCs w:val="24"/>
        </w:rPr>
        <w:t>se</w:t>
      </w:r>
      <w:r w:rsidR="00D80678" w:rsidRPr="000F126C">
        <w:rPr>
          <w:rFonts w:ascii="Arial" w:hAnsi="Arial" w:cs="Arial"/>
          <w:sz w:val="24"/>
          <w:szCs w:val="24"/>
        </w:rPr>
        <w:t xml:space="preserve"> risks.  For example, mental health nurses are obligated to follow strict principles </w:t>
      </w:r>
      <w:r w:rsidR="007A20EE" w:rsidRPr="000F126C">
        <w:rPr>
          <w:rFonts w:ascii="Arial" w:hAnsi="Arial" w:cs="Arial"/>
          <w:sz w:val="24"/>
          <w:szCs w:val="24"/>
        </w:rPr>
        <w:t xml:space="preserve">when </w:t>
      </w:r>
      <w:r w:rsidR="00D80678" w:rsidRPr="000F126C">
        <w:rPr>
          <w:rFonts w:ascii="Arial" w:hAnsi="Arial" w:cs="Arial"/>
          <w:sz w:val="24"/>
          <w:szCs w:val="24"/>
        </w:rPr>
        <w:t>delegating duties to support workers</w:t>
      </w:r>
      <w:r w:rsidR="0016212F" w:rsidRPr="000F126C">
        <w:rPr>
          <w:rFonts w:ascii="Arial" w:hAnsi="Arial" w:cs="Arial"/>
          <w:sz w:val="24"/>
          <w:szCs w:val="24"/>
        </w:rPr>
        <w:t xml:space="preserve"> (Royal College of Nursing</w:t>
      </w:r>
      <w:r w:rsidR="006517B4" w:rsidRPr="000F126C">
        <w:rPr>
          <w:rFonts w:ascii="Arial" w:hAnsi="Arial" w:cs="Arial"/>
          <w:sz w:val="24"/>
          <w:szCs w:val="24"/>
        </w:rPr>
        <w:t>,</w:t>
      </w:r>
      <w:r w:rsidR="0016212F" w:rsidRPr="000F126C">
        <w:rPr>
          <w:rFonts w:ascii="Arial" w:hAnsi="Arial" w:cs="Arial"/>
          <w:sz w:val="24"/>
          <w:szCs w:val="24"/>
        </w:rPr>
        <w:t xml:space="preserve"> </w:t>
      </w:r>
      <w:r w:rsidR="005B27E3" w:rsidRPr="000F126C">
        <w:rPr>
          <w:rFonts w:ascii="Arial" w:hAnsi="Arial" w:cs="Arial"/>
          <w:sz w:val="24"/>
          <w:szCs w:val="24"/>
        </w:rPr>
        <w:t>2006</w:t>
      </w:r>
      <w:r w:rsidR="00A47520" w:rsidRPr="000F126C">
        <w:rPr>
          <w:rFonts w:ascii="Arial" w:hAnsi="Arial" w:cs="Arial"/>
          <w:sz w:val="24"/>
          <w:szCs w:val="24"/>
        </w:rPr>
        <w:t>,</w:t>
      </w:r>
      <w:r w:rsidR="005B27E3" w:rsidRPr="000F126C">
        <w:rPr>
          <w:rFonts w:ascii="Arial" w:hAnsi="Arial" w:cs="Arial"/>
          <w:sz w:val="24"/>
          <w:szCs w:val="24"/>
        </w:rPr>
        <w:t xml:space="preserve"> </w:t>
      </w:r>
      <w:r w:rsidR="0016212F" w:rsidRPr="000F126C">
        <w:rPr>
          <w:rFonts w:ascii="Arial" w:hAnsi="Arial" w:cs="Arial"/>
          <w:sz w:val="24"/>
          <w:szCs w:val="24"/>
        </w:rPr>
        <w:t>201</w:t>
      </w:r>
      <w:r w:rsidR="004D526A" w:rsidRPr="000F126C">
        <w:rPr>
          <w:rFonts w:ascii="Arial" w:hAnsi="Arial" w:cs="Arial"/>
          <w:sz w:val="24"/>
          <w:szCs w:val="24"/>
        </w:rPr>
        <w:t>5</w:t>
      </w:r>
      <w:r w:rsidR="0016212F" w:rsidRPr="000F126C">
        <w:rPr>
          <w:rFonts w:ascii="Arial" w:hAnsi="Arial" w:cs="Arial"/>
          <w:sz w:val="24"/>
          <w:szCs w:val="24"/>
        </w:rPr>
        <w:t>)</w:t>
      </w:r>
      <w:r w:rsidR="00D80678" w:rsidRPr="000F126C">
        <w:rPr>
          <w:rFonts w:ascii="Arial" w:hAnsi="Arial" w:cs="Arial"/>
          <w:sz w:val="24"/>
          <w:szCs w:val="24"/>
        </w:rPr>
        <w:t xml:space="preserve">. </w:t>
      </w:r>
      <w:r w:rsidR="00A079BF" w:rsidRPr="000F126C">
        <w:rPr>
          <w:rFonts w:ascii="Arial" w:hAnsi="Arial" w:cs="Arial"/>
          <w:sz w:val="24"/>
          <w:szCs w:val="24"/>
        </w:rPr>
        <w:t xml:space="preserve"> </w:t>
      </w:r>
      <w:r w:rsidR="003551EF" w:rsidRPr="000F126C">
        <w:rPr>
          <w:rFonts w:ascii="Arial" w:hAnsi="Arial" w:cs="Arial"/>
          <w:sz w:val="24"/>
          <w:szCs w:val="24"/>
        </w:rPr>
        <w:t>However, w</w:t>
      </w:r>
      <w:r w:rsidR="00D80678" w:rsidRPr="000F126C">
        <w:rPr>
          <w:rFonts w:ascii="Arial" w:hAnsi="Arial" w:cs="Arial"/>
          <w:sz w:val="24"/>
          <w:szCs w:val="24"/>
        </w:rPr>
        <w:t>hether the</w:t>
      </w:r>
      <w:r w:rsidR="00CF7291" w:rsidRPr="000F126C">
        <w:rPr>
          <w:rFonts w:ascii="Arial" w:hAnsi="Arial" w:cs="Arial"/>
          <w:sz w:val="24"/>
          <w:szCs w:val="24"/>
        </w:rPr>
        <w:t>se</w:t>
      </w:r>
      <w:r w:rsidR="00D80678" w:rsidRPr="000F126C">
        <w:rPr>
          <w:rFonts w:ascii="Arial" w:hAnsi="Arial" w:cs="Arial"/>
          <w:sz w:val="24"/>
          <w:szCs w:val="24"/>
        </w:rPr>
        <w:t xml:space="preserve"> are sufficient to protect </w:t>
      </w:r>
      <w:r w:rsidR="003551EF" w:rsidRPr="000F126C">
        <w:rPr>
          <w:rFonts w:ascii="Arial" w:hAnsi="Arial" w:cs="Arial"/>
          <w:sz w:val="24"/>
          <w:szCs w:val="24"/>
        </w:rPr>
        <w:t xml:space="preserve">support workers </w:t>
      </w:r>
      <w:r w:rsidR="00D80678" w:rsidRPr="000F126C">
        <w:rPr>
          <w:rFonts w:ascii="Arial" w:hAnsi="Arial" w:cs="Arial"/>
          <w:sz w:val="24"/>
          <w:szCs w:val="24"/>
        </w:rPr>
        <w:t xml:space="preserve">from the potential sources of stress </w:t>
      </w:r>
      <w:r w:rsidR="009427F7" w:rsidRPr="000F126C">
        <w:rPr>
          <w:rFonts w:ascii="Arial" w:hAnsi="Arial" w:cs="Arial"/>
          <w:sz w:val="24"/>
          <w:szCs w:val="24"/>
        </w:rPr>
        <w:t xml:space="preserve">is </w:t>
      </w:r>
      <w:r w:rsidR="00F72950" w:rsidRPr="000F126C">
        <w:rPr>
          <w:rFonts w:ascii="Arial" w:hAnsi="Arial" w:cs="Arial"/>
          <w:sz w:val="24"/>
          <w:szCs w:val="24"/>
        </w:rPr>
        <w:t xml:space="preserve">not clear.   </w:t>
      </w:r>
    </w:p>
    <w:p w14:paraId="7912E88B" w14:textId="77777777" w:rsidR="00A7128C" w:rsidRPr="000F126C" w:rsidRDefault="00A7128C" w:rsidP="00D61224">
      <w:pPr>
        <w:spacing w:after="0" w:line="480" w:lineRule="auto"/>
        <w:jc w:val="both"/>
        <w:rPr>
          <w:rFonts w:ascii="Arial" w:hAnsi="Arial" w:cs="Arial"/>
          <w:sz w:val="24"/>
          <w:szCs w:val="24"/>
        </w:rPr>
      </w:pPr>
    </w:p>
    <w:p w14:paraId="252C4D09" w14:textId="77777777" w:rsidR="00D80678" w:rsidRPr="000F126C" w:rsidRDefault="00D80678" w:rsidP="00D61224">
      <w:pPr>
        <w:spacing w:after="0" w:line="480" w:lineRule="auto"/>
        <w:jc w:val="both"/>
        <w:rPr>
          <w:rFonts w:ascii="Arial" w:hAnsi="Arial" w:cs="Arial"/>
          <w:i/>
          <w:sz w:val="24"/>
          <w:szCs w:val="24"/>
        </w:rPr>
      </w:pPr>
      <w:r w:rsidRPr="000F126C">
        <w:rPr>
          <w:rFonts w:ascii="Arial" w:hAnsi="Arial" w:cs="Arial"/>
          <w:i/>
          <w:sz w:val="24"/>
          <w:szCs w:val="24"/>
        </w:rPr>
        <w:lastRenderedPageBreak/>
        <w:t>A framework for exploring the causes of stress</w:t>
      </w:r>
    </w:p>
    <w:p w14:paraId="2232854F" w14:textId="39F946F5" w:rsidR="00AF1787" w:rsidRPr="000F126C" w:rsidRDefault="00D80678" w:rsidP="00D61224">
      <w:pPr>
        <w:spacing w:after="0" w:line="480" w:lineRule="auto"/>
        <w:jc w:val="both"/>
        <w:rPr>
          <w:rFonts w:ascii="Arial" w:hAnsi="Arial" w:cs="Arial"/>
          <w:sz w:val="24"/>
          <w:szCs w:val="24"/>
        </w:rPr>
      </w:pPr>
      <w:r w:rsidRPr="000F126C">
        <w:rPr>
          <w:rFonts w:ascii="Arial" w:hAnsi="Arial" w:cs="Arial"/>
          <w:sz w:val="24"/>
          <w:szCs w:val="24"/>
        </w:rPr>
        <w:t>The occupational psychology literature provides important theoretical frameworks for investigating sources of stress</w:t>
      </w:r>
      <w:r w:rsidR="004367A4" w:rsidRPr="000F126C">
        <w:rPr>
          <w:rFonts w:ascii="Arial" w:hAnsi="Arial" w:cs="Arial"/>
          <w:sz w:val="24"/>
          <w:szCs w:val="24"/>
        </w:rPr>
        <w:t xml:space="preserve"> and </w:t>
      </w:r>
      <w:r w:rsidR="00381995" w:rsidRPr="000F126C">
        <w:rPr>
          <w:rFonts w:ascii="Arial" w:hAnsi="Arial" w:cs="Arial"/>
          <w:sz w:val="24"/>
          <w:szCs w:val="24"/>
        </w:rPr>
        <w:t xml:space="preserve">job </w:t>
      </w:r>
      <w:r w:rsidR="004367A4" w:rsidRPr="000F126C">
        <w:rPr>
          <w:rFonts w:ascii="Arial" w:hAnsi="Arial" w:cs="Arial"/>
          <w:sz w:val="24"/>
          <w:szCs w:val="24"/>
        </w:rPr>
        <w:t>satisfaction</w:t>
      </w:r>
      <w:r w:rsidRPr="000F126C">
        <w:rPr>
          <w:rFonts w:ascii="Arial" w:hAnsi="Arial" w:cs="Arial"/>
          <w:sz w:val="24"/>
          <w:szCs w:val="24"/>
        </w:rPr>
        <w:t>.  The Job Demand / Control (JDC) model</w:t>
      </w:r>
      <w:r w:rsidR="0016212F" w:rsidRPr="000F126C">
        <w:rPr>
          <w:rFonts w:ascii="Arial" w:hAnsi="Arial" w:cs="Arial"/>
          <w:sz w:val="24"/>
          <w:szCs w:val="24"/>
        </w:rPr>
        <w:t xml:space="preserve"> </w:t>
      </w:r>
      <w:r w:rsidRPr="000F126C">
        <w:rPr>
          <w:rFonts w:ascii="Arial" w:hAnsi="Arial" w:cs="Arial"/>
          <w:sz w:val="24"/>
          <w:szCs w:val="24"/>
        </w:rPr>
        <w:t>(</w:t>
      </w:r>
      <w:proofErr w:type="spellStart"/>
      <w:r w:rsidRPr="000F126C">
        <w:rPr>
          <w:rFonts w:ascii="Arial" w:hAnsi="Arial" w:cs="Arial"/>
          <w:sz w:val="24"/>
          <w:szCs w:val="24"/>
        </w:rPr>
        <w:t>Karasek</w:t>
      </w:r>
      <w:proofErr w:type="spellEnd"/>
      <w:r w:rsidR="0016212F" w:rsidRPr="000F126C">
        <w:rPr>
          <w:rFonts w:ascii="Arial" w:hAnsi="Arial" w:cs="Arial"/>
          <w:sz w:val="24"/>
          <w:szCs w:val="24"/>
        </w:rPr>
        <w:t xml:space="preserve"> </w:t>
      </w:r>
      <w:r w:rsidR="002B4AD3" w:rsidRPr="000F126C">
        <w:rPr>
          <w:rFonts w:ascii="Arial" w:hAnsi="Arial" w:cs="Arial"/>
          <w:sz w:val="24"/>
          <w:szCs w:val="24"/>
        </w:rPr>
        <w:t>&amp;</w:t>
      </w:r>
      <w:r w:rsidR="0016212F" w:rsidRPr="000F126C">
        <w:rPr>
          <w:rFonts w:ascii="Arial" w:hAnsi="Arial" w:cs="Arial"/>
          <w:sz w:val="24"/>
          <w:szCs w:val="24"/>
        </w:rPr>
        <w:t xml:space="preserve"> Theorell, 1990</w:t>
      </w:r>
      <w:r w:rsidRPr="000F126C">
        <w:rPr>
          <w:rFonts w:ascii="Arial" w:hAnsi="Arial" w:cs="Arial"/>
          <w:sz w:val="24"/>
          <w:szCs w:val="24"/>
        </w:rPr>
        <w:t>)</w:t>
      </w:r>
      <w:r w:rsidR="004367A4" w:rsidRPr="000F126C">
        <w:rPr>
          <w:rFonts w:ascii="Arial" w:hAnsi="Arial" w:cs="Arial"/>
          <w:sz w:val="24"/>
          <w:szCs w:val="24"/>
        </w:rPr>
        <w:t xml:space="preserve"> </w:t>
      </w:r>
      <w:r w:rsidR="00381995" w:rsidRPr="000F126C">
        <w:rPr>
          <w:rFonts w:ascii="Arial" w:hAnsi="Arial" w:cs="Arial"/>
          <w:sz w:val="24"/>
          <w:szCs w:val="24"/>
        </w:rPr>
        <w:t>has been used for almost 4</w:t>
      </w:r>
      <w:r w:rsidRPr="000F126C">
        <w:rPr>
          <w:rFonts w:ascii="Arial" w:hAnsi="Arial" w:cs="Arial"/>
          <w:sz w:val="24"/>
          <w:szCs w:val="24"/>
        </w:rPr>
        <w:t>0 years to explain the psychosocial characteristics of work that contribute to wellbeing</w:t>
      </w:r>
      <w:r w:rsidR="00AF1787" w:rsidRPr="000F126C">
        <w:rPr>
          <w:rFonts w:ascii="Arial" w:hAnsi="Arial" w:cs="Arial"/>
          <w:sz w:val="24"/>
          <w:szCs w:val="24"/>
        </w:rPr>
        <w:t xml:space="preserve">, and has been demonstrated to predict </w:t>
      </w:r>
      <w:r w:rsidR="00AF1787" w:rsidRPr="00922124">
        <w:rPr>
          <w:rFonts w:ascii="Arial" w:hAnsi="Arial" w:cs="Arial"/>
          <w:sz w:val="24"/>
          <w:szCs w:val="24"/>
        </w:rPr>
        <w:t>stress and a raft of associated physical and psycholog</w:t>
      </w:r>
      <w:r w:rsidR="002B4AD3" w:rsidRPr="00922124">
        <w:rPr>
          <w:rFonts w:ascii="Arial" w:hAnsi="Arial" w:cs="Arial"/>
          <w:sz w:val="24"/>
          <w:szCs w:val="24"/>
        </w:rPr>
        <w:t xml:space="preserve">ical morbidities (Van der </w:t>
      </w:r>
      <w:proofErr w:type="spellStart"/>
      <w:r w:rsidR="002B4AD3" w:rsidRPr="00922124">
        <w:rPr>
          <w:rFonts w:ascii="Arial" w:hAnsi="Arial" w:cs="Arial"/>
          <w:sz w:val="24"/>
          <w:szCs w:val="24"/>
        </w:rPr>
        <w:t>Doef</w:t>
      </w:r>
      <w:proofErr w:type="spellEnd"/>
      <w:r w:rsidR="002B4AD3" w:rsidRPr="00922124">
        <w:rPr>
          <w:rFonts w:ascii="Arial" w:hAnsi="Arial" w:cs="Arial"/>
          <w:sz w:val="24"/>
          <w:szCs w:val="24"/>
        </w:rPr>
        <w:t xml:space="preserve"> &amp;</w:t>
      </w:r>
      <w:r w:rsidR="00AF1787" w:rsidRPr="00922124">
        <w:rPr>
          <w:rFonts w:ascii="Arial" w:hAnsi="Arial" w:cs="Arial"/>
          <w:sz w:val="24"/>
          <w:szCs w:val="24"/>
        </w:rPr>
        <w:t xml:space="preserve"> </w:t>
      </w:r>
      <w:proofErr w:type="spellStart"/>
      <w:r w:rsidR="00AF1787" w:rsidRPr="00922124">
        <w:rPr>
          <w:rFonts w:ascii="Arial" w:hAnsi="Arial" w:cs="Arial"/>
          <w:sz w:val="24"/>
          <w:szCs w:val="24"/>
        </w:rPr>
        <w:t>Maes</w:t>
      </w:r>
      <w:proofErr w:type="spellEnd"/>
      <w:r w:rsidR="00AF1787" w:rsidRPr="00922124">
        <w:rPr>
          <w:rFonts w:ascii="Arial" w:hAnsi="Arial" w:cs="Arial"/>
          <w:sz w:val="24"/>
          <w:szCs w:val="24"/>
        </w:rPr>
        <w:t>, 1999; Wilberforce et al</w:t>
      </w:r>
      <w:r w:rsidR="006517B4" w:rsidRPr="00922124">
        <w:rPr>
          <w:rFonts w:ascii="Arial" w:hAnsi="Arial" w:cs="Arial"/>
          <w:sz w:val="24"/>
          <w:szCs w:val="24"/>
        </w:rPr>
        <w:t>.,</w:t>
      </w:r>
      <w:r w:rsidR="00585DBE" w:rsidRPr="00922124">
        <w:rPr>
          <w:rFonts w:ascii="Arial" w:hAnsi="Arial" w:cs="Arial"/>
          <w:sz w:val="24"/>
          <w:szCs w:val="24"/>
        </w:rPr>
        <w:t xml:space="preserve"> 20</w:t>
      </w:r>
      <w:r w:rsidR="002B4AD3" w:rsidRPr="00922124">
        <w:rPr>
          <w:rFonts w:ascii="Arial" w:hAnsi="Arial" w:cs="Arial"/>
          <w:sz w:val="24"/>
          <w:szCs w:val="24"/>
        </w:rPr>
        <w:t>14</w:t>
      </w:r>
      <w:r w:rsidR="00AF1787" w:rsidRPr="00922124">
        <w:rPr>
          <w:rFonts w:ascii="Arial" w:hAnsi="Arial" w:cs="Arial"/>
          <w:sz w:val="24"/>
          <w:szCs w:val="24"/>
        </w:rPr>
        <w:t>).</w:t>
      </w:r>
      <w:r w:rsidR="00AF1787" w:rsidRPr="000F126C">
        <w:rPr>
          <w:rFonts w:ascii="Arial" w:hAnsi="Arial" w:cs="Arial"/>
          <w:sz w:val="24"/>
          <w:szCs w:val="24"/>
        </w:rPr>
        <w:t xml:space="preserve"> </w:t>
      </w:r>
    </w:p>
    <w:p w14:paraId="7818C1BB" w14:textId="77777777" w:rsidR="00AF1787" w:rsidRPr="000F126C" w:rsidRDefault="00AF1787" w:rsidP="00D61224">
      <w:pPr>
        <w:spacing w:after="0" w:line="480" w:lineRule="auto"/>
        <w:jc w:val="both"/>
        <w:rPr>
          <w:rFonts w:ascii="Arial" w:hAnsi="Arial" w:cs="Arial"/>
          <w:sz w:val="24"/>
          <w:szCs w:val="24"/>
        </w:rPr>
      </w:pPr>
    </w:p>
    <w:p w14:paraId="2F940DD7" w14:textId="37FAB859" w:rsidR="00D80678" w:rsidRPr="000F126C" w:rsidRDefault="00D80678" w:rsidP="00D61224">
      <w:pPr>
        <w:spacing w:after="0" w:line="480" w:lineRule="auto"/>
        <w:jc w:val="both"/>
        <w:rPr>
          <w:rFonts w:ascii="Arial" w:hAnsi="Arial" w:cs="Arial"/>
          <w:sz w:val="24"/>
          <w:szCs w:val="24"/>
        </w:rPr>
      </w:pPr>
      <w:r w:rsidRPr="000F126C">
        <w:rPr>
          <w:rFonts w:ascii="Arial" w:hAnsi="Arial" w:cs="Arial"/>
          <w:sz w:val="24"/>
          <w:szCs w:val="24"/>
        </w:rPr>
        <w:t>Job demands relate to the psychological pressures of work, caused by over-work, conflicting demands and high levels of responsibility.  By contr</w:t>
      </w:r>
      <w:r w:rsidR="0016212F" w:rsidRPr="000F126C">
        <w:rPr>
          <w:rFonts w:ascii="Arial" w:hAnsi="Arial" w:cs="Arial"/>
          <w:sz w:val="24"/>
          <w:szCs w:val="24"/>
        </w:rPr>
        <w:t>ast, job controls relate to the</w:t>
      </w:r>
      <w:r w:rsidRPr="000F126C">
        <w:rPr>
          <w:rFonts w:ascii="Arial" w:hAnsi="Arial" w:cs="Arial"/>
          <w:sz w:val="24"/>
          <w:szCs w:val="24"/>
        </w:rPr>
        <w:t xml:space="preserve"> </w:t>
      </w:r>
      <w:r w:rsidR="00AF1787" w:rsidRPr="000F126C">
        <w:rPr>
          <w:rFonts w:ascii="Arial" w:hAnsi="Arial" w:cs="Arial"/>
          <w:sz w:val="24"/>
          <w:szCs w:val="24"/>
        </w:rPr>
        <w:t xml:space="preserve">extent </w:t>
      </w:r>
      <w:r w:rsidRPr="000F126C">
        <w:rPr>
          <w:rFonts w:ascii="Arial" w:hAnsi="Arial" w:cs="Arial"/>
          <w:sz w:val="24"/>
          <w:szCs w:val="24"/>
        </w:rPr>
        <w:t xml:space="preserve">to which </w:t>
      </w:r>
      <w:r w:rsidR="00585DBE" w:rsidRPr="000F126C">
        <w:rPr>
          <w:rFonts w:ascii="Arial" w:hAnsi="Arial" w:cs="Arial"/>
          <w:sz w:val="24"/>
          <w:szCs w:val="24"/>
        </w:rPr>
        <w:t>individuals</w:t>
      </w:r>
      <w:r w:rsidRPr="000F126C">
        <w:rPr>
          <w:rFonts w:ascii="Arial" w:hAnsi="Arial" w:cs="Arial"/>
          <w:sz w:val="24"/>
          <w:szCs w:val="24"/>
        </w:rPr>
        <w:t xml:space="preserve"> perceive that </w:t>
      </w:r>
      <w:r w:rsidR="000921EA" w:rsidRPr="000F126C">
        <w:rPr>
          <w:rFonts w:ascii="Arial" w:hAnsi="Arial" w:cs="Arial"/>
          <w:sz w:val="24"/>
          <w:szCs w:val="24"/>
        </w:rPr>
        <w:t xml:space="preserve">they </w:t>
      </w:r>
      <w:r w:rsidRPr="000F126C">
        <w:rPr>
          <w:rFonts w:ascii="Arial" w:hAnsi="Arial" w:cs="Arial"/>
          <w:sz w:val="24"/>
          <w:szCs w:val="24"/>
        </w:rPr>
        <w:t>ha</w:t>
      </w:r>
      <w:r w:rsidR="000921EA" w:rsidRPr="000F126C">
        <w:rPr>
          <w:rFonts w:ascii="Arial" w:hAnsi="Arial" w:cs="Arial"/>
          <w:sz w:val="24"/>
          <w:szCs w:val="24"/>
        </w:rPr>
        <w:t xml:space="preserve">ve </w:t>
      </w:r>
      <w:r w:rsidRPr="000F126C">
        <w:rPr>
          <w:rFonts w:ascii="Arial" w:hAnsi="Arial" w:cs="Arial"/>
          <w:sz w:val="24"/>
          <w:szCs w:val="24"/>
        </w:rPr>
        <w:t>discretion over the content of the</w:t>
      </w:r>
      <w:r w:rsidR="000921EA" w:rsidRPr="000F126C">
        <w:rPr>
          <w:rFonts w:ascii="Arial" w:hAnsi="Arial" w:cs="Arial"/>
          <w:sz w:val="24"/>
          <w:szCs w:val="24"/>
        </w:rPr>
        <w:t>ir</w:t>
      </w:r>
      <w:r w:rsidRPr="000F126C">
        <w:rPr>
          <w:rFonts w:ascii="Arial" w:hAnsi="Arial" w:cs="Arial"/>
          <w:sz w:val="24"/>
          <w:szCs w:val="24"/>
        </w:rPr>
        <w:t xml:space="preserve"> work, the environment, decision-making and skills.  Crucially, the JDC model hypothesises that high job demands </w:t>
      </w:r>
      <w:r w:rsidRPr="000F126C">
        <w:rPr>
          <w:rFonts w:ascii="Arial" w:hAnsi="Arial" w:cs="Arial"/>
          <w:i/>
          <w:sz w:val="24"/>
          <w:szCs w:val="24"/>
        </w:rPr>
        <w:t xml:space="preserve">alone </w:t>
      </w:r>
      <w:r w:rsidRPr="000F126C">
        <w:rPr>
          <w:rFonts w:ascii="Arial" w:hAnsi="Arial" w:cs="Arial"/>
          <w:sz w:val="24"/>
          <w:szCs w:val="24"/>
        </w:rPr>
        <w:t xml:space="preserve">do not necessarily predict poor job outcomes.  Indeed, where high demands coincide with high job controls, work can be challenging but ultimately rewarding.  </w:t>
      </w:r>
      <w:r w:rsidR="000921EA" w:rsidRPr="000F126C">
        <w:rPr>
          <w:rFonts w:ascii="Arial" w:hAnsi="Arial" w:cs="Arial"/>
          <w:sz w:val="24"/>
          <w:szCs w:val="24"/>
        </w:rPr>
        <w:t>In contrast</w:t>
      </w:r>
      <w:r w:rsidRPr="000F126C">
        <w:rPr>
          <w:rFonts w:ascii="Arial" w:hAnsi="Arial" w:cs="Arial"/>
          <w:sz w:val="24"/>
          <w:szCs w:val="24"/>
        </w:rPr>
        <w:t>, where high demand is coupled with low control, workers</w:t>
      </w:r>
      <w:r w:rsidR="000921EA" w:rsidRPr="000F126C">
        <w:rPr>
          <w:rFonts w:ascii="Arial" w:hAnsi="Arial" w:cs="Arial"/>
          <w:sz w:val="24"/>
          <w:szCs w:val="24"/>
        </w:rPr>
        <w:t xml:space="preserve"> may</w:t>
      </w:r>
      <w:r w:rsidRPr="000F126C">
        <w:rPr>
          <w:rFonts w:ascii="Arial" w:hAnsi="Arial" w:cs="Arial"/>
          <w:sz w:val="24"/>
          <w:szCs w:val="24"/>
        </w:rPr>
        <w:t xml:space="preserve"> feel trapped by pressure</w:t>
      </w:r>
      <w:r w:rsidR="000921EA" w:rsidRPr="000F126C">
        <w:rPr>
          <w:rFonts w:ascii="Arial" w:hAnsi="Arial" w:cs="Arial"/>
          <w:sz w:val="24"/>
          <w:szCs w:val="24"/>
        </w:rPr>
        <w:t>s</w:t>
      </w:r>
      <w:r w:rsidRPr="000F126C">
        <w:rPr>
          <w:rFonts w:ascii="Arial" w:hAnsi="Arial" w:cs="Arial"/>
          <w:sz w:val="24"/>
          <w:szCs w:val="24"/>
        </w:rPr>
        <w:t xml:space="preserve"> they are ill-equipped to meet</w:t>
      </w:r>
      <w:r w:rsidR="00643071" w:rsidRPr="000F126C">
        <w:rPr>
          <w:rFonts w:ascii="Arial" w:hAnsi="Arial" w:cs="Arial"/>
          <w:sz w:val="24"/>
          <w:szCs w:val="24"/>
        </w:rPr>
        <w:t>.  T</w:t>
      </w:r>
      <w:r w:rsidRPr="000F126C">
        <w:rPr>
          <w:rFonts w:ascii="Arial" w:hAnsi="Arial" w:cs="Arial"/>
          <w:sz w:val="24"/>
          <w:szCs w:val="24"/>
          <w:shd w:val="clear" w:color="auto" w:fill="FFFFFF" w:themeFill="background1"/>
        </w:rPr>
        <w:t xml:space="preserve">he </w:t>
      </w:r>
      <w:r w:rsidR="000921EA" w:rsidRPr="000F126C">
        <w:rPr>
          <w:rFonts w:ascii="Arial" w:hAnsi="Arial" w:cs="Arial"/>
          <w:sz w:val="24"/>
          <w:szCs w:val="24"/>
          <w:shd w:val="clear" w:color="auto" w:fill="FFFFFF" w:themeFill="background1"/>
        </w:rPr>
        <w:t xml:space="preserve">original </w:t>
      </w:r>
      <w:r w:rsidR="0016212F" w:rsidRPr="000F126C">
        <w:rPr>
          <w:rFonts w:ascii="Arial" w:hAnsi="Arial" w:cs="Arial"/>
          <w:sz w:val="24"/>
          <w:szCs w:val="24"/>
          <w:shd w:val="clear" w:color="auto" w:fill="FFFFFF" w:themeFill="background1"/>
        </w:rPr>
        <w:t>JDC model</w:t>
      </w:r>
      <w:r w:rsidRPr="000F126C">
        <w:rPr>
          <w:rFonts w:ascii="Arial" w:hAnsi="Arial" w:cs="Arial"/>
          <w:sz w:val="24"/>
          <w:szCs w:val="24"/>
          <w:shd w:val="clear" w:color="auto" w:fill="FFFFFF" w:themeFill="background1"/>
        </w:rPr>
        <w:t xml:space="preserve"> </w:t>
      </w:r>
      <w:r w:rsidR="000921EA" w:rsidRPr="000F126C">
        <w:rPr>
          <w:rFonts w:ascii="Arial" w:hAnsi="Arial" w:cs="Arial"/>
          <w:sz w:val="24"/>
          <w:szCs w:val="24"/>
          <w:shd w:val="clear" w:color="auto" w:fill="FFFFFF" w:themeFill="background1"/>
        </w:rPr>
        <w:t>was subsequently</w:t>
      </w:r>
      <w:r w:rsidR="00792678" w:rsidRPr="000F126C">
        <w:rPr>
          <w:rFonts w:ascii="Arial" w:hAnsi="Arial" w:cs="Arial"/>
          <w:sz w:val="24"/>
          <w:szCs w:val="24"/>
        </w:rPr>
        <w:t xml:space="preserve"> </w:t>
      </w:r>
      <w:r w:rsidRPr="000F126C">
        <w:rPr>
          <w:rFonts w:ascii="Arial" w:hAnsi="Arial" w:cs="Arial"/>
          <w:sz w:val="24"/>
          <w:szCs w:val="24"/>
          <w:shd w:val="clear" w:color="auto" w:fill="FFFFFF" w:themeFill="background1"/>
        </w:rPr>
        <w:t>modified to include the interacti</w:t>
      </w:r>
      <w:r w:rsidR="0016212F" w:rsidRPr="000F126C">
        <w:rPr>
          <w:rFonts w:ascii="Arial" w:hAnsi="Arial" w:cs="Arial"/>
          <w:sz w:val="24"/>
          <w:szCs w:val="24"/>
          <w:shd w:val="clear" w:color="auto" w:fill="FFFFFF" w:themeFill="background1"/>
        </w:rPr>
        <w:t>on with perceptions of support,</w:t>
      </w:r>
      <w:r w:rsidRPr="000F126C">
        <w:rPr>
          <w:rFonts w:ascii="Arial" w:hAnsi="Arial" w:cs="Arial"/>
          <w:sz w:val="24"/>
          <w:szCs w:val="24"/>
          <w:shd w:val="clear" w:color="auto" w:fill="FFFFFF" w:themeFill="background1"/>
        </w:rPr>
        <w:t xml:space="preserve"> reflect</w:t>
      </w:r>
      <w:r w:rsidR="00792678" w:rsidRPr="000F126C">
        <w:rPr>
          <w:rFonts w:ascii="Arial" w:hAnsi="Arial" w:cs="Arial"/>
          <w:sz w:val="24"/>
          <w:szCs w:val="24"/>
          <w:shd w:val="clear" w:color="auto" w:fill="FFFFFF" w:themeFill="background1"/>
        </w:rPr>
        <w:t>ing</w:t>
      </w:r>
      <w:r w:rsidRPr="000F126C">
        <w:rPr>
          <w:rFonts w:ascii="Arial" w:hAnsi="Arial" w:cs="Arial"/>
          <w:sz w:val="24"/>
          <w:szCs w:val="24"/>
          <w:shd w:val="clear" w:color="auto" w:fill="FFFFFF" w:themeFill="background1"/>
        </w:rPr>
        <w:t xml:space="preserve"> the potential ‘buf</w:t>
      </w:r>
      <w:r w:rsidR="0016212F" w:rsidRPr="000F126C">
        <w:rPr>
          <w:rFonts w:ascii="Arial" w:hAnsi="Arial" w:cs="Arial"/>
          <w:sz w:val="24"/>
          <w:szCs w:val="24"/>
          <w:shd w:val="clear" w:color="auto" w:fill="FFFFFF" w:themeFill="background1"/>
        </w:rPr>
        <w:t>fering’ from stress provided by</w:t>
      </w:r>
      <w:r w:rsidRPr="000F126C">
        <w:rPr>
          <w:rFonts w:ascii="Arial" w:hAnsi="Arial" w:cs="Arial"/>
          <w:sz w:val="24"/>
          <w:szCs w:val="24"/>
          <w:shd w:val="clear" w:color="auto" w:fill="FFFFFF" w:themeFill="background1"/>
        </w:rPr>
        <w:t xml:space="preserve"> supportive line management and </w:t>
      </w:r>
      <w:r w:rsidR="00792678" w:rsidRPr="000F126C">
        <w:rPr>
          <w:rFonts w:ascii="Arial" w:hAnsi="Arial" w:cs="Arial"/>
          <w:sz w:val="24"/>
          <w:szCs w:val="24"/>
          <w:shd w:val="clear" w:color="auto" w:fill="FFFFFF" w:themeFill="background1"/>
        </w:rPr>
        <w:t xml:space="preserve">the wider </w:t>
      </w:r>
      <w:r w:rsidRPr="000F126C">
        <w:rPr>
          <w:rFonts w:ascii="Arial" w:hAnsi="Arial" w:cs="Arial"/>
          <w:sz w:val="24"/>
          <w:szCs w:val="24"/>
          <w:shd w:val="clear" w:color="auto" w:fill="FFFFFF" w:themeFill="background1"/>
        </w:rPr>
        <w:t>social environment</w:t>
      </w:r>
      <w:r w:rsidR="0016212F" w:rsidRPr="000F126C">
        <w:rPr>
          <w:rFonts w:ascii="Arial" w:hAnsi="Arial" w:cs="Arial"/>
          <w:sz w:val="24"/>
          <w:szCs w:val="24"/>
          <w:shd w:val="clear" w:color="auto" w:fill="FFFFFF" w:themeFill="background1"/>
        </w:rPr>
        <w:t xml:space="preserve"> (</w:t>
      </w:r>
      <w:r w:rsidR="0016212F" w:rsidRPr="000F126C">
        <w:rPr>
          <w:rFonts w:ascii="Arial" w:hAnsi="Arial" w:cs="Arial"/>
          <w:sz w:val="24"/>
          <w:szCs w:val="24"/>
        </w:rPr>
        <w:t xml:space="preserve">Johnson </w:t>
      </w:r>
      <w:r w:rsidR="002B4AD3" w:rsidRPr="000F126C">
        <w:rPr>
          <w:rFonts w:ascii="Arial" w:hAnsi="Arial" w:cs="Arial"/>
          <w:sz w:val="24"/>
          <w:szCs w:val="24"/>
        </w:rPr>
        <w:t xml:space="preserve">&amp; </w:t>
      </w:r>
      <w:r w:rsidR="0016212F" w:rsidRPr="000F126C">
        <w:rPr>
          <w:rFonts w:ascii="Arial" w:hAnsi="Arial" w:cs="Arial"/>
          <w:sz w:val="24"/>
          <w:szCs w:val="24"/>
        </w:rPr>
        <w:t>Hall</w:t>
      </w:r>
      <w:r w:rsidR="006517B4" w:rsidRPr="000F126C">
        <w:rPr>
          <w:rFonts w:ascii="Arial" w:hAnsi="Arial" w:cs="Arial"/>
          <w:sz w:val="24"/>
          <w:szCs w:val="24"/>
        </w:rPr>
        <w:t>,</w:t>
      </w:r>
      <w:r w:rsidR="0016212F" w:rsidRPr="000F126C">
        <w:rPr>
          <w:rFonts w:ascii="Arial" w:hAnsi="Arial" w:cs="Arial"/>
          <w:sz w:val="24"/>
          <w:szCs w:val="24"/>
        </w:rPr>
        <w:t xml:space="preserve"> 1988).</w:t>
      </w:r>
      <w:r w:rsidR="0016212F" w:rsidRPr="000F126C">
        <w:rPr>
          <w:rFonts w:ascii="Arial" w:hAnsi="Arial" w:cs="Arial"/>
          <w:sz w:val="24"/>
          <w:szCs w:val="24"/>
          <w:shd w:val="clear" w:color="auto" w:fill="FFFFFF" w:themeFill="background1"/>
        </w:rPr>
        <w:t xml:space="preserve"> </w:t>
      </w:r>
    </w:p>
    <w:p w14:paraId="5DE3B417" w14:textId="77777777" w:rsidR="00D80678" w:rsidRPr="000F126C" w:rsidRDefault="00D80678" w:rsidP="00D61224">
      <w:pPr>
        <w:spacing w:after="0" w:line="480" w:lineRule="auto"/>
        <w:jc w:val="both"/>
        <w:rPr>
          <w:rFonts w:ascii="Arial" w:hAnsi="Arial" w:cs="Arial"/>
          <w:sz w:val="24"/>
          <w:szCs w:val="24"/>
        </w:rPr>
      </w:pPr>
    </w:p>
    <w:p w14:paraId="37201CA1" w14:textId="6891585C" w:rsidR="0016212F" w:rsidRPr="000F126C" w:rsidRDefault="00C47000" w:rsidP="00D61224">
      <w:pPr>
        <w:spacing w:after="0" w:line="480" w:lineRule="auto"/>
        <w:jc w:val="both"/>
        <w:rPr>
          <w:rFonts w:ascii="Arial" w:hAnsi="Arial" w:cs="Arial"/>
          <w:sz w:val="24"/>
          <w:szCs w:val="24"/>
        </w:rPr>
      </w:pPr>
      <w:bookmarkStart w:id="0" w:name="OLE_LINK1"/>
      <w:bookmarkStart w:id="1" w:name="OLE_LINK2"/>
      <w:r w:rsidRPr="000F126C">
        <w:rPr>
          <w:rFonts w:ascii="Arial" w:hAnsi="Arial" w:cs="Arial"/>
          <w:sz w:val="24"/>
          <w:szCs w:val="24"/>
        </w:rPr>
        <w:t>Th</w:t>
      </w:r>
      <w:r w:rsidR="0016212F" w:rsidRPr="000F126C">
        <w:rPr>
          <w:rFonts w:ascii="Arial" w:hAnsi="Arial" w:cs="Arial"/>
          <w:sz w:val="24"/>
          <w:szCs w:val="24"/>
        </w:rPr>
        <w:t xml:space="preserve">e </w:t>
      </w:r>
      <w:r w:rsidRPr="000F126C">
        <w:rPr>
          <w:rFonts w:ascii="Arial" w:hAnsi="Arial" w:cs="Arial"/>
          <w:sz w:val="24"/>
          <w:szCs w:val="24"/>
        </w:rPr>
        <w:t xml:space="preserve">paper </w:t>
      </w:r>
      <w:r w:rsidR="0016212F" w:rsidRPr="000F126C">
        <w:rPr>
          <w:rFonts w:ascii="Arial" w:hAnsi="Arial" w:cs="Arial"/>
          <w:sz w:val="24"/>
          <w:szCs w:val="24"/>
        </w:rPr>
        <w:t>a</w:t>
      </w:r>
      <w:r w:rsidR="004C0DA3" w:rsidRPr="000F126C">
        <w:rPr>
          <w:rFonts w:ascii="Arial" w:hAnsi="Arial" w:cs="Arial"/>
          <w:sz w:val="24"/>
          <w:szCs w:val="24"/>
        </w:rPr>
        <w:t>ims</w:t>
      </w:r>
      <w:r w:rsidR="0016212F" w:rsidRPr="000F126C">
        <w:rPr>
          <w:rFonts w:ascii="Arial" w:hAnsi="Arial" w:cs="Arial"/>
          <w:sz w:val="24"/>
          <w:szCs w:val="24"/>
        </w:rPr>
        <w:t xml:space="preserve"> to explore </w:t>
      </w:r>
      <w:r w:rsidR="00585DBE" w:rsidRPr="000F126C">
        <w:rPr>
          <w:rFonts w:ascii="Arial" w:hAnsi="Arial" w:cs="Arial"/>
          <w:sz w:val="24"/>
          <w:szCs w:val="24"/>
        </w:rPr>
        <w:t>whether</w:t>
      </w:r>
      <w:r w:rsidR="0016212F" w:rsidRPr="000F126C">
        <w:rPr>
          <w:rFonts w:ascii="Arial" w:hAnsi="Arial" w:cs="Arial"/>
          <w:sz w:val="24"/>
          <w:szCs w:val="24"/>
        </w:rPr>
        <w:t xml:space="preserve"> support workers and </w:t>
      </w:r>
      <w:r w:rsidR="00585DBE" w:rsidRPr="000F126C">
        <w:rPr>
          <w:rFonts w:ascii="Arial" w:hAnsi="Arial" w:cs="Arial"/>
          <w:sz w:val="24"/>
          <w:szCs w:val="24"/>
        </w:rPr>
        <w:t>registered</w:t>
      </w:r>
      <w:r w:rsidR="0016212F" w:rsidRPr="000F126C">
        <w:rPr>
          <w:rFonts w:ascii="Arial" w:hAnsi="Arial" w:cs="Arial"/>
          <w:sz w:val="24"/>
          <w:szCs w:val="24"/>
        </w:rPr>
        <w:t xml:space="preserve"> practitioners</w:t>
      </w:r>
      <w:r w:rsidR="00585DBE" w:rsidRPr="000F126C">
        <w:rPr>
          <w:rFonts w:ascii="Arial" w:hAnsi="Arial" w:cs="Arial"/>
          <w:sz w:val="24"/>
          <w:szCs w:val="24"/>
        </w:rPr>
        <w:t xml:space="preserve"> </w:t>
      </w:r>
      <w:r w:rsidR="004015B7" w:rsidRPr="000F126C">
        <w:rPr>
          <w:rFonts w:ascii="Arial" w:hAnsi="Arial" w:cs="Arial"/>
          <w:sz w:val="24"/>
          <w:szCs w:val="24"/>
        </w:rPr>
        <w:t xml:space="preserve">within </w:t>
      </w:r>
      <w:proofErr w:type="spellStart"/>
      <w:r w:rsidR="004015B7"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4015B7" w:rsidRPr="000F126C">
        <w:rPr>
          <w:rFonts w:ascii="Arial" w:hAnsi="Arial" w:cs="Arial"/>
          <w:sz w:val="24"/>
          <w:szCs w:val="24"/>
        </w:rPr>
        <w:t xml:space="preserve"> </w:t>
      </w:r>
      <w:r w:rsidR="00585DBE" w:rsidRPr="000F126C">
        <w:rPr>
          <w:rFonts w:ascii="Arial" w:hAnsi="Arial" w:cs="Arial"/>
          <w:sz w:val="24"/>
          <w:szCs w:val="24"/>
        </w:rPr>
        <w:t xml:space="preserve">have different perceptions of the </w:t>
      </w:r>
      <w:r w:rsidR="0016212F" w:rsidRPr="000F126C">
        <w:rPr>
          <w:rFonts w:ascii="Arial" w:hAnsi="Arial" w:cs="Arial"/>
          <w:sz w:val="24"/>
          <w:szCs w:val="24"/>
        </w:rPr>
        <w:t xml:space="preserve">psychosocial features of </w:t>
      </w:r>
      <w:r w:rsidR="00585DBE" w:rsidRPr="000F126C">
        <w:rPr>
          <w:rFonts w:ascii="Arial" w:hAnsi="Arial" w:cs="Arial"/>
          <w:sz w:val="24"/>
          <w:szCs w:val="24"/>
        </w:rPr>
        <w:t xml:space="preserve">their </w:t>
      </w:r>
      <w:r w:rsidR="0016212F" w:rsidRPr="000F126C">
        <w:rPr>
          <w:rFonts w:ascii="Arial" w:hAnsi="Arial" w:cs="Arial"/>
          <w:sz w:val="24"/>
          <w:szCs w:val="24"/>
        </w:rPr>
        <w:t>work</w:t>
      </w:r>
      <w:r w:rsidR="00FF2700" w:rsidRPr="000F126C">
        <w:rPr>
          <w:rFonts w:ascii="Arial" w:hAnsi="Arial" w:cs="Arial"/>
          <w:sz w:val="24"/>
          <w:szCs w:val="24"/>
        </w:rPr>
        <w:t xml:space="preserve"> environment</w:t>
      </w:r>
      <w:r w:rsidR="0083327B" w:rsidRPr="000F126C">
        <w:rPr>
          <w:rFonts w:ascii="Arial" w:hAnsi="Arial" w:cs="Arial"/>
          <w:sz w:val="24"/>
          <w:szCs w:val="24"/>
        </w:rPr>
        <w:t>, and the extent to which their experiences</w:t>
      </w:r>
      <w:r w:rsidR="006232E0" w:rsidRPr="000F126C">
        <w:rPr>
          <w:rFonts w:ascii="Arial" w:hAnsi="Arial" w:cs="Arial"/>
          <w:sz w:val="24"/>
          <w:szCs w:val="24"/>
        </w:rPr>
        <w:t xml:space="preserve"> of work</w:t>
      </w:r>
      <w:r w:rsidR="0083327B" w:rsidRPr="000F126C">
        <w:rPr>
          <w:rFonts w:ascii="Arial" w:hAnsi="Arial" w:cs="Arial"/>
          <w:sz w:val="24"/>
          <w:szCs w:val="24"/>
        </w:rPr>
        <w:t xml:space="preserve"> differ</w:t>
      </w:r>
      <w:r w:rsidR="0016212F" w:rsidRPr="000F126C">
        <w:rPr>
          <w:rFonts w:ascii="Arial" w:hAnsi="Arial" w:cs="Arial"/>
          <w:sz w:val="24"/>
          <w:szCs w:val="24"/>
        </w:rPr>
        <w:t xml:space="preserve">. </w:t>
      </w:r>
    </w:p>
    <w:bookmarkEnd w:id="0"/>
    <w:bookmarkEnd w:id="1"/>
    <w:p w14:paraId="636E45FE" w14:textId="77777777" w:rsidR="00792678" w:rsidRPr="000F126C" w:rsidRDefault="00792678" w:rsidP="00D61224">
      <w:pPr>
        <w:spacing w:after="0" w:line="480" w:lineRule="auto"/>
        <w:jc w:val="both"/>
        <w:rPr>
          <w:rFonts w:ascii="Arial" w:hAnsi="Arial" w:cs="Arial"/>
          <w:b/>
          <w:sz w:val="24"/>
          <w:szCs w:val="24"/>
        </w:rPr>
      </w:pPr>
    </w:p>
    <w:p w14:paraId="32F1B873" w14:textId="05564714" w:rsidR="00D56CE5" w:rsidRPr="000F126C" w:rsidRDefault="00C47000" w:rsidP="00D61224">
      <w:pPr>
        <w:spacing w:after="0" w:line="480" w:lineRule="auto"/>
        <w:jc w:val="both"/>
        <w:rPr>
          <w:rFonts w:ascii="Arial" w:hAnsi="Arial" w:cs="Arial"/>
          <w:sz w:val="24"/>
          <w:szCs w:val="24"/>
        </w:rPr>
      </w:pPr>
      <w:r w:rsidRPr="000F126C">
        <w:rPr>
          <w:rFonts w:ascii="Arial" w:hAnsi="Arial" w:cs="Arial"/>
          <w:b/>
          <w:sz w:val="24"/>
          <w:szCs w:val="24"/>
        </w:rPr>
        <w:t>M</w:t>
      </w:r>
      <w:r w:rsidR="00D56CE5" w:rsidRPr="000F126C">
        <w:rPr>
          <w:rFonts w:ascii="Arial" w:hAnsi="Arial" w:cs="Arial"/>
          <w:b/>
          <w:sz w:val="24"/>
          <w:szCs w:val="24"/>
        </w:rPr>
        <w:t>ethods</w:t>
      </w:r>
      <w:r w:rsidR="000E1626" w:rsidRPr="000F126C">
        <w:rPr>
          <w:rFonts w:ascii="Arial" w:hAnsi="Arial" w:cs="Arial"/>
          <w:b/>
          <w:sz w:val="24"/>
          <w:szCs w:val="24"/>
        </w:rPr>
        <w:t xml:space="preserve"> </w:t>
      </w:r>
    </w:p>
    <w:p w14:paraId="7E3DF4A8" w14:textId="77777777" w:rsidR="00945681" w:rsidRPr="000F126C" w:rsidRDefault="00945681" w:rsidP="00D61224">
      <w:pPr>
        <w:spacing w:after="0" w:line="480" w:lineRule="auto"/>
        <w:jc w:val="both"/>
        <w:rPr>
          <w:rFonts w:ascii="Arial" w:hAnsi="Arial" w:cs="Arial"/>
          <w:sz w:val="24"/>
          <w:szCs w:val="24"/>
        </w:rPr>
      </w:pPr>
    </w:p>
    <w:p w14:paraId="29DFCBEA" w14:textId="77777777" w:rsidR="00355F2C" w:rsidRPr="000F126C" w:rsidRDefault="00F656B4" w:rsidP="00D61224">
      <w:pPr>
        <w:shd w:val="clear" w:color="auto" w:fill="FFFFFF" w:themeFill="background1"/>
        <w:spacing w:after="0" w:line="480" w:lineRule="auto"/>
        <w:jc w:val="both"/>
        <w:rPr>
          <w:rFonts w:ascii="Arial" w:hAnsi="Arial" w:cs="Arial"/>
          <w:i/>
          <w:sz w:val="24"/>
          <w:szCs w:val="24"/>
        </w:rPr>
      </w:pPr>
      <w:r w:rsidRPr="000F126C">
        <w:rPr>
          <w:rFonts w:ascii="Arial" w:hAnsi="Arial" w:cs="Arial"/>
          <w:i/>
          <w:sz w:val="24"/>
          <w:szCs w:val="24"/>
        </w:rPr>
        <w:t>Sample and data collection</w:t>
      </w:r>
      <w:r w:rsidR="00876B29" w:rsidRPr="000F126C">
        <w:rPr>
          <w:rFonts w:ascii="Arial" w:hAnsi="Arial" w:cs="Arial"/>
          <w:i/>
          <w:sz w:val="24"/>
          <w:szCs w:val="24"/>
        </w:rPr>
        <w:t xml:space="preserve">  </w:t>
      </w:r>
    </w:p>
    <w:p w14:paraId="7E0BBAAE" w14:textId="0A2A6194" w:rsidR="00AF132F" w:rsidRPr="00922124" w:rsidRDefault="00AF132F" w:rsidP="00EE71B5">
      <w:pPr>
        <w:spacing w:after="0" w:line="480" w:lineRule="auto"/>
        <w:jc w:val="both"/>
        <w:rPr>
          <w:rFonts w:ascii="Arial" w:hAnsi="Arial" w:cs="Arial"/>
          <w:sz w:val="24"/>
          <w:szCs w:val="24"/>
        </w:rPr>
      </w:pPr>
      <w:r w:rsidRPr="00922124">
        <w:rPr>
          <w:rFonts w:ascii="Arial" w:hAnsi="Arial" w:cs="Arial"/>
          <w:sz w:val="24"/>
          <w:szCs w:val="24"/>
        </w:rPr>
        <w:t xml:space="preserve">As part of a wider study of </w:t>
      </w:r>
      <w:proofErr w:type="spellStart"/>
      <w:r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Pr="00922124">
        <w:rPr>
          <w:rFonts w:ascii="Arial" w:hAnsi="Arial" w:cs="Arial"/>
          <w:sz w:val="24"/>
          <w:szCs w:val="24"/>
        </w:rPr>
        <w:t xml:space="preserve"> working (Challis et al</w:t>
      </w:r>
      <w:r w:rsidR="00920D05" w:rsidRPr="00922124">
        <w:rPr>
          <w:rFonts w:ascii="Arial" w:hAnsi="Arial" w:cs="Arial"/>
          <w:sz w:val="24"/>
          <w:szCs w:val="24"/>
        </w:rPr>
        <w:t>.</w:t>
      </w:r>
      <w:r w:rsidRPr="00922124">
        <w:rPr>
          <w:rFonts w:ascii="Arial" w:hAnsi="Arial" w:cs="Arial"/>
          <w:sz w:val="24"/>
          <w:szCs w:val="24"/>
        </w:rPr>
        <w:t xml:space="preserve">, 2014) staff </w:t>
      </w:r>
      <w:r w:rsidR="006128A1" w:rsidRPr="00922124">
        <w:rPr>
          <w:rFonts w:ascii="Arial" w:hAnsi="Arial" w:cs="Arial"/>
          <w:sz w:val="24"/>
          <w:szCs w:val="24"/>
        </w:rPr>
        <w:t>in</w:t>
      </w:r>
      <w:r w:rsidR="00101092" w:rsidRPr="00922124">
        <w:rPr>
          <w:rFonts w:ascii="Arial" w:hAnsi="Arial" w:cs="Arial"/>
          <w:sz w:val="24"/>
          <w:szCs w:val="24"/>
        </w:rPr>
        <w:t xml:space="preserve"> 38 </w:t>
      </w:r>
      <w:proofErr w:type="spellStart"/>
      <w:r w:rsidR="00101092"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00877A7A" w:rsidRPr="00922124">
        <w:rPr>
          <w:rFonts w:ascii="Arial" w:hAnsi="Arial" w:cs="Arial"/>
          <w:sz w:val="24"/>
          <w:szCs w:val="24"/>
        </w:rPr>
        <w:t xml:space="preserve"> </w:t>
      </w:r>
      <w:r w:rsidR="00037BA0" w:rsidRPr="00922124">
        <w:rPr>
          <w:rFonts w:ascii="Arial" w:hAnsi="Arial" w:cs="Arial"/>
          <w:sz w:val="24"/>
          <w:szCs w:val="24"/>
        </w:rPr>
        <w:t xml:space="preserve">across England were invited to </w:t>
      </w:r>
      <w:r w:rsidR="00420AB6" w:rsidRPr="00922124">
        <w:rPr>
          <w:rFonts w:ascii="Arial" w:hAnsi="Arial" w:cs="Arial"/>
          <w:sz w:val="24"/>
          <w:szCs w:val="24"/>
        </w:rPr>
        <w:t>complete</w:t>
      </w:r>
      <w:r w:rsidR="00037BA0" w:rsidRPr="00922124">
        <w:rPr>
          <w:rFonts w:ascii="Arial" w:hAnsi="Arial" w:cs="Arial"/>
          <w:sz w:val="24"/>
          <w:szCs w:val="24"/>
        </w:rPr>
        <w:t xml:space="preserve"> an anonymous postal questionnaire</w:t>
      </w:r>
      <w:r w:rsidR="00920D05" w:rsidRPr="00922124">
        <w:rPr>
          <w:rFonts w:ascii="Arial" w:hAnsi="Arial" w:cs="Arial"/>
          <w:sz w:val="24"/>
          <w:szCs w:val="24"/>
        </w:rPr>
        <w:t>.</w:t>
      </w:r>
      <w:r w:rsidR="00420AB6" w:rsidRPr="00922124">
        <w:rPr>
          <w:rFonts w:ascii="Arial" w:hAnsi="Arial" w:cs="Arial"/>
          <w:sz w:val="24"/>
          <w:szCs w:val="24"/>
        </w:rPr>
        <w:t xml:space="preserve">  </w:t>
      </w:r>
      <w:r w:rsidR="00EE71B5" w:rsidRPr="00922124">
        <w:rPr>
          <w:rFonts w:ascii="Arial" w:hAnsi="Arial" w:cs="Arial"/>
          <w:sz w:val="24"/>
          <w:szCs w:val="24"/>
        </w:rPr>
        <w:t>The aims of the wider study were to</w:t>
      </w:r>
      <w:r w:rsidR="00EE71B5" w:rsidRPr="00922124">
        <w:t xml:space="preserve"> i</w:t>
      </w:r>
      <w:r w:rsidR="00EE71B5" w:rsidRPr="00922124">
        <w:rPr>
          <w:rFonts w:ascii="Arial" w:hAnsi="Arial" w:cs="Arial"/>
          <w:sz w:val="24"/>
          <w:szCs w:val="24"/>
        </w:rPr>
        <w:t xml:space="preserve">dentify core features of national variation in the structure, organisation and processes of </w:t>
      </w:r>
      <w:proofErr w:type="spellStart"/>
      <w:r w:rsidR="00EE71B5" w:rsidRPr="00922124">
        <w:rPr>
          <w:rFonts w:ascii="Arial" w:hAnsi="Arial" w:cs="Arial"/>
          <w:sz w:val="24"/>
          <w:szCs w:val="24"/>
        </w:rPr>
        <w:t>CMHTsOP</w:t>
      </w:r>
      <w:proofErr w:type="spellEnd"/>
      <w:r w:rsidR="00EE71B5" w:rsidRPr="00922124">
        <w:rPr>
          <w:rFonts w:ascii="Arial" w:hAnsi="Arial" w:cs="Arial"/>
          <w:sz w:val="24"/>
          <w:szCs w:val="24"/>
        </w:rPr>
        <w:t xml:space="preserve"> and to examine if different models were associated with different costs and outcomes (Challis et al, 2014).  These 38 teams spanned nine mental health trusts (National Health Service organisations providing health and social care services for people with mental health disorders) and were purposively selected to ensure variation in </w:t>
      </w:r>
      <w:proofErr w:type="spellStart"/>
      <w:r w:rsidR="00EE71B5" w:rsidRPr="00922124">
        <w:rPr>
          <w:rFonts w:ascii="Arial" w:hAnsi="Arial" w:cs="Arial"/>
          <w:sz w:val="24"/>
          <w:szCs w:val="24"/>
        </w:rPr>
        <w:t>CMHTsOP</w:t>
      </w:r>
      <w:proofErr w:type="spellEnd"/>
      <w:r w:rsidR="00EE71B5" w:rsidRPr="00922124">
        <w:rPr>
          <w:rFonts w:ascii="Arial" w:hAnsi="Arial" w:cs="Arial"/>
          <w:sz w:val="24"/>
          <w:szCs w:val="24"/>
        </w:rPr>
        <w:t xml:space="preserve"> to meet the aims of the wider research programme. </w:t>
      </w:r>
      <w:r w:rsidR="00F82742" w:rsidRPr="00922124">
        <w:rPr>
          <w:rFonts w:ascii="Arial" w:hAnsi="Arial" w:cs="Arial"/>
          <w:sz w:val="24"/>
          <w:szCs w:val="24"/>
        </w:rPr>
        <w:t>Nine</w:t>
      </w:r>
      <w:r w:rsidR="00420AB6" w:rsidRPr="00922124">
        <w:rPr>
          <w:rFonts w:ascii="Arial" w:hAnsi="Arial" w:cs="Arial"/>
          <w:sz w:val="24"/>
          <w:szCs w:val="24"/>
        </w:rPr>
        <w:t xml:space="preserve"> </w:t>
      </w:r>
      <w:proofErr w:type="spellStart"/>
      <w:r w:rsidR="00E9613A"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00420AB6" w:rsidRPr="00922124">
        <w:rPr>
          <w:rFonts w:ascii="Arial" w:hAnsi="Arial" w:cs="Arial"/>
          <w:sz w:val="24"/>
          <w:szCs w:val="24"/>
        </w:rPr>
        <w:t xml:space="preserve"> had already participated in another strand of the </w:t>
      </w:r>
      <w:r w:rsidR="00F0484A" w:rsidRPr="00922124">
        <w:rPr>
          <w:rFonts w:ascii="Arial" w:hAnsi="Arial" w:cs="Arial"/>
          <w:sz w:val="24"/>
          <w:szCs w:val="24"/>
        </w:rPr>
        <w:t xml:space="preserve">wider </w:t>
      </w:r>
      <w:r w:rsidR="00420AB6" w:rsidRPr="00922124">
        <w:rPr>
          <w:rFonts w:ascii="Arial" w:hAnsi="Arial" w:cs="Arial"/>
          <w:sz w:val="24"/>
          <w:szCs w:val="24"/>
        </w:rPr>
        <w:t xml:space="preserve">study, </w:t>
      </w:r>
      <w:r w:rsidR="00E9613A" w:rsidRPr="00922124">
        <w:rPr>
          <w:rFonts w:ascii="Arial" w:hAnsi="Arial" w:cs="Arial"/>
          <w:sz w:val="24"/>
          <w:szCs w:val="24"/>
        </w:rPr>
        <w:t xml:space="preserve">and </w:t>
      </w:r>
      <w:r w:rsidR="00420AB6" w:rsidRPr="00922124">
        <w:rPr>
          <w:rFonts w:ascii="Arial" w:hAnsi="Arial" w:cs="Arial"/>
          <w:sz w:val="24"/>
          <w:szCs w:val="24"/>
        </w:rPr>
        <w:t xml:space="preserve">managers </w:t>
      </w:r>
      <w:r w:rsidR="00E9613A" w:rsidRPr="00922124">
        <w:rPr>
          <w:rFonts w:ascii="Arial" w:hAnsi="Arial" w:cs="Arial"/>
          <w:sz w:val="24"/>
          <w:szCs w:val="24"/>
        </w:rPr>
        <w:t xml:space="preserve">in these teams were asked to </w:t>
      </w:r>
      <w:r w:rsidR="00420AB6" w:rsidRPr="00922124">
        <w:rPr>
          <w:rFonts w:ascii="Arial" w:hAnsi="Arial" w:cs="Arial"/>
          <w:sz w:val="24"/>
          <w:szCs w:val="24"/>
        </w:rPr>
        <w:t xml:space="preserve">circulate questionnaires to team members.  </w:t>
      </w:r>
      <w:r w:rsidR="00E9613A" w:rsidRPr="00922124">
        <w:rPr>
          <w:rFonts w:ascii="Arial" w:hAnsi="Arial" w:cs="Arial"/>
          <w:sz w:val="24"/>
          <w:szCs w:val="24"/>
        </w:rPr>
        <w:t xml:space="preserve">The </w:t>
      </w:r>
      <w:r w:rsidR="00420AB6" w:rsidRPr="00922124">
        <w:rPr>
          <w:rFonts w:ascii="Arial" w:hAnsi="Arial" w:cs="Arial"/>
          <w:sz w:val="24"/>
          <w:szCs w:val="24"/>
        </w:rPr>
        <w:t>manage</w:t>
      </w:r>
      <w:r w:rsidR="006B54C6" w:rsidRPr="00922124">
        <w:rPr>
          <w:rFonts w:ascii="Arial" w:hAnsi="Arial" w:cs="Arial"/>
          <w:sz w:val="24"/>
          <w:szCs w:val="24"/>
        </w:rPr>
        <w:t xml:space="preserve">rs </w:t>
      </w:r>
      <w:r w:rsidR="00E9613A" w:rsidRPr="00922124">
        <w:rPr>
          <w:rFonts w:ascii="Arial" w:hAnsi="Arial" w:cs="Arial"/>
          <w:sz w:val="24"/>
          <w:szCs w:val="24"/>
        </w:rPr>
        <w:t>of the remaining teams</w:t>
      </w:r>
      <w:r w:rsidR="00EE71B5" w:rsidRPr="00922124">
        <w:rPr>
          <w:rFonts w:ascii="Arial" w:hAnsi="Arial" w:cs="Arial"/>
          <w:sz w:val="24"/>
          <w:szCs w:val="24"/>
        </w:rPr>
        <w:t xml:space="preserve"> (29 </w:t>
      </w:r>
      <w:proofErr w:type="spellStart"/>
      <w:r w:rsidR="00EE71B5" w:rsidRPr="00922124">
        <w:rPr>
          <w:rFonts w:ascii="Arial" w:hAnsi="Arial" w:cs="Arial"/>
          <w:sz w:val="24"/>
          <w:szCs w:val="24"/>
        </w:rPr>
        <w:t>CMHTsOP</w:t>
      </w:r>
      <w:proofErr w:type="spellEnd"/>
      <w:r w:rsidR="00EE71B5" w:rsidRPr="00922124">
        <w:rPr>
          <w:rFonts w:ascii="Arial" w:hAnsi="Arial" w:cs="Arial"/>
          <w:sz w:val="24"/>
          <w:szCs w:val="24"/>
        </w:rPr>
        <w:t>)</w:t>
      </w:r>
      <w:r w:rsidR="00E9613A" w:rsidRPr="00922124">
        <w:rPr>
          <w:rFonts w:ascii="Arial" w:hAnsi="Arial" w:cs="Arial"/>
          <w:sz w:val="24"/>
          <w:szCs w:val="24"/>
        </w:rPr>
        <w:t xml:space="preserve"> </w:t>
      </w:r>
      <w:r w:rsidR="006B54C6" w:rsidRPr="00922124">
        <w:rPr>
          <w:rFonts w:ascii="Arial" w:hAnsi="Arial" w:cs="Arial"/>
          <w:sz w:val="24"/>
          <w:szCs w:val="24"/>
        </w:rPr>
        <w:t>were approached by telephone</w:t>
      </w:r>
      <w:r w:rsidR="00420AB6" w:rsidRPr="00922124">
        <w:rPr>
          <w:rFonts w:ascii="Arial" w:hAnsi="Arial" w:cs="Arial"/>
          <w:sz w:val="24"/>
          <w:szCs w:val="24"/>
        </w:rPr>
        <w:t xml:space="preserve"> and asked to pro</w:t>
      </w:r>
      <w:r w:rsidR="006B54C6" w:rsidRPr="00922124">
        <w:rPr>
          <w:rFonts w:ascii="Arial" w:hAnsi="Arial" w:cs="Arial"/>
          <w:sz w:val="24"/>
          <w:szCs w:val="24"/>
        </w:rPr>
        <w:t>vide details of their staff mix, further to which individual team members were sent copies</w:t>
      </w:r>
      <w:r w:rsidR="00420AB6" w:rsidRPr="00922124">
        <w:rPr>
          <w:rFonts w:ascii="Arial" w:hAnsi="Arial" w:cs="Arial"/>
          <w:sz w:val="24"/>
          <w:szCs w:val="24"/>
        </w:rPr>
        <w:t xml:space="preserve"> of the questionnaire by post.</w:t>
      </w:r>
      <w:r w:rsidR="006B54C6" w:rsidRPr="00922124">
        <w:rPr>
          <w:rFonts w:ascii="Arial" w:hAnsi="Arial" w:cs="Arial"/>
          <w:sz w:val="24"/>
          <w:szCs w:val="24"/>
        </w:rPr>
        <w:t xml:space="preserve">  </w:t>
      </w:r>
      <w:r w:rsidR="00D97974" w:rsidRPr="00922124">
        <w:rPr>
          <w:rFonts w:ascii="Arial" w:hAnsi="Arial" w:cs="Arial"/>
          <w:sz w:val="24"/>
          <w:szCs w:val="24"/>
        </w:rPr>
        <w:t xml:space="preserve">As the research team did not </w:t>
      </w:r>
      <w:r w:rsidR="00E9613A" w:rsidRPr="00922124">
        <w:rPr>
          <w:rFonts w:ascii="Arial" w:hAnsi="Arial" w:cs="Arial"/>
          <w:sz w:val="24"/>
          <w:szCs w:val="24"/>
        </w:rPr>
        <w:t xml:space="preserve">personally </w:t>
      </w:r>
      <w:r w:rsidR="008536FB" w:rsidRPr="00922124">
        <w:rPr>
          <w:rFonts w:ascii="Arial" w:hAnsi="Arial" w:cs="Arial"/>
          <w:sz w:val="24"/>
          <w:szCs w:val="24"/>
        </w:rPr>
        <w:t>give out</w:t>
      </w:r>
      <w:r w:rsidR="00EE71B5" w:rsidRPr="00922124">
        <w:rPr>
          <w:rFonts w:ascii="Arial" w:hAnsi="Arial" w:cs="Arial"/>
          <w:sz w:val="24"/>
          <w:szCs w:val="24"/>
        </w:rPr>
        <w:t xml:space="preserve"> all the questionnaires, it was </w:t>
      </w:r>
      <w:r w:rsidR="00D97974" w:rsidRPr="00922124">
        <w:rPr>
          <w:rFonts w:ascii="Arial" w:hAnsi="Arial" w:cs="Arial"/>
          <w:sz w:val="24"/>
          <w:szCs w:val="24"/>
        </w:rPr>
        <w:t>not possible to specify the exact numb</w:t>
      </w:r>
      <w:r w:rsidR="00EE71B5" w:rsidRPr="00922124">
        <w:rPr>
          <w:rFonts w:ascii="Arial" w:hAnsi="Arial" w:cs="Arial"/>
          <w:sz w:val="24"/>
          <w:szCs w:val="24"/>
        </w:rPr>
        <w:t>er distributed.  However, this wa</w:t>
      </w:r>
      <w:r w:rsidR="00D97974" w:rsidRPr="00922124">
        <w:rPr>
          <w:rFonts w:ascii="Arial" w:hAnsi="Arial" w:cs="Arial"/>
          <w:sz w:val="24"/>
          <w:szCs w:val="24"/>
        </w:rPr>
        <w:t>s estimated to be 500</w:t>
      </w:r>
      <w:r w:rsidR="008536FB" w:rsidRPr="00922124">
        <w:rPr>
          <w:rFonts w:ascii="Arial" w:hAnsi="Arial" w:cs="Arial"/>
          <w:sz w:val="24"/>
          <w:szCs w:val="24"/>
        </w:rPr>
        <w:t>±5</w:t>
      </w:r>
      <w:r w:rsidR="00D97974" w:rsidRPr="00922124">
        <w:rPr>
          <w:rFonts w:ascii="Arial" w:hAnsi="Arial" w:cs="Arial"/>
          <w:sz w:val="24"/>
          <w:szCs w:val="24"/>
        </w:rPr>
        <w:t xml:space="preserve">.  </w:t>
      </w:r>
    </w:p>
    <w:p w14:paraId="2A3D49F7" w14:textId="77777777" w:rsidR="00AF132F" w:rsidRPr="00922124" w:rsidRDefault="00AF132F" w:rsidP="00D61224">
      <w:pPr>
        <w:spacing w:after="0" w:line="480" w:lineRule="auto"/>
        <w:jc w:val="both"/>
        <w:rPr>
          <w:rFonts w:ascii="Arial" w:hAnsi="Arial" w:cs="Arial"/>
          <w:sz w:val="24"/>
          <w:szCs w:val="24"/>
        </w:rPr>
      </w:pPr>
    </w:p>
    <w:p w14:paraId="45E3C504" w14:textId="08B5EE95" w:rsidR="00101092" w:rsidRPr="000F126C" w:rsidRDefault="00101092" w:rsidP="00D61224">
      <w:pPr>
        <w:spacing w:after="0" w:line="480" w:lineRule="auto"/>
        <w:jc w:val="both"/>
        <w:rPr>
          <w:rFonts w:ascii="Arial" w:hAnsi="Arial" w:cs="Arial"/>
          <w:strike/>
          <w:sz w:val="24"/>
          <w:szCs w:val="24"/>
        </w:rPr>
      </w:pPr>
      <w:r w:rsidRPr="00922124">
        <w:rPr>
          <w:rFonts w:ascii="Arial" w:hAnsi="Arial" w:cs="Arial"/>
          <w:sz w:val="24"/>
          <w:szCs w:val="24"/>
        </w:rPr>
        <w:t xml:space="preserve">The </w:t>
      </w:r>
      <w:r w:rsidR="0083327B" w:rsidRPr="00922124">
        <w:rPr>
          <w:rFonts w:ascii="Arial" w:hAnsi="Arial" w:cs="Arial"/>
          <w:sz w:val="24"/>
          <w:szCs w:val="24"/>
        </w:rPr>
        <w:t>questionnaire</w:t>
      </w:r>
      <w:r w:rsidRPr="00922124">
        <w:rPr>
          <w:rFonts w:ascii="Arial" w:hAnsi="Arial" w:cs="Arial"/>
          <w:sz w:val="24"/>
          <w:szCs w:val="24"/>
        </w:rPr>
        <w:t xml:space="preserve"> included a range of standardised measures and bespoke questions relating to psychosocial characteristics of work, </w:t>
      </w:r>
      <w:r w:rsidR="0083327B" w:rsidRPr="00922124">
        <w:rPr>
          <w:rFonts w:ascii="Arial" w:hAnsi="Arial" w:cs="Arial"/>
          <w:sz w:val="24"/>
          <w:szCs w:val="24"/>
        </w:rPr>
        <w:t>job</w:t>
      </w:r>
      <w:r w:rsidRPr="00922124">
        <w:rPr>
          <w:rFonts w:ascii="Arial" w:hAnsi="Arial" w:cs="Arial"/>
          <w:sz w:val="24"/>
          <w:szCs w:val="24"/>
        </w:rPr>
        <w:t xml:space="preserve"> satisfaction, and features of working in </w:t>
      </w:r>
      <w:proofErr w:type="spellStart"/>
      <w:r w:rsidRPr="00922124">
        <w:rPr>
          <w:rFonts w:ascii="Arial" w:hAnsi="Arial" w:cs="Arial"/>
          <w:sz w:val="24"/>
          <w:szCs w:val="24"/>
        </w:rPr>
        <w:t>CMHT</w:t>
      </w:r>
      <w:r w:rsidR="00652EB6" w:rsidRPr="00922124">
        <w:rPr>
          <w:rFonts w:ascii="Arial" w:hAnsi="Arial" w:cs="Arial"/>
          <w:sz w:val="24"/>
          <w:szCs w:val="24"/>
        </w:rPr>
        <w:t>s</w:t>
      </w:r>
      <w:r w:rsidR="00877A7A" w:rsidRPr="00922124">
        <w:rPr>
          <w:rFonts w:ascii="Arial" w:hAnsi="Arial" w:cs="Arial"/>
          <w:sz w:val="24"/>
          <w:szCs w:val="24"/>
        </w:rPr>
        <w:t>OP</w:t>
      </w:r>
      <w:proofErr w:type="spellEnd"/>
      <w:r w:rsidRPr="00922124">
        <w:rPr>
          <w:rFonts w:ascii="Arial" w:hAnsi="Arial" w:cs="Arial"/>
          <w:sz w:val="24"/>
          <w:szCs w:val="24"/>
        </w:rPr>
        <w:t xml:space="preserve">.  Socio-demographic data were also collected.  Stamped-addressed envelopes were provided for participants to return completed questionnaires directly to the research team.  </w:t>
      </w:r>
      <w:r w:rsidR="003551EF" w:rsidRPr="00922124">
        <w:rPr>
          <w:rFonts w:ascii="Arial" w:hAnsi="Arial" w:cs="Arial"/>
          <w:sz w:val="24"/>
          <w:szCs w:val="24"/>
        </w:rPr>
        <w:t xml:space="preserve">Data </w:t>
      </w:r>
      <w:r w:rsidR="002F19A5" w:rsidRPr="00922124">
        <w:rPr>
          <w:rFonts w:ascii="Arial" w:hAnsi="Arial" w:cs="Arial"/>
          <w:sz w:val="24"/>
          <w:szCs w:val="24"/>
        </w:rPr>
        <w:t>collection</w:t>
      </w:r>
      <w:r w:rsidRPr="00922124">
        <w:rPr>
          <w:rFonts w:ascii="Arial" w:hAnsi="Arial" w:cs="Arial"/>
          <w:sz w:val="24"/>
          <w:szCs w:val="24"/>
        </w:rPr>
        <w:t xml:space="preserve"> concluded in 2012.</w:t>
      </w:r>
      <w:r w:rsidRPr="000F126C">
        <w:rPr>
          <w:rFonts w:ascii="Arial" w:hAnsi="Arial" w:cs="Arial"/>
          <w:sz w:val="24"/>
          <w:szCs w:val="24"/>
        </w:rPr>
        <w:t xml:space="preserve">  </w:t>
      </w:r>
    </w:p>
    <w:p w14:paraId="14FAB468" w14:textId="77777777" w:rsidR="00191D1B" w:rsidRPr="000F126C" w:rsidRDefault="00191D1B" w:rsidP="00D61224">
      <w:pPr>
        <w:spacing w:after="0" w:line="480" w:lineRule="auto"/>
        <w:jc w:val="both"/>
        <w:rPr>
          <w:rFonts w:ascii="Arial" w:hAnsi="Arial" w:cs="Arial"/>
          <w:sz w:val="24"/>
          <w:szCs w:val="24"/>
        </w:rPr>
      </w:pPr>
    </w:p>
    <w:p w14:paraId="5D4CF360" w14:textId="77777777" w:rsidR="00355F2C" w:rsidRPr="000F126C" w:rsidRDefault="00C47000" w:rsidP="00D61224">
      <w:pPr>
        <w:spacing w:after="0" w:line="480" w:lineRule="auto"/>
        <w:jc w:val="both"/>
        <w:rPr>
          <w:rFonts w:ascii="Arial" w:hAnsi="Arial" w:cs="Arial"/>
          <w:i/>
          <w:sz w:val="24"/>
          <w:szCs w:val="24"/>
        </w:rPr>
      </w:pPr>
      <w:r w:rsidRPr="000F126C">
        <w:rPr>
          <w:rFonts w:ascii="Arial" w:hAnsi="Arial" w:cs="Arial"/>
          <w:i/>
          <w:sz w:val="24"/>
          <w:szCs w:val="24"/>
        </w:rPr>
        <w:lastRenderedPageBreak/>
        <w:t>Measures</w:t>
      </w:r>
    </w:p>
    <w:p w14:paraId="66764211" w14:textId="7BBB67B8" w:rsidR="00101092" w:rsidRPr="000F126C" w:rsidRDefault="0083327B" w:rsidP="00D61224">
      <w:pPr>
        <w:spacing w:after="0" w:line="480" w:lineRule="auto"/>
        <w:jc w:val="both"/>
        <w:rPr>
          <w:rFonts w:ascii="Arial" w:hAnsi="Arial" w:cs="Arial"/>
          <w:sz w:val="24"/>
          <w:szCs w:val="24"/>
        </w:rPr>
      </w:pPr>
      <w:r w:rsidRPr="000F126C">
        <w:rPr>
          <w:rFonts w:ascii="Arial" w:hAnsi="Arial" w:cs="Arial"/>
          <w:sz w:val="24"/>
          <w:szCs w:val="24"/>
        </w:rPr>
        <w:t>Participants’ perceptions of the p</w:t>
      </w:r>
      <w:r w:rsidR="00101092" w:rsidRPr="000F126C">
        <w:rPr>
          <w:rFonts w:ascii="Arial" w:hAnsi="Arial" w:cs="Arial"/>
          <w:sz w:val="24"/>
          <w:szCs w:val="24"/>
        </w:rPr>
        <w:t xml:space="preserve">sychosocial characteristics of </w:t>
      </w:r>
      <w:r w:rsidRPr="000F126C">
        <w:rPr>
          <w:rFonts w:ascii="Arial" w:hAnsi="Arial" w:cs="Arial"/>
          <w:sz w:val="24"/>
          <w:szCs w:val="24"/>
        </w:rPr>
        <w:t xml:space="preserve">their </w:t>
      </w:r>
      <w:r w:rsidR="00101092" w:rsidRPr="000F126C">
        <w:rPr>
          <w:rFonts w:ascii="Arial" w:hAnsi="Arial" w:cs="Arial"/>
          <w:sz w:val="24"/>
          <w:szCs w:val="24"/>
        </w:rPr>
        <w:t xml:space="preserve">work were captured using the Job Content Questionnaire (JCQ), developed by </w:t>
      </w:r>
      <w:proofErr w:type="spellStart"/>
      <w:r w:rsidR="00101092" w:rsidRPr="000F126C">
        <w:rPr>
          <w:rFonts w:ascii="Arial" w:hAnsi="Arial" w:cs="Arial"/>
          <w:sz w:val="24"/>
          <w:szCs w:val="24"/>
        </w:rPr>
        <w:t>Karasek</w:t>
      </w:r>
      <w:proofErr w:type="spellEnd"/>
      <w:r w:rsidR="00101092" w:rsidRPr="000F126C">
        <w:rPr>
          <w:rFonts w:ascii="Arial" w:hAnsi="Arial" w:cs="Arial"/>
          <w:sz w:val="24"/>
          <w:szCs w:val="24"/>
        </w:rPr>
        <w:t xml:space="preserve"> (1979) as a standardised measurement instrument to support the JDC framework. This consist</w:t>
      </w:r>
      <w:r w:rsidRPr="000F126C">
        <w:rPr>
          <w:rFonts w:ascii="Arial" w:hAnsi="Arial" w:cs="Arial"/>
          <w:sz w:val="24"/>
          <w:szCs w:val="24"/>
        </w:rPr>
        <w:t>s</w:t>
      </w:r>
      <w:r w:rsidR="00101092" w:rsidRPr="000F126C">
        <w:rPr>
          <w:rFonts w:ascii="Arial" w:hAnsi="Arial" w:cs="Arial"/>
          <w:sz w:val="24"/>
          <w:szCs w:val="24"/>
        </w:rPr>
        <w:t xml:space="preserve"> of 22 questions organised into </w:t>
      </w:r>
      <w:r w:rsidRPr="000F126C">
        <w:rPr>
          <w:rFonts w:ascii="Arial" w:hAnsi="Arial" w:cs="Arial"/>
          <w:sz w:val="24"/>
          <w:szCs w:val="24"/>
        </w:rPr>
        <w:t xml:space="preserve">five </w:t>
      </w:r>
      <w:r w:rsidR="00101092" w:rsidRPr="000F126C">
        <w:rPr>
          <w:rFonts w:ascii="Arial" w:hAnsi="Arial" w:cs="Arial"/>
          <w:sz w:val="24"/>
          <w:szCs w:val="24"/>
        </w:rPr>
        <w:t>subscales as shown in Box 1.</w:t>
      </w:r>
    </w:p>
    <w:p w14:paraId="61D17944" w14:textId="77777777" w:rsidR="00101092" w:rsidRPr="000F126C" w:rsidRDefault="00101092" w:rsidP="00D61224">
      <w:pPr>
        <w:spacing w:after="0" w:line="480" w:lineRule="auto"/>
        <w:jc w:val="both"/>
        <w:rPr>
          <w:rFonts w:ascii="Arial" w:hAnsi="Arial" w:cs="Arial"/>
          <w:sz w:val="24"/>
          <w:szCs w:val="24"/>
        </w:rPr>
      </w:pPr>
    </w:p>
    <w:p w14:paraId="7D08D002" w14:textId="3564DE3D" w:rsidR="00101092" w:rsidRPr="000F126C" w:rsidRDefault="00101092" w:rsidP="00D61224">
      <w:pPr>
        <w:spacing w:after="0" w:line="480" w:lineRule="auto"/>
        <w:jc w:val="both"/>
        <w:rPr>
          <w:rFonts w:ascii="Arial" w:hAnsi="Arial" w:cs="Arial"/>
          <w:b/>
          <w:sz w:val="24"/>
          <w:szCs w:val="24"/>
        </w:rPr>
      </w:pPr>
      <w:r w:rsidRPr="000F126C">
        <w:rPr>
          <w:rFonts w:ascii="Arial" w:hAnsi="Arial" w:cs="Arial"/>
          <w:b/>
          <w:sz w:val="24"/>
          <w:szCs w:val="24"/>
        </w:rPr>
        <w:t>Box 1: Structure of the Job Content Questionnaire</w:t>
      </w:r>
      <w:r w:rsidR="0083327B" w:rsidRPr="000F126C">
        <w:rPr>
          <w:rFonts w:ascii="Arial" w:hAnsi="Arial" w:cs="Arial"/>
          <w:b/>
          <w:sz w:val="24"/>
          <w:szCs w:val="24"/>
        </w:rPr>
        <w:t xml:space="preserve"> (</w:t>
      </w:r>
      <w:proofErr w:type="spellStart"/>
      <w:r w:rsidR="0083327B" w:rsidRPr="000F126C">
        <w:rPr>
          <w:rFonts w:ascii="Arial" w:hAnsi="Arial" w:cs="Arial"/>
          <w:b/>
          <w:sz w:val="24"/>
          <w:szCs w:val="24"/>
        </w:rPr>
        <w:t>Karasek</w:t>
      </w:r>
      <w:proofErr w:type="spellEnd"/>
      <w:r w:rsidR="0083327B" w:rsidRPr="000F126C">
        <w:rPr>
          <w:rFonts w:ascii="Arial" w:hAnsi="Arial" w:cs="Arial"/>
          <w:b/>
          <w:sz w:val="24"/>
          <w:szCs w:val="24"/>
        </w:rPr>
        <w:t>, 1979)</w:t>
      </w:r>
    </w:p>
    <w:p w14:paraId="5620D150" w14:textId="77777777" w:rsidR="00101092" w:rsidRPr="000F126C" w:rsidRDefault="00101092" w:rsidP="00D61224">
      <w:pPr>
        <w:spacing w:after="0" w:line="48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F126C" w:rsidRPr="000F126C" w14:paraId="02DF8759" w14:textId="77777777" w:rsidTr="00101092">
        <w:tc>
          <w:tcPr>
            <w:tcW w:w="9242" w:type="dxa"/>
          </w:tcPr>
          <w:p w14:paraId="545814E2" w14:textId="7EA73B16" w:rsidR="00101092" w:rsidRPr="000F126C" w:rsidRDefault="00101092" w:rsidP="00D61224">
            <w:pPr>
              <w:pStyle w:val="ListParagraph"/>
              <w:numPr>
                <w:ilvl w:val="0"/>
                <w:numId w:val="21"/>
              </w:numPr>
              <w:spacing w:line="480" w:lineRule="auto"/>
              <w:ind w:left="360"/>
              <w:jc w:val="both"/>
              <w:rPr>
                <w:rFonts w:ascii="Arial" w:hAnsi="Arial" w:cs="Arial"/>
                <w:sz w:val="24"/>
                <w:szCs w:val="24"/>
              </w:rPr>
            </w:pPr>
            <w:r w:rsidRPr="000F126C">
              <w:rPr>
                <w:rFonts w:ascii="Arial" w:hAnsi="Arial" w:cs="Arial"/>
                <w:b/>
                <w:sz w:val="24"/>
                <w:szCs w:val="24"/>
              </w:rPr>
              <w:t>Job demands</w:t>
            </w:r>
            <w:r w:rsidRPr="000F126C">
              <w:rPr>
                <w:rFonts w:ascii="Arial" w:hAnsi="Arial" w:cs="Arial"/>
                <w:sz w:val="24"/>
                <w:szCs w:val="24"/>
              </w:rPr>
              <w:t xml:space="preserve"> comprise</w:t>
            </w:r>
            <w:r w:rsidR="00F85C0F" w:rsidRPr="000F126C">
              <w:rPr>
                <w:rFonts w:ascii="Arial" w:hAnsi="Arial" w:cs="Arial"/>
                <w:sz w:val="24"/>
                <w:szCs w:val="24"/>
              </w:rPr>
              <w:t>s</w:t>
            </w:r>
            <w:r w:rsidRPr="000F126C">
              <w:rPr>
                <w:rFonts w:ascii="Arial" w:hAnsi="Arial" w:cs="Arial"/>
                <w:sz w:val="24"/>
                <w:szCs w:val="24"/>
              </w:rPr>
              <w:t xml:space="preserve"> five items describing the degree of work-related pressure</w:t>
            </w:r>
            <w:r w:rsidR="00F85C0F" w:rsidRPr="000F126C">
              <w:rPr>
                <w:rFonts w:ascii="Arial" w:hAnsi="Arial" w:cs="Arial"/>
                <w:sz w:val="24"/>
                <w:szCs w:val="24"/>
              </w:rPr>
              <w:t>;</w:t>
            </w:r>
          </w:p>
          <w:p w14:paraId="1611374C" w14:textId="6538A3A9" w:rsidR="00101092" w:rsidRPr="000F126C" w:rsidRDefault="00101092" w:rsidP="00D61224">
            <w:pPr>
              <w:pStyle w:val="ListParagraph"/>
              <w:numPr>
                <w:ilvl w:val="0"/>
                <w:numId w:val="21"/>
              </w:numPr>
              <w:spacing w:line="480" w:lineRule="auto"/>
              <w:ind w:left="360"/>
              <w:jc w:val="both"/>
              <w:rPr>
                <w:rFonts w:ascii="Arial" w:hAnsi="Arial" w:cs="Arial"/>
                <w:sz w:val="24"/>
                <w:szCs w:val="24"/>
              </w:rPr>
            </w:pPr>
            <w:r w:rsidRPr="000F126C">
              <w:rPr>
                <w:rFonts w:ascii="Arial" w:hAnsi="Arial" w:cs="Arial"/>
                <w:b/>
                <w:sz w:val="24"/>
                <w:szCs w:val="24"/>
              </w:rPr>
              <w:t>Skill discretion</w:t>
            </w:r>
            <w:r w:rsidR="00F85C0F" w:rsidRPr="000F126C">
              <w:rPr>
                <w:rFonts w:ascii="Arial" w:hAnsi="Arial" w:cs="Arial"/>
                <w:b/>
                <w:sz w:val="24"/>
                <w:szCs w:val="24"/>
              </w:rPr>
              <w:t>*</w:t>
            </w:r>
            <w:r w:rsidRPr="000F126C">
              <w:rPr>
                <w:rFonts w:ascii="Arial" w:hAnsi="Arial" w:cs="Arial"/>
                <w:sz w:val="24"/>
                <w:szCs w:val="24"/>
              </w:rPr>
              <w:t xml:space="preserve"> </w:t>
            </w:r>
            <w:r w:rsidR="00F85C0F" w:rsidRPr="000F126C">
              <w:rPr>
                <w:rFonts w:ascii="Arial" w:hAnsi="Arial" w:cs="Arial"/>
                <w:sz w:val="24"/>
                <w:szCs w:val="24"/>
              </w:rPr>
              <w:t xml:space="preserve">contains </w:t>
            </w:r>
            <w:r w:rsidRPr="000F126C">
              <w:rPr>
                <w:rFonts w:ascii="Arial" w:hAnsi="Arial" w:cs="Arial"/>
                <w:sz w:val="24"/>
                <w:szCs w:val="24"/>
              </w:rPr>
              <w:t>six items describing skills acquisition and utilisation</w:t>
            </w:r>
            <w:r w:rsidR="00F85C0F" w:rsidRPr="000F126C">
              <w:rPr>
                <w:rFonts w:ascii="Arial" w:hAnsi="Arial" w:cs="Arial"/>
                <w:sz w:val="24"/>
                <w:szCs w:val="24"/>
              </w:rPr>
              <w:t>;</w:t>
            </w:r>
            <w:r w:rsidRPr="000F126C">
              <w:rPr>
                <w:rFonts w:ascii="Arial" w:hAnsi="Arial" w:cs="Arial"/>
                <w:sz w:val="24"/>
                <w:szCs w:val="24"/>
              </w:rPr>
              <w:t xml:space="preserve"> </w:t>
            </w:r>
          </w:p>
          <w:p w14:paraId="2D832425" w14:textId="4379D313" w:rsidR="00101092" w:rsidRPr="000F126C" w:rsidRDefault="00101092" w:rsidP="00D61224">
            <w:pPr>
              <w:pStyle w:val="ListParagraph"/>
              <w:numPr>
                <w:ilvl w:val="0"/>
                <w:numId w:val="21"/>
              </w:numPr>
              <w:spacing w:line="480" w:lineRule="auto"/>
              <w:ind w:left="360"/>
              <w:jc w:val="both"/>
              <w:rPr>
                <w:rFonts w:ascii="Arial" w:hAnsi="Arial" w:cs="Arial"/>
                <w:sz w:val="24"/>
                <w:szCs w:val="24"/>
              </w:rPr>
            </w:pPr>
            <w:r w:rsidRPr="000F126C">
              <w:rPr>
                <w:rFonts w:ascii="Arial" w:hAnsi="Arial" w:cs="Arial"/>
                <w:b/>
                <w:sz w:val="24"/>
                <w:szCs w:val="24"/>
              </w:rPr>
              <w:t>Decision authority</w:t>
            </w:r>
            <w:r w:rsidR="00F85C0F" w:rsidRPr="000F126C">
              <w:rPr>
                <w:rFonts w:ascii="Arial" w:hAnsi="Arial" w:cs="Arial"/>
                <w:b/>
                <w:sz w:val="24"/>
                <w:szCs w:val="24"/>
              </w:rPr>
              <w:t>*</w:t>
            </w:r>
            <w:r w:rsidRPr="000F126C">
              <w:rPr>
                <w:rFonts w:ascii="Arial" w:hAnsi="Arial" w:cs="Arial"/>
                <w:sz w:val="24"/>
                <w:szCs w:val="24"/>
              </w:rPr>
              <w:t xml:space="preserve"> </w:t>
            </w:r>
            <w:r w:rsidR="00F85C0F" w:rsidRPr="000F126C">
              <w:rPr>
                <w:rFonts w:ascii="Arial" w:hAnsi="Arial" w:cs="Arial"/>
                <w:sz w:val="24"/>
                <w:szCs w:val="24"/>
              </w:rPr>
              <w:t xml:space="preserve">is </w:t>
            </w:r>
            <w:r w:rsidRPr="000F126C">
              <w:rPr>
                <w:rFonts w:ascii="Arial" w:hAnsi="Arial" w:cs="Arial"/>
                <w:sz w:val="24"/>
                <w:szCs w:val="24"/>
              </w:rPr>
              <w:t>formed of three items describing control over key decisions affecting respondents’ work</w:t>
            </w:r>
            <w:r w:rsidR="00F85C0F" w:rsidRPr="000F126C">
              <w:rPr>
                <w:rFonts w:ascii="Arial" w:hAnsi="Arial" w:cs="Arial"/>
                <w:sz w:val="24"/>
                <w:szCs w:val="24"/>
              </w:rPr>
              <w:t>;</w:t>
            </w:r>
          </w:p>
          <w:p w14:paraId="1B0E6880" w14:textId="57E2B2E4" w:rsidR="00101092" w:rsidRPr="00922124" w:rsidRDefault="00101092" w:rsidP="00D61224">
            <w:pPr>
              <w:pStyle w:val="ListParagraph"/>
              <w:numPr>
                <w:ilvl w:val="0"/>
                <w:numId w:val="21"/>
              </w:numPr>
              <w:spacing w:line="480" w:lineRule="auto"/>
              <w:ind w:left="360"/>
              <w:jc w:val="both"/>
              <w:rPr>
                <w:rFonts w:ascii="Arial" w:hAnsi="Arial" w:cs="Arial"/>
                <w:sz w:val="24"/>
                <w:szCs w:val="24"/>
              </w:rPr>
            </w:pPr>
            <w:r w:rsidRPr="000F126C">
              <w:rPr>
                <w:rFonts w:ascii="Arial" w:hAnsi="Arial" w:cs="Arial"/>
                <w:b/>
                <w:sz w:val="24"/>
                <w:szCs w:val="24"/>
              </w:rPr>
              <w:t>Supervisory support</w:t>
            </w:r>
            <w:r w:rsidRPr="000F126C">
              <w:rPr>
                <w:rFonts w:ascii="Arial" w:hAnsi="Arial" w:cs="Arial"/>
                <w:sz w:val="24"/>
                <w:szCs w:val="24"/>
              </w:rPr>
              <w:t xml:space="preserve"> comprise</w:t>
            </w:r>
            <w:r w:rsidR="00F85C0F" w:rsidRPr="000F126C">
              <w:rPr>
                <w:rFonts w:ascii="Arial" w:hAnsi="Arial" w:cs="Arial"/>
                <w:sz w:val="24"/>
                <w:szCs w:val="24"/>
              </w:rPr>
              <w:t>s</w:t>
            </w:r>
            <w:r w:rsidRPr="000F126C">
              <w:rPr>
                <w:rFonts w:ascii="Arial" w:hAnsi="Arial" w:cs="Arial"/>
                <w:sz w:val="24"/>
                <w:szCs w:val="24"/>
              </w:rPr>
              <w:t xml:space="preserve"> four items describing support received from </w:t>
            </w:r>
            <w:r w:rsidRPr="00922124">
              <w:rPr>
                <w:rFonts w:ascii="Arial" w:hAnsi="Arial" w:cs="Arial"/>
                <w:sz w:val="24"/>
                <w:szCs w:val="24"/>
              </w:rPr>
              <w:t>managers</w:t>
            </w:r>
            <w:r w:rsidR="00F85C0F" w:rsidRPr="00922124">
              <w:rPr>
                <w:rFonts w:ascii="Arial" w:hAnsi="Arial" w:cs="Arial"/>
                <w:sz w:val="24"/>
                <w:szCs w:val="24"/>
              </w:rPr>
              <w:t>; and</w:t>
            </w:r>
          </w:p>
          <w:p w14:paraId="6871888A" w14:textId="54C60CDA" w:rsidR="00101092" w:rsidRPr="00922124" w:rsidRDefault="00101092" w:rsidP="00D61224">
            <w:pPr>
              <w:pStyle w:val="ListParagraph"/>
              <w:numPr>
                <w:ilvl w:val="0"/>
                <w:numId w:val="21"/>
              </w:numPr>
              <w:spacing w:line="480" w:lineRule="auto"/>
              <w:ind w:left="360"/>
              <w:jc w:val="both"/>
              <w:rPr>
                <w:rFonts w:ascii="Arial" w:hAnsi="Arial" w:cs="Arial"/>
                <w:sz w:val="24"/>
                <w:szCs w:val="24"/>
              </w:rPr>
            </w:pPr>
            <w:r w:rsidRPr="00922124">
              <w:rPr>
                <w:rFonts w:ascii="Arial" w:hAnsi="Arial" w:cs="Arial"/>
                <w:b/>
                <w:sz w:val="24"/>
                <w:szCs w:val="24"/>
              </w:rPr>
              <w:t>Co</w:t>
            </w:r>
            <w:r w:rsidR="00F85C0F" w:rsidRPr="00922124">
              <w:rPr>
                <w:rFonts w:ascii="Arial" w:hAnsi="Arial" w:cs="Arial"/>
                <w:b/>
                <w:sz w:val="24"/>
                <w:szCs w:val="24"/>
              </w:rPr>
              <w:t>-</w:t>
            </w:r>
            <w:r w:rsidRPr="00922124">
              <w:rPr>
                <w:rFonts w:ascii="Arial" w:hAnsi="Arial" w:cs="Arial"/>
                <w:b/>
                <w:sz w:val="24"/>
                <w:szCs w:val="24"/>
              </w:rPr>
              <w:t xml:space="preserve">worker support </w:t>
            </w:r>
            <w:r w:rsidRPr="00922124">
              <w:rPr>
                <w:rFonts w:ascii="Arial" w:hAnsi="Arial" w:cs="Arial"/>
                <w:sz w:val="24"/>
                <w:szCs w:val="24"/>
              </w:rPr>
              <w:t>consist</w:t>
            </w:r>
            <w:r w:rsidR="00F85C0F" w:rsidRPr="00922124">
              <w:rPr>
                <w:rFonts w:ascii="Arial" w:hAnsi="Arial" w:cs="Arial"/>
                <w:sz w:val="24"/>
                <w:szCs w:val="24"/>
              </w:rPr>
              <w:t xml:space="preserve">s </w:t>
            </w:r>
            <w:r w:rsidRPr="00922124">
              <w:rPr>
                <w:rFonts w:ascii="Arial" w:hAnsi="Arial" w:cs="Arial"/>
                <w:sz w:val="24"/>
                <w:szCs w:val="24"/>
              </w:rPr>
              <w:t xml:space="preserve">of four items spanning instrumental and emotional support from </w:t>
            </w:r>
            <w:r w:rsidR="008461C8" w:rsidRPr="00922124">
              <w:rPr>
                <w:rFonts w:ascii="Arial" w:hAnsi="Arial" w:cs="Arial"/>
                <w:sz w:val="24"/>
                <w:szCs w:val="24"/>
              </w:rPr>
              <w:t>‘people worked with’ (both support workers and registered practitioners)</w:t>
            </w:r>
            <w:r w:rsidR="00AF132F" w:rsidRPr="00922124">
              <w:rPr>
                <w:rFonts w:ascii="Arial" w:hAnsi="Arial" w:cs="Arial"/>
                <w:sz w:val="24"/>
                <w:szCs w:val="24"/>
              </w:rPr>
              <w:t>.</w:t>
            </w:r>
          </w:p>
          <w:p w14:paraId="40161508" w14:textId="77777777" w:rsidR="00F85C0F" w:rsidRPr="000F126C" w:rsidRDefault="00F85C0F" w:rsidP="00D61224">
            <w:pPr>
              <w:pStyle w:val="ListParagraph"/>
              <w:spacing w:line="480" w:lineRule="auto"/>
              <w:ind w:left="360"/>
              <w:jc w:val="both"/>
              <w:rPr>
                <w:rFonts w:ascii="Arial" w:hAnsi="Arial" w:cs="Arial"/>
                <w:sz w:val="24"/>
                <w:szCs w:val="24"/>
              </w:rPr>
            </w:pPr>
          </w:p>
          <w:p w14:paraId="29CEF025" w14:textId="50544499" w:rsidR="00F85C0F" w:rsidRPr="000F126C" w:rsidRDefault="00F85C0F" w:rsidP="00D61224">
            <w:pPr>
              <w:spacing w:line="480" w:lineRule="auto"/>
              <w:ind w:left="349" w:hanging="283"/>
              <w:jc w:val="both"/>
              <w:rPr>
                <w:rFonts w:ascii="Arial" w:hAnsi="Arial" w:cs="Arial"/>
                <w:sz w:val="24"/>
                <w:szCs w:val="24"/>
              </w:rPr>
            </w:pPr>
            <w:r w:rsidRPr="000F126C">
              <w:rPr>
                <w:rFonts w:ascii="Arial" w:hAnsi="Arial" w:cs="Arial"/>
                <w:b/>
                <w:sz w:val="24"/>
                <w:szCs w:val="24"/>
              </w:rPr>
              <w:t>*</w:t>
            </w:r>
            <w:r w:rsidRPr="000F126C">
              <w:rPr>
                <w:rFonts w:ascii="Arial" w:hAnsi="Arial" w:cs="Arial"/>
                <w:sz w:val="24"/>
                <w:szCs w:val="24"/>
              </w:rPr>
              <w:t xml:space="preserve"> The sum of skills discretion and decision authority gives a measure of </w:t>
            </w:r>
            <w:r w:rsidRPr="000F126C">
              <w:rPr>
                <w:rFonts w:ascii="Arial" w:hAnsi="Arial" w:cs="Arial"/>
                <w:b/>
                <w:sz w:val="24"/>
                <w:szCs w:val="24"/>
              </w:rPr>
              <w:t>Job controls</w:t>
            </w:r>
            <w:r w:rsidR="00AF132F" w:rsidRPr="000F126C">
              <w:rPr>
                <w:rFonts w:ascii="Arial" w:hAnsi="Arial" w:cs="Arial"/>
                <w:b/>
                <w:sz w:val="24"/>
                <w:szCs w:val="24"/>
              </w:rPr>
              <w:t>.</w:t>
            </w:r>
          </w:p>
        </w:tc>
      </w:tr>
    </w:tbl>
    <w:p w14:paraId="22E4C5F2" w14:textId="77777777" w:rsidR="00101092" w:rsidRPr="000F126C" w:rsidRDefault="00101092" w:rsidP="00D61224">
      <w:pPr>
        <w:spacing w:after="0" w:line="480" w:lineRule="auto"/>
        <w:jc w:val="both"/>
        <w:rPr>
          <w:rFonts w:ascii="Arial" w:hAnsi="Arial" w:cs="Arial"/>
          <w:sz w:val="24"/>
          <w:szCs w:val="24"/>
        </w:rPr>
      </w:pPr>
    </w:p>
    <w:p w14:paraId="4AB6A98E" w14:textId="1828B669" w:rsidR="006A12BC" w:rsidRPr="000F126C" w:rsidRDefault="00F85C0F" w:rsidP="00D61224">
      <w:pPr>
        <w:spacing w:after="0" w:line="480" w:lineRule="auto"/>
        <w:jc w:val="both"/>
        <w:rPr>
          <w:rFonts w:ascii="Arial" w:hAnsi="Arial" w:cs="Arial"/>
          <w:sz w:val="24"/>
          <w:szCs w:val="24"/>
          <w:shd w:val="clear" w:color="auto" w:fill="A6A6A6" w:themeFill="background1" w:themeFillShade="A6"/>
        </w:rPr>
      </w:pPr>
      <w:r w:rsidRPr="000F126C">
        <w:rPr>
          <w:rFonts w:ascii="Arial" w:hAnsi="Arial" w:cs="Arial"/>
          <w:sz w:val="24"/>
          <w:szCs w:val="24"/>
        </w:rPr>
        <w:t>Two additional measures were collected</w:t>
      </w:r>
      <w:r w:rsidR="006A12BC" w:rsidRPr="000F126C">
        <w:rPr>
          <w:rFonts w:ascii="Arial" w:hAnsi="Arial" w:cs="Arial"/>
          <w:sz w:val="24"/>
          <w:szCs w:val="24"/>
        </w:rPr>
        <w:t xml:space="preserve">.  </w:t>
      </w:r>
      <w:r w:rsidR="00FD3B74" w:rsidRPr="000F126C">
        <w:rPr>
          <w:rFonts w:ascii="Arial" w:hAnsi="Arial" w:cs="Arial"/>
          <w:sz w:val="24"/>
          <w:szCs w:val="24"/>
        </w:rPr>
        <w:t xml:space="preserve">First, respondents were asked to rate their overall job satisfaction on </w:t>
      </w:r>
      <w:r w:rsidR="002C39A0" w:rsidRPr="000F126C">
        <w:rPr>
          <w:rFonts w:ascii="Arial" w:hAnsi="Arial" w:cs="Arial"/>
          <w:sz w:val="24"/>
          <w:szCs w:val="24"/>
        </w:rPr>
        <w:t>a s</w:t>
      </w:r>
      <w:r w:rsidR="00276712" w:rsidRPr="000F126C">
        <w:rPr>
          <w:rFonts w:ascii="Arial" w:hAnsi="Arial" w:cs="Arial"/>
          <w:sz w:val="24"/>
          <w:szCs w:val="24"/>
        </w:rPr>
        <w:t>ix</w:t>
      </w:r>
      <w:r w:rsidR="002C39A0" w:rsidRPr="000F126C">
        <w:rPr>
          <w:rFonts w:ascii="Arial" w:hAnsi="Arial" w:cs="Arial"/>
          <w:sz w:val="24"/>
          <w:szCs w:val="24"/>
        </w:rPr>
        <w:t xml:space="preserve"> point Likert scale with response options ranging from </w:t>
      </w:r>
      <w:r w:rsidR="00DB4578" w:rsidRPr="000F126C">
        <w:rPr>
          <w:rFonts w:ascii="Arial" w:hAnsi="Arial" w:cs="Arial"/>
          <w:sz w:val="24"/>
          <w:szCs w:val="24"/>
        </w:rPr>
        <w:t>‘extremely satisfied’ to ‘extremely dissatisfied</w:t>
      </w:r>
      <w:r w:rsidR="0099122E" w:rsidRPr="000F126C">
        <w:rPr>
          <w:rFonts w:ascii="Arial" w:hAnsi="Arial" w:cs="Arial"/>
          <w:sz w:val="24"/>
          <w:szCs w:val="24"/>
        </w:rPr>
        <w:t xml:space="preserve">’ (adapted from Andrews </w:t>
      </w:r>
      <w:r w:rsidR="00B47B33" w:rsidRPr="000F126C">
        <w:rPr>
          <w:rFonts w:ascii="Arial" w:hAnsi="Arial" w:cs="Arial"/>
          <w:sz w:val="24"/>
          <w:szCs w:val="24"/>
        </w:rPr>
        <w:t>&amp;</w:t>
      </w:r>
      <w:r w:rsidR="0099122E" w:rsidRPr="000F126C">
        <w:rPr>
          <w:rFonts w:ascii="Arial" w:hAnsi="Arial" w:cs="Arial"/>
          <w:sz w:val="24"/>
          <w:szCs w:val="24"/>
        </w:rPr>
        <w:t xml:space="preserve"> </w:t>
      </w:r>
      <w:proofErr w:type="spellStart"/>
      <w:r w:rsidR="0099122E" w:rsidRPr="000F126C">
        <w:rPr>
          <w:rFonts w:ascii="Arial" w:hAnsi="Arial" w:cs="Arial"/>
          <w:sz w:val="24"/>
          <w:szCs w:val="24"/>
        </w:rPr>
        <w:t>Withey</w:t>
      </w:r>
      <w:proofErr w:type="spellEnd"/>
      <w:r w:rsidR="00C37F1F" w:rsidRPr="000F126C">
        <w:rPr>
          <w:rFonts w:ascii="Arial" w:hAnsi="Arial" w:cs="Arial"/>
          <w:sz w:val="24"/>
          <w:szCs w:val="24"/>
        </w:rPr>
        <w:t>,</w:t>
      </w:r>
      <w:r w:rsidR="0099122E" w:rsidRPr="000F126C">
        <w:rPr>
          <w:rFonts w:ascii="Arial" w:hAnsi="Arial" w:cs="Arial"/>
          <w:sz w:val="24"/>
          <w:szCs w:val="24"/>
        </w:rPr>
        <w:t xml:space="preserve"> </w:t>
      </w:r>
      <w:r w:rsidR="0099122E" w:rsidRPr="000F126C">
        <w:rPr>
          <w:rFonts w:ascii="Arial" w:hAnsi="Arial" w:cs="Arial"/>
          <w:sz w:val="24"/>
          <w:szCs w:val="24"/>
        </w:rPr>
        <w:lastRenderedPageBreak/>
        <w:t>1976)</w:t>
      </w:r>
      <w:r w:rsidR="006A12BC" w:rsidRPr="000F126C">
        <w:rPr>
          <w:rFonts w:ascii="Arial" w:hAnsi="Arial" w:cs="Arial"/>
          <w:sz w:val="24"/>
          <w:szCs w:val="24"/>
        </w:rPr>
        <w:t xml:space="preserve">.  </w:t>
      </w:r>
      <w:r w:rsidR="0099122E" w:rsidRPr="000F126C">
        <w:rPr>
          <w:rFonts w:ascii="Arial" w:hAnsi="Arial" w:cs="Arial"/>
          <w:sz w:val="24"/>
          <w:szCs w:val="24"/>
        </w:rPr>
        <w:t xml:space="preserve">Second, </w:t>
      </w:r>
      <w:r w:rsidR="00AF132F" w:rsidRPr="000F126C">
        <w:rPr>
          <w:rFonts w:ascii="Arial" w:hAnsi="Arial" w:cs="Arial"/>
          <w:sz w:val="24"/>
          <w:szCs w:val="24"/>
        </w:rPr>
        <w:t xml:space="preserve">two bespoke items were combined to create </w:t>
      </w:r>
      <w:r w:rsidR="0099122E" w:rsidRPr="000F126C">
        <w:rPr>
          <w:rFonts w:ascii="Arial" w:hAnsi="Arial" w:cs="Arial"/>
          <w:sz w:val="24"/>
          <w:szCs w:val="24"/>
        </w:rPr>
        <w:t>an intention-to-quit measure</w:t>
      </w:r>
      <w:r w:rsidR="00AF132F" w:rsidRPr="000F126C">
        <w:rPr>
          <w:rFonts w:ascii="Arial" w:hAnsi="Arial" w:cs="Arial"/>
          <w:sz w:val="24"/>
          <w:szCs w:val="24"/>
        </w:rPr>
        <w:t xml:space="preserve">.  These captured participants’ thoughts about quitting and </w:t>
      </w:r>
      <w:r w:rsidR="00FD61F4" w:rsidRPr="000F126C">
        <w:rPr>
          <w:rFonts w:ascii="Arial" w:hAnsi="Arial" w:cs="Arial"/>
          <w:sz w:val="24"/>
          <w:szCs w:val="24"/>
        </w:rPr>
        <w:t>whether an actual job search was underway</w:t>
      </w:r>
      <w:r w:rsidR="00AF132F" w:rsidRPr="000F126C">
        <w:rPr>
          <w:rFonts w:ascii="Arial" w:hAnsi="Arial" w:cs="Arial"/>
          <w:sz w:val="24"/>
          <w:szCs w:val="24"/>
        </w:rPr>
        <w:t xml:space="preserve"> with each rated o</w:t>
      </w:r>
      <w:r w:rsidR="00FD61F4" w:rsidRPr="000F126C">
        <w:rPr>
          <w:rFonts w:ascii="Arial" w:hAnsi="Arial" w:cs="Arial"/>
          <w:sz w:val="24"/>
          <w:szCs w:val="24"/>
        </w:rPr>
        <w:t xml:space="preserve">n a four point Likert scale: strongly agree, agree, disagree and strongly disagree. </w:t>
      </w:r>
    </w:p>
    <w:p w14:paraId="5C937929" w14:textId="77777777" w:rsidR="006A12BC" w:rsidRPr="000F126C" w:rsidRDefault="006A12BC" w:rsidP="00D61224">
      <w:pPr>
        <w:spacing w:after="0" w:line="480" w:lineRule="auto"/>
        <w:jc w:val="both"/>
        <w:rPr>
          <w:rFonts w:ascii="Arial" w:hAnsi="Arial" w:cs="Arial"/>
          <w:sz w:val="24"/>
          <w:szCs w:val="24"/>
        </w:rPr>
      </w:pPr>
    </w:p>
    <w:p w14:paraId="209C0C2A" w14:textId="468E6C85" w:rsidR="00CA53DA" w:rsidRPr="000F126C" w:rsidRDefault="0098714D" w:rsidP="00D61224">
      <w:pPr>
        <w:spacing w:after="0" w:line="480" w:lineRule="auto"/>
        <w:jc w:val="both"/>
        <w:rPr>
          <w:rFonts w:ascii="Arial" w:hAnsi="Arial" w:cs="Arial"/>
          <w:sz w:val="24"/>
          <w:szCs w:val="24"/>
        </w:rPr>
      </w:pPr>
      <w:r w:rsidRPr="000F126C">
        <w:rPr>
          <w:rFonts w:ascii="Arial" w:hAnsi="Arial" w:cs="Arial"/>
          <w:sz w:val="24"/>
          <w:szCs w:val="24"/>
        </w:rPr>
        <w:t xml:space="preserve">Finally, respondents were asked to rate the extent to which they agreed with a number of </w:t>
      </w:r>
      <w:r w:rsidR="00F85C0F" w:rsidRPr="000F126C">
        <w:rPr>
          <w:rFonts w:ascii="Arial" w:hAnsi="Arial" w:cs="Arial"/>
          <w:sz w:val="24"/>
          <w:szCs w:val="24"/>
        </w:rPr>
        <w:t xml:space="preserve">bespoke </w:t>
      </w:r>
      <w:r w:rsidRPr="000F126C">
        <w:rPr>
          <w:rFonts w:ascii="Arial" w:hAnsi="Arial" w:cs="Arial"/>
          <w:sz w:val="24"/>
          <w:szCs w:val="24"/>
        </w:rPr>
        <w:t xml:space="preserve">statements about the way in which their team worked, </w:t>
      </w:r>
      <w:r w:rsidR="009F4A1F" w:rsidRPr="000F126C">
        <w:rPr>
          <w:rFonts w:ascii="Arial" w:hAnsi="Arial" w:cs="Arial"/>
          <w:sz w:val="24"/>
          <w:szCs w:val="24"/>
        </w:rPr>
        <w:t xml:space="preserve">which were </w:t>
      </w:r>
      <w:r w:rsidR="00CA53DA" w:rsidRPr="000F126C">
        <w:rPr>
          <w:rFonts w:ascii="Arial" w:hAnsi="Arial" w:cs="Arial"/>
          <w:sz w:val="24"/>
          <w:szCs w:val="24"/>
        </w:rPr>
        <w:t xml:space="preserve">derived from workshops with </w:t>
      </w:r>
      <w:proofErr w:type="spellStart"/>
      <w:r w:rsidR="007339D0"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7339D0" w:rsidRPr="000F126C">
        <w:rPr>
          <w:rFonts w:ascii="Arial" w:hAnsi="Arial" w:cs="Arial"/>
          <w:sz w:val="24"/>
          <w:szCs w:val="24"/>
        </w:rPr>
        <w:t xml:space="preserve"> </w:t>
      </w:r>
      <w:r w:rsidR="00CA53DA" w:rsidRPr="000F126C">
        <w:rPr>
          <w:rFonts w:ascii="Arial" w:hAnsi="Arial" w:cs="Arial"/>
          <w:sz w:val="24"/>
          <w:szCs w:val="24"/>
        </w:rPr>
        <w:t>practitioners</w:t>
      </w:r>
      <w:r w:rsidR="00F17E1A" w:rsidRPr="000F126C">
        <w:rPr>
          <w:rFonts w:ascii="Arial" w:hAnsi="Arial" w:cs="Arial"/>
          <w:sz w:val="24"/>
          <w:szCs w:val="24"/>
        </w:rPr>
        <w:t xml:space="preserve"> </w:t>
      </w:r>
      <w:r w:rsidR="00CA53DA" w:rsidRPr="000F126C">
        <w:rPr>
          <w:rFonts w:ascii="Arial" w:hAnsi="Arial" w:cs="Arial"/>
          <w:sz w:val="24"/>
          <w:szCs w:val="24"/>
        </w:rPr>
        <w:t xml:space="preserve">in the North West of England. </w:t>
      </w:r>
      <w:r w:rsidR="00F17E1A" w:rsidRPr="000F126C">
        <w:rPr>
          <w:rFonts w:ascii="Arial" w:hAnsi="Arial" w:cs="Arial"/>
          <w:sz w:val="24"/>
          <w:szCs w:val="24"/>
        </w:rPr>
        <w:t xml:space="preserve"> </w:t>
      </w:r>
      <w:r w:rsidR="00CA53DA" w:rsidRPr="000F126C">
        <w:rPr>
          <w:rFonts w:ascii="Arial" w:hAnsi="Arial" w:cs="Arial"/>
          <w:sz w:val="24"/>
          <w:szCs w:val="24"/>
        </w:rPr>
        <w:t>These</w:t>
      </w:r>
      <w:r w:rsidRPr="000F126C">
        <w:rPr>
          <w:rFonts w:ascii="Arial" w:hAnsi="Arial" w:cs="Arial"/>
          <w:sz w:val="24"/>
          <w:szCs w:val="24"/>
        </w:rPr>
        <w:t xml:space="preserve"> included statements about </w:t>
      </w:r>
      <w:r w:rsidR="008D20CA" w:rsidRPr="000F126C">
        <w:rPr>
          <w:rFonts w:ascii="Arial" w:hAnsi="Arial" w:cs="Arial"/>
          <w:sz w:val="24"/>
          <w:szCs w:val="24"/>
        </w:rPr>
        <w:t xml:space="preserve">the team climate; whether practitioners felt valued; the use of team members’ skills and expertise; </w:t>
      </w:r>
      <w:r w:rsidR="00D70020" w:rsidRPr="000F126C">
        <w:rPr>
          <w:rFonts w:ascii="Arial" w:hAnsi="Arial" w:cs="Arial"/>
          <w:sz w:val="24"/>
          <w:szCs w:val="24"/>
        </w:rPr>
        <w:t xml:space="preserve">staff members’ </w:t>
      </w:r>
      <w:r w:rsidR="008D20CA" w:rsidRPr="000F126C">
        <w:rPr>
          <w:rFonts w:ascii="Arial" w:hAnsi="Arial" w:cs="Arial"/>
          <w:sz w:val="24"/>
          <w:szCs w:val="24"/>
        </w:rPr>
        <w:t>identity; and career development opportunities</w:t>
      </w:r>
      <w:r w:rsidR="00F85C0F" w:rsidRPr="000F126C">
        <w:rPr>
          <w:rFonts w:ascii="Arial" w:hAnsi="Arial" w:cs="Arial"/>
          <w:sz w:val="24"/>
          <w:szCs w:val="24"/>
        </w:rPr>
        <w:t xml:space="preserve">.  </w:t>
      </w:r>
      <w:r w:rsidR="00411BED" w:rsidRPr="000F126C">
        <w:rPr>
          <w:rFonts w:ascii="Arial" w:hAnsi="Arial" w:cs="Arial"/>
          <w:sz w:val="24"/>
          <w:szCs w:val="24"/>
        </w:rPr>
        <w:t xml:space="preserve">These </w:t>
      </w:r>
      <w:r w:rsidR="00F85C0F" w:rsidRPr="000F126C">
        <w:rPr>
          <w:rFonts w:ascii="Arial" w:hAnsi="Arial" w:cs="Arial"/>
          <w:sz w:val="24"/>
          <w:szCs w:val="24"/>
        </w:rPr>
        <w:t xml:space="preserve">were </w:t>
      </w:r>
      <w:r w:rsidR="00CA53DA" w:rsidRPr="000F126C">
        <w:rPr>
          <w:rFonts w:ascii="Arial" w:hAnsi="Arial" w:cs="Arial"/>
          <w:sz w:val="24"/>
          <w:szCs w:val="24"/>
        </w:rPr>
        <w:t xml:space="preserve">supplemented by five questions from the Occupational Stress Indicator </w:t>
      </w:r>
      <w:r w:rsidR="008E6A15" w:rsidRPr="000F126C">
        <w:rPr>
          <w:rFonts w:ascii="Arial" w:hAnsi="Arial" w:cs="Arial"/>
          <w:sz w:val="24"/>
          <w:szCs w:val="24"/>
        </w:rPr>
        <w:t>(</w:t>
      </w:r>
      <w:r w:rsidR="00B47B33" w:rsidRPr="000F126C">
        <w:rPr>
          <w:rFonts w:ascii="Arial" w:hAnsi="Arial" w:cs="Arial"/>
          <w:sz w:val="24"/>
          <w:szCs w:val="24"/>
        </w:rPr>
        <w:t xml:space="preserve">Cooper, Sloan, &amp; Williams, </w:t>
      </w:r>
      <w:r w:rsidR="008E6A15" w:rsidRPr="000F126C">
        <w:rPr>
          <w:rFonts w:ascii="Arial" w:hAnsi="Arial" w:cs="Arial"/>
          <w:sz w:val="24"/>
          <w:szCs w:val="24"/>
        </w:rPr>
        <w:t>1988)</w:t>
      </w:r>
      <w:r w:rsidR="00CA53DA" w:rsidRPr="000F126C">
        <w:rPr>
          <w:rFonts w:ascii="Arial" w:hAnsi="Arial" w:cs="Arial"/>
          <w:sz w:val="24"/>
          <w:szCs w:val="24"/>
        </w:rPr>
        <w:t xml:space="preserve"> </w:t>
      </w:r>
      <w:r w:rsidR="00F85C0F" w:rsidRPr="000F126C">
        <w:rPr>
          <w:rFonts w:ascii="Arial" w:hAnsi="Arial" w:cs="Arial"/>
          <w:sz w:val="24"/>
          <w:szCs w:val="24"/>
        </w:rPr>
        <w:t>which were regarded as particularly pertinent to the research aim.</w:t>
      </w:r>
      <w:r w:rsidR="00CA53DA" w:rsidRPr="000F126C">
        <w:rPr>
          <w:rFonts w:ascii="Arial" w:hAnsi="Arial" w:cs="Arial"/>
          <w:sz w:val="24"/>
          <w:szCs w:val="24"/>
        </w:rPr>
        <w:t xml:space="preserve"> </w:t>
      </w:r>
    </w:p>
    <w:p w14:paraId="1D8B5AD0" w14:textId="77777777" w:rsidR="00CA53DA" w:rsidRPr="000F126C" w:rsidRDefault="00CA53DA" w:rsidP="00D61224">
      <w:pPr>
        <w:spacing w:after="0" w:line="480" w:lineRule="auto"/>
        <w:jc w:val="both"/>
        <w:rPr>
          <w:rFonts w:ascii="Arial" w:hAnsi="Arial" w:cs="Arial"/>
          <w:sz w:val="24"/>
          <w:szCs w:val="24"/>
        </w:rPr>
      </w:pPr>
    </w:p>
    <w:p w14:paraId="06278FD8" w14:textId="77777777" w:rsidR="00355F2C" w:rsidRPr="000F126C" w:rsidRDefault="008E6A15" w:rsidP="00D61224">
      <w:pPr>
        <w:spacing w:after="0" w:line="480" w:lineRule="auto"/>
        <w:jc w:val="both"/>
        <w:rPr>
          <w:rFonts w:ascii="Arial" w:hAnsi="Arial" w:cs="Arial"/>
          <w:i/>
          <w:sz w:val="24"/>
          <w:szCs w:val="24"/>
        </w:rPr>
      </w:pPr>
      <w:r w:rsidRPr="000F126C">
        <w:rPr>
          <w:rFonts w:ascii="Arial" w:hAnsi="Arial" w:cs="Arial"/>
          <w:i/>
          <w:sz w:val="24"/>
          <w:szCs w:val="24"/>
        </w:rPr>
        <w:t>Data analysis</w:t>
      </w:r>
    </w:p>
    <w:p w14:paraId="36C60060" w14:textId="4CE71A10" w:rsidR="00F17E1A" w:rsidRPr="000F126C" w:rsidRDefault="003E47D2" w:rsidP="00D61224">
      <w:pPr>
        <w:spacing w:after="0" w:line="480" w:lineRule="auto"/>
        <w:jc w:val="both"/>
        <w:rPr>
          <w:rFonts w:ascii="Arial" w:hAnsi="Arial" w:cs="Arial"/>
          <w:sz w:val="24"/>
          <w:szCs w:val="24"/>
        </w:rPr>
      </w:pPr>
      <w:r w:rsidRPr="000F126C">
        <w:rPr>
          <w:rFonts w:ascii="Arial" w:hAnsi="Arial" w:cs="Arial"/>
          <w:sz w:val="24"/>
          <w:szCs w:val="24"/>
        </w:rPr>
        <w:t>Data were coded and entered into SPSS (version 22).</w:t>
      </w:r>
      <w:r w:rsidR="00C90199" w:rsidRPr="000F126C">
        <w:rPr>
          <w:rFonts w:ascii="Arial" w:hAnsi="Arial" w:cs="Arial"/>
          <w:sz w:val="24"/>
          <w:szCs w:val="24"/>
        </w:rPr>
        <w:t xml:space="preserve">  Simple descriptive statistics, graphical displays and appropriate tests of significance</w:t>
      </w:r>
      <w:r w:rsidR="00C97064" w:rsidRPr="000F126C">
        <w:rPr>
          <w:rFonts w:ascii="Arial" w:hAnsi="Arial" w:cs="Arial"/>
          <w:sz w:val="24"/>
          <w:szCs w:val="24"/>
        </w:rPr>
        <w:t xml:space="preserve"> (t-tests and </w:t>
      </w:r>
      <w:r w:rsidR="00363331" w:rsidRPr="000F126C">
        <w:rPr>
          <w:rFonts w:ascii="Arial" w:hAnsi="Arial" w:cs="Arial"/>
          <w:sz w:val="24"/>
          <w:szCs w:val="24"/>
        </w:rPr>
        <w:t>c</w:t>
      </w:r>
      <w:r w:rsidR="00C97064" w:rsidRPr="000F126C">
        <w:rPr>
          <w:rFonts w:ascii="Arial" w:hAnsi="Arial" w:cs="Arial"/>
          <w:sz w:val="24"/>
          <w:szCs w:val="24"/>
        </w:rPr>
        <w:t>hi-squared) were</w:t>
      </w:r>
      <w:r w:rsidR="00C90199" w:rsidRPr="000F126C">
        <w:rPr>
          <w:rFonts w:ascii="Arial" w:hAnsi="Arial" w:cs="Arial"/>
          <w:sz w:val="24"/>
          <w:szCs w:val="24"/>
        </w:rPr>
        <w:t xml:space="preserve"> undertaken.  </w:t>
      </w:r>
      <w:r w:rsidR="00865BAC" w:rsidRPr="00A77C5F">
        <w:rPr>
          <w:rFonts w:ascii="Arial" w:hAnsi="Arial" w:cs="Arial"/>
          <w:sz w:val="24"/>
          <w:szCs w:val="24"/>
        </w:rPr>
        <w:t>S</w:t>
      </w:r>
      <w:r w:rsidR="008D0731" w:rsidRPr="00A77C5F">
        <w:rPr>
          <w:rFonts w:ascii="Arial" w:hAnsi="Arial" w:cs="Arial"/>
          <w:sz w:val="24"/>
          <w:szCs w:val="24"/>
        </w:rPr>
        <w:t>upport workers</w:t>
      </w:r>
      <w:r w:rsidR="00865BAC" w:rsidRPr="00A77C5F">
        <w:rPr>
          <w:rFonts w:ascii="Arial" w:hAnsi="Arial" w:cs="Arial"/>
          <w:sz w:val="24"/>
          <w:szCs w:val="24"/>
        </w:rPr>
        <w:t xml:space="preserve"> responses</w:t>
      </w:r>
      <w:r w:rsidR="00F17E1A" w:rsidRPr="00A77C5F">
        <w:rPr>
          <w:rFonts w:ascii="Arial" w:hAnsi="Arial" w:cs="Arial"/>
          <w:sz w:val="24"/>
          <w:szCs w:val="24"/>
        </w:rPr>
        <w:t xml:space="preserve"> </w:t>
      </w:r>
      <w:r w:rsidR="008D0731" w:rsidRPr="00A77C5F">
        <w:rPr>
          <w:rFonts w:ascii="Arial" w:hAnsi="Arial" w:cs="Arial"/>
          <w:sz w:val="24"/>
          <w:szCs w:val="24"/>
        </w:rPr>
        <w:t xml:space="preserve">relating to </w:t>
      </w:r>
      <w:r w:rsidR="00F17E1A" w:rsidRPr="00A77C5F">
        <w:rPr>
          <w:rFonts w:ascii="Arial" w:hAnsi="Arial" w:cs="Arial"/>
          <w:sz w:val="24"/>
          <w:szCs w:val="24"/>
        </w:rPr>
        <w:t xml:space="preserve">individual psychosocial characteristics of work, </w:t>
      </w:r>
      <w:r w:rsidR="008E4408" w:rsidRPr="00A77C5F">
        <w:rPr>
          <w:rFonts w:ascii="Arial" w:hAnsi="Arial" w:cs="Arial"/>
          <w:sz w:val="24"/>
          <w:szCs w:val="24"/>
        </w:rPr>
        <w:t xml:space="preserve">job </w:t>
      </w:r>
      <w:r w:rsidR="00F17E1A" w:rsidRPr="00A77C5F">
        <w:rPr>
          <w:rFonts w:ascii="Arial" w:hAnsi="Arial" w:cs="Arial"/>
          <w:sz w:val="24"/>
          <w:szCs w:val="24"/>
        </w:rPr>
        <w:t xml:space="preserve">satisfaction and features of working in </w:t>
      </w:r>
      <w:proofErr w:type="spellStart"/>
      <w:r w:rsidR="00F17E1A" w:rsidRPr="00A77C5F">
        <w:rPr>
          <w:rFonts w:ascii="Arial" w:hAnsi="Arial" w:cs="Arial"/>
          <w:sz w:val="24"/>
          <w:szCs w:val="24"/>
        </w:rPr>
        <w:t>CMHT</w:t>
      </w:r>
      <w:r w:rsidR="00652EB6" w:rsidRPr="00A77C5F">
        <w:rPr>
          <w:rFonts w:ascii="Arial" w:hAnsi="Arial" w:cs="Arial"/>
          <w:sz w:val="24"/>
          <w:szCs w:val="24"/>
        </w:rPr>
        <w:t>s</w:t>
      </w:r>
      <w:r w:rsidR="00877A7A" w:rsidRPr="00A77C5F">
        <w:rPr>
          <w:rFonts w:ascii="Arial" w:hAnsi="Arial" w:cs="Arial"/>
          <w:sz w:val="24"/>
          <w:szCs w:val="24"/>
        </w:rPr>
        <w:t>OP</w:t>
      </w:r>
      <w:proofErr w:type="spellEnd"/>
      <w:r w:rsidR="008D0731" w:rsidRPr="00A77C5F">
        <w:rPr>
          <w:rFonts w:ascii="Arial" w:hAnsi="Arial" w:cs="Arial"/>
          <w:sz w:val="24"/>
          <w:szCs w:val="24"/>
        </w:rPr>
        <w:t xml:space="preserve"> </w:t>
      </w:r>
      <w:r w:rsidR="00F17E1A" w:rsidRPr="00A77C5F">
        <w:rPr>
          <w:rFonts w:ascii="Arial" w:hAnsi="Arial" w:cs="Arial"/>
          <w:sz w:val="24"/>
          <w:szCs w:val="24"/>
        </w:rPr>
        <w:t xml:space="preserve">were compared with </w:t>
      </w:r>
      <w:r w:rsidR="00411BED" w:rsidRPr="00A77C5F">
        <w:rPr>
          <w:rFonts w:ascii="Arial" w:hAnsi="Arial" w:cs="Arial"/>
          <w:sz w:val="24"/>
          <w:szCs w:val="24"/>
        </w:rPr>
        <w:t xml:space="preserve">responses from </w:t>
      </w:r>
      <w:r w:rsidR="008E4408" w:rsidRPr="00A77C5F">
        <w:rPr>
          <w:rFonts w:ascii="Arial" w:hAnsi="Arial" w:cs="Arial"/>
          <w:sz w:val="24"/>
          <w:szCs w:val="24"/>
        </w:rPr>
        <w:t xml:space="preserve">registered practitioners </w:t>
      </w:r>
      <w:r w:rsidR="00F17E1A" w:rsidRPr="00A77C5F">
        <w:rPr>
          <w:rFonts w:ascii="Arial" w:hAnsi="Arial" w:cs="Arial"/>
          <w:sz w:val="24"/>
          <w:szCs w:val="24"/>
        </w:rPr>
        <w:t>(</w:t>
      </w:r>
      <w:r w:rsidR="00B633D6" w:rsidRPr="00A77C5F">
        <w:rPr>
          <w:rFonts w:ascii="Arial" w:hAnsi="Arial" w:cs="Arial"/>
          <w:sz w:val="24"/>
          <w:szCs w:val="24"/>
        </w:rPr>
        <w:t xml:space="preserve">nurses, occupational therapists and </w:t>
      </w:r>
      <w:r w:rsidR="00F17E1A" w:rsidRPr="00A77C5F">
        <w:rPr>
          <w:rFonts w:ascii="Arial" w:hAnsi="Arial" w:cs="Arial"/>
          <w:sz w:val="24"/>
          <w:szCs w:val="24"/>
        </w:rPr>
        <w:t>social workers</w:t>
      </w:r>
      <w:r w:rsidR="00B633D6" w:rsidRPr="00A77C5F">
        <w:rPr>
          <w:rFonts w:ascii="Arial" w:hAnsi="Arial" w:cs="Arial"/>
          <w:sz w:val="24"/>
          <w:szCs w:val="24"/>
        </w:rPr>
        <w:t xml:space="preserve"> </w:t>
      </w:r>
      <w:r w:rsidR="00B633D6" w:rsidRPr="00922124">
        <w:rPr>
          <w:rFonts w:ascii="Arial" w:hAnsi="Arial" w:cs="Arial"/>
          <w:sz w:val="24"/>
          <w:szCs w:val="24"/>
        </w:rPr>
        <w:t>combined as a single group)</w:t>
      </w:r>
      <w:r w:rsidR="0099047F" w:rsidRPr="00922124">
        <w:rPr>
          <w:rFonts w:ascii="Arial" w:hAnsi="Arial" w:cs="Arial"/>
          <w:sz w:val="24"/>
          <w:szCs w:val="24"/>
        </w:rPr>
        <w:t xml:space="preserve">.  </w:t>
      </w:r>
      <w:bookmarkStart w:id="2" w:name="OLE_LINK5"/>
      <w:bookmarkStart w:id="3" w:name="OLE_LINK6"/>
      <w:r w:rsidR="00B633D6" w:rsidRPr="00922124">
        <w:rPr>
          <w:rFonts w:ascii="Arial" w:hAnsi="Arial" w:cs="Arial"/>
          <w:sz w:val="24"/>
          <w:szCs w:val="24"/>
        </w:rPr>
        <w:t>Su</w:t>
      </w:r>
      <w:r w:rsidR="008D0731" w:rsidRPr="00922124">
        <w:rPr>
          <w:rFonts w:ascii="Arial" w:hAnsi="Arial" w:cs="Arial"/>
          <w:sz w:val="24"/>
          <w:szCs w:val="24"/>
        </w:rPr>
        <w:t xml:space="preserve">pport </w:t>
      </w:r>
      <w:r w:rsidR="008E4408" w:rsidRPr="00922124">
        <w:rPr>
          <w:rFonts w:ascii="Arial" w:hAnsi="Arial" w:cs="Arial"/>
          <w:sz w:val="24"/>
          <w:szCs w:val="24"/>
        </w:rPr>
        <w:t>workers</w:t>
      </w:r>
      <w:r w:rsidR="00FF2700" w:rsidRPr="00922124">
        <w:rPr>
          <w:rFonts w:ascii="Arial" w:hAnsi="Arial" w:cs="Arial"/>
          <w:sz w:val="24"/>
          <w:szCs w:val="24"/>
        </w:rPr>
        <w:t>’</w:t>
      </w:r>
      <w:r w:rsidR="008E4408" w:rsidRPr="00922124">
        <w:rPr>
          <w:rFonts w:ascii="Arial" w:hAnsi="Arial" w:cs="Arial"/>
          <w:sz w:val="24"/>
          <w:szCs w:val="24"/>
        </w:rPr>
        <w:t xml:space="preserve"> responses</w:t>
      </w:r>
      <w:r w:rsidR="008D0731" w:rsidRPr="00922124">
        <w:rPr>
          <w:rFonts w:ascii="Arial" w:hAnsi="Arial" w:cs="Arial"/>
          <w:sz w:val="24"/>
          <w:szCs w:val="24"/>
        </w:rPr>
        <w:t xml:space="preserve"> relating </w:t>
      </w:r>
      <w:r w:rsidR="00F17E1A" w:rsidRPr="00922124">
        <w:rPr>
          <w:rFonts w:ascii="Arial" w:hAnsi="Arial" w:cs="Arial"/>
          <w:sz w:val="24"/>
          <w:szCs w:val="24"/>
        </w:rPr>
        <w:t>to the analysis of the JDC model were</w:t>
      </w:r>
      <w:r w:rsidR="00B633D6" w:rsidRPr="00922124">
        <w:rPr>
          <w:rFonts w:ascii="Arial" w:hAnsi="Arial" w:cs="Arial"/>
          <w:sz w:val="24"/>
          <w:szCs w:val="24"/>
        </w:rPr>
        <w:t xml:space="preserve"> </w:t>
      </w:r>
      <w:r w:rsidR="00F17E1A" w:rsidRPr="00922124">
        <w:rPr>
          <w:rFonts w:ascii="Arial" w:hAnsi="Arial" w:cs="Arial"/>
          <w:sz w:val="24"/>
          <w:szCs w:val="24"/>
        </w:rPr>
        <w:t>compared with</w:t>
      </w:r>
      <w:r w:rsidR="008D0731" w:rsidRPr="00922124">
        <w:rPr>
          <w:rFonts w:ascii="Arial" w:hAnsi="Arial" w:cs="Arial"/>
          <w:sz w:val="24"/>
          <w:szCs w:val="24"/>
        </w:rPr>
        <w:t xml:space="preserve"> those of</w:t>
      </w:r>
      <w:r w:rsidR="00F17E1A" w:rsidRPr="00922124">
        <w:rPr>
          <w:rFonts w:ascii="Arial" w:hAnsi="Arial" w:cs="Arial"/>
          <w:sz w:val="24"/>
          <w:szCs w:val="24"/>
        </w:rPr>
        <w:t xml:space="preserve"> </w:t>
      </w:r>
      <w:r w:rsidR="00B633D6" w:rsidRPr="00922124">
        <w:rPr>
          <w:rFonts w:ascii="Arial" w:hAnsi="Arial" w:cs="Arial"/>
          <w:sz w:val="24"/>
          <w:szCs w:val="24"/>
        </w:rPr>
        <w:t xml:space="preserve">each of the </w:t>
      </w:r>
      <w:r w:rsidR="008D0731" w:rsidRPr="00922124">
        <w:rPr>
          <w:rFonts w:ascii="Arial" w:hAnsi="Arial" w:cs="Arial"/>
          <w:sz w:val="24"/>
          <w:szCs w:val="24"/>
        </w:rPr>
        <w:t xml:space="preserve">three </w:t>
      </w:r>
      <w:r w:rsidR="005D1246" w:rsidRPr="00922124">
        <w:rPr>
          <w:rFonts w:ascii="Arial" w:hAnsi="Arial" w:cs="Arial"/>
          <w:sz w:val="24"/>
          <w:szCs w:val="24"/>
        </w:rPr>
        <w:t xml:space="preserve">registered practitioner </w:t>
      </w:r>
      <w:r w:rsidR="008D0731" w:rsidRPr="00922124">
        <w:rPr>
          <w:rFonts w:ascii="Arial" w:hAnsi="Arial" w:cs="Arial"/>
          <w:sz w:val="24"/>
          <w:szCs w:val="24"/>
        </w:rPr>
        <w:t>disciplines independently</w:t>
      </w:r>
      <w:r w:rsidR="00D22345" w:rsidRPr="00922124">
        <w:rPr>
          <w:rFonts w:ascii="Arial" w:hAnsi="Arial" w:cs="Arial"/>
          <w:sz w:val="24"/>
          <w:szCs w:val="24"/>
        </w:rPr>
        <w:t xml:space="preserve"> (nurses, occupational therapists and social workers)</w:t>
      </w:r>
      <w:r w:rsidR="00F17E1A" w:rsidRPr="00922124">
        <w:rPr>
          <w:rFonts w:ascii="Arial" w:hAnsi="Arial" w:cs="Arial"/>
          <w:sz w:val="24"/>
          <w:szCs w:val="24"/>
        </w:rPr>
        <w:t>.</w:t>
      </w:r>
      <w:r w:rsidR="00F17E1A" w:rsidRPr="000F126C">
        <w:rPr>
          <w:rFonts w:ascii="Arial" w:hAnsi="Arial" w:cs="Arial"/>
          <w:sz w:val="24"/>
          <w:szCs w:val="24"/>
        </w:rPr>
        <w:t xml:space="preserve">  </w:t>
      </w:r>
      <w:bookmarkEnd w:id="2"/>
      <w:bookmarkEnd w:id="3"/>
    </w:p>
    <w:p w14:paraId="65093179" w14:textId="77777777" w:rsidR="00F17E1A" w:rsidRPr="000F126C" w:rsidRDefault="00F17E1A" w:rsidP="00D61224">
      <w:pPr>
        <w:spacing w:after="0" w:line="480" w:lineRule="auto"/>
        <w:jc w:val="both"/>
        <w:rPr>
          <w:rFonts w:ascii="Arial" w:hAnsi="Arial" w:cs="Arial"/>
          <w:sz w:val="24"/>
          <w:szCs w:val="24"/>
        </w:rPr>
      </w:pPr>
    </w:p>
    <w:p w14:paraId="36AF4EDD" w14:textId="5867FA7B" w:rsidR="0090299D" w:rsidRPr="000F126C" w:rsidRDefault="0090299D" w:rsidP="00D61224">
      <w:pPr>
        <w:spacing w:after="0" w:line="480" w:lineRule="auto"/>
        <w:jc w:val="both"/>
        <w:rPr>
          <w:rFonts w:ascii="Arial" w:hAnsi="Arial" w:cs="Arial"/>
          <w:i/>
          <w:sz w:val="24"/>
          <w:szCs w:val="24"/>
        </w:rPr>
      </w:pPr>
      <w:r w:rsidRPr="000F126C">
        <w:rPr>
          <w:rFonts w:ascii="Arial" w:hAnsi="Arial" w:cs="Arial"/>
          <w:i/>
          <w:sz w:val="24"/>
          <w:szCs w:val="24"/>
        </w:rPr>
        <w:lastRenderedPageBreak/>
        <w:t>Ethical approvals</w:t>
      </w:r>
    </w:p>
    <w:p w14:paraId="51300D3C" w14:textId="292D4AD3" w:rsidR="0090299D" w:rsidRPr="000F126C" w:rsidRDefault="0090299D" w:rsidP="00D61224">
      <w:pPr>
        <w:spacing w:after="0" w:line="480" w:lineRule="auto"/>
        <w:jc w:val="both"/>
        <w:rPr>
          <w:rFonts w:ascii="Arial" w:hAnsi="Arial" w:cs="Arial"/>
          <w:sz w:val="24"/>
          <w:szCs w:val="24"/>
        </w:rPr>
      </w:pPr>
      <w:r w:rsidRPr="00922124">
        <w:rPr>
          <w:rFonts w:ascii="Arial" w:hAnsi="Arial" w:cs="Arial"/>
          <w:sz w:val="24"/>
          <w:szCs w:val="24"/>
        </w:rPr>
        <w:t xml:space="preserve">The study was granted ethical approval by an NHS Research Ethics committee (10/H0306/43), and additional research governance procedures </w:t>
      </w:r>
      <w:r w:rsidR="003E56DE" w:rsidRPr="00922124">
        <w:rPr>
          <w:rFonts w:ascii="Arial" w:hAnsi="Arial" w:cs="Arial"/>
          <w:sz w:val="24"/>
          <w:szCs w:val="24"/>
        </w:rPr>
        <w:t xml:space="preserve">required by individual Trusts </w:t>
      </w:r>
      <w:r w:rsidRPr="00922124">
        <w:rPr>
          <w:rFonts w:ascii="Arial" w:hAnsi="Arial" w:cs="Arial"/>
          <w:sz w:val="24"/>
          <w:szCs w:val="24"/>
        </w:rPr>
        <w:t xml:space="preserve">were </w:t>
      </w:r>
      <w:r w:rsidR="00B20F2B" w:rsidRPr="00922124">
        <w:rPr>
          <w:rFonts w:ascii="Arial" w:hAnsi="Arial" w:cs="Arial"/>
          <w:sz w:val="24"/>
          <w:szCs w:val="24"/>
        </w:rPr>
        <w:t>fulfilled.</w:t>
      </w:r>
      <w:r w:rsidRPr="000F126C">
        <w:rPr>
          <w:rFonts w:ascii="Times New Roman" w:eastAsia="Times New Roman" w:hAnsi="Times New Roman" w:cs="Times New Roman"/>
          <w:bCs/>
          <w:sz w:val="24"/>
          <w:szCs w:val="24"/>
          <w:lang w:eastAsia="en-GB"/>
        </w:rPr>
        <w:t xml:space="preserve">  </w:t>
      </w:r>
      <w:r w:rsidRPr="000F126C">
        <w:rPr>
          <w:rFonts w:ascii="Arial" w:hAnsi="Arial" w:cs="Arial"/>
          <w:sz w:val="24"/>
          <w:szCs w:val="24"/>
        </w:rPr>
        <w:t xml:space="preserve"> </w:t>
      </w:r>
    </w:p>
    <w:p w14:paraId="3E2F47F5" w14:textId="77777777" w:rsidR="007D6FEB" w:rsidRPr="000F126C" w:rsidRDefault="007D6FEB" w:rsidP="00D61224">
      <w:pPr>
        <w:spacing w:after="0" w:line="480" w:lineRule="auto"/>
        <w:jc w:val="both"/>
        <w:rPr>
          <w:rFonts w:ascii="Arial" w:hAnsi="Arial" w:cs="Arial"/>
          <w:sz w:val="24"/>
          <w:szCs w:val="24"/>
        </w:rPr>
      </w:pPr>
    </w:p>
    <w:p w14:paraId="36E864C3" w14:textId="27EAC59C" w:rsidR="008B6C36" w:rsidRPr="000F126C" w:rsidRDefault="00717EC7" w:rsidP="00D61224">
      <w:pPr>
        <w:spacing w:after="0" w:line="480" w:lineRule="auto"/>
        <w:rPr>
          <w:rFonts w:ascii="Arial" w:hAnsi="Arial" w:cs="Arial"/>
          <w:sz w:val="24"/>
          <w:szCs w:val="24"/>
        </w:rPr>
      </w:pPr>
      <w:r w:rsidRPr="000F126C">
        <w:rPr>
          <w:rFonts w:ascii="Arial" w:hAnsi="Arial" w:cs="Arial"/>
          <w:b/>
          <w:sz w:val="24"/>
          <w:szCs w:val="24"/>
        </w:rPr>
        <w:t>Results</w:t>
      </w:r>
      <w:r w:rsidR="009345EA" w:rsidRPr="000F126C">
        <w:rPr>
          <w:rFonts w:ascii="Arial" w:hAnsi="Arial" w:cs="Arial"/>
          <w:b/>
          <w:sz w:val="24"/>
          <w:szCs w:val="24"/>
        </w:rPr>
        <w:t xml:space="preserve"> </w:t>
      </w:r>
    </w:p>
    <w:p w14:paraId="0C6E4FC1" w14:textId="77777777" w:rsidR="008B6C36" w:rsidRPr="000F126C" w:rsidRDefault="008B6C36" w:rsidP="00D61224">
      <w:pPr>
        <w:spacing w:after="0" w:line="480" w:lineRule="auto"/>
        <w:rPr>
          <w:rFonts w:ascii="Arial" w:hAnsi="Arial" w:cs="Arial"/>
          <w:b/>
          <w:sz w:val="24"/>
          <w:szCs w:val="24"/>
        </w:rPr>
      </w:pPr>
    </w:p>
    <w:p w14:paraId="4BF90EF3" w14:textId="755F4B80" w:rsidR="008B6C36" w:rsidRPr="000F126C" w:rsidRDefault="006B3368" w:rsidP="00D61224">
      <w:pPr>
        <w:shd w:val="clear" w:color="auto" w:fill="FFFFFF" w:themeFill="background1"/>
        <w:spacing w:after="0" w:line="480" w:lineRule="auto"/>
        <w:jc w:val="both"/>
        <w:rPr>
          <w:rFonts w:ascii="Arial" w:hAnsi="Arial" w:cs="Arial"/>
          <w:sz w:val="24"/>
          <w:szCs w:val="24"/>
        </w:rPr>
      </w:pPr>
      <w:r w:rsidRPr="000F126C">
        <w:rPr>
          <w:rFonts w:ascii="Arial" w:hAnsi="Arial" w:cs="Arial"/>
          <w:sz w:val="24"/>
          <w:szCs w:val="24"/>
          <w:shd w:val="clear" w:color="auto" w:fill="FFFFFF" w:themeFill="background1"/>
        </w:rPr>
        <w:t>Completed questionnaires</w:t>
      </w:r>
      <w:r w:rsidR="00486B31" w:rsidRPr="000F126C">
        <w:rPr>
          <w:rFonts w:ascii="Arial" w:hAnsi="Arial" w:cs="Arial"/>
          <w:sz w:val="24"/>
          <w:szCs w:val="24"/>
          <w:shd w:val="clear" w:color="auto" w:fill="FFFFFF" w:themeFill="background1"/>
        </w:rPr>
        <w:t xml:space="preserve"> were received from 295 </w:t>
      </w:r>
      <w:proofErr w:type="spellStart"/>
      <w:r w:rsidR="00486B31"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486B31" w:rsidRPr="000F126C">
        <w:rPr>
          <w:rFonts w:ascii="Arial" w:hAnsi="Arial" w:cs="Arial"/>
          <w:sz w:val="24"/>
          <w:szCs w:val="24"/>
        </w:rPr>
        <w:t xml:space="preserve"> </w:t>
      </w:r>
      <w:r w:rsidR="00B633D6" w:rsidRPr="000F126C">
        <w:rPr>
          <w:rFonts w:ascii="Arial" w:hAnsi="Arial" w:cs="Arial"/>
          <w:sz w:val="24"/>
          <w:szCs w:val="24"/>
        </w:rPr>
        <w:t xml:space="preserve">staff </w:t>
      </w:r>
      <w:r w:rsidR="00486B31" w:rsidRPr="000F126C">
        <w:rPr>
          <w:rFonts w:ascii="Arial" w:hAnsi="Arial" w:cs="Arial"/>
          <w:sz w:val="24"/>
          <w:szCs w:val="24"/>
        </w:rPr>
        <w:t>(</w:t>
      </w:r>
      <w:r w:rsidRPr="000F126C">
        <w:rPr>
          <w:rFonts w:ascii="Arial" w:hAnsi="Arial" w:cs="Arial"/>
          <w:sz w:val="24"/>
          <w:szCs w:val="24"/>
        </w:rPr>
        <w:t xml:space="preserve">estimated response rate </w:t>
      </w:r>
      <w:r w:rsidR="00486B31" w:rsidRPr="000F126C">
        <w:rPr>
          <w:rFonts w:ascii="Arial" w:hAnsi="Arial" w:cs="Arial"/>
          <w:sz w:val="24"/>
          <w:szCs w:val="24"/>
        </w:rPr>
        <w:t>59%), of wh</w:t>
      </w:r>
      <w:r w:rsidR="00997B7B" w:rsidRPr="000F126C">
        <w:rPr>
          <w:rFonts w:ascii="Arial" w:hAnsi="Arial" w:cs="Arial"/>
          <w:sz w:val="24"/>
          <w:szCs w:val="24"/>
        </w:rPr>
        <w:t>om</w:t>
      </w:r>
      <w:r w:rsidR="00486B31" w:rsidRPr="000F126C">
        <w:rPr>
          <w:rFonts w:ascii="Arial" w:hAnsi="Arial" w:cs="Arial"/>
          <w:sz w:val="24"/>
          <w:szCs w:val="24"/>
        </w:rPr>
        <w:t xml:space="preserve"> </w:t>
      </w:r>
      <w:r w:rsidR="00636578" w:rsidRPr="000F126C">
        <w:rPr>
          <w:rFonts w:ascii="Arial" w:hAnsi="Arial" w:cs="Arial"/>
          <w:sz w:val="24"/>
          <w:szCs w:val="24"/>
        </w:rPr>
        <w:t>43</w:t>
      </w:r>
      <w:r w:rsidR="00486B31" w:rsidRPr="000F126C">
        <w:rPr>
          <w:rFonts w:ascii="Arial" w:hAnsi="Arial" w:cs="Arial"/>
          <w:sz w:val="24"/>
          <w:szCs w:val="24"/>
        </w:rPr>
        <w:t xml:space="preserve"> </w:t>
      </w:r>
      <w:r w:rsidR="00B86D85" w:rsidRPr="000F126C">
        <w:rPr>
          <w:rFonts w:ascii="Arial" w:hAnsi="Arial" w:cs="Arial"/>
          <w:sz w:val="24"/>
          <w:szCs w:val="24"/>
        </w:rPr>
        <w:t xml:space="preserve">were </w:t>
      </w:r>
      <w:r w:rsidR="00636578" w:rsidRPr="000F126C">
        <w:rPr>
          <w:rFonts w:ascii="Arial" w:hAnsi="Arial" w:cs="Arial"/>
          <w:sz w:val="24"/>
          <w:szCs w:val="24"/>
        </w:rPr>
        <w:t xml:space="preserve">support workers </w:t>
      </w:r>
      <w:r w:rsidRPr="000F126C">
        <w:rPr>
          <w:rFonts w:ascii="Arial" w:hAnsi="Arial" w:cs="Arial"/>
          <w:sz w:val="24"/>
          <w:szCs w:val="24"/>
        </w:rPr>
        <w:t>and</w:t>
      </w:r>
      <w:r w:rsidR="003E56DE" w:rsidRPr="000F126C">
        <w:rPr>
          <w:rFonts w:ascii="Arial" w:hAnsi="Arial" w:cs="Arial"/>
          <w:sz w:val="24"/>
          <w:szCs w:val="24"/>
        </w:rPr>
        <w:t xml:space="preserve"> </w:t>
      </w:r>
      <w:r w:rsidR="00636578" w:rsidRPr="000F126C">
        <w:rPr>
          <w:rFonts w:ascii="Arial" w:hAnsi="Arial" w:cs="Arial"/>
          <w:sz w:val="24"/>
          <w:szCs w:val="24"/>
        </w:rPr>
        <w:t xml:space="preserve">166 </w:t>
      </w:r>
      <w:r w:rsidR="0013563E" w:rsidRPr="000F126C">
        <w:rPr>
          <w:rFonts w:ascii="Arial" w:hAnsi="Arial" w:cs="Arial"/>
          <w:sz w:val="24"/>
          <w:szCs w:val="24"/>
        </w:rPr>
        <w:t>registered practitioners</w:t>
      </w:r>
      <w:r w:rsidR="00636578" w:rsidRPr="000F126C">
        <w:rPr>
          <w:rFonts w:ascii="Arial" w:hAnsi="Arial" w:cs="Arial"/>
          <w:sz w:val="24"/>
          <w:szCs w:val="24"/>
        </w:rPr>
        <w:t xml:space="preserve"> (nurses, occupational therapists and social workers)</w:t>
      </w:r>
      <w:r w:rsidR="00B86D85" w:rsidRPr="000F126C">
        <w:rPr>
          <w:rFonts w:ascii="Arial" w:hAnsi="Arial" w:cs="Arial"/>
          <w:sz w:val="24"/>
          <w:szCs w:val="24"/>
        </w:rPr>
        <w:t xml:space="preserve">. </w:t>
      </w:r>
      <w:r w:rsidR="00130FBF" w:rsidRPr="000F126C">
        <w:rPr>
          <w:rFonts w:ascii="Arial" w:hAnsi="Arial" w:cs="Arial"/>
          <w:sz w:val="24"/>
          <w:szCs w:val="24"/>
        </w:rPr>
        <w:t xml:space="preserve"> </w:t>
      </w:r>
      <w:r w:rsidR="00486B31" w:rsidRPr="000F126C">
        <w:rPr>
          <w:rFonts w:ascii="Arial" w:hAnsi="Arial" w:cs="Arial"/>
          <w:sz w:val="24"/>
          <w:szCs w:val="24"/>
        </w:rPr>
        <w:t>As shown in Table 1, although there were s</w:t>
      </w:r>
      <w:r w:rsidR="00B86D85" w:rsidRPr="000F126C">
        <w:rPr>
          <w:rFonts w:ascii="Arial" w:hAnsi="Arial" w:cs="Arial"/>
          <w:sz w:val="24"/>
          <w:szCs w:val="24"/>
        </w:rPr>
        <w:t>ome differences between the two groups</w:t>
      </w:r>
      <w:r w:rsidR="00486B31" w:rsidRPr="000F126C">
        <w:rPr>
          <w:rFonts w:ascii="Arial" w:hAnsi="Arial" w:cs="Arial"/>
          <w:sz w:val="24"/>
          <w:szCs w:val="24"/>
        </w:rPr>
        <w:t xml:space="preserve"> in terms of gender, age and length of time within the team,</w:t>
      </w:r>
      <w:r w:rsidR="00B86D85" w:rsidRPr="000F126C">
        <w:rPr>
          <w:rFonts w:ascii="Arial" w:hAnsi="Arial" w:cs="Arial"/>
          <w:sz w:val="24"/>
          <w:szCs w:val="24"/>
        </w:rPr>
        <w:t xml:space="preserve"> none </w:t>
      </w:r>
      <w:r w:rsidR="00820574" w:rsidRPr="000F126C">
        <w:rPr>
          <w:rFonts w:ascii="Arial" w:hAnsi="Arial" w:cs="Arial"/>
          <w:sz w:val="24"/>
          <w:szCs w:val="24"/>
        </w:rPr>
        <w:t xml:space="preserve">of these were </w:t>
      </w:r>
      <w:r w:rsidR="00B86D85" w:rsidRPr="000F126C">
        <w:rPr>
          <w:rFonts w:ascii="Arial" w:hAnsi="Arial" w:cs="Arial"/>
          <w:sz w:val="24"/>
          <w:szCs w:val="24"/>
        </w:rPr>
        <w:t xml:space="preserve">statistically significant.  </w:t>
      </w:r>
    </w:p>
    <w:p w14:paraId="2CBF4F07" w14:textId="77777777" w:rsidR="00B86D85" w:rsidRPr="000F126C" w:rsidRDefault="00B86D85" w:rsidP="00D61224">
      <w:pPr>
        <w:spacing w:after="0" w:line="480" w:lineRule="auto"/>
        <w:jc w:val="both"/>
        <w:rPr>
          <w:rFonts w:ascii="Arial" w:hAnsi="Arial" w:cs="Arial"/>
          <w:sz w:val="24"/>
          <w:szCs w:val="24"/>
        </w:rPr>
      </w:pPr>
    </w:p>
    <w:p w14:paraId="424795B6" w14:textId="77777777" w:rsidR="008B6C36" w:rsidRPr="000F126C" w:rsidRDefault="008B6C36" w:rsidP="00D61224">
      <w:pPr>
        <w:spacing w:after="0" w:line="480" w:lineRule="auto"/>
        <w:rPr>
          <w:rFonts w:ascii="Arial" w:hAnsi="Arial" w:cs="Arial"/>
          <w:b/>
          <w:sz w:val="24"/>
          <w:szCs w:val="24"/>
        </w:rPr>
      </w:pPr>
      <w:r w:rsidRPr="000F126C">
        <w:rPr>
          <w:rFonts w:ascii="Arial" w:hAnsi="Arial" w:cs="Arial"/>
          <w:b/>
          <w:sz w:val="24"/>
          <w:szCs w:val="24"/>
        </w:rPr>
        <w:t>[Inset table 1 here]</w:t>
      </w:r>
    </w:p>
    <w:p w14:paraId="4F473C9C" w14:textId="77777777" w:rsidR="007D6FEB" w:rsidRPr="000F126C" w:rsidRDefault="007D6FEB" w:rsidP="00D61224">
      <w:pPr>
        <w:spacing w:after="0" w:line="480" w:lineRule="auto"/>
        <w:rPr>
          <w:rFonts w:ascii="Arial" w:hAnsi="Arial" w:cs="Arial"/>
          <w:b/>
          <w:sz w:val="24"/>
          <w:szCs w:val="24"/>
        </w:rPr>
      </w:pPr>
    </w:p>
    <w:p w14:paraId="73927093" w14:textId="67BE9843" w:rsidR="00B86D85" w:rsidRPr="00922124" w:rsidRDefault="00B86D85" w:rsidP="00D61224">
      <w:pPr>
        <w:spacing w:after="0" w:line="480" w:lineRule="auto"/>
        <w:jc w:val="both"/>
        <w:rPr>
          <w:rFonts w:ascii="Arial" w:hAnsi="Arial" w:cs="Arial"/>
          <w:sz w:val="24"/>
          <w:szCs w:val="24"/>
        </w:rPr>
      </w:pPr>
      <w:r w:rsidRPr="000F126C">
        <w:rPr>
          <w:rFonts w:ascii="Arial" w:hAnsi="Arial" w:cs="Arial"/>
          <w:sz w:val="24"/>
          <w:szCs w:val="24"/>
        </w:rPr>
        <w:t xml:space="preserve">Table 2 presents the two </w:t>
      </w:r>
      <w:r w:rsidR="00130A82" w:rsidRPr="000F126C">
        <w:rPr>
          <w:rFonts w:ascii="Arial" w:hAnsi="Arial" w:cs="Arial"/>
          <w:sz w:val="24"/>
          <w:szCs w:val="24"/>
        </w:rPr>
        <w:t>practitioner</w:t>
      </w:r>
      <w:r w:rsidRPr="000F126C">
        <w:rPr>
          <w:rFonts w:ascii="Arial" w:hAnsi="Arial" w:cs="Arial"/>
          <w:sz w:val="24"/>
          <w:szCs w:val="24"/>
        </w:rPr>
        <w:t xml:space="preserve"> groups</w:t>
      </w:r>
      <w:r w:rsidR="003618A6" w:rsidRPr="000F126C">
        <w:rPr>
          <w:rFonts w:ascii="Arial" w:hAnsi="Arial" w:cs="Arial"/>
          <w:sz w:val="24"/>
          <w:szCs w:val="24"/>
        </w:rPr>
        <w:t>’ mean scores on</w:t>
      </w:r>
      <w:r w:rsidRPr="000F126C">
        <w:rPr>
          <w:rFonts w:ascii="Arial" w:hAnsi="Arial" w:cs="Arial"/>
          <w:sz w:val="24"/>
          <w:szCs w:val="24"/>
        </w:rPr>
        <w:t xml:space="preserve"> </w:t>
      </w:r>
      <w:r w:rsidR="003618A6" w:rsidRPr="000F126C">
        <w:rPr>
          <w:rFonts w:ascii="Arial" w:hAnsi="Arial" w:cs="Arial"/>
          <w:sz w:val="24"/>
          <w:szCs w:val="24"/>
        </w:rPr>
        <w:t xml:space="preserve">the </w:t>
      </w:r>
      <w:r w:rsidR="00820574" w:rsidRPr="000F126C">
        <w:rPr>
          <w:rFonts w:ascii="Arial" w:hAnsi="Arial" w:cs="Arial"/>
          <w:sz w:val="24"/>
          <w:szCs w:val="24"/>
        </w:rPr>
        <w:t xml:space="preserve">five </w:t>
      </w:r>
      <w:r w:rsidRPr="000F126C">
        <w:rPr>
          <w:rFonts w:ascii="Arial" w:hAnsi="Arial" w:cs="Arial"/>
          <w:sz w:val="24"/>
          <w:szCs w:val="24"/>
        </w:rPr>
        <w:t>psychosocial characteristics of work</w:t>
      </w:r>
      <w:r w:rsidR="00820574" w:rsidRPr="000F126C">
        <w:rPr>
          <w:rFonts w:ascii="Arial" w:hAnsi="Arial" w:cs="Arial"/>
          <w:sz w:val="24"/>
          <w:szCs w:val="24"/>
        </w:rPr>
        <w:t xml:space="preserve"> measures</w:t>
      </w:r>
      <w:r w:rsidRPr="000F126C">
        <w:rPr>
          <w:rFonts w:ascii="Arial" w:hAnsi="Arial" w:cs="Arial"/>
          <w:sz w:val="24"/>
          <w:szCs w:val="24"/>
        </w:rPr>
        <w:t xml:space="preserve">.  A statistically significant difference was </w:t>
      </w:r>
      <w:r w:rsidR="003618A6" w:rsidRPr="000F126C">
        <w:rPr>
          <w:rFonts w:ascii="Arial" w:hAnsi="Arial" w:cs="Arial"/>
          <w:sz w:val="24"/>
          <w:szCs w:val="24"/>
        </w:rPr>
        <w:t xml:space="preserve">identified </w:t>
      </w:r>
      <w:r w:rsidRPr="000F126C">
        <w:rPr>
          <w:rFonts w:ascii="Arial" w:hAnsi="Arial" w:cs="Arial"/>
          <w:sz w:val="24"/>
          <w:szCs w:val="24"/>
        </w:rPr>
        <w:t>for two of the</w:t>
      </w:r>
      <w:r w:rsidR="00820574" w:rsidRPr="000F126C">
        <w:rPr>
          <w:rFonts w:ascii="Arial" w:hAnsi="Arial" w:cs="Arial"/>
          <w:sz w:val="24"/>
          <w:szCs w:val="24"/>
        </w:rPr>
        <w:t>se</w:t>
      </w:r>
      <w:r w:rsidRPr="000F126C">
        <w:rPr>
          <w:rFonts w:ascii="Arial" w:hAnsi="Arial" w:cs="Arial"/>
          <w:sz w:val="24"/>
          <w:szCs w:val="24"/>
        </w:rPr>
        <w:t xml:space="preserve">: job demands and </w:t>
      </w:r>
      <w:r w:rsidRPr="00922124">
        <w:rPr>
          <w:rFonts w:ascii="Arial" w:hAnsi="Arial" w:cs="Arial"/>
          <w:sz w:val="24"/>
          <w:szCs w:val="24"/>
        </w:rPr>
        <w:t xml:space="preserve">co-worker support.  </w:t>
      </w:r>
      <w:r w:rsidR="0020460C" w:rsidRPr="00922124">
        <w:rPr>
          <w:rFonts w:ascii="Arial" w:hAnsi="Arial" w:cs="Arial"/>
          <w:sz w:val="24"/>
          <w:szCs w:val="24"/>
        </w:rPr>
        <w:t xml:space="preserve">Specifically, support workers reported significantly lower job demands and better co-worker support than registered practitioners.  </w:t>
      </w:r>
    </w:p>
    <w:p w14:paraId="53F5BCB3" w14:textId="77777777" w:rsidR="007F5841" w:rsidRPr="00922124" w:rsidRDefault="007F5841" w:rsidP="00D61224">
      <w:pPr>
        <w:spacing w:after="0" w:line="480" w:lineRule="auto"/>
        <w:jc w:val="both"/>
        <w:rPr>
          <w:rFonts w:ascii="Arial" w:hAnsi="Arial" w:cs="Arial"/>
          <w:sz w:val="24"/>
          <w:szCs w:val="24"/>
        </w:rPr>
      </w:pPr>
      <w:r w:rsidRPr="00922124">
        <w:rPr>
          <w:rFonts w:ascii="Arial" w:hAnsi="Arial" w:cs="Arial"/>
          <w:sz w:val="24"/>
          <w:szCs w:val="24"/>
        </w:rPr>
        <w:t xml:space="preserve"> </w:t>
      </w:r>
    </w:p>
    <w:p w14:paraId="1554FE44" w14:textId="77777777" w:rsidR="007F5841" w:rsidRPr="000F126C" w:rsidRDefault="007F5841" w:rsidP="00D61224">
      <w:pPr>
        <w:spacing w:after="0" w:line="480" w:lineRule="auto"/>
        <w:rPr>
          <w:rFonts w:ascii="Arial" w:hAnsi="Arial" w:cs="Arial"/>
          <w:b/>
          <w:sz w:val="24"/>
          <w:szCs w:val="24"/>
        </w:rPr>
      </w:pPr>
      <w:r w:rsidRPr="00922124">
        <w:rPr>
          <w:rFonts w:ascii="Arial" w:hAnsi="Arial" w:cs="Arial"/>
          <w:b/>
          <w:sz w:val="24"/>
          <w:szCs w:val="24"/>
        </w:rPr>
        <w:t>[Inset table 2 here]</w:t>
      </w:r>
    </w:p>
    <w:p w14:paraId="78AB2501" w14:textId="77777777" w:rsidR="005C0C76" w:rsidRPr="000F126C" w:rsidRDefault="005C0C76" w:rsidP="00D61224">
      <w:pPr>
        <w:spacing w:after="0" w:line="480" w:lineRule="auto"/>
        <w:jc w:val="both"/>
        <w:rPr>
          <w:rFonts w:ascii="Arial" w:hAnsi="Arial" w:cs="Arial"/>
          <w:sz w:val="24"/>
          <w:szCs w:val="24"/>
        </w:rPr>
      </w:pPr>
    </w:p>
    <w:p w14:paraId="669C3BBC" w14:textId="2D0662C8" w:rsidR="00BA5F32" w:rsidRPr="000F126C" w:rsidRDefault="004B6737" w:rsidP="00D61224">
      <w:pPr>
        <w:spacing w:after="0" w:line="480" w:lineRule="auto"/>
        <w:jc w:val="both"/>
        <w:rPr>
          <w:rFonts w:ascii="Arial" w:hAnsi="Arial" w:cs="Arial"/>
          <w:i/>
          <w:sz w:val="24"/>
          <w:szCs w:val="24"/>
        </w:rPr>
      </w:pPr>
      <w:r w:rsidRPr="000F126C">
        <w:rPr>
          <w:rFonts w:ascii="Arial" w:hAnsi="Arial" w:cs="Arial"/>
          <w:i/>
          <w:sz w:val="24"/>
          <w:szCs w:val="24"/>
        </w:rPr>
        <w:t xml:space="preserve">Job </w:t>
      </w:r>
      <w:r w:rsidR="00BA5F32" w:rsidRPr="000F126C">
        <w:rPr>
          <w:rFonts w:ascii="Arial" w:hAnsi="Arial" w:cs="Arial"/>
          <w:i/>
          <w:sz w:val="24"/>
          <w:szCs w:val="24"/>
        </w:rPr>
        <w:t>satisfaction</w:t>
      </w:r>
      <w:r w:rsidRPr="000F126C">
        <w:rPr>
          <w:rFonts w:ascii="Arial" w:hAnsi="Arial" w:cs="Arial"/>
          <w:i/>
          <w:sz w:val="24"/>
          <w:szCs w:val="24"/>
        </w:rPr>
        <w:t xml:space="preserve"> and intent-to-quit</w:t>
      </w:r>
      <w:r w:rsidR="00BA5F32" w:rsidRPr="000F126C">
        <w:rPr>
          <w:rFonts w:ascii="Arial" w:hAnsi="Arial" w:cs="Arial"/>
          <w:i/>
          <w:sz w:val="24"/>
          <w:szCs w:val="24"/>
        </w:rPr>
        <w:t xml:space="preserve"> </w:t>
      </w:r>
    </w:p>
    <w:p w14:paraId="12AC8480" w14:textId="60DA8C64" w:rsidR="00BA5F32" w:rsidRPr="000F126C" w:rsidRDefault="00BA5F32" w:rsidP="00D61224">
      <w:pPr>
        <w:spacing w:after="0" w:line="480" w:lineRule="auto"/>
        <w:jc w:val="both"/>
        <w:rPr>
          <w:rFonts w:ascii="Arial" w:hAnsi="Arial" w:cs="Arial"/>
          <w:sz w:val="24"/>
          <w:szCs w:val="24"/>
        </w:rPr>
      </w:pPr>
      <w:r w:rsidRPr="000F126C">
        <w:rPr>
          <w:rFonts w:ascii="Arial" w:hAnsi="Arial" w:cs="Arial"/>
          <w:sz w:val="24"/>
          <w:szCs w:val="24"/>
        </w:rPr>
        <w:lastRenderedPageBreak/>
        <w:t xml:space="preserve">Table </w:t>
      </w:r>
      <w:r w:rsidR="005D1246" w:rsidRPr="000F126C">
        <w:rPr>
          <w:rFonts w:ascii="Arial" w:hAnsi="Arial" w:cs="Arial"/>
          <w:sz w:val="24"/>
          <w:szCs w:val="24"/>
        </w:rPr>
        <w:t>3</w:t>
      </w:r>
      <w:r w:rsidRPr="000F126C">
        <w:rPr>
          <w:rFonts w:ascii="Arial" w:hAnsi="Arial" w:cs="Arial"/>
          <w:sz w:val="24"/>
          <w:szCs w:val="24"/>
        </w:rPr>
        <w:t xml:space="preserve"> </w:t>
      </w:r>
      <w:r w:rsidR="004B6737" w:rsidRPr="000F126C">
        <w:rPr>
          <w:rFonts w:ascii="Arial" w:hAnsi="Arial" w:cs="Arial"/>
          <w:sz w:val="24"/>
          <w:szCs w:val="24"/>
        </w:rPr>
        <w:t>shows that s</w:t>
      </w:r>
      <w:r w:rsidRPr="000F126C">
        <w:rPr>
          <w:rFonts w:ascii="Arial" w:hAnsi="Arial" w:cs="Arial"/>
          <w:sz w:val="24"/>
          <w:szCs w:val="24"/>
        </w:rPr>
        <w:t xml:space="preserve">upport workers were found to be significantly more satisfied with their jobs than their </w:t>
      </w:r>
      <w:r w:rsidR="0013563E" w:rsidRPr="000F126C">
        <w:rPr>
          <w:rFonts w:ascii="Arial" w:hAnsi="Arial" w:cs="Arial"/>
          <w:sz w:val="24"/>
          <w:szCs w:val="24"/>
        </w:rPr>
        <w:t>registered practitioner</w:t>
      </w:r>
      <w:r w:rsidRPr="000F126C">
        <w:rPr>
          <w:rFonts w:ascii="Arial" w:hAnsi="Arial" w:cs="Arial"/>
          <w:sz w:val="24"/>
          <w:szCs w:val="24"/>
        </w:rPr>
        <w:t xml:space="preserve"> colleagues. </w:t>
      </w:r>
      <w:r w:rsidR="00130FBF" w:rsidRPr="000F126C">
        <w:rPr>
          <w:rFonts w:ascii="Arial" w:hAnsi="Arial" w:cs="Arial"/>
          <w:sz w:val="24"/>
          <w:szCs w:val="24"/>
        </w:rPr>
        <w:t xml:space="preserve"> </w:t>
      </w:r>
      <w:r w:rsidR="004607C9" w:rsidRPr="000F126C">
        <w:rPr>
          <w:rFonts w:ascii="Arial" w:hAnsi="Arial" w:cs="Arial"/>
          <w:sz w:val="24"/>
          <w:szCs w:val="24"/>
        </w:rPr>
        <w:t>Further</w:t>
      </w:r>
      <w:r w:rsidR="004B6737" w:rsidRPr="000F126C">
        <w:rPr>
          <w:rFonts w:ascii="Arial" w:hAnsi="Arial" w:cs="Arial"/>
          <w:sz w:val="24"/>
          <w:szCs w:val="24"/>
        </w:rPr>
        <w:t>more</w:t>
      </w:r>
      <w:r w:rsidR="004607C9" w:rsidRPr="000F126C">
        <w:rPr>
          <w:rFonts w:ascii="Arial" w:hAnsi="Arial" w:cs="Arial"/>
          <w:sz w:val="24"/>
          <w:szCs w:val="24"/>
        </w:rPr>
        <w:t xml:space="preserve">, </w:t>
      </w:r>
      <w:r w:rsidR="004C7A90" w:rsidRPr="000F126C">
        <w:rPr>
          <w:rFonts w:ascii="Arial" w:hAnsi="Arial" w:cs="Arial"/>
          <w:sz w:val="24"/>
          <w:szCs w:val="24"/>
        </w:rPr>
        <w:t xml:space="preserve">proportionately </w:t>
      </w:r>
      <w:r w:rsidRPr="000F126C">
        <w:rPr>
          <w:rFonts w:ascii="Arial" w:hAnsi="Arial" w:cs="Arial"/>
          <w:sz w:val="24"/>
          <w:szCs w:val="24"/>
        </w:rPr>
        <w:t xml:space="preserve">fewer support workers </w:t>
      </w:r>
      <w:r w:rsidR="004607C9" w:rsidRPr="000F126C">
        <w:rPr>
          <w:rFonts w:ascii="Arial" w:hAnsi="Arial" w:cs="Arial"/>
          <w:sz w:val="24"/>
          <w:szCs w:val="24"/>
        </w:rPr>
        <w:t xml:space="preserve">than </w:t>
      </w:r>
      <w:r w:rsidR="0013563E" w:rsidRPr="000F126C">
        <w:rPr>
          <w:rFonts w:ascii="Arial" w:hAnsi="Arial" w:cs="Arial"/>
          <w:sz w:val="24"/>
          <w:szCs w:val="24"/>
        </w:rPr>
        <w:t xml:space="preserve">registered practitioners </w:t>
      </w:r>
      <w:r w:rsidR="004B6737" w:rsidRPr="000F126C">
        <w:rPr>
          <w:rFonts w:ascii="Arial" w:hAnsi="Arial" w:cs="Arial"/>
          <w:sz w:val="24"/>
          <w:szCs w:val="24"/>
        </w:rPr>
        <w:t>reported an i</w:t>
      </w:r>
      <w:r w:rsidRPr="000F126C">
        <w:rPr>
          <w:rFonts w:ascii="Arial" w:hAnsi="Arial" w:cs="Arial"/>
          <w:sz w:val="24"/>
          <w:szCs w:val="24"/>
        </w:rPr>
        <w:t>nten</w:t>
      </w:r>
      <w:r w:rsidR="004B6737" w:rsidRPr="000F126C">
        <w:rPr>
          <w:rFonts w:ascii="Arial" w:hAnsi="Arial" w:cs="Arial"/>
          <w:sz w:val="24"/>
          <w:szCs w:val="24"/>
        </w:rPr>
        <w:t xml:space="preserve">tion </w:t>
      </w:r>
      <w:r w:rsidRPr="000F126C">
        <w:rPr>
          <w:rFonts w:ascii="Arial" w:hAnsi="Arial" w:cs="Arial"/>
          <w:sz w:val="24"/>
          <w:szCs w:val="24"/>
        </w:rPr>
        <w:t xml:space="preserve">to quit. </w:t>
      </w:r>
    </w:p>
    <w:p w14:paraId="7F63EDE0" w14:textId="77777777" w:rsidR="00BA5F32" w:rsidRPr="000F126C" w:rsidRDefault="00BA5F32" w:rsidP="00D61224">
      <w:pPr>
        <w:spacing w:after="0" w:line="480" w:lineRule="auto"/>
        <w:jc w:val="both"/>
        <w:rPr>
          <w:rFonts w:ascii="Arial" w:hAnsi="Arial" w:cs="Arial"/>
          <w:b/>
          <w:sz w:val="24"/>
          <w:szCs w:val="24"/>
        </w:rPr>
      </w:pPr>
    </w:p>
    <w:p w14:paraId="37A9A03D" w14:textId="34D41270" w:rsidR="00BA5F32" w:rsidRPr="000F126C" w:rsidRDefault="00BA5F32" w:rsidP="00D61224">
      <w:pPr>
        <w:spacing w:after="0" w:line="480" w:lineRule="auto"/>
        <w:jc w:val="both"/>
        <w:rPr>
          <w:rFonts w:ascii="Arial" w:hAnsi="Arial" w:cs="Arial"/>
          <w:b/>
          <w:sz w:val="24"/>
          <w:szCs w:val="24"/>
        </w:rPr>
      </w:pPr>
      <w:r w:rsidRPr="000F126C">
        <w:rPr>
          <w:rFonts w:ascii="Arial" w:hAnsi="Arial" w:cs="Arial"/>
          <w:b/>
          <w:sz w:val="24"/>
          <w:szCs w:val="24"/>
        </w:rPr>
        <w:t>[Ins</w:t>
      </w:r>
      <w:r w:rsidR="005D1246" w:rsidRPr="000F126C">
        <w:rPr>
          <w:rFonts w:ascii="Arial" w:hAnsi="Arial" w:cs="Arial"/>
          <w:b/>
          <w:sz w:val="24"/>
          <w:szCs w:val="24"/>
        </w:rPr>
        <w:t>ert Table 3</w:t>
      </w:r>
      <w:r w:rsidRPr="000F126C">
        <w:rPr>
          <w:rFonts w:ascii="Arial" w:hAnsi="Arial" w:cs="Arial"/>
          <w:b/>
          <w:sz w:val="24"/>
          <w:szCs w:val="24"/>
        </w:rPr>
        <w:t xml:space="preserve"> here]</w:t>
      </w:r>
    </w:p>
    <w:p w14:paraId="0175135D" w14:textId="77777777" w:rsidR="00A12D35" w:rsidRPr="000F126C" w:rsidRDefault="00A12D35" w:rsidP="00D61224">
      <w:pPr>
        <w:spacing w:after="0" w:line="480" w:lineRule="auto"/>
        <w:jc w:val="both"/>
        <w:rPr>
          <w:rFonts w:ascii="Arial" w:hAnsi="Arial" w:cs="Arial"/>
          <w:sz w:val="24"/>
          <w:szCs w:val="24"/>
        </w:rPr>
      </w:pPr>
    </w:p>
    <w:p w14:paraId="03748A0A" w14:textId="63E05965" w:rsidR="00381995" w:rsidRPr="000F126C" w:rsidRDefault="008F2B26" w:rsidP="00D61224">
      <w:pPr>
        <w:spacing w:after="0" w:line="480" w:lineRule="auto"/>
        <w:jc w:val="both"/>
        <w:rPr>
          <w:rFonts w:ascii="Arial" w:hAnsi="Arial" w:cs="Arial"/>
          <w:i/>
          <w:sz w:val="24"/>
          <w:szCs w:val="24"/>
        </w:rPr>
      </w:pPr>
      <w:r w:rsidRPr="000F126C">
        <w:rPr>
          <w:rFonts w:ascii="Arial" w:hAnsi="Arial" w:cs="Arial"/>
          <w:i/>
          <w:sz w:val="24"/>
          <w:szCs w:val="24"/>
        </w:rPr>
        <w:t xml:space="preserve">Features of </w:t>
      </w:r>
      <w:proofErr w:type="spellStart"/>
      <w:r w:rsidRPr="000F126C">
        <w:rPr>
          <w:rFonts w:ascii="Arial" w:hAnsi="Arial" w:cs="Arial"/>
          <w:i/>
          <w:sz w:val="24"/>
          <w:szCs w:val="24"/>
        </w:rPr>
        <w:t>CMHT</w:t>
      </w:r>
      <w:r w:rsidR="00652EB6">
        <w:rPr>
          <w:rFonts w:ascii="Arial" w:hAnsi="Arial" w:cs="Arial"/>
          <w:i/>
          <w:sz w:val="24"/>
          <w:szCs w:val="24"/>
        </w:rPr>
        <w:t>s</w:t>
      </w:r>
      <w:r w:rsidR="00877A7A">
        <w:rPr>
          <w:rFonts w:ascii="Arial" w:hAnsi="Arial" w:cs="Arial"/>
          <w:i/>
          <w:sz w:val="24"/>
          <w:szCs w:val="24"/>
        </w:rPr>
        <w:t>OP</w:t>
      </w:r>
      <w:proofErr w:type="spellEnd"/>
      <w:r w:rsidRPr="000F126C">
        <w:rPr>
          <w:rFonts w:ascii="Arial" w:hAnsi="Arial" w:cs="Arial"/>
          <w:i/>
          <w:sz w:val="24"/>
          <w:szCs w:val="24"/>
        </w:rPr>
        <w:t xml:space="preserve"> working</w:t>
      </w:r>
      <w:r w:rsidR="004D05C8" w:rsidRPr="000F126C">
        <w:rPr>
          <w:rFonts w:ascii="Arial" w:hAnsi="Arial" w:cs="Arial"/>
          <w:i/>
          <w:sz w:val="24"/>
          <w:szCs w:val="24"/>
        </w:rPr>
        <w:t xml:space="preserve">  </w:t>
      </w:r>
    </w:p>
    <w:p w14:paraId="04856472" w14:textId="30D2671C" w:rsidR="008F2B26" w:rsidRPr="000F126C" w:rsidRDefault="005D1246" w:rsidP="00D61224">
      <w:pPr>
        <w:spacing w:after="0" w:line="480" w:lineRule="auto"/>
        <w:jc w:val="both"/>
        <w:rPr>
          <w:rFonts w:ascii="Arial" w:hAnsi="Arial" w:cs="Arial"/>
          <w:sz w:val="24"/>
          <w:szCs w:val="24"/>
        </w:rPr>
      </w:pPr>
      <w:r w:rsidRPr="000F126C">
        <w:rPr>
          <w:rFonts w:ascii="Arial" w:hAnsi="Arial" w:cs="Arial"/>
          <w:sz w:val="24"/>
          <w:szCs w:val="24"/>
        </w:rPr>
        <w:t>Table 4</w:t>
      </w:r>
      <w:r w:rsidR="008F2B26" w:rsidRPr="000F126C">
        <w:rPr>
          <w:rFonts w:ascii="Arial" w:hAnsi="Arial" w:cs="Arial"/>
          <w:sz w:val="24"/>
          <w:szCs w:val="24"/>
        </w:rPr>
        <w:t xml:space="preserve"> presents </w:t>
      </w:r>
      <w:r w:rsidR="0095120E" w:rsidRPr="000F126C">
        <w:rPr>
          <w:rFonts w:ascii="Arial" w:hAnsi="Arial" w:cs="Arial"/>
          <w:sz w:val="24"/>
          <w:szCs w:val="24"/>
        </w:rPr>
        <w:t xml:space="preserve">information on </w:t>
      </w:r>
      <w:r w:rsidR="008F2B26" w:rsidRPr="000F126C">
        <w:rPr>
          <w:rFonts w:ascii="Arial" w:hAnsi="Arial" w:cs="Arial"/>
          <w:sz w:val="24"/>
          <w:szCs w:val="24"/>
        </w:rPr>
        <w:t xml:space="preserve">the </w:t>
      </w:r>
      <w:r w:rsidR="004D05C8" w:rsidRPr="000F126C">
        <w:rPr>
          <w:rFonts w:ascii="Arial" w:hAnsi="Arial" w:cs="Arial"/>
          <w:sz w:val="24"/>
          <w:szCs w:val="24"/>
        </w:rPr>
        <w:t xml:space="preserve">respondents’ experience </w:t>
      </w:r>
      <w:r w:rsidR="008F2B26" w:rsidRPr="000F126C">
        <w:rPr>
          <w:rFonts w:ascii="Arial" w:hAnsi="Arial" w:cs="Arial"/>
          <w:sz w:val="24"/>
          <w:szCs w:val="24"/>
        </w:rPr>
        <w:t xml:space="preserve">of working in </w:t>
      </w:r>
      <w:proofErr w:type="spellStart"/>
      <w:r w:rsidR="008F2B26"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OPs</w:t>
      </w:r>
      <w:proofErr w:type="spellEnd"/>
      <w:r w:rsidR="009550E3" w:rsidRPr="000F126C">
        <w:rPr>
          <w:rFonts w:ascii="Arial" w:hAnsi="Arial" w:cs="Arial"/>
          <w:sz w:val="24"/>
          <w:szCs w:val="24"/>
        </w:rPr>
        <w:t>.</w:t>
      </w:r>
      <w:r w:rsidR="008F2B26" w:rsidRPr="000F126C">
        <w:rPr>
          <w:rFonts w:ascii="Arial" w:hAnsi="Arial" w:cs="Arial"/>
          <w:sz w:val="24"/>
          <w:szCs w:val="24"/>
        </w:rPr>
        <w:t xml:space="preserve">  Overall, there were more similarities than differences between </w:t>
      </w:r>
      <w:r w:rsidR="009550E3" w:rsidRPr="000F126C">
        <w:rPr>
          <w:rFonts w:ascii="Arial" w:hAnsi="Arial" w:cs="Arial"/>
          <w:sz w:val="24"/>
          <w:szCs w:val="24"/>
        </w:rPr>
        <w:t>the support workers</w:t>
      </w:r>
      <w:r w:rsidR="0020460C" w:rsidRPr="000F126C">
        <w:rPr>
          <w:rFonts w:ascii="Arial" w:hAnsi="Arial" w:cs="Arial"/>
          <w:sz w:val="24"/>
          <w:szCs w:val="24"/>
        </w:rPr>
        <w:t>’</w:t>
      </w:r>
      <w:r w:rsidR="009550E3" w:rsidRPr="000F126C">
        <w:rPr>
          <w:rFonts w:ascii="Arial" w:hAnsi="Arial" w:cs="Arial"/>
          <w:sz w:val="24"/>
          <w:szCs w:val="24"/>
        </w:rPr>
        <w:t xml:space="preserve"> and </w:t>
      </w:r>
      <w:r w:rsidR="0013563E" w:rsidRPr="000F126C">
        <w:rPr>
          <w:rFonts w:ascii="Arial" w:hAnsi="Arial" w:cs="Arial"/>
          <w:sz w:val="24"/>
          <w:szCs w:val="24"/>
        </w:rPr>
        <w:t>registered practitioners</w:t>
      </w:r>
      <w:r w:rsidR="00487F59" w:rsidRPr="000F126C">
        <w:rPr>
          <w:rFonts w:ascii="Arial" w:hAnsi="Arial" w:cs="Arial"/>
          <w:sz w:val="24"/>
          <w:szCs w:val="24"/>
        </w:rPr>
        <w:t>’ experiences</w:t>
      </w:r>
      <w:r w:rsidR="00D70020" w:rsidRPr="000F126C">
        <w:rPr>
          <w:rFonts w:ascii="Arial" w:hAnsi="Arial" w:cs="Arial"/>
          <w:sz w:val="24"/>
          <w:szCs w:val="24"/>
        </w:rPr>
        <w:t>,</w:t>
      </w:r>
      <w:r w:rsidR="00D70020" w:rsidRPr="000F126C">
        <w:t xml:space="preserve"> </w:t>
      </w:r>
      <w:r w:rsidR="008F2B26" w:rsidRPr="000F126C">
        <w:rPr>
          <w:rFonts w:ascii="Arial" w:hAnsi="Arial" w:cs="Arial"/>
          <w:sz w:val="24"/>
          <w:szCs w:val="24"/>
        </w:rPr>
        <w:t>with most</w:t>
      </w:r>
      <w:r w:rsidR="009550E3" w:rsidRPr="000F126C">
        <w:rPr>
          <w:rFonts w:ascii="Arial" w:hAnsi="Arial" w:cs="Arial"/>
          <w:sz w:val="24"/>
          <w:szCs w:val="24"/>
        </w:rPr>
        <w:t xml:space="preserve"> </w:t>
      </w:r>
      <w:r w:rsidR="004D05C8" w:rsidRPr="000F126C">
        <w:rPr>
          <w:rFonts w:ascii="Arial" w:hAnsi="Arial" w:cs="Arial"/>
          <w:sz w:val="24"/>
          <w:szCs w:val="24"/>
        </w:rPr>
        <w:t xml:space="preserve">respondents </w:t>
      </w:r>
      <w:r w:rsidR="00BB0595" w:rsidRPr="000F126C">
        <w:rPr>
          <w:rFonts w:ascii="Arial" w:hAnsi="Arial" w:cs="Arial"/>
          <w:sz w:val="24"/>
          <w:szCs w:val="24"/>
        </w:rPr>
        <w:t xml:space="preserve">being </w:t>
      </w:r>
      <w:r w:rsidR="004D05C8" w:rsidRPr="000F126C">
        <w:rPr>
          <w:rFonts w:ascii="Arial" w:hAnsi="Arial" w:cs="Arial"/>
          <w:sz w:val="24"/>
          <w:szCs w:val="24"/>
        </w:rPr>
        <w:t xml:space="preserve">largely positive about the </w:t>
      </w:r>
      <w:r w:rsidR="008F2B26" w:rsidRPr="000F126C">
        <w:rPr>
          <w:rFonts w:ascii="Arial" w:hAnsi="Arial" w:cs="Arial"/>
          <w:sz w:val="24"/>
          <w:szCs w:val="24"/>
        </w:rPr>
        <w:t>team climate</w:t>
      </w:r>
      <w:r w:rsidR="00EE26A2" w:rsidRPr="000F126C">
        <w:rPr>
          <w:rFonts w:ascii="Arial" w:hAnsi="Arial" w:cs="Arial"/>
          <w:sz w:val="24"/>
          <w:szCs w:val="24"/>
        </w:rPr>
        <w:t xml:space="preserve"> and their value and identity within </w:t>
      </w:r>
      <w:r w:rsidR="00C3769B" w:rsidRPr="000F126C">
        <w:rPr>
          <w:rFonts w:ascii="Arial" w:hAnsi="Arial" w:cs="Arial"/>
          <w:sz w:val="24"/>
          <w:szCs w:val="24"/>
        </w:rPr>
        <w:t>it</w:t>
      </w:r>
      <w:r w:rsidR="008F2B26" w:rsidRPr="000F126C">
        <w:rPr>
          <w:rFonts w:ascii="Arial" w:hAnsi="Arial" w:cs="Arial"/>
          <w:sz w:val="24"/>
          <w:szCs w:val="24"/>
        </w:rPr>
        <w:t>.</w:t>
      </w:r>
      <w:r w:rsidR="00130FBF" w:rsidRPr="000F126C">
        <w:rPr>
          <w:rFonts w:ascii="Arial" w:hAnsi="Arial" w:cs="Arial"/>
          <w:sz w:val="24"/>
          <w:szCs w:val="24"/>
        </w:rPr>
        <w:t xml:space="preserve"> </w:t>
      </w:r>
      <w:r w:rsidR="008F2B26" w:rsidRPr="000F126C">
        <w:rPr>
          <w:rFonts w:ascii="Arial" w:hAnsi="Arial" w:cs="Arial"/>
          <w:sz w:val="24"/>
          <w:szCs w:val="24"/>
        </w:rPr>
        <w:t xml:space="preserve"> Two </w:t>
      </w:r>
      <w:r w:rsidR="00EE26A2" w:rsidRPr="000F126C">
        <w:rPr>
          <w:rFonts w:ascii="Arial" w:hAnsi="Arial" w:cs="Arial"/>
          <w:sz w:val="24"/>
          <w:szCs w:val="24"/>
        </w:rPr>
        <w:t xml:space="preserve">items </w:t>
      </w:r>
      <w:r w:rsidR="008F2B26" w:rsidRPr="000F126C">
        <w:rPr>
          <w:rFonts w:ascii="Arial" w:hAnsi="Arial" w:cs="Arial"/>
          <w:sz w:val="24"/>
          <w:szCs w:val="24"/>
        </w:rPr>
        <w:t xml:space="preserve">relating to team climate, however, </w:t>
      </w:r>
      <w:r w:rsidR="008F2B26" w:rsidRPr="000F126C">
        <w:rPr>
          <w:rFonts w:ascii="Arial" w:hAnsi="Arial" w:cs="Arial"/>
          <w:sz w:val="24"/>
          <w:szCs w:val="24"/>
          <w:shd w:val="clear" w:color="auto" w:fill="FFFFFF" w:themeFill="background1"/>
        </w:rPr>
        <w:t xml:space="preserve">showed </w:t>
      </w:r>
      <w:r w:rsidR="008F2B26" w:rsidRPr="000F126C">
        <w:rPr>
          <w:rFonts w:ascii="Arial" w:hAnsi="Arial" w:cs="Arial"/>
          <w:sz w:val="24"/>
          <w:szCs w:val="24"/>
        </w:rPr>
        <w:t xml:space="preserve">statistically significant </w:t>
      </w:r>
      <w:r w:rsidR="0020460C" w:rsidRPr="000F126C">
        <w:rPr>
          <w:rFonts w:ascii="Arial" w:hAnsi="Arial" w:cs="Arial"/>
          <w:sz w:val="24"/>
          <w:szCs w:val="24"/>
          <w:shd w:val="clear" w:color="auto" w:fill="FFFFFF" w:themeFill="background1"/>
        </w:rPr>
        <w:t>differences</w:t>
      </w:r>
      <w:r w:rsidR="00487F59" w:rsidRPr="000F126C">
        <w:rPr>
          <w:rFonts w:ascii="Arial" w:hAnsi="Arial" w:cs="Arial"/>
          <w:sz w:val="24"/>
          <w:szCs w:val="24"/>
        </w:rPr>
        <w:t xml:space="preserve">.  </w:t>
      </w:r>
      <w:r w:rsidR="008F2B26" w:rsidRPr="000F126C">
        <w:rPr>
          <w:rFonts w:ascii="Arial" w:hAnsi="Arial" w:cs="Arial"/>
          <w:sz w:val="24"/>
          <w:szCs w:val="24"/>
        </w:rPr>
        <w:t xml:space="preserve">First, </w:t>
      </w:r>
      <w:r w:rsidR="0020460C" w:rsidRPr="000F126C">
        <w:rPr>
          <w:rFonts w:ascii="Arial" w:hAnsi="Arial" w:cs="Arial"/>
          <w:sz w:val="24"/>
          <w:szCs w:val="24"/>
        </w:rPr>
        <w:t xml:space="preserve">proportionately </w:t>
      </w:r>
      <w:r w:rsidR="008F2B26" w:rsidRPr="000F126C">
        <w:rPr>
          <w:rFonts w:ascii="Arial" w:hAnsi="Arial" w:cs="Arial"/>
          <w:sz w:val="24"/>
          <w:szCs w:val="24"/>
        </w:rPr>
        <w:t>more support workers</w:t>
      </w:r>
      <w:r w:rsidR="002F61C4" w:rsidRPr="000F126C">
        <w:rPr>
          <w:rFonts w:ascii="Arial" w:hAnsi="Arial" w:cs="Arial"/>
          <w:sz w:val="24"/>
          <w:szCs w:val="24"/>
        </w:rPr>
        <w:t xml:space="preserve"> than </w:t>
      </w:r>
      <w:r w:rsidR="0013563E" w:rsidRPr="000F126C">
        <w:rPr>
          <w:rFonts w:ascii="Arial" w:hAnsi="Arial" w:cs="Arial"/>
          <w:sz w:val="24"/>
          <w:szCs w:val="24"/>
        </w:rPr>
        <w:t>registered practitioners</w:t>
      </w:r>
      <w:r w:rsidR="008F2B26" w:rsidRPr="000F126C">
        <w:rPr>
          <w:rFonts w:ascii="Arial" w:hAnsi="Arial" w:cs="Arial"/>
          <w:sz w:val="24"/>
          <w:szCs w:val="24"/>
        </w:rPr>
        <w:t xml:space="preserve"> described the ‘feel’ or climate of their team as satisfactory. </w:t>
      </w:r>
      <w:r w:rsidR="00130FBF" w:rsidRPr="000F126C">
        <w:rPr>
          <w:rFonts w:ascii="Arial" w:hAnsi="Arial" w:cs="Arial"/>
          <w:sz w:val="24"/>
          <w:szCs w:val="24"/>
        </w:rPr>
        <w:t xml:space="preserve"> </w:t>
      </w:r>
      <w:r w:rsidR="002F61C4" w:rsidRPr="000F126C">
        <w:rPr>
          <w:rFonts w:ascii="Arial" w:hAnsi="Arial" w:cs="Arial"/>
          <w:sz w:val="24"/>
          <w:szCs w:val="24"/>
        </w:rPr>
        <w:t xml:space="preserve">Second, </w:t>
      </w:r>
      <w:r w:rsidR="004C7A90" w:rsidRPr="000F126C">
        <w:rPr>
          <w:rFonts w:ascii="Arial" w:hAnsi="Arial" w:cs="Arial"/>
          <w:sz w:val="24"/>
          <w:szCs w:val="24"/>
        </w:rPr>
        <w:t xml:space="preserve">proportionately </w:t>
      </w:r>
      <w:r w:rsidR="008F2B26" w:rsidRPr="000F126C">
        <w:rPr>
          <w:rFonts w:ascii="Arial" w:hAnsi="Arial" w:cs="Arial"/>
          <w:sz w:val="24"/>
          <w:szCs w:val="24"/>
        </w:rPr>
        <w:t xml:space="preserve">more support workers than </w:t>
      </w:r>
      <w:r w:rsidR="0013563E" w:rsidRPr="000F126C">
        <w:rPr>
          <w:rFonts w:ascii="Arial" w:hAnsi="Arial" w:cs="Arial"/>
          <w:sz w:val="24"/>
          <w:szCs w:val="24"/>
        </w:rPr>
        <w:t xml:space="preserve">registered practitioners </w:t>
      </w:r>
      <w:r w:rsidR="008F2B26" w:rsidRPr="000F126C">
        <w:rPr>
          <w:rFonts w:ascii="Arial" w:hAnsi="Arial" w:cs="Arial"/>
          <w:sz w:val="24"/>
          <w:szCs w:val="24"/>
        </w:rPr>
        <w:t xml:space="preserve">reported </w:t>
      </w:r>
      <w:r w:rsidR="002F61C4" w:rsidRPr="000F126C">
        <w:rPr>
          <w:rFonts w:ascii="Arial" w:hAnsi="Arial" w:cs="Arial"/>
          <w:sz w:val="24"/>
          <w:szCs w:val="24"/>
        </w:rPr>
        <w:t xml:space="preserve">that their team spent </w:t>
      </w:r>
      <w:r w:rsidR="008F2B26" w:rsidRPr="000F126C">
        <w:rPr>
          <w:rFonts w:ascii="Arial" w:hAnsi="Arial" w:cs="Arial"/>
          <w:sz w:val="24"/>
          <w:szCs w:val="24"/>
        </w:rPr>
        <w:t>time together reflecting on how the team operated</w:t>
      </w:r>
      <w:r w:rsidR="009550E3" w:rsidRPr="000F126C">
        <w:rPr>
          <w:rFonts w:ascii="Arial" w:hAnsi="Arial" w:cs="Arial"/>
          <w:sz w:val="24"/>
          <w:szCs w:val="24"/>
        </w:rPr>
        <w:t>.</w:t>
      </w:r>
      <w:r w:rsidR="008F2B26" w:rsidRPr="000F126C">
        <w:rPr>
          <w:rFonts w:ascii="Arial" w:hAnsi="Arial" w:cs="Arial"/>
          <w:sz w:val="24"/>
          <w:szCs w:val="24"/>
        </w:rPr>
        <w:t xml:space="preserve"> </w:t>
      </w:r>
      <w:r w:rsidR="00130FBF" w:rsidRPr="000F126C">
        <w:rPr>
          <w:rFonts w:ascii="Arial" w:hAnsi="Arial" w:cs="Arial"/>
          <w:sz w:val="24"/>
          <w:szCs w:val="24"/>
        </w:rPr>
        <w:t xml:space="preserve"> </w:t>
      </w:r>
      <w:r w:rsidR="002F61C4" w:rsidRPr="000F126C">
        <w:rPr>
          <w:rFonts w:ascii="Arial" w:hAnsi="Arial" w:cs="Arial"/>
          <w:sz w:val="24"/>
          <w:szCs w:val="24"/>
        </w:rPr>
        <w:t>Similarly, on the o</w:t>
      </w:r>
      <w:r w:rsidR="008F2B26" w:rsidRPr="000F126C">
        <w:rPr>
          <w:rFonts w:ascii="Arial" w:hAnsi="Arial" w:cs="Arial"/>
          <w:sz w:val="24"/>
          <w:szCs w:val="24"/>
        </w:rPr>
        <w:t xml:space="preserve">ne </w:t>
      </w:r>
      <w:r w:rsidR="002F61C4" w:rsidRPr="000F126C">
        <w:rPr>
          <w:rFonts w:ascii="Arial" w:hAnsi="Arial" w:cs="Arial"/>
          <w:sz w:val="24"/>
          <w:szCs w:val="24"/>
        </w:rPr>
        <w:t>item</w:t>
      </w:r>
      <w:r w:rsidR="008F2B26" w:rsidRPr="000F126C">
        <w:rPr>
          <w:rFonts w:ascii="Arial" w:hAnsi="Arial" w:cs="Arial"/>
          <w:sz w:val="24"/>
          <w:szCs w:val="24"/>
        </w:rPr>
        <w:t xml:space="preserve"> in </w:t>
      </w:r>
      <w:r w:rsidR="008F2B26" w:rsidRPr="000F126C">
        <w:rPr>
          <w:rFonts w:ascii="Arial" w:hAnsi="Arial" w:cs="Arial"/>
          <w:sz w:val="24"/>
          <w:szCs w:val="24"/>
          <w:shd w:val="clear" w:color="auto" w:fill="FFFFFF" w:themeFill="background1"/>
        </w:rPr>
        <w:t xml:space="preserve">the </w:t>
      </w:r>
      <w:r w:rsidR="008F2B26" w:rsidRPr="000F126C">
        <w:rPr>
          <w:rFonts w:ascii="Arial" w:hAnsi="Arial" w:cs="Arial"/>
          <w:sz w:val="24"/>
          <w:szCs w:val="24"/>
        </w:rPr>
        <w:t>‘feeling valued’</w:t>
      </w:r>
      <w:r w:rsidR="002F61C4" w:rsidRPr="000F126C">
        <w:rPr>
          <w:rFonts w:ascii="Arial" w:hAnsi="Arial" w:cs="Arial"/>
          <w:sz w:val="24"/>
          <w:szCs w:val="24"/>
        </w:rPr>
        <w:t xml:space="preserve"> domain where </w:t>
      </w:r>
      <w:r w:rsidR="004C7A90" w:rsidRPr="000F126C">
        <w:rPr>
          <w:rFonts w:ascii="Arial" w:hAnsi="Arial" w:cs="Arial"/>
          <w:sz w:val="24"/>
          <w:szCs w:val="24"/>
        </w:rPr>
        <w:t xml:space="preserve">a </w:t>
      </w:r>
      <w:r w:rsidR="002F61C4" w:rsidRPr="000F126C">
        <w:rPr>
          <w:rFonts w:ascii="Arial" w:hAnsi="Arial" w:cs="Arial"/>
          <w:sz w:val="24"/>
          <w:szCs w:val="24"/>
        </w:rPr>
        <w:t>statistically significant difference w</w:t>
      </w:r>
      <w:r w:rsidR="004C7A90" w:rsidRPr="000F126C">
        <w:rPr>
          <w:rFonts w:ascii="Arial" w:hAnsi="Arial" w:cs="Arial"/>
          <w:sz w:val="24"/>
          <w:szCs w:val="24"/>
        </w:rPr>
        <w:t>as</w:t>
      </w:r>
      <w:r w:rsidR="002F61C4" w:rsidRPr="000F126C">
        <w:rPr>
          <w:rFonts w:ascii="Arial" w:hAnsi="Arial" w:cs="Arial"/>
          <w:sz w:val="24"/>
          <w:szCs w:val="24"/>
        </w:rPr>
        <w:t xml:space="preserve"> </w:t>
      </w:r>
      <w:r w:rsidR="009550E3" w:rsidRPr="000F126C">
        <w:rPr>
          <w:rFonts w:ascii="Arial" w:hAnsi="Arial" w:cs="Arial"/>
          <w:sz w:val="24"/>
          <w:szCs w:val="24"/>
        </w:rPr>
        <w:t xml:space="preserve">found, </w:t>
      </w:r>
      <w:r w:rsidR="008F2B26" w:rsidRPr="000F126C">
        <w:rPr>
          <w:rFonts w:ascii="Arial" w:hAnsi="Arial" w:cs="Arial"/>
          <w:sz w:val="24"/>
          <w:szCs w:val="24"/>
        </w:rPr>
        <w:t>support workers expressed more satisfaction</w:t>
      </w:r>
      <w:r w:rsidR="00487F59" w:rsidRPr="000F126C">
        <w:rPr>
          <w:rFonts w:ascii="Arial" w:hAnsi="Arial" w:cs="Arial"/>
          <w:sz w:val="24"/>
          <w:szCs w:val="24"/>
        </w:rPr>
        <w:t xml:space="preserve"> with the amount of participation they had in decision making</w:t>
      </w:r>
      <w:r w:rsidR="008F2B26" w:rsidRPr="000F126C">
        <w:rPr>
          <w:rFonts w:ascii="Arial" w:hAnsi="Arial" w:cs="Arial"/>
          <w:sz w:val="24"/>
          <w:szCs w:val="24"/>
        </w:rPr>
        <w:t xml:space="preserve"> than </w:t>
      </w:r>
      <w:r w:rsidR="0013563E" w:rsidRPr="000F126C">
        <w:rPr>
          <w:rFonts w:ascii="Arial" w:hAnsi="Arial" w:cs="Arial"/>
          <w:sz w:val="24"/>
          <w:szCs w:val="24"/>
        </w:rPr>
        <w:t>registered practitioners</w:t>
      </w:r>
      <w:r w:rsidR="00487F59" w:rsidRPr="000F126C">
        <w:rPr>
          <w:rFonts w:ascii="Arial" w:hAnsi="Arial" w:cs="Arial"/>
          <w:sz w:val="24"/>
          <w:szCs w:val="24"/>
        </w:rPr>
        <w:t xml:space="preserve">, whilst </w:t>
      </w:r>
      <w:r w:rsidR="001205C6" w:rsidRPr="000F126C">
        <w:rPr>
          <w:rFonts w:ascii="Arial" w:hAnsi="Arial" w:cs="Arial"/>
          <w:sz w:val="24"/>
          <w:szCs w:val="24"/>
        </w:rPr>
        <w:t xml:space="preserve">in the identity domain </w:t>
      </w:r>
      <w:r w:rsidR="004C7A90" w:rsidRPr="000F126C">
        <w:rPr>
          <w:rFonts w:ascii="Arial" w:hAnsi="Arial" w:cs="Arial"/>
          <w:sz w:val="24"/>
          <w:szCs w:val="24"/>
        </w:rPr>
        <w:t xml:space="preserve">proportionately </w:t>
      </w:r>
      <w:r w:rsidR="009550E3" w:rsidRPr="000F126C">
        <w:rPr>
          <w:rFonts w:ascii="Arial" w:hAnsi="Arial" w:cs="Arial"/>
          <w:sz w:val="24"/>
          <w:szCs w:val="24"/>
        </w:rPr>
        <w:t>fewer support workers</w:t>
      </w:r>
      <w:r w:rsidR="00487F59" w:rsidRPr="000F126C">
        <w:rPr>
          <w:rFonts w:ascii="Arial" w:hAnsi="Arial" w:cs="Arial"/>
          <w:sz w:val="24"/>
          <w:szCs w:val="24"/>
        </w:rPr>
        <w:t xml:space="preserve"> than </w:t>
      </w:r>
      <w:r w:rsidR="0013563E" w:rsidRPr="000F126C">
        <w:rPr>
          <w:rFonts w:ascii="Arial" w:hAnsi="Arial" w:cs="Arial"/>
          <w:sz w:val="24"/>
          <w:szCs w:val="24"/>
        </w:rPr>
        <w:t xml:space="preserve">registered practitioners </w:t>
      </w:r>
      <w:r w:rsidR="00487F59" w:rsidRPr="000F126C">
        <w:rPr>
          <w:rFonts w:ascii="Arial" w:hAnsi="Arial" w:cs="Arial"/>
          <w:sz w:val="24"/>
          <w:szCs w:val="24"/>
        </w:rPr>
        <w:t>f</w:t>
      </w:r>
      <w:r w:rsidR="008F2B26" w:rsidRPr="000F126C">
        <w:rPr>
          <w:rFonts w:ascii="Arial" w:hAnsi="Arial" w:cs="Arial"/>
          <w:sz w:val="24"/>
          <w:szCs w:val="24"/>
        </w:rPr>
        <w:t>e</w:t>
      </w:r>
      <w:r w:rsidR="001205C6" w:rsidRPr="000F126C">
        <w:rPr>
          <w:rFonts w:ascii="Arial" w:hAnsi="Arial" w:cs="Arial"/>
          <w:sz w:val="24"/>
          <w:szCs w:val="24"/>
        </w:rPr>
        <w:t>lt</w:t>
      </w:r>
      <w:r w:rsidR="008F2B26" w:rsidRPr="000F126C">
        <w:rPr>
          <w:rFonts w:ascii="Arial" w:hAnsi="Arial" w:cs="Arial"/>
          <w:sz w:val="24"/>
          <w:szCs w:val="24"/>
        </w:rPr>
        <w:t xml:space="preserve"> torn between the values and goals of their profession and those of the team</w:t>
      </w:r>
      <w:r w:rsidR="00487F59" w:rsidRPr="000F126C">
        <w:rPr>
          <w:rFonts w:ascii="Arial" w:hAnsi="Arial" w:cs="Arial"/>
          <w:sz w:val="24"/>
          <w:szCs w:val="24"/>
        </w:rPr>
        <w:t xml:space="preserve">.  </w:t>
      </w:r>
      <w:r w:rsidR="009550E3" w:rsidRPr="000F126C">
        <w:rPr>
          <w:rFonts w:ascii="Arial" w:hAnsi="Arial" w:cs="Arial"/>
          <w:sz w:val="24"/>
          <w:szCs w:val="24"/>
        </w:rPr>
        <w:t xml:space="preserve"> </w:t>
      </w:r>
    </w:p>
    <w:p w14:paraId="0C6B2BF4" w14:textId="77777777" w:rsidR="008F2B26" w:rsidRPr="000F126C" w:rsidRDefault="008F2B26" w:rsidP="00D61224">
      <w:pPr>
        <w:spacing w:after="0" w:line="480" w:lineRule="auto"/>
        <w:contextualSpacing/>
        <w:jc w:val="both"/>
        <w:rPr>
          <w:rFonts w:ascii="Arial" w:hAnsi="Arial" w:cs="Arial"/>
          <w:sz w:val="24"/>
          <w:szCs w:val="24"/>
        </w:rPr>
      </w:pPr>
    </w:p>
    <w:p w14:paraId="0681EE82" w14:textId="01E92FC1" w:rsidR="008F2B26" w:rsidRPr="000F126C" w:rsidRDefault="00423EFC" w:rsidP="00D61224">
      <w:pPr>
        <w:spacing w:after="0" w:line="480" w:lineRule="auto"/>
        <w:contextualSpacing/>
        <w:jc w:val="both"/>
        <w:rPr>
          <w:rFonts w:ascii="Arial" w:hAnsi="Arial" w:cs="Arial"/>
          <w:sz w:val="24"/>
          <w:szCs w:val="24"/>
        </w:rPr>
      </w:pPr>
      <w:r w:rsidRPr="000F126C">
        <w:rPr>
          <w:rFonts w:ascii="Arial" w:hAnsi="Arial" w:cs="Arial"/>
          <w:sz w:val="24"/>
          <w:szCs w:val="24"/>
        </w:rPr>
        <w:t xml:space="preserve">Further statistically significant </w:t>
      </w:r>
      <w:r w:rsidR="008F2B26" w:rsidRPr="000F126C">
        <w:rPr>
          <w:rFonts w:ascii="Arial" w:hAnsi="Arial" w:cs="Arial"/>
          <w:sz w:val="24"/>
          <w:szCs w:val="24"/>
        </w:rPr>
        <w:t xml:space="preserve">differences between support workers and </w:t>
      </w:r>
      <w:r w:rsidR="0013563E" w:rsidRPr="000F126C">
        <w:rPr>
          <w:rFonts w:ascii="Arial" w:hAnsi="Arial" w:cs="Arial"/>
          <w:sz w:val="24"/>
          <w:szCs w:val="24"/>
        </w:rPr>
        <w:t>registered practitioners</w:t>
      </w:r>
      <w:r w:rsidR="008F2B26" w:rsidRPr="000F126C">
        <w:rPr>
          <w:rFonts w:ascii="Arial" w:hAnsi="Arial" w:cs="Arial"/>
          <w:sz w:val="24"/>
          <w:szCs w:val="24"/>
        </w:rPr>
        <w:t xml:space="preserve"> were observed in the domain </w:t>
      </w:r>
      <w:r w:rsidR="0020460C" w:rsidRPr="000F126C">
        <w:rPr>
          <w:rFonts w:ascii="Arial" w:hAnsi="Arial" w:cs="Arial"/>
          <w:sz w:val="24"/>
          <w:szCs w:val="24"/>
        </w:rPr>
        <w:t>of</w:t>
      </w:r>
      <w:r w:rsidR="008F2B26" w:rsidRPr="000F126C">
        <w:rPr>
          <w:rFonts w:ascii="Arial" w:hAnsi="Arial" w:cs="Arial"/>
          <w:sz w:val="24"/>
          <w:szCs w:val="24"/>
        </w:rPr>
        <w:t xml:space="preserve"> skills and expertise. </w:t>
      </w:r>
      <w:r w:rsidR="00130FBF" w:rsidRPr="000F126C">
        <w:rPr>
          <w:rFonts w:ascii="Arial" w:hAnsi="Arial" w:cs="Arial"/>
          <w:sz w:val="24"/>
          <w:szCs w:val="24"/>
        </w:rPr>
        <w:t xml:space="preserve"> </w:t>
      </w:r>
      <w:r w:rsidR="0020460C" w:rsidRPr="000F126C">
        <w:rPr>
          <w:rFonts w:ascii="Arial" w:hAnsi="Arial" w:cs="Arial"/>
          <w:sz w:val="24"/>
          <w:szCs w:val="24"/>
        </w:rPr>
        <w:t xml:space="preserve">Proportionately more </w:t>
      </w:r>
      <w:r w:rsidR="008F2B26" w:rsidRPr="000F126C">
        <w:rPr>
          <w:rFonts w:ascii="Arial" w:hAnsi="Arial" w:cs="Arial"/>
          <w:sz w:val="24"/>
          <w:szCs w:val="24"/>
        </w:rPr>
        <w:t xml:space="preserve">support workers than </w:t>
      </w:r>
      <w:r w:rsidR="0013563E" w:rsidRPr="000F126C">
        <w:rPr>
          <w:rFonts w:ascii="Arial" w:hAnsi="Arial" w:cs="Arial"/>
          <w:sz w:val="24"/>
          <w:szCs w:val="24"/>
        </w:rPr>
        <w:t>registered practitioners</w:t>
      </w:r>
      <w:r w:rsidR="008F2B26" w:rsidRPr="000F126C">
        <w:rPr>
          <w:rFonts w:ascii="Arial" w:hAnsi="Arial" w:cs="Arial"/>
          <w:sz w:val="24"/>
          <w:szCs w:val="24"/>
        </w:rPr>
        <w:t xml:space="preserve"> agreed that work was allocated </w:t>
      </w:r>
      <w:r w:rsidR="008F2B26" w:rsidRPr="000F126C">
        <w:rPr>
          <w:rFonts w:ascii="Arial" w:hAnsi="Arial" w:cs="Arial"/>
          <w:sz w:val="24"/>
          <w:szCs w:val="24"/>
        </w:rPr>
        <w:lastRenderedPageBreak/>
        <w:t xml:space="preserve">according to a person’s skills rather than </w:t>
      </w:r>
      <w:r w:rsidRPr="000F126C">
        <w:rPr>
          <w:rFonts w:ascii="Arial" w:hAnsi="Arial" w:cs="Arial"/>
          <w:sz w:val="24"/>
          <w:szCs w:val="24"/>
        </w:rPr>
        <w:t xml:space="preserve">their </w:t>
      </w:r>
      <w:r w:rsidR="008F2B26" w:rsidRPr="000F126C">
        <w:rPr>
          <w:rFonts w:ascii="Arial" w:hAnsi="Arial" w:cs="Arial"/>
          <w:sz w:val="24"/>
          <w:szCs w:val="24"/>
        </w:rPr>
        <w:t>professional background</w:t>
      </w:r>
      <w:r w:rsidRPr="000F126C">
        <w:rPr>
          <w:rFonts w:ascii="Arial" w:hAnsi="Arial" w:cs="Arial"/>
          <w:sz w:val="24"/>
          <w:szCs w:val="24"/>
        </w:rPr>
        <w:t xml:space="preserve"> and</w:t>
      </w:r>
      <w:r w:rsidR="008F2B26" w:rsidRPr="000F126C">
        <w:rPr>
          <w:rFonts w:ascii="Arial" w:hAnsi="Arial" w:cs="Arial"/>
          <w:sz w:val="24"/>
          <w:szCs w:val="24"/>
        </w:rPr>
        <w:t xml:space="preserve"> that their particular expertise and skills were used appropriately within the team</w:t>
      </w:r>
      <w:r w:rsidRPr="000F126C">
        <w:rPr>
          <w:rFonts w:ascii="Arial" w:hAnsi="Arial" w:cs="Arial"/>
          <w:sz w:val="24"/>
          <w:szCs w:val="24"/>
        </w:rPr>
        <w:t xml:space="preserve">, </w:t>
      </w:r>
      <w:r w:rsidR="00ED7F81" w:rsidRPr="000F126C">
        <w:rPr>
          <w:rFonts w:ascii="Arial" w:hAnsi="Arial" w:cs="Arial"/>
          <w:sz w:val="24"/>
          <w:szCs w:val="24"/>
        </w:rPr>
        <w:t xml:space="preserve">whilst </w:t>
      </w:r>
      <w:r w:rsidR="008F2B26" w:rsidRPr="000F126C">
        <w:rPr>
          <w:rFonts w:ascii="Arial" w:hAnsi="Arial" w:cs="Arial"/>
          <w:sz w:val="24"/>
          <w:szCs w:val="24"/>
        </w:rPr>
        <w:t>support workers</w:t>
      </w:r>
      <w:r w:rsidR="0020460C" w:rsidRPr="000F126C">
        <w:rPr>
          <w:rFonts w:ascii="Arial" w:hAnsi="Arial" w:cs="Arial"/>
          <w:sz w:val="24"/>
          <w:szCs w:val="24"/>
        </w:rPr>
        <w:t xml:space="preserve"> were </w:t>
      </w:r>
      <w:r w:rsidR="004C7A90" w:rsidRPr="000F126C">
        <w:rPr>
          <w:rFonts w:ascii="Arial" w:hAnsi="Arial" w:cs="Arial"/>
          <w:sz w:val="24"/>
          <w:szCs w:val="24"/>
        </w:rPr>
        <w:t xml:space="preserve">proportionately </w:t>
      </w:r>
      <w:r w:rsidR="0020460C" w:rsidRPr="000F126C">
        <w:rPr>
          <w:rFonts w:ascii="Arial" w:hAnsi="Arial" w:cs="Arial"/>
          <w:sz w:val="24"/>
          <w:szCs w:val="24"/>
        </w:rPr>
        <w:t>less likely</w:t>
      </w:r>
      <w:r w:rsidR="008F2B26" w:rsidRPr="000F126C">
        <w:rPr>
          <w:rFonts w:ascii="Arial" w:hAnsi="Arial" w:cs="Arial"/>
          <w:sz w:val="24"/>
          <w:szCs w:val="24"/>
        </w:rPr>
        <w:t xml:space="preserve"> </w:t>
      </w:r>
      <w:r w:rsidR="00193154" w:rsidRPr="000F126C">
        <w:rPr>
          <w:rFonts w:ascii="Arial" w:hAnsi="Arial" w:cs="Arial"/>
          <w:sz w:val="24"/>
          <w:szCs w:val="24"/>
        </w:rPr>
        <w:t xml:space="preserve">than </w:t>
      </w:r>
      <w:r w:rsidR="0013563E" w:rsidRPr="000F126C">
        <w:rPr>
          <w:rFonts w:ascii="Arial" w:hAnsi="Arial" w:cs="Arial"/>
          <w:sz w:val="24"/>
          <w:szCs w:val="24"/>
        </w:rPr>
        <w:t xml:space="preserve">registered practitioners </w:t>
      </w:r>
      <w:r w:rsidR="0020460C" w:rsidRPr="000F126C">
        <w:rPr>
          <w:rFonts w:ascii="Arial" w:hAnsi="Arial" w:cs="Arial"/>
          <w:sz w:val="24"/>
          <w:szCs w:val="24"/>
        </w:rPr>
        <w:t xml:space="preserve">to state </w:t>
      </w:r>
      <w:r w:rsidR="008F2B26" w:rsidRPr="000F126C">
        <w:rPr>
          <w:rFonts w:ascii="Arial" w:hAnsi="Arial" w:cs="Arial"/>
          <w:sz w:val="24"/>
          <w:szCs w:val="24"/>
        </w:rPr>
        <w:t xml:space="preserve">that they were asked or expected to do things outside their role. </w:t>
      </w:r>
      <w:r w:rsidR="00130FBF" w:rsidRPr="000F126C">
        <w:rPr>
          <w:rFonts w:ascii="Arial" w:hAnsi="Arial" w:cs="Arial"/>
          <w:sz w:val="24"/>
          <w:szCs w:val="24"/>
        </w:rPr>
        <w:t xml:space="preserve"> </w:t>
      </w:r>
      <w:r w:rsidR="008F2B26" w:rsidRPr="000F126C">
        <w:rPr>
          <w:rFonts w:ascii="Arial" w:hAnsi="Arial" w:cs="Arial"/>
          <w:sz w:val="24"/>
          <w:szCs w:val="24"/>
        </w:rPr>
        <w:t>Finally,</w:t>
      </w:r>
      <w:r w:rsidR="00820574" w:rsidRPr="000F126C">
        <w:rPr>
          <w:rFonts w:ascii="Arial" w:hAnsi="Arial" w:cs="Arial"/>
          <w:sz w:val="24"/>
          <w:szCs w:val="24"/>
        </w:rPr>
        <w:t xml:space="preserve"> </w:t>
      </w:r>
      <w:r w:rsidR="008F2B26" w:rsidRPr="000F126C">
        <w:rPr>
          <w:rFonts w:ascii="Arial" w:hAnsi="Arial" w:cs="Arial"/>
          <w:sz w:val="24"/>
          <w:szCs w:val="24"/>
        </w:rPr>
        <w:t xml:space="preserve">support workers </w:t>
      </w:r>
      <w:r w:rsidR="0020460C" w:rsidRPr="000F126C">
        <w:rPr>
          <w:rFonts w:ascii="Arial" w:hAnsi="Arial" w:cs="Arial"/>
          <w:sz w:val="24"/>
          <w:szCs w:val="24"/>
        </w:rPr>
        <w:t xml:space="preserve">were significantly more likely </w:t>
      </w:r>
      <w:r w:rsidR="008F2B26" w:rsidRPr="000F126C">
        <w:rPr>
          <w:rFonts w:ascii="Arial" w:hAnsi="Arial" w:cs="Arial"/>
          <w:sz w:val="24"/>
          <w:szCs w:val="24"/>
        </w:rPr>
        <w:t xml:space="preserve">than </w:t>
      </w:r>
      <w:r w:rsidR="0013563E" w:rsidRPr="000F126C">
        <w:rPr>
          <w:rFonts w:ascii="Arial" w:hAnsi="Arial" w:cs="Arial"/>
          <w:sz w:val="24"/>
          <w:szCs w:val="24"/>
        </w:rPr>
        <w:t>registered practitioners</w:t>
      </w:r>
      <w:r w:rsidR="008F2B26" w:rsidRPr="000F126C">
        <w:rPr>
          <w:rFonts w:ascii="Arial" w:hAnsi="Arial" w:cs="Arial"/>
          <w:sz w:val="24"/>
          <w:szCs w:val="24"/>
        </w:rPr>
        <w:t xml:space="preserve"> </w:t>
      </w:r>
      <w:r w:rsidR="0020460C" w:rsidRPr="000F126C">
        <w:rPr>
          <w:rFonts w:ascii="Arial" w:hAnsi="Arial" w:cs="Arial"/>
          <w:sz w:val="24"/>
          <w:szCs w:val="24"/>
        </w:rPr>
        <w:t xml:space="preserve">to report </w:t>
      </w:r>
      <w:r w:rsidR="008F2B26" w:rsidRPr="000F126C">
        <w:rPr>
          <w:rFonts w:ascii="Arial" w:hAnsi="Arial" w:cs="Arial"/>
          <w:sz w:val="24"/>
          <w:szCs w:val="24"/>
        </w:rPr>
        <w:t xml:space="preserve">that they were satisfied with </w:t>
      </w:r>
      <w:r w:rsidR="00193154" w:rsidRPr="000F126C">
        <w:rPr>
          <w:rFonts w:ascii="Arial" w:hAnsi="Arial" w:cs="Arial"/>
          <w:sz w:val="24"/>
          <w:szCs w:val="24"/>
        </w:rPr>
        <w:t xml:space="preserve">the </w:t>
      </w:r>
      <w:r w:rsidR="00820574" w:rsidRPr="000F126C">
        <w:rPr>
          <w:rFonts w:ascii="Arial" w:hAnsi="Arial" w:cs="Arial"/>
          <w:sz w:val="24"/>
          <w:szCs w:val="24"/>
        </w:rPr>
        <w:t>career development</w:t>
      </w:r>
      <w:r w:rsidR="008F2B26" w:rsidRPr="000F126C">
        <w:rPr>
          <w:rFonts w:ascii="Arial" w:hAnsi="Arial" w:cs="Arial"/>
          <w:sz w:val="24"/>
          <w:szCs w:val="24"/>
        </w:rPr>
        <w:t xml:space="preserve"> prospects in their current job.</w:t>
      </w:r>
    </w:p>
    <w:p w14:paraId="41A7B3EA" w14:textId="77777777" w:rsidR="005C0C76" w:rsidRPr="000F126C" w:rsidRDefault="005C0C76" w:rsidP="00D61224">
      <w:pPr>
        <w:spacing w:after="0" w:line="480" w:lineRule="auto"/>
        <w:jc w:val="both"/>
        <w:rPr>
          <w:rFonts w:ascii="Arial" w:hAnsi="Arial" w:cs="Arial"/>
          <w:sz w:val="24"/>
          <w:szCs w:val="24"/>
        </w:rPr>
      </w:pPr>
    </w:p>
    <w:p w14:paraId="59ADE4CF" w14:textId="2D38925E" w:rsidR="00FA0532" w:rsidRPr="000F126C" w:rsidRDefault="00BA5F32" w:rsidP="00D61224">
      <w:pPr>
        <w:spacing w:after="0" w:line="480" w:lineRule="auto"/>
        <w:jc w:val="both"/>
        <w:rPr>
          <w:rFonts w:ascii="Arial" w:hAnsi="Arial" w:cs="Arial"/>
          <w:b/>
          <w:sz w:val="24"/>
          <w:szCs w:val="24"/>
        </w:rPr>
      </w:pPr>
      <w:r w:rsidRPr="000F126C">
        <w:rPr>
          <w:rFonts w:ascii="Arial" w:hAnsi="Arial" w:cs="Arial"/>
          <w:b/>
          <w:sz w:val="24"/>
          <w:szCs w:val="24"/>
        </w:rPr>
        <w:t xml:space="preserve">[Insert Table </w:t>
      </w:r>
      <w:r w:rsidR="001602FF" w:rsidRPr="000F126C">
        <w:rPr>
          <w:rFonts w:ascii="Arial" w:hAnsi="Arial" w:cs="Arial"/>
          <w:b/>
          <w:sz w:val="24"/>
          <w:szCs w:val="24"/>
        </w:rPr>
        <w:t>4</w:t>
      </w:r>
      <w:r w:rsidR="00FA0532" w:rsidRPr="000F126C">
        <w:rPr>
          <w:rFonts w:ascii="Arial" w:hAnsi="Arial" w:cs="Arial"/>
          <w:b/>
          <w:sz w:val="24"/>
          <w:szCs w:val="24"/>
        </w:rPr>
        <w:t xml:space="preserve"> here]</w:t>
      </w:r>
    </w:p>
    <w:p w14:paraId="531DDA23" w14:textId="77777777" w:rsidR="001602FF" w:rsidRPr="000F126C" w:rsidRDefault="001602FF" w:rsidP="001602FF">
      <w:pPr>
        <w:spacing w:after="0" w:line="480" w:lineRule="auto"/>
        <w:jc w:val="both"/>
        <w:rPr>
          <w:rFonts w:ascii="Arial" w:hAnsi="Arial" w:cs="Arial"/>
          <w:sz w:val="24"/>
          <w:szCs w:val="24"/>
        </w:rPr>
      </w:pPr>
    </w:p>
    <w:p w14:paraId="7275F937" w14:textId="063ECD10" w:rsidR="002109A8" w:rsidRPr="000F126C" w:rsidRDefault="001602FF" w:rsidP="001602FF">
      <w:pPr>
        <w:spacing w:after="0" w:line="480" w:lineRule="auto"/>
        <w:jc w:val="both"/>
        <w:rPr>
          <w:rFonts w:ascii="Arial" w:hAnsi="Arial" w:cs="Arial"/>
          <w:sz w:val="24"/>
          <w:szCs w:val="24"/>
        </w:rPr>
      </w:pPr>
      <w:r w:rsidRPr="000F126C">
        <w:rPr>
          <w:rFonts w:ascii="Arial" w:hAnsi="Arial" w:cs="Arial"/>
          <w:sz w:val="24"/>
          <w:szCs w:val="24"/>
        </w:rPr>
        <w:t>Additional</w:t>
      </w:r>
      <w:r w:rsidR="00BF1F12" w:rsidRPr="000F126C">
        <w:rPr>
          <w:rFonts w:ascii="Arial" w:hAnsi="Arial" w:cs="Arial"/>
          <w:sz w:val="24"/>
          <w:szCs w:val="24"/>
        </w:rPr>
        <w:t xml:space="preserve"> analyses were undertaken exploring</w:t>
      </w:r>
      <w:r w:rsidRPr="000F126C">
        <w:rPr>
          <w:rFonts w:ascii="Arial" w:hAnsi="Arial" w:cs="Arial"/>
          <w:sz w:val="24"/>
          <w:szCs w:val="24"/>
        </w:rPr>
        <w:t xml:space="preserve"> support workers’ responses relating to the JDC model compared with </w:t>
      </w:r>
      <w:r w:rsidR="0020460C" w:rsidRPr="000F126C">
        <w:rPr>
          <w:rFonts w:ascii="Arial" w:hAnsi="Arial" w:cs="Arial"/>
          <w:sz w:val="24"/>
          <w:szCs w:val="24"/>
        </w:rPr>
        <w:t xml:space="preserve">each of </w:t>
      </w:r>
      <w:r w:rsidR="00BF1F12" w:rsidRPr="000F126C">
        <w:rPr>
          <w:rFonts w:ascii="Arial" w:hAnsi="Arial" w:cs="Arial"/>
          <w:sz w:val="24"/>
          <w:szCs w:val="24"/>
        </w:rPr>
        <w:t xml:space="preserve">the </w:t>
      </w:r>
      <w:r w:rsidR="0020460C" w:rsidRPr="000F126C">
        <w:rPr>
          <w:rFonts w:ascii="Arial" w:hAnsi="Arial" w:cs="Arial"/>
          <w:sz w:val="24"/>
          <w:szCs w:val="24"/>
        </w:rPr>
        <w:t xml:space="preserve">individual </w:t>
      </w:r>
      <w:r w:rsidRPr="000F126C">
        <w:rPr>
          <w:rFonts w:ascii="Arial" w:hAnsi="Arial" w:cs="Arial"/>
          <w:sz w:val="24"/>
          <w:szCs w:val="24"/>
        </w:rPr>
        <w:t>registered practitioner disciplines.  Support workers</w:t>
      </w:r>
      <w:r w:rsidR="00063FDB" w:rsidRPr="000F126C">
        <w:rPr>
          <w:rFonts w:ascii="Arial" w:hAnsi="Arial" w:cs="Arial"/>
          <w:sz w:val="24"/>
          <w:szCs w:val="24"/>
        </w:rPr>
        <w:t xml:space="preserve"> (n=43)</w:t>
      </w:r>
      <w:r w:rsidRPr="000F126C">
        <w:rPr>
          <w:rFonts w:ascii="Arial" w:hAnsi="Arial" w:cs="Arial"/>
          <w:sz w:val="24"/>
          <w:szCs w:val="24"/>
        </w:rPr>
        <w:t xml:space="preserve"> had the lowest mean </w:t>
      </w:r>
      <w:r w:rsidR="002109A8" w:rsidRPr="000F126C">
        <w:rPr>
          <w:rFonts w:ascii="Arial" w:hAnsi="Arial" w:cs="Arial"/>
          <w:sz w:val="24"/>
          <w:szCs w:val="24"/>
        </w:rPr>
        <w:t xml:space="preserve">job demands </w:t>
      </w:r>
      <w:r w:rsidRPr="000F126C">
        <w:rPr>
          <w:rFonts w:ascii="Arial" w:hAnsi="Arial" w:cs="Arial"/>
          <w:sz w:val="24"/>
          <w:szCs w:val="24"/>
        </w:rPr>
        <w:t xml:space="preserve">score </w:t>
      </w:r>
      <w:r w:rsidR="002109A8" w:rsidRPr="000F126C">
        <w:rPr>
          <w:rFonts w:ascii="Arial" w:hAnsi="Arial" w:cs="Arial"/>
          <w:sz w:val="24"/>
          <w:szCs w:val="24"/>
        </w:rPr>
        <w:t>and</w:t>
      </w:r>
      <w:r w:rsidRPr="000F126C">
        <w:rPr>
          <w:rFonts w:ascii="Arial" w:hAnsi="Arial" w:cs="Arial"/>
          <w:sz w:val="24"/>
          <w:szCs w:val="24"/>
        </w:rPr>
        <w:t xml:space="preserve"> the second highest mean </w:t>
      </w:r>
      <w:r w:rsidR="002109A8" w:rsidRPr="000F126C">
        <w:rPr>
          <w:rFonts w:ascii="Arial" w:hAnsi="Arial" w:cs="Arial"/>
          <w:sz w:val="24"/>
          <w:szCs w:val="24"/>
        </w:rPr>
        <w:t xml:space="preserve">job control </w:t>
      </w:r>
      <w:r w:rsidRPr="000F126C">
        <w:rPr>
          <w:rFonts w:ascii="Arial" w:hAnsi="Arial" w:cs="Arial"/>
          <w:sz w:val="24"/>
          <w:szCs w:val="24"/>
        </w:rPr>
        <w:t>score (after nurses</w:t>
      </w:r>
      <w:r w:rsidR="00063FDB" w:rsidRPr="000F126C">
        <w:rPr>
          <w:rFonts w:ascii="Arial" w:hAnsi="Arial" w:cs="Arial"/>
          <w:sz w:val="24"/>
          <w:szCs w:val="24"/>
        </w:rPr>
        <w:t>, n=118)</w:t>
      </w:r>
      <w:r w:rsidR="004C7A90" w:rsidRPr="000F126C">
        <w:rPr>
          <w:rFonts w:ascii="Arial" w:hAnsi="Arial" w:cs="Arial"/>
          <w:sz w:val="24"/>
          <w:szCs w:val="24"/>
        </w:rPr>
        <w:t>.</w:t>
      </w:r>
      <w:r w:rsidRPr="000F126C">
        <w:rPr>
          <w:rFonts w:ascii="Arial" w:hAnsi="Arial" w:cs="Arial"/>
          <w:sz w:val="24"/>
          <w:szCs w:val="24"/>
        </w:rPr>
        <w:t xml:space="preserve"> </w:t>
      </w:r>
      <w:r w:rsidR="002109A8" w:rsidRPr="000F126C">
        <w:rPr>
          <w:rFonts w:ascii="Arial" w:hAnsi="Arial" w:cs="Arial"/>
          <w:sz w:val="24"/>
          <w:szCs w:val="24"/>
        </w:rPr>
        <w:t>O</w:t>
      </w:r>
      <w:r w:rsidRPr="000F126C">
        <w:rPr>
          <w:rFonts w:ascii="Arial" w:hAnsi="Arial" w:cs="Arial"/>
          <w:sz w:val="24"/>
          <w:szCs w:val="24"/>
        </w:rPr>
        <w:t>ccupational therapists</w:t>
      </w:r>
      <w:r w:rsidR="00063FDB" w:rsidRPr="000F126C">
        <w:rPr>
          <w:rFonts w:ascii="Arial" w:hAnsi="Arial" w:cs="Arial"/>
          <w:sz w:val="24"/>
          <w:szCs w:val="24"/>
        </w:rPr>
        <w:t xml:space="preserve"> (n=25)</w:t>
      </w:r>
      <w:r w:rsidRPr="000F126C">
        <w:rPr>
          <w:rFonts w:ascii="Arial" w:hAnsi="Arial" w:cs="Arial"/>
          <w:sz w:val="24"/>
          <w:szCs w:val="24"/>
        </w:rPr>
        <w:t xml:space="preserve"> and social workers</w:t>
      </w:r>
      <w:r w:rsidR="00063FDB" w:rsidRPr="000F126C">
        <w:rPr>
          <w:rFonts w:ascii="Arial" w:hAnsi="Arial" w:cs="Arial"/>
          <w:sz w:val="24"/>
          <w:szCs w:val="24"/>
        </w:rPr>
        <w:t xml:space="preserve"> (n=23)</w:t>
      </w:r>
      <w:r w:rsidRPr="000F126C">
        <w:rPr>
          <w:rFonts w:ascii="Arial" w:hAnsi="Arial" w:cs="Arial"/>
          <w:sz w:val="24"/>
          <w:szCs w:val="24"/>
        </w:rPr>
        <w:t xml:space="preserve"> </w:t>
      </w:r>
      <w:r w:rsidR="002109A8" w:rsidRPr="000F126C">
        <w:rPr>
          <w:rFonts w:ascii="Arial" w:hAnsi="Arial" w:cs="Arial"/>
          <w:sz w:val="24"/>
          <w:szCs w:val="24"/>
        </w:rPr>
        <w:t>had the lowest</w:t>
      </w:r>
      <w:r w:rsidRPr="000F126C">
        <w:rPr>
          <w:rFonts w:ascii="Arial" w:hAnsi="Arial" w:cs="Arial"/>
          <w:sz w:val="24"/>
          <w:szCs w:val="24"/>
        </w:rPr>
        <w:t xml:space="preserve"> </w:t>
      </w:r>
      <w:r w:rsidR="00063FDB" w:rsidRPr="000F126C">
        <w:rPr>
          <w:rFonts w:ascii="Arial" w:hAnsi="Arial" w:cs="Arial"/>
          <w:sz w:val="24"/>
          <w:szCs w:val="24"/>
        </w:rPr>
        <w:t xml:space="preserve">job control </w:t>
      </w:r>
      <w:r w:rsidRPr="000F126C">
        <w:rPr>
          <w:rFonts w:ascii="Arial" w:hAnsi="Arial" w:cs="Arial"/>
          <w:sz w:val="24"/>
          <w:szCs w:val="24"/>
        </w:rPr>
        <w:t xml:space="preserve">scores.  </w:t>
      </w:r>
    </w:p>
    <w:p w14:paraId="547B318E" w14:textId="77777777" w:rsidR="002109A8" w:rsidRPr="000F126C" w:rsidRDefault="002109A8" w:rsidP="001602FF">
      <w:pPr>
        <w:spacing w:after="0" w:line="480" w:lineRule="auto"/>
        <w:jc w:val="both"/>
        <w:rPr>
          <w:rFonts w:ascii="Arial" w:hAnsi="Arial" w:cs="Arial"/>
          <w:sz w:val="24"/>
          <w:szCs w:val="24"/>
        </w:rPr>
      </w:pPr>
    </w:p>
    <w:p w14:paraId="1225A115" w14:textId="5D3057C5" w:rsidR="001602FF" w:rsidRPr="000F126C" w:rsidRDefault="00063FDB" w:rsidP="001602FF">
      <w:pPr>
        <w:spacing w:after="0" w:line="480" w:lineRule="auto"/>
        <w:jc w:val="both"/>
        <w:rPr>
          <w:rFonts w:ascii="Arial" w:hAnsi="Arial" w:cs="Arial"/>
          <w:sz w:val="24"/>
          <w:szCs w:val="24"/>
        </w:rPr>
      </w:pPr>
      <w:r w:rsidRPr="000F126C">
        <w:rPr>
          <w:rFonts w:ascii="Arial" w:hAnsi="Arial" w:cs="Arial"/>
          <w:sz w:val="24"/>
          <w:szCs w:val="24"/>
        </w:rPr>
        <w:t xml:space="preserve">As noted earlier, it is the </w:t>
      </w:r>
      <w:r w:rsidRPr="000F126C">
        <w:rPr>
          <w:rFonts w:ascii="Arial" w:hAnsi="Arial" w:cs="Arial"/>
          <w:i/>
          <w:sz w:val="24"/>
          <w:szCs w:val="24"/>
        </w:rPr>
        <w:t>combination</w:t>
      </w:r>
      <w:r w:rsidRPr="000F126C">
        <w:rPr>
          <w:rFonts w:ascii="Arial" w:hAnsi="Arial" w:cs="Arial"/>
          <w:sz w:val="24"/>
          <w:szCs w:val="24"/>
        </w:rPr>
        <w:t xml:space="preserve"> of high demand</w:t>
      </w:r>
      <w:r w:rsidR="002109A8" w:rsidRPr="000F126C">
        <w:rPr>
          <w:rFonts w:ascii="Arial" w:hAnsi="Arial" w:cs="Arial"/>
          <w:sz w:val="24"/>
          <w:szCs w:val="24"/>
        </w:rPr>
        <w:t>s</w:t>
      </w:r>
      <w:r w:rsidRPr="000F126C">
        <w:rPr>
          <w:rFonts w:ascii="Arial" w:hAnsi="Arial" w:cs="Arial"/>
          <w:sz w:val="24"/>
          <w:szCs w:val="24"/>
        </w:rPr>
        <w:t xml:space="preserve"> and low control</w:t>
      </w:r>
      <w:r w:rsidR="002109A8" w:rsidRPr="000F126C">
        <w:rPr>
          <w:rFonts w:ascii="Arial" w:hAnsi="Arial" w:cs="Arial"/>
          <w:sz w:val="24"/>
          <w:szCs w:val="24"/>
        </w:rPr>
        <w:t>s</w:t>
      </w:r>
      <w:r w:rsidRPr="000F126C">
        <w:rPr>
          <w:rFonts w:ascii="Arial" w:hAnsi="Arial" w:cs="Arial"/>
          <w:sz w:val="24"/>
          <w:szCs w:val="24"/>
        </w:rPr>
        <w:t xml:space="preserve"> that is </w:t>
      </w:r>
      <w:r w:rsidR="002109A8" w:rsidRPr="000F126C">
        <w:rPr>
          <w:rFonts w:ascii="Arial" w:hAnsi="Arial" w:cs="Arial"/>
          <w:sz w:val="24"/>
          <w:szCs w:val="24"/>
        </w:rPr>
        <w:t xml:space="preserve">empirically </w:t>
      </w:r>
      <w:r w:rsidRPr="000F126C">
        <w:rPr>
          <w:rFonts w:ascii="Arial" w:hAnsi="Arial" w:cs="Arial"/>
          <w:sz w:val="24"/>
          <w:szCs w:val="24"/>
        </w:rPr>
        <w:t>associated with the worst health outcomes</w:t>
      </w:r>
      <w:r w:rsidR="002109A8" w:rsidRPr="000F126C">
        <w:rPr>
          <w:rFonts w:ascii="Arial" w:hAnsi="Arial" w:cs="Arial"/>
          <w:sz w:val="24"/>
          <w:szCs w:val="24"/>
        </w:rPr>
        <w:t xml:space="preserve"> associated with stress</w:t>
      </w:r>
      <w:r w:rsidR="004C7A90" w:rsidRPr="000F126C">
        <w:rPr>
          <w:rFonts w:ascii="Arial" w:hAnsi="Arial" w:cs="Arial"/>
          <w:sz w:val="24"/>
          <w:szCs w:val="24"/>
        </w:rPr>
        <w:t xml:space="preserve"> (e.g. cardiovascular problems)</w:t>
      </w:r>
      <w:r w:rsidRPr="000F126C">
        <w:rPr>
          <w:rFonts w:ascii="Arial" w:hAnsi="Arial" w:cs="Arial"/>
          <w:sz w:val="24"/>
          <w:szCs w:val="24"/>
        </w:rPr>
        <w:t xml:space="preserve">.  </w:t>
      </w:r>
      <w:r w:rsidR="002109A8" w:rsidRPr="000F126C">
        <w:rPr>
          <w:rFonts w:ascii="Arial" w:hAnsi="Arial" w:cs="Arial"/>
          <w:sz w:val="24"/>
          <w:szCs w:val="24"/>
        </w:rPr>
        <w:t xml:space="preserve">In this sample, occupational therapists and social workers were at most risk.  Nurses faced relatively high job demands, but were protected by relatively high control over their workload.  By contrast, support </w:t>
      </w:r>
      <w:r w:rsidR="001F2A6F" w:rsidRPr="000F126C">
        <w:rPr>
          <w:rFonts w:ascii="Arial" w:hAnsi="Arial" w:cs="Arial"/>
          <w:sz w:val="24"/>
          <w:szCs w:val="24"/>
        </w:rPr>
        <w:t xml:space="preserve">workers </w:t>
      </w:r>
      <w:r w:rsidR="002109A8" w:rsidRPr="000F126C">
        <w:rPr>
          <w:rFonts w:ascii="Arial" w:hAnsi="Arial" w:cs="Arial"/>
          <w:sz w:val="24"/>
          <w:szCs w:val="24"/>
        </w:rPr>
        <w:t xml:space="preserve">were at </w:t>
      </w:r>
      <w:r w:rsidR="004C7A90" w:rsidRPr="000F126C">
        <w:rPr>
          <w:rFonts w:ascii="Arial" w:hAnsi="Arial" w:cs="Arial"/>
          <w:sz w:val="24"/>
          <w:szCs w:val="24"/>
        </w:rPr>
        <w:t xml:space="preserve">the </w:t>
      </w:r>
      <w:r w:rsidR="002109A8" w:rsidRPr="000F126C">
        <w:rPr>
          <w:rFonts w:ascii="Arial" w:hAnsi="Arial" w:cs="Arial"/>
          <w:sz w:val="24"/>
          <w:szCs w:val="24"/>
        </w:rPr>
        <w:t>lowest risk of stress due to experiencing the</w:t>
      </w:r>
      <w:r w:rsidR="004C7A90" w:rsidRPr="000F126C">
        <w:rPr>
          <w:rFonts w:ascii="Arial" w:hAnsi="Arial" w:cs="Arial"/>
          <w:sz w:val="24"/>
          <w:szCs w:val="24"/>
        </w:rPr>
        <w:t xml:space="preserve"> </w:t>
      </w:r>
      <w:r w:rsidRPr="000F126C">
        <w:rPr>
          <w:rFonts w:ascii="Arial" w:hAnsi="Arial" w:cs="Arial"/>
          <w:sz w:val="24"/>
          <w:szCs w:val="24"/>
        </w:rPr>
        <w:t>low</w:t>
      </w:r>
      <w:r w:rsidR="002109A8" w:rsidRPr="000F126C">
        <w:rPr>
          <w:rFonts w:ascii="Arial" w:hAnsi="Arial" w:cs="Arial"/>
          <w:sz w:val="24"/>
          <w:szCs w:val="24"/>
        </w:rPr>
        <w:t>est</w:t>
      </w:r>
      <w:r w:rsidRPr="000F126C">
        <w:rPr>
          <w:rFonts w:ascii="Arial" w:hAnsi="Arial" w:cs="Arial"/>
          <w:sz w:val="24"/>
          <w:szCs w:val="24"/>
        </w:rPr>
        <w:t xml:space="preserve"> job demand</w:t>
      </w:r>
      <w:r w:rsidR="002109A8" w:rsidRPr="000F126C">
        <w:rPr>
          <w:rFonts w:ascii="Arial" w:hAnsi="Arial" w:cs="Arial"/>
          <w:sz w:val="24"/>
          <w:szCs w:val="24"/>
        </w:rPr>
        <w:t>s</w:t>
      </w:r>
      <w:r w:rsidRPr="000F126C">
        <w:rPr>
          <w:rFonts w:ascii="Arial" w:hAnsi="Arial" w:cs="Arial"/>
          <w:sz w:val="24"/>
          <w:szCs w:val="24"/>
        </w:rPr>
        <w:t xml:space="preserve"> a</w:t>
      </w:r>
      <w:r w:rsidR="009E561E" w:rsidRPr="000F126C">
        <w:rPr>
          <w:rFonts w:ascii="Arial" w:hAnsi="Arial" w:cs="Arial"/>
          <w:sz w:val="24"/>
          <w:szCs w:val="24"/>
        </w:rPr>
        <w:t xml:space="preserve">longside </w:t>
      </w:r>
      <w:r w:rsidRPr="000F126C">
        <w:rPr>
          <w:rFonts w:ascii="Arial" w:hAnsi="Arial" w:cs="Arial"/>
          <w:sz w:val="24"/>
          <w:szCs w:val="24"/>
        </w:rPr>
        <w:t>average job control</w:t>
      </w:r>
      <w:r w:rsidR="002109A8" w:rsidRPr="000F126C">
        <w:rPr>
          <w:rFonts w:ascii="Arial" w:hAnsi="Arial" w:cs="Arial"/>
          <w:sz w:val="24"/>
          <w:szCs w:val="24"/>
        </w:rPr>
        <w:t>s</w:t>
      </w:r>
      <w:r w:rsidRPr="000F126C">
        <w:rPr>
          <w:rFonts w:ascii="Arial" w:hAnsi="Arial" w:cs="Arial"/>
          <w:sz w:val="24"/>
          <w:szCs w:val="24"/>
        </w:rPr>
        <w:t xml:space="preserve">.  </w:t>
      </w:r>
    </w:p>
    <w:p w14:paraId="6E53E3A8" w14:textId="77777777" w:rsidR="001602FF" w:rsidRPr="000F126C" w:rsidRDefault="001602FF" w:rsidP="00D61224">
      <w:pPr>
        <w:spacing w:after="0" w:line="480" w:lineRule="auto"/>
        <w:jc w:val="both"/>
        <w:rPr>
          <w:rFonts w:ascii="Arial" w:hAnsi="Arial" w:cs="Arial"/>
          <w:b/>
          <w:sz w:val="24"/>
          <w:szCs w:val="24"/>
        </w:rPr>
      </w:pPr>
    </w:p>
    <w:p w14:paraId="36A13BA1" w14:textId="5CF32FF7" w:rsidR="00E83E3C" w:rsidRPr="000F126C" w:rsidRDefault="00E83E3C" w:rsidP="00D61224">
      <w:pPr>
        <w:spacing w:after="0" w:line="480" w:lineRule="auto"/>
        <w:jc w:val="both"/>
        <w:rPr>
          <w:rFonts w:ascii="Arial" w:hAnsi="Arial" w:cs="Arial"/>
          <w:sz w:val="24"/>
          <w:szCs w:val="24"/>
        </w:rPr>
      </w:pPr>
      <w:r w:rsidRPr="000F126C">
        <w:rPr>
          <w:rFonts w:ascii="Arial" w:hAnsi="Arial" w:cs="Arial"/>
          <w:b/>
          <w:sz w:val="24"/>
          <w:szCs w:val="24"/>
        </w:rPr>
        <w:t>Discussion</w:t>
      </w:r>
    </w:p>
    <w:p w14:paraId="62796295" w14:textId="77777777" w:rsidR="00E83E3C" w:rsidRPr="000F126C" w:rsidRDefault="00E83E3C" w:rsidP="00D61224">
      <w:pPr>
        <w:spacing w:after="0" w:line="480" w:lineRule="auto"/>
        <w:jc w:val="both"/>
        <w:rPr>
          <w:rFonts w:ascii="Arial" w:hAnsi="Arial" w:cs="Arial"/>
          <w:b/>
          <w:sz w:val="24"/>
          <w:szCs w:val="24"/>
        </w:rPr>
      </w:pPr>
    </w:p>
    <w:p w14:paraId="15275141" w14:textId="12CA7AD6" w:rsidR="00684B88" w:rsidRPr="000F126C" w:rsidRDefault="00E83E3C" w:rsidP="00684B88">
      <w:pPr>
        <w:pStyle w:val="ListParagraph"/>
        <w:spacing w:after="0" w:line="480" w:lineRule="auto"/>
        <w:ind w:left="0"/>
        <w:jc w:val="both"/>
        <w:rPr>
          <w:rFonts w:ascii="Arial" w:hAnsi="Arial" w:cs="Arial"/>
          <w:sz w:val="24"/>
          <w:szCs w:val="24"/>
        </w:rPr>
      </w:pPr>
      <w:r w:rsidRPr="000F126C">
        <w:rPr>
          <w:rFonts w:ascii="Arial" w:hAnsi="Arial" w:cs="Arial"/>
          <w:sz w:val="24"/>
          <w:szCs w:val="24"/>
        </w:rPr>
        <w:lastRenderedPageBreak/>
        <w:t xml:space="preserve">This study explored </w:t>
      </w:r>
      <w:r w:rsidR="00A626D1" w:rsidRPr="000F126C">
        <w:rPr>
          <w:rFonts w:ascii="Arial" w:hAnsi="Arial" w:cs="Arial"/>
          <w:sz w:val="24"/>
          <w:szCs w:val="24"/>
        </w:rPr>
        <w:t xml:space="preserve">how support workers and </w:t>
      </w:r>
      <w:r w:rsidR="00484707" w:rsidRPr="000F126C">
        <w:rPr>
          <w:rFonts w:ascii="Arial" w:hAnsi="Arial" w:cs="Arial"/>
          <w:sz w:val="24"/>
          <w:szCs w:val="24"/>
        </w:rPr>
        <w:t xml:space="preserve">registered </w:t>
      </w:r>
      <w:r w:rsidRPr="000F126C">
        <w:rPr>
          <w:rFonts w:ascii="Arial" w:hAnsi="Arial" w:cs="Arial"/>
          <w:sz w:val="24"/>
          <w:szCs w:val="24"/>
        </w:rPr>
        <w:t xml:space="preserve">practitioners </w:t>
      </w:r>
      <w:r w:rsidR="00A626D1" w:rsidRPr="000F126C">
        <w:rPr>
          <w:rFonts w:ascii="Arial" w:hAnsi="Arial" w:cs="Arial"/>
          <w:sz w:val="24"/>
          <w:szCs w:val="24"/>
        </w:rPr>
        <w:t xml:space="preserve">perceive their work </w:t>
      </w:r>
      <w:r w:rsidRPr="000F126C">
        <w:rPr>
          <w:rFonts w:ascii="Arial" w:hAnsi="Arial" w:cs="Arial"/>
          <w:sz w:val="24"/>
          <w:szCs w:val="24"/>
        </w:rPr>
        <w:t xml:space="preserve">in </w:t>
      </w:r>
      <w:proofErr w:type="spellStart"/>
      <w:r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113BF9" w:rsidRPr="000F126C">
        <w:rPr>
          <w:rFonts w:ascii="Arial" w:hAnsi="Arial" w:cs="Arial"/>
          <w:sz w:val="24"/>
          <w:szCs w:val="24"/>
        </w:rPr>
        <w:t xml:space="preserve">, particularly sources of stress and satisfaction.   The results suggest that support workers </w:t>
      </w:r>
      <w:r w:rsidR="0005464B" w:rsidRPr="000F126C">
        <w:rPr>
          <w:rFonts w:ascii="Arial" w:hAnsi="Arial" w:cs="Arial"/>
          <w:sz w:val="24"/>
          <w:szCs w:val="24"/>
        </w:rPr>
        <w:t>report</w:t>
      </w:r>
      <w:r w:rsidR="00642DE9" w:rsidRPr="000F126C">
        <w:rPr>
          <w:rFonts w:ascii="Arial" w:hAnsi="Arial" w:cs="Arial"/>
          <w:sz w:val="24"/>
          <w:szCs w:val="24"/>
        </w:rPr>
        <w:t xml:space="preserve"> </w:t>
      </w:r>
      <w:r w:rsidR="00113BF9" w:rsidRPr="000F126C">
        <w:rPr>
          <w:rFonts w:ascii="Arial" w:hAnsi="Arial" w:cs="Arial"/>
          <w:sz w:val="24"/>
          <w:szCs w:val="24"/>
        </w:rPr>
        <w:t xml:space="preserve">levels of </w:t>
      </w:r>
      <w:r w:rsidR="00684B88" w:rsidRPr="000F126C">
        <w:rPr>
          <w:rFonts w:ascii="Arial" w:hAnsi="Arial" w:cs="Arial"/>
          <w:sz w:val="24"/>
          <w:szCs w:val="24"/>
        </w:rPr>
        <w:t>aut</w:t>
      </w:r>
      <w:r w:rsidR="00113BF9" w:rsidRPr="000F126C">
        <w:rPr>
          <w:rFonts w:ascii="Arial" w:hAnsi="Arial" w:cs="Arial"/>
          <w:sz w:val="24"/>
          <w:szCs w:val="24"/>
        </w:rPr>
        <w:t xml:space="preserve">onomy </w:t>
      </w:r>
      <w:r w:rsidR="00642DE9" w:rsidRPr="000F126C">
        <w:rPr>
          <w:rFonts w:ascii="Arial" w:hAnsi="Arial" w:cs="Arial"/>
          <w:sz w:val="24"/>
          <w:szCs w:val="24"/>
        </w:rPr>
        <w:t xml:space="preserve">on a par with qualified practitioners, </w:t>
      </w:r>
      <w:r w:rsidR="00113BF9" w:rsidRPr="000F126C">
        <w:rPr>
          <w:rFonts w:ascii="Arial" w:hAnsi="Arial" w:cs="Arial"/>
          <w:sz w:val="24"/>
          <w:szCs w:val="24"/>
        </w:rPr>
        <w:t>but with</w:t>
      </w:r>
      <w:r w:rsidR="0005464B" w:rsidRPr="000F126C">
        <w:rPr>
          <w:rFonts w:ascii="Arial" w:hAnsi="Arial" w:cs="Arial"/>
          <w:sz w:val="24"/>
          <w:szCs w:val="24"/>
        </w:rPr>
        <w:t xml:space="preserve"> lower levels o</w:t>
      </w:r>
      <w:r w:rsidR="00113BF9" w:rsidRPr="000F126C">
        <w:rPr>
          <w:rFonts w:ascii="Arial" w:hAnsi="Arial" w:cs="Arial"/>
          <w:sz w:val="24"/>
          <w:szCs w:val="24"/>
        </w:rPr>
        <w:t xml:space="preserve">f responsibility </w:t>
      </w:r>
      <w:r w:rsidR="00684B88" w:rsidRPr="000F126C">
        <w:rPr>
          <w:rFonts w:ascii="Arial" w:hAnsi="Arial" w:cs="Arial"/>
          <w:sz w:val="24"/>
          <w:szCs w:val="24"/>
        </w:rPr>
        <w:t xml:space="preserve">(job demands) </w:t>
      </w:r>
      <w:r w:rsidR="00113BF9" w:rsidRPr="000F126C">
        <w:rPr>
          <w:rFonts w:ascii="Arial" w:hAnsi="Arial" w:cs="Arial"/>
          <w:sz w:val="24"/>
          <w:szCs w:val="24"/>
        </w:rPr>
        <w:t>tha</w:t>
      </w:r>
      <w:r w:rsidR="008A1A63" w:rsidRPr="000F126C">
        <w:rPr>
          <w:rFonts w:ascii="Arial" w:hAnsi="Arial" w:cs="Arial"/>
          <w:sz w:val="24"/>
          <w:szCs w:val="24"/>
        </w:rPr>
        <w:t>n</w:t>
      </w:r>
      <w:r w:rsidR="00113BF9" w:rsidRPr="000F126C">
        <w:rPr>
          <w:rFonts w:ascii="Arial" w:hAnsi="Arial" w:cs="Arial"/>
          <w:sz w:val="24"/>
          <w:szCs w:val="24"/>
        </w:rPr>
        <w:t xml:space="preserve"> often accompany this feature.  </w:t>
      </w:r>
      <w:r w:rsidR="00684B88" w:rsidRPr="000F126C">
        <w:rPr>
          <w:rFonts w:ascii="Arial" w:hAnsi="Arial" w:cs="Arial"/>
          <w:sz w:val="24"/>
          <w:szCs w:val="24"/>
        </w:rPr>
        <w:t>Support workers also reported significant</w:t>
      </w:r>
      <w:r w:rsidR="00642DE9" w:rsidRPr="000F126C">
        <w:rPr>
          <w:rFonts w:ascii="Arial" w:hAnsi="Arial" w:cs="Arial"/>
          <w:sz w:val="24"/>
          <w:szCs w:val="24"/>
        </w:rPr>
        <w:t>ly</w:t>
      </w:r>
      <w:r w:rsidR="00684B88" w:rsidRPr="000F126C">
        <w:rPr>
          <w:rFonts w:ascii="Arial" w:hAnsi="Arial" w:cs="Arial"/>
          <w:sz w:val="24"/>
          <w:szCs w:val="24"/>
        </w:rPr>
        <w:t xml:space="preserve"> </w:t>
      </w:r>
      <w:r w:rsidR="00642DE9" w:rsidRPr="000F126C">
        <w:rPr>
          <w:rFonts w:ascii="Arial" w:hAnsi="Arial" w:cs="Arial"/>
          <w:sz w:val="24"/>
          <w:szCs w:val="24"/>
        </w:rPr>
        <w:t>greater</w:t>
      </w:r>
      <w:r w:rsidR="00684B88" w:rsidRPr="000F126C">
        <w:rPr>
          <w:rFonts w:ascii="Arial" w:hAnsi="Arial" w:cs="Arial"/>
          <w:sz w:val="24"/>
          <w:szCs w:val="24"/>
        </w:rPr>
        <w:t xml:space="preserve"> co-worker support than registered practitioners.  Furthermore, they reported </w:t>
      </w:r>
      <w:r w:rsidR="00642DE9" w:rsidRPr="000F126C">
        <w:rPr>
          <w:rFonts w:ascii="Arial" w:hAnsi="Arial" w:cs="Arial"/>
          <w:sz w:val="24"/>
          <w:szCs w:val="24"/>
        </w:rPr>
        <w:t xml:space="preserve">higher job </w:t>
      </w:r>
      <w:r w:rsidR="00684B88" w:rsidRPr="000F126C">
        <w:rPr>
          <w:rFonts w:ascii="Arial" w:hAnsi="Arial" w:cs="Arial"/>
          <w:sz w:val="24"/>
          <w:szCs w:val="24"/>
        </w:rPr>
        <w:t>satisfaction</w:t>
      </w:r>
      <w:r w:rsidR="0005464B" w:rsidRPr="000F126C">
        <w:rPr>
          <w:rFonts w:ascii="Arial" w:hAnsi="Arial" w:cs="Arial"/>
          <w:sz w:val="24"/>
          <w:szCs w:val="24"/>
        </w:rPr>
        <w:t>, reported less intention-to-quit</w:t>
      </w:r>
      <w:r w:rsidR="00684B88" w:rsidRPr="000F126C">
        <w:rPr>
          <w:rFonts w:ascii="Arial" w:hAnsi="Arial" w:cs="Arial"/>
          <w:sz w:val="24"/>
          <w:szCs w:val="24"/>
        </w:rPr>
        <w:t xml:space="preserve"> and were more likely </w:t>
      </w:r>
      <w:r w:rsidR="00642DE9" w:rsidRPr="000F126C">
        <w:rPr>
          <w:rFonts w:ascii="Arial" w:hAnsi="Arial" w:cs="Arial"/>
          <w:sz w:val="24"/>
          <w:szCs w:val="24"/>
        </w:rPr>
        <w:t xml:space="preserve">than their colleagues </w:t>
      </w:r>
      <w:r w:rsidR="00684B88" w:rsidRPr="000F126C">
        <w:rPr>
          <w:rFonts w:ascii="Arial" w:hAnsi="Arial" w:cs="Arial"/>
          <w:sz w:val="24"/>
          <w:szCs w:val="24"/>
        </w:rPr>
        <w:t xml:space="preserve">to report </w:t>
      </w:r>
      <w:r w:rsidR="001F2A6F" w:rsidRPr="000F126C">
        <w:rPr>
          <w:rFonts w:ascii="Arial" w:hAnsi="Arial" w:cs="Arial"/>
          <w:sz w:val="24"/>
          <w:szCs w:val="24"/>
        </w:rPr>
        <w:t xml:space="preserve">that </w:t>
      </w:r>
      <w:r w:rsidR="00684B88" w:rsidRPr="000F126C">
        <w:rPr>
          <w:rFonts w:ascii="Arial" w:hAnsi="Arial" w:cs="Arial"/>
          <w:sz w:val="24"/>
          <w:szCs w:val="24"/>
        </w:rPr>
        <w:t xml:space="preserve">their skills and strengths were used appropriately.  </w:t>
      </w:r>
    </w:p>
    <w:p w14:paraId="537410CB" w14:textId="77777777" w:rsidR="004C1A94" w:rsidRPr="000F126C" w:rsidRDefault="004C1A94" w:rsidP="00684B88">
      <w:pPr>
        <w:pStyle w:val="ListParagraph"/>
        <w:spacing w:after="0" w:line="480" w:lineRule="auto"/>
        <w:ind w:left="0"/>
        <w:jc w:val="both"/>
        <w:rPr>
          <w:rFonts w:ascii="Arial" w:hAnsi="Arial" w:cs="Arial"/>
          <w:sz w:val="24"/>
          <w:szCs w:val="24"/>
        </w:rPr>
      </w:pPr>
    </w:p>
    <w:p w14:paraId="1FE3F238" w14:textId="7CD7192A" w:rsidR="00E83E3C" w:rsidRPr="000F126C" w:rsidRDefault="00E83E3C" w:rsidP="00D61224">
      <w:pPr>
        <w:spacing w:after="0" w:line="480" w:lineRule="auto"/>
        <w:jc w:val="both"/>
        <w:rPr>
          <w:rFonts w:ascii="Arial" w:hAnsi="Arial" w:cs="Arial"/>
          <w:sz w:val="24"/>
          <w:szCs w:val="24"/>
        </w:rPr>
      </w:pPr>
      <w:r w:rsidRPr="000F126C">
        <w:rPr>
          <w:rFonts w:ascii="Arial" w:hAnsi="Arial" w:cs="Arial"/>
          <w:sz w:val="24"/>
          <w:szCs w:val="24"/>
          <w:shd w:val="clear" w:color="auto" w:fill="FFFFFF" w:themeFill="background1"/>
        </w:rPr>
        <w:t xml:space="preserve">The </w:t>
      </w:r>
      <w:r w:rsidR="0099047F" w:rsidRPr="000F126C">
        <w:rPr>
          <w:rFonts w:ascii="Arial" w:hAnsi="Arial" w:cs="Arial"/>
          <w:sz w:val="24"/>
          <w:szCs w:val="24"/>
          <w:shd w:val="clear" w:color="auto" w:fill="FFFFFF" w:themeFill="background1"/>
        </w:rPr>
        <w:t>results</w:t>
      </w:r>
      <w:r w:rsidRPr="000F126C">
        <w:rPr>
          <w:rFonts w:ascii="Arial" w:hAnsi="Arial" w:cs="Arial"/>
          <w:sz w:val="24"/>
          <w:szCs w:val="24"/>
          <w:shd w:val="clear" w:color="auto" w:fill="FFFFFF" w:themeFill="background1"/>
        </w:rPr>
        <w:t xml:space="preserve"> </w:t>
      </w:r>
      <w:r w:rsidR="003E24B6" w:rsidRPr="000F126C">
        <w:rPr>
          <w:rFonts w:ascii="Arial" w:hAnsi="Arial" w:cs="Arial"/>
          <w:sz w:val="24"/>
          <w:szCs w:val="24"/>
          <w:shd w:val="clear" w:color="auto" w:fill="FFFFFF" w:themeFill="background1"/>
        </w:rPr>
        <w:t xml:space="preserve">of this study </w:t>
      </w:r>
      <w:r w:rsidRPr="000F126C">
        <w:rPr>
          <w:rFonts w:ascii="Arial" w:hAnsi="Arial" w:cs="Arial"/>
          <w:sz w:val="24"/>
          <w:szCs w:val="24"/>
          <w:shd w:val="clear" w:color="auto" w:fill="FFFFFF" w:themeFill="background1"/>
        </w:rPr>
        <w:t xml:space="preserve">challenge existing evidence which </w:t>
      </w:r>
      <w:r w:rsidR="0099047F" w:rsidRPr="000F126C">
        <w:rPr>
          <w:rFonts w:ascii="Arial" w:hAnsi="Arial" w:cs="Arial"/>
          <w:sz w:val="24"/>
          <w:szCs w:val="24"/>
          <w:shd w:val="clear" w:color="auto" w:fill="FFFFFF" w:themeFill="background1"/>
        </w:rPr>
        <w:t>s</w:t>
      </w:r>
      <w:r w:rsidRPr="000F126C">
        <w:rPr>
          <w:rFonts w:ascii="Arial" w:hAnsi="Arial" w:cs="Arial"/>
          <w:sz w:val="24"/>
          <w:szCs w:val="24"/>
          <w:shd w:val="clear" w:color="auto" w:fill="FFFFFF" w:themeFill="background1"/>
        </w:rPr>
        <w:t>uggest</w:t>
      </w:r>
      <w:r w:rsidR="003E24B6" w:rsidRPr="000F126C">
        <w:rPr>
          <w:rFonts w:ascii="Arial" w:hAnsi="Arial" w:cs="Arial"/>
          <w:sz w:val="24"/>
          <w:szCs w:val="24"/>
          <w:shd w:val="clear" w:color="auto" w:fill="FFFFFF" w:themeFill="background1"/>
        </w:rPr>
        <w:t>s</w:t>
      </w:r>
      <w:r w:rsidR="0099047F" w:rsidRPr="000F126C">
        <w:rPr>
          <w:rFonts w:ascii="Arial" w:hAnsi="Arial" w:cs="Arial"/>
          <w:sz w:val="24"/>
          <w:szCs w:val="24"/>
          <w:shd w:val="clear" w:color="auto" w:fill="FFFFFF" w:themeFill="background1"/>
        </w:rPr>
        <w:t xml:space="preserve"> </w:t>
      </w:r>
      <w:r w:rsidRPr="000F126C">
        <w:rPr>
          <w:rFonts w:ascii="Arial" w:hAnsi="Arial" w:cs="Arial"/>
          <w:sz w:val="24"/>
          <w:szCs w:val="24"/>
          <w:shd w:val="clear" w:color="auto" w:fill="FFFFFF" w:themeFill="background1"/>
        </w:rPr>
        <w:t>that support worker</w:t>
      </w:r>
      <w:r w:rsidR="0099047F" w:rsidRPr="000F126C">
        <w:rPr>
          <w:rFonts w:ascii="Arial" w:hAnsi="Arial" w:cs="Arial"/>
          <w:sz w:val="24"/>
          <w:szCs w:val="24"/>
          <w:shd w:val="clear" w:color="auto" w:fill="FFFFFF" w:themeFill="background1"/>
        </w:rPr>
        <w:t>s</w:t>
      </w:r>
      <w:r w:rsidRPr="000F126C">
        <w:rPr>
          <w:rFonts w:ascii="Arial" w:hAnsi="Arial" w:cs="Arial"/>
          <w:sz w:val="24"/>
          <w:szCs w:val="24"/>
          <w:shd w:val="clear" w:color="auto" w:fill="FFFFFF" w:themeFill="background1"/>
        </w:rPr>
        <w:t xml:space="preserve"> might be </w:t>
      </w:r>
      <w:r w:rsidR="0099047F" w:rsidRPr="000F126C">
        <w:rPr>
          <w:rFonts w:ascii="Arial" w:hAnsi="Arial" w:cs="Arial"/>
          <w:sz w:val="24"/>
          <w:szCs w:val="24"/>
          <w:shd w:val="clear" w:color="auto" w:fill="FFFFFF" w:themeFill="background1"/>
        </w:rPr>
        <w:t xml:space="preserve">particularly </w:t>
      </w:r>
      <w:r w:rsidRPr="000F126C">
        <w:rPr>
          <w:rFonts w:ascii="Arial" w:hAnsi="Arial" w:cs="Arial"/>
          <w:sz w:val="24"/>
          <w:szCs w:val="24"/>
          <w:shd w:val="clear" w:color="auto" w:fill="FFFFFF" w:themeFill="background1"/>
        </w:rPr>
        <w:t>susceptible t</w:t>
      </w:r>
      <w:r w:rsidR="00484707" w:rsidRPr="000F126C">
        <w:rPr>
          <w:rFonts w:ascii="Arial" w:hAnsi="Arial" w:cs="Arial"/>
          <w:sz w:val="24"/>
          <w:szCs w:val="24"/>
          <w:shd w:val="clear" w:color="auto" w:fill="FFFFFF" w:themeFill="background1"/>
        </w:rPr>
        <w:t xml:space="preserve">o stress </w:t>
      </w:r>
      <w:r w:rsidRPr="000F126C">
        <w:rPr>
          <w:rFonts w:ascii="Arial" w:hAnsi="Arial" w:cs="Arial"/>
          <w:sz w:val="24"/>
          <w:szCs w:val="24"/>
          <w:shd w:val="clear" w:color="auto" w:fill="FFFFFF" w:themeFill="background1"/>
        </w:rPr>
        <w:t xml:space="preserve">(Cavendish, 2013) </w:t>
      </w:r>
      <w:r w:rsidR="0099047F" w:rsidRPr="000F126C">
        <w:rPr>
          <w:rFonts w:ascii="Arial" w:hAnsi="Arial" w:cs="Arial"/>
          <w:sz w:val="24"/>
          <w:szCs w:val="24"/>
          <w:shd w:val="clear" w:color="auto" w:fill="FFFFFF" w:themeFill="background1"/>
        </w:rPr>
        <w:t xml:space="preserve">and are likely </w:t>
      </w:r>
      <w:r w:rsidR="003E24B6" w:rsidRPr="000F126C">
        <w:rPr>
          <w:rFonts w:ascii="Arial" w:hAnsi="Arial" w:cs="Arial"/>
          <w:sz w:val="24"/>
          <w:szCs w:val="24"/>
          <w:shd w:val="clear" w:color="auto" w:fill="FFFFFF" w:themeFill="background1"/>
        </w:rPr>
        <w:t xml:space="preserve">to </w:t>
      </w:r>
      <w:r w:rsidR="000268B4" w:rsidRPr="000F126C">
        <w:rPr>
          <w:rFonts w:ascii="Arial" w:hAnsi="Arial" w:cs="Arial"/>
          <w:sz w:val="24"/>
          <w:szCs w:val="24"/>
          <w:shd w:val="clear" w:color="auto" w:fill="FFFFFF" w:themeFill="background1"/>
        </w:rPr>
        <w:t xml:space="preserve">experience less autonomy </w:t>
      </w:r>
      <w:r w:rsidR="0099047F" w:rsidRPr="000F126C">
        <w:rPr>
          <w:rFonts w:ascii="Arial" w:hAnsi="Arial" w:cs="Arial"/>
          <w:sz w:val="24"/>
          <w:szCs w:val="24"/>
          <w:shd w:val="clear" w:color="auto" w:fill="FFFFFF" w:themeFill="background1"/>
        </w:rPr>
        <w:t xml:space="preserve">than their </w:t>
      </w:r>
      <w:r w:rsidR="0013563E" w:rsidRPr="000F126C">
        <w:rPr>
          <w:rFonts w:ascii="Arial" w:hAnsi="Arial" w:cs="Arial"/>
          <w:sz w:val="24"/>
          <w:szCs w:val="24"/>
          <w:shd w:val="clear" w:color="auto" w:fill="FFFFFF" w:themeFill="background1"/>
        </w:rPr>
        <w:t>registered practitioner</w:t>
      </w:r>
      <w:r w:rsidR="0099047F" w:rsidRPr="000F126C">
        <w:rPr>
          <w:rFonts w:ascii="Arial" w:hAnsi="Arial" w:cs="Arial"/>
          <w:sz w:val="24"/>
          <w:szCs w:val="24"/>
          <w:shd w:val="clear" w:color="auto" w:fill="FFFFFF" w:themeFill="background1"/>
        </w:rPr>
        <w:t xml:space="preserve"> colleagues </w:t>
      </w:r>
      <w:r w:rsidRPr="000F126C">
        <w:rPr>
          <w:rFonts w:ascii="Arial" w:hAnsi="Arial" w:cs="Arial"/>
          <w:sz w:val="24"/>
          <w:szCs w:val="24"/>
          <w:shd w:val="clear" w:color="auto" w:fill="FFFFFF" w:themeFill="background1"/>
        </w:rPr>
        <w:t>(McCrae et al</w:t>
      </w:r>
      <w:r w:rsidR="00933A00" w:rsidRPr="000F126C">
        <w:rPr>
          <w:rFonts w:ascii="Arial" w:hAnsi="Arial" w:cs="Arial"/>
          <w:sz w:val="24"/>
          <w:szCs w:val="24"/>
          <w:shd w:val="clear" w:color="auto" w:fill="FFFFFF" w:themeFill="background1"/>
        </w:rPr>
        <w:t>.</w:t>
      </w:r>
      <w:r w:rsidRPr="000F126C">
        <w:rPr>
          <w:rFonts w:ascii="Arial" w:hAnsi="Arial" w:cs="Arial"/>
          <w:sz w:val="24"/>
          <w:szCs w:val="24"/>
          <w:shd w:val="clear" w:color="auto" w:fill="FFFFFF" w:themeFill="background1"/>
        </w:rPr>
        <w:t>, 2008).</w:t>
      </w:r>
      <w:r w:rsidRPr="000F126C">
        <w:rPr>
          <w:rFonts w:ascii="Arial" w:hAnsi="Arial" w:cs="Arial"/>
          <w:sz w:val="24"/>
          <w:szCs w:val="24"/>
        </w:rPr>
        <w:t xml:space="preserve">  </w:t>
      </w:r>
      <w:r w:rsidR="008A06E5" w:rsidRPr="000F126C">
        <w:rPr>
          <w:rFonts w:ascii="Arial" w:hAnsi="Arial" w:cs="Arial"/>
          <w:sz w:val="24"/>
          <w:szCs w:val="24"/>
        </w:rPr>
        <w:t>S</w:t>
      </w:r>
      <w:r w:rsidR="00C16272" w:rsidRPr="000F126C">
        <w:rPr>
          <w:rFonts w:ascii="Arial" w:hAnsi="Arial" w:cs="Arial"/>
          <w:sz w:val="24"/>
          <w:szCs w:val="24"/>
        </w:rPr>
        <w:t xml:space="preserve">everal factors </w:t>
      </w:r>
      <w:r w:rsidR="008A06E5" w:rsidRPr="000F126C">
        <w:rPr>
          <w:rFonts w:ascii="Arial" w:hAnsi="Arial" w:cs="Arial"/>
          <w:sz w:val="24"/>
          <w:szCs w:val="24"/>
        </w:rPr>
        <w:t>may</w:t>
      </w:r>
      <w:r w:rsidRPr="000F126C">
        <w:rPr>
          <w:rFonts w:ascii="Arial" w:hAnsi="Arial" w:cs="Arial"/>
          <w:sz w:val="24"/>
          <w:szCs w:val="24"/>
        </w:rPr>
        <w:t xml:space="preserve"> help to explain the</w:t>
      </w:r>
      <w:r w:rsidR="00C16272" w:rsidRPr="000F126C">
        <w:rPr>
          <w:rFonts w:ascii="Arial" w:hAnsi="Arial" w:cs="Arial"/>
          <w:sz w:val="24"/>
          <w:szCs w:val="24"/>
        </w:rPr>
        <w:t xml:space="preserve">se </w:t>
      </w:r>
      <w:r w:rsidRPr="000F126C">
        <w:rPr>
          <w:rFonts w:ascii="Arial" w:hAnsi="Arial" w:cs="Arial"/>
          <w:sz w:val="24"/>
          <w:szCs w:val="24"/>
        </w:rPr>
        <w:t xml:space="preserve">findings. </w:t>
      </w:r>
      <w:r w:rsidR="0093641E" w:rsidRPr="000F126C">
        <w:rPr>
          <w:rFonts w:ascii="Arial" w:hAnsi="Arial" w:cs="Arial"/>
          <w:sz w:val="24"/>
          <w:szCs w:val="24"/>
        </w:rPr>
        <w:t xml:space="preserve"> First, i</w:t>
      </w:r>
      <w:r w:rsidRPr="000F126C">
        <w:rPr>
          <w:rFonts w:ascii="Arial" w:hAnsi="Arial" w:cs="Arial"/>
          <w:sz w:val="24"/>
          <w:szCs w:val="24"/>
        </w:rPr>
        <w:t>t is possible that, compared with other</w:t>
      </w:r>
      <w:r w:rsidRPr="000F126C">
        <w:rPr>
          <w:rFonts w:ascii="Arial" w:hAnsi="Arial" w:cs="Arial"/>
          <w:b/>
          <w:sz w:val="24"/>
          <w:szCs w:val="24"/>
        </w:rPr>
        <w:t xml:space="preserve"> </w:t>
      </w:r>
      <w:r w:rsidR="00484707" w:rsidRPr="000F126C">
        <w:rPr>
          <w:rFonts w:ascii="Arial" w:hAnsi="Arial" w:cs="Arial"/>
          <w:sz w:val="24"/>
          <w:szCs w:val="24"/>
        </w:rPr>
        <w:t xml:space="preserve">registered </w:t>
      </w:r>
      <w:r w:rsidRPr="000F126C">
        <w:rPr>
          <w:rFonts w:ascii="Arial" w:hAnsi="Arial" w:cs="Arial"/>
          <w:sz w:val="24"/>
          <w:szCs w:val="24"/>
        </w:rPr>
        <w:t>practitioners, support workers feel less encumbered by the</w:t>
      </w:r>
      <w:r w:rsidR="0093641E" w:rsidRPr="000F126C">
        <w:rPr>
          <w:rFonts w:ascii="Arial" w:hAnsi="Arial" w:cs="Arial"/>
          <w:sz w:val="24"/>
          <w:szCs w:val="24"/>
        </w:rPr>
        <w:t xml:space="preserve"> demands of case responsibility, </w:t>
      </w:r>
      <w:r w:rsidRPr="000F126C">
        <w:rPr>
          <w:rFonts w:ascii="Arial" w:hAnsi="Arial" w:cs="Arial"/>
          <w:sz w:val="24"/>
          <w:szCs w:val="24"/>
        </w:rPr>
        <w:t>including reporting potential hazards to management</w:t>
      </w:r>
      <w:r w:rsidR="0093641E" w:rsidRPr="000F126C">
        <w:rPr>
          <w:rFonts w:ascii="Arial" w:hAnsi="Arial" w:cs="Arial"/>
          <w:sz w:val="24"/>
          <w:szCs w:val="24"/>
        </w:rPr>
        <w:t xml:space="preserve">, which </w:t>
      </w:r>
      <w:r w:rsidRPr="000F126C">
        <w:rPr>
          <w:rFonts w:ascii="Arial" w:hAnsi="Arial" w:cs="Arial"/>
          <w:sz w:val="24"/>
          <w:szCs w:val="24"/>
        </w:rPr>
        <w:t xml:space="preserve">has been demonstrated to produce risk </w:t>
      </w:r>
      <w:r w:rsidR="008B3DC1" w:rsidRPr="000F126C">
        <w:rPr>
          <w:rFonts w:ascii="Arial" w:hAnsi="Arial" w:cs="Arial"/>
          <w:sz w:val="24"/>
          <w:szCs w:val="24"/>
        </w:rPr>
        <w:t>averse</w:t>
      </w:r>
      <w:r w:rsidRPr="000F126C">
        <w:rPr>
          <w:rFonts w:ascii="Arial" w:hAnsi="Arial" w:cs="Arial"/>
          <w:sz w:val="24"/>
          <w:szCs w:val="24"/>
        </w:rPr>
        <w:t xml:space="preserve"> </w:t>
      </w:r>
      <w:r w:rsidR="008B3DC1" w:rsidRPr="000F126C">
        <w:rPr>
          <w:rFonts w:ascii="Arial" w:hAnsi="Arial" w:cs="Arial"/>
          <w:sz w:val="24"/>
          <w:szCs w:val="24"/>
        </w:rPr>
        <w:t>and risk management practices in mental health nurses</w:t>
      </w:r>
      <w:r w:rsidRPr="000F126C">
        <w:rPr>
          <w:rFonts w:ascii="Arial" w:hAnsi="Arial" w:cs="Arial"/>
          <w:sz w:val="24"/>
          <w:szCs w:val="24"/>
        </w:rPr>
        <w:t xml:space="preserve"> (</w:t>
      </w:r>
      <w:r w:rsidR="008B3DC1" w:rsidRPr="000F126C">
        <w:rPr>
          <w:rFonts w:ascii="Arial" w:hAnsi="Arial" w:cs="Arial"/>
          <w:sz w:val="24"/>
          <w:szCs w:val="24"/>
        </w:rPr>
        <w:t xml:space="preserve">Manuel </w:t>
      </w:r>
      <w:r w:rsidR="00B47B33" w:rsidRPr="000F126C">
        <w:rPr>
          <w:rFonts w:ascii="Arial" w:hAnsi="Arial" w:cs="Arial"/>
          <w:sz w:val="24"/>
          <w:szCs w:val="24"/>
        </w:rPr>
        <w:t>&amp;</w:t>
      </w:r>
      <w:r w:rsidR="008B3DC1" w:rsidRPr="000F126C">
        <w:rPr>
          <w:rFonts w:ascii="Arial" w:hAnsi="Arial" w:cs="Arial"/>
          <w:sz w:val="24"/>
          <w:szCs w:val="24"/>
        </w:rPr>
        <w:t xml:space="preserve"> Crowe, 2014</w:t>
      </w:r>
      <w:r w:rsidRPr="000F126C">
        <w:rPr>
          <w:rFonts w:ascii="Arial" w:hAnsi="Arial" w:cs="Arial"/>
          <w:sz w:val="24"/>
          <w:szCs w:val="24"/>
        </w:rPr>
        <w:t xml:space="preserve">). </w:t>
      </w:r>
      <w:r w:rsidR="0093641E" w:rsidRPr="000F126C">
        <w:rPr>
          <w:rFonts w:ascii="Arial" w:hAnsi="Arial" w:cs="Arial"/>
          <w:sz w:val="24"/>
          <w:szCs w:val="24"/>
        </w:rPr>
        <w:t xml:space="preserve"> Indeed it seems likely that </w:t>
      </w:r>
      <w:r w:rsidRPr="000F126C">
        <w:rPr>
          <w:rFonts w:ascii="Arial" w:hAnsi="Arial" w:cs="Arial"/>
          <w:sz w:val="24"/>
          <w:szCs w:val="24"/>
        </w:rPr>
        <w:t xml:space="preserve">freedom from </w:t>
      </w:r>
      <w:r w:rsidR="0093641E" w:rsidRPr="000F126C">
        <w:rPr>
          <w:rFonts w:ascii="Arial" w:hAnsi="Arial" w:cs="Arial"/>
          <w:sz w:val="24"/>
          <w:szCs w:val="24"/>
        </w:rPr>
        <w:t>such</w:t>
      </w:r>
      <w:r w:rsidRPr="000F126C">
        <w:rPr>
          <w:rFonts w:ascii="Arial" w:hAnsi="Arial" w:cs="Arial"/>
          <w:sz w:val="24"/>
          <w:szCs w:val="24"/>
        </w:rPr>
        <w:t xml:space="preserve"> responsibilities affords support workers the </w:t>
      </w:r>
      <w:r w:rsidRPr="00922124">
        <w:rPr>
          <w:rFonts w:ascii="Arial" w:hAnsi="Arial" w:cs="Arial"/>
          <w:sz w:val="24"/>
          <w:szCs w:val="24"/>
        </w:rPr>
        <w:t>opportunity to operate more creatively, including practicing a more relational approach which can enrich the experience of both the support worker and service user (McCrae et al</w:t>
      </w:r>
      <w:r w:rsidR="00933A00" w:rsidRPr="00922124">
        <w:rPr>
          <w:rFonts w:ascii="Arial" w:hAnsi="Arial" w:cs="Arial"/>
          <w:sz w:val="24"/>
          <w:szCs w:val="24"/>
        </w:rPr>
        <w:t>.</w:t>
      </w:r>
      <w:r w:rsidRPr="00922124">
        <w:rPr>
          <w:rFonts w:ascii="Arial" w:hAnsi="Arial" w:cs="Arial"/>
          <w:sz w:val="24"/>
          <w:szCs w:val="24"/>
        </w:rPr>
        <w:t>, 2008; Wilberforce et al</w:t>
      </w:r>
      <w:r w:rsidR="00933A00" w:rsidRPr="00922124">
        <w:rPr>
          <w:rFonts w:ascii="Arial" w:hAnsi="Arial" w:cs="Arial"/>
          <w:sz w:val="24"/>
          <w:szCs w:val="24"/>
        </w:rPr>
        <w:t>.</w:t>
      </w:r>
      <w:r w:rsidRPr="00922124">
        <w:rPr>
          <w:rFonts w:ascii="Arial" w:hAnsi="Arial" w:cs="Arial"/>
          <w:sz w:val="24"/>
          <w:szCs w:val="24"/>
        </w:rPr>
        <w:t>, 201</w:t>
      </w:r>
      <w:r w:rsidR="002B4AD3" w:rsidRPr="00922124">
        <w:rPr>
          <w:rFonts w:ascii="Arial" w:hAnsi="Arial" w:cs="Arial"/>
          <w:sz w:val="24"/>
          <w:szCs w:val="24"/>
        </w:rPr>
        <w:t>4</w:t>
      </w:r>
      <w:r w:rsidRPr="00922124">
        <w:rPr>
          <w:rFonts w:ascii="Arial" w:hAnsi="Arial" w:cs="Arial"/>
          <w:sz w:val="24"/>
          <w:szCs w:val="24"/>
        </w:rPr>
        <w:t xml:space="preserve">). </w:t>
      </w:r>
      <w:r w:rsidR="008B3DC1" w:rsidRPr="00922124">
        <w:rPr>
          <w:rFonts w:ascii="Arial" w:hAnsi="Arial" w:cs="Arial"/>
          <w:sz w:val="24"/>
          <w:szCs w:val="24"/>
        </w:rPr>
        <w:t xml:space="preserve"> </w:t>
      </w:r>
      <w:r w:rsidR="0093641E" w:rsidRPr="00922124">
        <w:rPr>
          <w:rFonts w:ascii="Arial" w:hAnsi="Arial" w:cs="Arial"/>
          <w:sz w:val="24"/>
          <w:szCs w:val="24"/>
        </w:rPr>
        <w:t xml:space="preserve">Second, </w:t>
      </w:r>
      <w:r w:rsidR="0005464B" w:rsidRPr="00922124">
        <w:rPr>
          <w:rFonts w:ascii="Arial" w:hAnsi="Arial" w:cs="Arial"/>
          <w:sz w:val="24"/>
          <w:szCs w:val="24"/>
        </w:rPr>
        <w:t xml:space="preserve">although </w:t>
      </w:r>
      <w:r w:rsidR="0093641E" w:rsidRPr="00922124">
        <w:rPr>
          <w:rFonts w:ascii="Arial" w:hAnsi="Arial" w:cs="Arial"/>
          <w:sz w:val="24"/>
          <w:szCs w:val="24"/>
        </w:rPr>
        <w:t xml:space="preserve">in comparison with support workers employed in </w:t>
      </w:r>
      <w:r w:rsidR="00684B88" w:rsidRPr="00922124">
        <w:rPr>
          <w:rFonts w:ascii="Arial" w:hAnsi="Arial" w:cs="Arial"/>
          <w:sz w:val="24"/>
          <w:szCs w:val="24"/>
        </w:rPr>
        <w:t>social care</w:t>
      </w:r>
      <w:r w:rsidR="0093641E" w:rsidRPr="00922124">
        <w:rPr>
          <w:rFonts w:ascii="Arial" w:hAnsi="Arial" w:cs="Arial"/>
          <w:sz w:val="24"/>
          <w:szCs w:val="24"/>
        </w:rPr>
        <w:t xml:space="preserve"> settings</w:t>
      </w:r>
      <w:r w:rsidR="0093641E" w:rsidRPr="000F126C">
        <w:rPr>
          <w:rFonts w:ascii="Arial" w:hAnsi="Arial" w:cs="Arial"/>
          <w:sz w:val="24"/>
          <w:szCs w:val="24"/>
        </w:rPr>
        <w:t xml:space="preserve"> (</w:t>
      </w:r>
      <w:proofErr w:type="spellStart"/>
      <w:r w:rsidR="0093641E" w:rsidRPr="000F126C">
        <w:rPr>
          <w:rFonts w:ascii="Arial" w:hAnsi="Arial" w:cs="Arial"/>
          <w:sz w:val="24"/>
          <w:szCs w:val="24"/>
        </w:rPr>
        <w:t>Manthorpe</w:t>
      </w:r>
      <w:proofErr w:type="spellEnd"/>
      <w:r w:rsidR="0093641E" w:rsidRPr="000F126C">
        <w:rPr>
          <w:rFonts w:ascii="Arial" w:hAnsi="Arial" w:cs="Arial"/>
          <w:sz w:val="24"/>
          <w:szCs w:val="24"/>
        </w:rPr>
        <w:t xml:space="preserve"> et al., 2010)</w:t>
      </w:r>
      <w:r w:rsidR="008938AC" w:rsidRPr="000F126C">
        <w:rPr>
          <w:rFonts w:ascii="Arial" w:hAnsi="Arial" w:cs="Arial"/>
          <w:sz w:val="24"/>
          <w:szCs w:val="24"/>
        </w:rPr>
        <w:t xml:space="preserve"> the </w:t>
      </w:r>
      <w:proofErr w:type="spellStart"/>
      <w:r w:rsidR="008938AC"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8938AC" w:rsidRPr="000F126C">
        <w:rPr>
          <w:rFonts w:ascii="Arial" w:hAnsi="Arial" w:cs="Arial"/>
          <w:sz w:val="24"/>
          <w:szCs w:val="24"/>
        </w:rPr>
        <w:t xml:space="preserve"> support workers </w:t>
      </w:r>
      <w:r w:rsidR="009A01E8" w:rsidRPr="000F126C">
        <w:rPr>
          <w:rFonts w:ascii="Arial" w:hAnsi="Arial" w:cs="Arial"/>
          <w:sz w:val="24"/>
          <w:szCs w:val="24"/>
        </w:rPr>
        <w:t xml:space="preserve">in this study </w:t>
      </w:r>
      <w:r w:rsidR="008938AC" w:rsidRPr="000F126C">
        <w:rPr>
          <w:rFonts w:ascii="Arial" w:hAnsi="Arial" w:cs="Arial"/>
          <w:sz w:val="24"/>
          <w:szCs w:val="24"/>
        </w:rPr>
        <w:t>appeared to receive less direct supervision</w:t>
      </w:r>
      <w:r w:rsidR="008A1A63" w:rsidRPr="000F126C">
        <w:rPr>
          <w:rFonts w:ascii="Arial" w:hAnsi="Arial" w:cs="Arial"/>
          <w:sz w:val="24"/>
          <w:szCs w:val="24"/>
        </w:rPr>
        <w:t>, th</w:t>
      </w:r>
      <w:r w:rsidR="008938AC" w:rsidRPr="000F126C">
        <w:rPr>
          <w:rFonts w:ascii="Arial" w:hAnsi="Arial" w:cs="Arial"/>
          <w:sz w:val="24"/>
          <w:szCs w:val="24"/>
        </w:rPr>
        <w:t>ey reported</w:t>
      </w:r>
      <w:r w:rsidRPr="000F126C">
        <w:rPr>
          <w:rFonts w:ascii="Arial" w:hAnsi="Arial" w:cs="Arial"/>
          <w:sz w:val="24"/>
          <w:szCs w:val="24"/>
        </w:rPr>
        <w:t xml:space="preserve"> higher levels of autonomy</w:t>
      </w:r>
      <w:r w:rsidR="008A1A63" w:rsidRPr="000F126C">
        <w:rPr>
          <w:rFonts w:ascii="Arial" w:hAnsi="Arial" w:cs="Arial"/>
          <w:sz w:val="24"/>
          <w:szCs w:val="24"/>
        </w:rPr>
        <w:t>,</w:t>
      </w:r>
      <w:r w:rsidR="008938AC" w:rsidRPr="000F126C">
        <w:rPr>
          <w:rFonts w:ascii="Arial" w:hAnsi="Arial" w:cs="Arial"/>
          <w:sz w:val="24"/>
          <w:szCs w:val="24"/>
        </w:rPr>
        <w:t xml:space="preserve"> suggesting this lack of supervision was not perceived as daunting.  </w:t>
      </w:r>
    </w:p>
    <w:p w14:paraId="06D01874" w14:textId="77777777" w:rsidR="00E83E3C" w:rsidRPr="000F126C" w:rsidRDefault="00E83E3C" w:rsidP="00D61224">
      <w:pPr>
        <w:pStyle w:val="ListParagraph"/>
        <w:spacing w:after="0" w:line="480" w:lineRule="auto"/>
        <w:ind w:left="0"/>
        <w:jc w:val="both"/>
        <w:rPr>
          <w:rFonts w:ascii="Arial" w:hAnsi="Arial" w:cs="Arial"/>
          <w:sz w:val="24"/>
          <w:szCs w:val="24"/>
        </w:rPr>
      </w:pPr>
    </w:p>
    <w:p w14:paraId="7846BFE7" w14:textId="30B92F69" w:rsidR="00E83E3C" w:rsidRPr="000F126C" w:rsidRDefault="002002AC" w:rsidP="00D61224">
      <w:pPr>
        <w:pStyle w:val="ListParagraph"/>
        <w:spacing w:after="0" w:line="480" w:lineRule="auto"/>
        <w:ind w:left="0"/>
        <w:jc w:val="both"/>
        <w:rPr>
          <w:rFonts w:ascii="Arial" w:hAnsi="Arial" w:cs="Arial"/>
          <w:sz w:val="24"/>
          <w:szCs w:val="24"/>
        </w:rPr>
      </w:pPr>
      <w:r w:rsidRPr="000F126C">
        <w:rPr>
          <w:rFonts w:ascii="Arial" w:hAnsi="Arial" w:cs="Arial"/>
          <w:sz w:val="24"/>
          <w:szCs w:val="24"/>
        </w:rPr>
        <w:t xml:space="preserve">Interpretation </w:t>
      </w:r>
      <w:r w:rsidRPr="00922124">
        <w:rPr>
          <w:rFonts w:ascii="Arial" w:hAnsi="Arial" w:cs="Arial"/>
          <w:sz w:val="24"/>
          <w:szCs w:val="24"/>
        </w:rPr>
        <w:t xml:space="preserve">of these findings can be </w:t>
      </w:r>
      <w:r w:rsidR="008938AC" w:rsidRPr="00922124">
        <w:rPr>
          <w:rFonts w:ascii="Arial" w:hAnsi="Arial" w:cs="Arial"/>
          <w:sz w:val="24"/>
          <w:szCs w:val="24"/>
        </w:rPr>
        <w:t>enriched</w:t>
      </w:r>
      <w:r w:rsidRPr="00922124">
        <w:rPr>
          <w:rFonts w:ascii="Arial" w:hAnsi="Arial" w:cs="Arial"/>
          <w:sz w:val="24"/>
          <w:szCs w:val="24"/>
        </w:rPr>
        <w:t xml:space="preserve"> </w:t>
      </w:r>
      <w:r w:rsidR="00884B7B" w:rsidRPr="00922124">
        <w:rPr>
          <w:rFonts w:ascii="Arial" w:hAnsi="Arial" w:cs="Arial"/>
          <w:sz w:val="24"/>
          <w:szCs w:val="24"/>
        </w:rPr>
        <w:t>through</w:t>
      </w:r>
      <w:r w:rsidRPr="00922124">
        <w:rPr>
          <w:rFonts w:ascii="Arial" w:hAnsi="Arial" w:cs="Arial"/>
          <w:sz w:val="24"/>
          <w:szCs w:val="24"/>
        </w:rPr>
        <w:t xml:space="preserve"> comparison with qualitative data collected as part of the same study (Wilberforce et al., 2017).  </w:t>
      </w:r>
      <w:r w:rsidR="00884B7B" w:rsidRPr="00922124">
        <w:rPr>
          <w:rFonts w:ascii="Arial" w:hAnsi="Arial" w:cs="Arial"/>
          <w:sz w:val="24"/>
          <w:szCs w:val="24"/>
        </w:rPr>
        <w:t>Analysis of</w:t>
      </w:r>
      <w:r w:rsidRPr="00922124">
        <w:rPr>
          <w:rFonts w:ascii="Arial" w:hAnsi="Arial" w:cs="Arial"/>
          <w:sz w:val="24"/>
          <w:szCs w:val="24"/>
        </w:rPr>
        <w:t xml:space="preserve"> semi-structured interviews (n=</w:t>
      </w:r>
      <w:r w:rsidR="008938AC" w:rsidRPr="00922124">
        <w:rPr>
          <w:rFonts w:ascii="Arial" w:hAnsi="Arial" w:cs="Arial"/>
          <w:sz w:val="24"/>
          <w:szCs w:val="24"/>
        </w:rPr>
        <w:t>42</w:t>
      </w:r>
      <w:r w:rsidRPr="00922124">
        <w:rPr>
          <w:rFonts w:ascii="Arial" w:hAnsi="Arial" w:cs="Arial"/>
          <w:sz w:val="24"/>
          <w:szCs w:val="24"/>
        </w:rPr>
        <w:t xml:space="preserve">) with </w:t>
      </w:r>
      <w:r w:rsidR="00E83E3C" w:rsidRPr="00922124">
        <w:rPr>
          <w:rFonts w:ascii="Arial" w:hAnsi="Arial" w:cs="Arial"/>
          <w:sz w:val="24"/>
          <w:szCs w:val="24"/>
        </w:rPr>
        <w:t>support workers and other</w:t>
      </w:r>
      <w:r w:rsidR="00484707" w:rsidRPr="000F126C">
        <w:rPr>
          <w:rFonts w:ascii="Arial" w:hAnsi="Arial" w:cs="Arial"/>
          <w:sz w:val="24"/>
          <w:szCs w:val="24"/>
        </w:rPr>
        <w:t xml:space="preserve"> registered</w:t>
      </w:r>
      <w:r w:rsidR="00E83E3C" w:rsidRPr="000F126C">
        <w:rPr>
          <w:rFonts w:ascii="Arial" w:hAnsi="Arial" w:cs="Arial"/>
          <w:sz w:val="24"/>
          <w:szCs w:val="24"/>
        </w:rPr>
        <w:t xml:space="preserve"> practitioners both strengthen and challenge the results</w:t>
      </w:r>
      <w:r w:rsidR="002D633C" w:rsidRPr="000F126C">
        <w:rPr>
          <w:rFonts w:ascii="Arial" w:hAnsi="Arial" w:cs="Arial"/>
          <w:sz w:val="24"/>
          <w:szCs w:val="24"/>
        </w:rPr>
        <w:t xml:space="preserve"> presented here</w:t>
      </w:r>
      <w:r w:rsidR="00E83E3C" w:rsidRPr="000F126C">
        <w:rPr>
          <w:rFonts w:ascii="Arial" w:hAnsi="Arial" w:cs="Arial"/>
          <w:sz w:val="24"/>
          <w:szCs w:val="24"/>
        </w:rPr>
        <w:t xml:space="preserve">.  For example, </w:t>
      </w:r>
      <w:r w:rsidR="00484707" w:rsidRPr="000F126C">
        <w:rPr>
          <w:rFonts w:ascii="Arial" w:hAnsi="Arial" w:cs="Arial"/>
          <w:sz w:val="24"/>
          <w:szCs w:val="24"/>
        </w:rPr>
        <w:t xml:space="preserve">registered practitioners </w:t>
      </w:r>
      <w:r w:rsidR="00E83E3C" w:rsidRPr="000F126C">
        <w:rPr>
          <w:rFonts w:ascii="Arial" w:hAnsi="Arial" w:cs="Arial"/>
          <w:sz w:val="24"/>
          <w:szCs w:val="24"/>
        </w:rPr>
        <w:t xml:space="preserve">reported that </w:t>
      </w:r>
      <w:r w:rsidRPr="000F126C">
        <w:rPr>
          <w:rFonts w:ascii="Arial" w:hAnsi="Arial" w:cs="Arial"/>
          <w:sz w:val="24"/>
          <w:szCs w:val="24"/>
        </w:rPr>
        <w:t xml:space="preserve">support worker roles </w:t>
      </w:r>
      <w:r w:rsidR="00E83E3C" w:rsidRPr="000F126C">
        <w:rPr>
          <w:rFonts w:ascii="Arial" w:hAnsi="Arial" w:cs="Arial"/>
          <w:sz w:val="24"/>
          <w:szCs w:val="24"/>
        </w:rPr>
        <w:t xml:space="preserve">were largely </w:t>
      </w:r>
      <w:r w:rsidRPr="000F126C">
        <w:rPr>
          <w:rFonts w:ascii="Arial" w:hAnsi="Arial" w:cs="Arial"/>
          <w:sz w:val="24"/>
          <w:szCs w:val="24"/>
        </w:rPr>
        <w:t xml:space="preserve">appropriate to their grade and with suitable flexibility over tasks delegated to them, which accords </w:t>
      </w:r>
      <w:r w:rsidR="00E83E3C" w:rsidRPr="000F126C">
        <w:rPr>
          <w:rFonts w:ascii="Arial" w:hAnsi="Arial" w:cs="Arial"/>
          <w:sz w:val="24"/>
          <w:szCs w:val="24"/>
        </w:rPr>
        <w:t>with the findings</w:t>
      </w:r>
      <w:r w:rsidRPr="000F126C">
        <w:rPr>
          <w:rFonts w:ascii="Arial" w:hAnsi="Arial" w:cs="Arial"/>
          <w:sz w:val="24"/>
          <w:szCs w:val="24"/>
        </w:rPr>
        <w:t xml:space="preserve"> presented here</w:t>
      </w:r>
      <w:r w:rsidR="00E83E3C" w:rsidRPr="000F126C">
        <w:rPr>
          <w:rFonts w:ascii="Arial" w:hAnsi="Arial" w:cs="Arial"/>
          <w:sz w:val="24"/>
          <w:szCs w:val="24"/>
        </w:rPr>
        <w:t xml:space="preserve">.  However, support workers themselves </w:t>
      </w:r>
      <w:r w:rsidRPr="000F126C">
        <w:rPr>
          <w:rFonts w:ascii="Arial" w:hAnsi="Arial" w:cs="Arial"/>
          <w:sz w:val="24"/>
          <w:szCs w:val="24"/>
        </w:rPr>
        <w:t xml:space="preserve">provided examples </w:t>
      </w:r>
      <w:r w:rsidR="00884B7B" w:rsidRPr="000F126C">
        <w:rPr>
          <w:rFonts w:ascii="Arial" w:hAnsi="Arial" w:cs="Arial"/>
          <w:sz w:val="24"/>
          <w:szCs w:val="24"/>
        </w:rPr>
        <w:t xml:space="preserve">of </w:t>
      </w:r>
      <w:r w:rsidRPr="000F126C">
        <w:rPr>
          <w:rFonts w:ascii="Arial" w:hAnsi="Arial" w:cs="Arial"/>
          <w:sz w:val="24"/>
          <w:szCs w:val="24"/>
        </w:rPr>
        <w:t>where they</w:t>
      </w:r>
      <w:r w:rsidR="00E83E3C" w:rsidRPr="000F126C">
        <w:rPr>
          <w:rFonts w:ascii="Arial" w:hAnsi="Arial" w:cs="Arial"/>
          <w:sz w:val="24"/>
          <w:szCs w:val="24"/>
        </w:rPr>
        <w:t xml:space="preserve"> </w:t>
      </w:r>
      <w:r w:rsidR="00884B7B" w:rsidRPr="000F126C">
        <w:rPr>
          <w:rFonts w:ascii="Arial" w:hAnsi="Arial" w:cs="Arial"/>
          <w:sz w:val="24"/>
          <w:szCs w:val="24"/>
        </w:rPr>
        <w:t xml:space="preserve">were expected to take on </w:t>
      </w:r>
      <w:r w:rsidR="002E3BE5" w:rsidRPr="000F126C">
        <w:rPr>
          <w:rFonts w:ascii="Arial" w:hAnsi="Arial" w:cs="Arial"/>
          <w:sz w:val="24"/>
          <w:szCs w:val="24"/>
        </w:rPr>
        <w:t xml:space="preserve">responsibilities beyond </w:t>
      </w:r>
      <w:r w:rsidR="00884B7B" w:rsidRPr="000F126C">
        <w:rPr>
          <w:rFonts w:ascii="Arial" w:hAnsi="Arial" w:cs="Arial"/>
          <w:sz w:val="24"/>
          <w:szCs w:val="24"/>
        </w:rPr>
        <w:t>those with which they felt were appropriate to them</w:t>
      </w:r>
      <w:r w:rsidR="00E83E3C" w:rsidRPr="000F126C">
        <w:rPr>
          <w:rFonts w:ascii="Arial" w:hAnsi="Arial" w:cs="Arial"/>
          <w:sz w:val="24"/>
          <w:szCs w:val="24"/>
        </w:rPr>
        <w:t xml:space="preserve">, even occasionally being put in positions which felt unsafe to them. </w:t>
      </w:r>
      <w:r w:rsidR="008938AC" w:rsidRPr="000F126C">
        <w:rPr>
          <w:rFonts w:ascii="Arial" w:hAnsi="Arial" w:cs="Arial"/>
          <w:sz w:val="24"/>
          <w:szCs w:val="24"/>
        </w:rPr>
        <w:t xml:space="preserve"> </w:t>
      </w:r>
      <w:r w:rsidR="008E5203" w:rsidRPr="000F126C">
        <w:rPr>
          <w:rFonts w:ascii="Arial" w:hAnsi="Arial" w:cs="Arial"/>
          <w:sz w:val="24"/>
          <w:szCs w:val="24"/>
        </w:rPr>
        <w:t>S</w:t>
      </w:r>
      <w:r w:rsidR="00785E48" w:rsidRPr="000F126C">
        <w:rPr>
          <w:rFonts w:ascii="Arial" w:hAnsi="Arial" w:cs="Arial"/>
          <w:sz w:val="24"/>
          <w:szCs w:val="24"/>
        </w:rPr>
        <w:t>im</w:t>
      </w:r>
      <w:r w:rsidR="00E83E3C" w:rsidRPr="000F126C">
        <w:rPr>
          <w:rFonts w:ascii="Arial" w:hAnsi="Arial" w:cs="Arial"/>
          <w:sz w:val="24"/>
          <w:szCs w:val="24"/>
        </w:rPr>
        <w:t>ilar findings have also been reported elsewhere (</w:t>
      </w:r>
      <w:r w:rsidR="00E72A4B" w:rsidRPr="000F126C">
        <w:rPr>
          <w:rFonts w:ascii="Arial" w:hAnsi="Arial" w:cs="Arial"/>
          <w:sz w:val="24"/>
          <w:szCs w:val="24"/>
        </w:rPr>
        <w:t xml:space="preserve">Royal College of Nursing, 2006; </w:t>
      </w:r>
      <w:r w:rsidR="00E83E3C" w:rsidRPr="000F126C">
        <w:rPr>
          <w:rFonts w:ascii="Arial" w:hAnsi="Arial" w:cs="Arial"/>
          <w:sz w:val="24"/>
          <w:szCs w:val="24"/>
        </w:rPr>
        <w:t>Cav</w:t>
      </w:r>
      <w:r w:rsidR="00B47B33" w:rsidRPr="000F126C">
        <w:rPr>
          <w:rFonts w:ascii="Arial" w:hAnsi="Arial" w:cs="Arial"/>
          <w:sz w:val="24"/>
          <w:szCs w:val="24"/>
        </w:rPr>
        <w:t>e</w:t>
      </w:r>
      <w:r w:rsidR="00E83E3C" w:rsidRPr="000F126C">
        <w:rPr>
          <w:rFonts w:ascii="Arial" w:hAnsi="Arial" w:cs="Arial"/>
          <w:sz w:val="24"/>
          <w:szCs w:val="24"/>
        </w:rPr>
        <w:t>ndish</w:t>
      </w:r>
      <w:r w:rsidR="008B3DC1" w:rsidRPr="000F126C">
        <w:rPr>
          <w:rFonts w:ascii="Arial" w:hAnsi="Arial" w:cs="Arial"/>
          <w:sz w:val="24"/>
          <w:szCs w:val="24"/>
        </w:rPr>
        <w:t>,</w:t>
      </w:r>
      <w:r w:rsidR="00E83E3C" w:rsidRPr="000F126C">
        <w:rPr>
          <w:rFonts w:ascii="Arial" w:hAnsi="Arial" w:cs="Arial"/>
          <w:sz w:val="24"/>
          <w:szCs w:val="24"/>
        </w:rPr>
        <w:t xml:space="preserve"> 2013</w:t>
      </w:r>
      <w:r w:rsidR="00785E48" w:rsidRPr="000F126C">
        <w:rPr>
          <w:rFonts w:ascii="Arial" w:hAnsi="Arial" w:cs="Arial"/>
          <w:sz w:val="24"/>
          <w:szCs w:val="24"/>
        </w:rPr>
        <w:t xml:space="preserve">). </w:t>
      </w:r>
      <w:r w:rsidR="008E5203" w:rsidRPr="000F126C">
        <w:rPr>
          <w:rFonts w:ascii="Arial" w:hAnsi="Arial" w:cs="Arial"/>
          <w:sz w:val="24"/>
          <w:szCs w:val="24"/>
        </w:rPr>
        <w:t xml:space="preserve"> </w:t>
      </w:r>
      <w:r w:rsidR="008938AC" w:rsidRPr="000F126C">
        <w:rPr>
          <w:rFonts w:ascii="Arial" w:hAnsi="Arial" w:cs="Arial"/>
          <w:sz w:val="24"/>
          <w:szCs w:val="24"/>
        </w:rPr>
        <w:t>W</w:t>
      </w:r>
      <w:r w:rsidR="00E83E3C" w:rsidRPr="000F126C">
        <w:rPr>
          <w:rFonts w:ascii="Arial" w:hAnsi="Arial" w:cs="Arial"/>
          <w:sz w:val="24"/>
          <w:szCs w:val="24"/>
        </w:rPr>
        <w:t xml:space="preserve">hilst in this study there appeared to be adequate </w:t>
      </w:r>
      <w:r w:rsidR="002E3BE5" w:rsidRPr="000F126C">
        <w:rPr>
          <w:rFonts w:ascii="Arial" w:hAnsi="Arial" w:cs="Arial"/>
          <w:sz w:val="24"/>
          <w:szCs w:val="24"/>
        </w:rPr>
        <w:t xml:space="preserve">supervision </w:t>
      </w:r>
      <w:r w:rsidR="00E83E3C" w:rsidRPr="000F126C">
        <w:rPr>
          <w:rFonts w:ascii="Arial" w:hAnsi="Arial" w:cs="Arial"/>
          <w:sz w:val="24"/>
          <w:szCs w:val="24"/>
        </w:rPr>
        <w:t xml:space="preserve">for support workers, </w:t>
      </w:r>
      <w:r w:rsidR="002E3BE5" w:rsidRPr="000F126C">
        <w:rPr>
          <w:rFonts w:ascii="Arial" w:hAnsi="Arial" w:cs="Arial"/>
          <w:sz w:val="24"/>
          <w:szCs w:val="24"/>
        </w:rPr>
        <w:t xml:space="preserve">broadly in line with the qualitative research, the latter nevertheless also identified situations in which support workers felt unable to access their managers at the time that they were needed.  </w:t>
      </w:r>
      <w:r w:rsidR="00E83E3C" w:rsidRPr="000F126C">
        <w:rPr>
          <w:rFonts w:ascii="Arial" w:hAnsi="Arial" w:cs="Arial"/>
          <w:sz w:val="24"/>
          <w:szCs w:val="24"/>
        </w:rPr>
        <w:t>Such findings suggest that some individual support workers were experiencing work strain</w:t>
      </w:r>
      <w:r w:rsidR="002946E5" w:rsidRPr="000F126C">
        <w:rPr>
          <w:rFonts w:ascii="Arial" w:hAnsi="Arial" w:cs="Arial"/>
          <w:sz w:val="24"/>
          <w:szCs w:val="24"/>
        </w:rPr>
        <w:t xml:space="preserve"> </w:t>
      </w:r>
      <w:r w:rsidR="005756BB" w:rsidRPr="000F126C">
        <w:rPr>
          <w:rFonts w:ascii="Arial" w:hAnsi="Arial" w:cs="Arial"/>
          <w:sz w:val="24"/>
          <w:szCs w:val="24"/>
        </w:rPr>
        <w:t xml:space="preserve">with </w:t>
      </w:r>
      <w:r w:rsidR="002E3BE5" w:rsidRPr="000F126C">
        <w:rPr>
          <w:rFonts w:ascii="Arial" w:hAnsi="Arial" w:cs="Arial"/>
          <w:sz w:val="24"/>
          <w:szCs w:val="24"/>
        </w:rPr>
        <w:t>some examples of substitution of professional roles by support workers without the essential oversight needed</w:t>
      </w:r>
      <w:r w:rsidR="004C1A94" w:rsidRPr="000F126C">
        <w:rPr>
          <w:rFonts w:ascii="Arial" w:hAnsi="Arial" w:cs="Arial"/>
          <w:sz w:val="24"/>
          <w:szCs w:val="24"/>
        </w:rPr>
        <w:t xml:space="preserve">.  </w:t>
      </w:r>
      <w:r w:rsidR="002E3BE5" w:rsidRPr="000F126C">
        <w:rPr>
          <w:rFonts w:ascii="Arial" w:hAnsi="Arial" w:cs="Arial"/>
          <w:sz w:val="24"/>
          <w:szCs w:val="24"/>
        </w:rPr>
        <w:t xml:space="preserve">This </w:t>
      </w:r>
      <w:r w:rsidR="005756BB" w:rsidRPr="000F126C">
        <w:rPr>
          <w:rFonts w:ascii="Arial" w:hAnsi="Arial" w:cs="Arial"/>
          <w:sz w:val="24"/>
          <w:szCs w:val="24"/>
        </w:rPr>
        <w:t>suggests a rationale for</w:t>
      </w:r>
      <w:r w:rsidR="002E3BE5" w:rsidRPr="000F126C">
        <w:rPr>
          <w:rFonts w:ascii="Arial" w:hAnsi="Arial" w:cs="Arial"/>
          <w:sz w:val="24"/>
          <w:szCs w:val="24"/>
        </w:rPr>
        <w:t xml:space="preserve"> </w:t>
      </w:r>
      <w:r w:rsidR="004C1A94" w:rsidRPr="000F126C">
        <w:rPr>
          <w:rFonts w:ascii="Arial" w:hAnsi="Arial" w:cs="Arial"/>
          <w:sz w:val="24"/>
          <w:szCs w:val="24"/>
        </w:rPr>
        <w:t xml:space="preserve">maintaining </w:t>
      </w:r>
      <w:r w:rsidR="002E3BE5" w:rsidRPr="000F126C">
        <w:rPr>
          <w:rFonts w:ascii="Arial" w:hAnsi="Arial" w:cs="Arial"/>
          <w:sz w:val="24"/>
          <w:szCs w:val="24"/>
        </w:rPr>
        <w:t xml:space="preserve">role </w:t>
      </w:r>
      <w:r w:rsidR="004C1A94" w:rsidRPr="000F126C">
        <w:rPr>
          <w:rFonts w:ascii="Arial" w:hAnsi="Arial" w:cs="Arial"/>
          <w:sz w:val="24"/>
          <w:szCs w:val="24"/>
        </w:rPr>
        <w:t>boundaries</w:t>
      </w:r>
      <w:r w:rsidR="002E3BE5" w:rsidRPr="000F126C">
        <w:rPr>
          <w:rFonts w:ascii="Arial" w:hAnsi="Arial" w:cs="Arial"/>
          <w:sz w:val="24"/>
          <w:szCs w:val="24"/>
        </w:rPr>
        <w:t xml:space="preserve"> unless explicitly managed and supported</w:t>
      </w:r>
      <w:r w:rsidR="004C1A94" w:rsidRPr="000F126C">
        <w:rPr>
          <w:rFonts w:ascii="Arial" w:hAnsi="Arial" w:cs="Arial"/>
          <w:sz w:val="24"/>
          <w:szCs w:val="24"/>
        </w:rPr>
        <w:t xml:space="preserve">.  </w:t>
      </w:r>
    </w:p>
    <w:p w14:paraId="0D90C0AD" w14:textId="77777777" w:rsidR="004C1A94" w:rsidRPr="000F126C" w:rsidRDefault="004C1A94" w:rsidP="00D61224">
      <w:pPr>
        <w:pStyle w:val="ListParagraph"/>
        <w:spacing w:after="0" w:line="480" w:lineRule="auto"/>
        <w:ind w:left="0"/>
        <w:jc w:val="both"/>
        <w:rPr>
          <w:rFonts w:ascii="Arial" w:hAnsi="Arial" w:cs="Arial"/>
          <w:sz w:val="24"/>
          <w:szCs w:val="24"/>
        </w:rPr>
      </w:pPr>
    </w:p>
    <w:p w14:paraId="312CCCE7" w14:textId="62ED4DA7" w:rsidR="0005464B" w:rsidRPr="000F126C" w:rsidRDefault="0005464B" w:rsidP="00D61224">
      <w:pPr>
        <w:pStyle w:val="ListParagraph"/>
        <w:spacing w:after="0" w:line="480" w:lineRule="auto"/>
        <w:ind w:left="0"/>
        <w:jc w:val="both"/>
        <w:rPr>
          <w:rFonts w:ascii="Arial" w:hAnsi="Arial" w:cs="Arial"/>
          <w:sz w:val="24"/>
          <w:szCs w:val="24"/>
        </w:rPr>
      </w:pPr>
      <w:r w:rsidRPr="000F126C">
        <w:rPr>
          <w:rFonts w:ascii="Arial" w:hAnsi="Arial" w:cs="Arial"/>
          <w:sz w:val="24"/>
          <w:szCs w:val="24"/>
        </w:rPr>
        <w:t>A number of strengths and limitations must be acknowledged.  First, although the JDC model (</w:t>
      </w:r>
      <w:proofErr w:type="spellStart"/>
      <w:r w:rsidRPr="000F126C">
        <w:rPr>
          <w:rFonts w:ascii="Arial" w:hAnsi="Arial" w:cs="Arial"/>
          <w:sz w:val="24"/>
          <w:szCs w:val="24"/>
        </w:rPr>
        <w:t>Karasek</w:t>
      </w:r>
      <w:proofErr w:type="spellEnd"/>
      <w:r w:rsidRPr="000F126C">
        <w:rPr>
          <w:rFonts w:ascii="Arial" w:hAnsi="Arial" w:cs="Arial"/>
          <w:sz w:val="24"/>
          <w:szCs w:val="24"/>
        </w:rPr>
        <w:t xml:space="preserve"> &amp; Theorell, 1990) explains the psychosocial characteristics of work that contribute to wellbeing, it does not measure stress directly.  </w:t>
      </w:r>
      <w:r w:rsidRPr="000F126C">
        <w:rPr>
          <w:rFonts w:ascii="Arial" w:hAnsi="Arial" w:cs="Arial"/>
          <w:sz w:val="24"/>
          <w:szCs w:val="24"/>
          <w:shd w:val="clear" w:color="auto" w:fill="FFFFFF" w:themeFill="background1"/>
        </w:rPr>
        <w:t xml:space="preserve">The features outlined in this study therefore represent variables that influence stress levels rather than depicting the level of stress </w:t>
      </w:r>
      <w:r w:rsidRPr="00922124">
        <w:rPr>
          <w:rFonts w:ascii="Arial" w:hAnsi="Arial" w:cs="Arial"/>
          <w:sz w:val="24"/>
          <w:szCs w:val="24"/>
          <w:shd w:val="clear" w:color="auto" w:fill="FFFFFF" w:themeFill="background1"/>
        </w:rPr>
        <w:t>that respondents actually experienced.</w:t>
      </w:r>
      <w:r w:rsidRPr="00922124">
        <w:rPr>
          <w:rFonts w:ascii="Arial" w:hAnsi="Arial" w:cs="Arial"/>
          <w:sz w:val="24"/>
          <w:szCs w:val="24"/>
        </w:rPr>
        <w:t xml:space="preserve">  Second, the use </w:t>
      </w:r>
      <w:r w:rsidRPr="00922124">
        <w:rPr>
          <w:rFonts w:ascii="Arial" w:hAnsi="Arial" w:cs="Arial"/>
          <w:sz w:val="24"/>
          <w:szCs w:val="24"/>
        </w:rPr>
        <w:lastRenderedPageBreak/>
        <w:t>of the term ‘professional’ in some bespoke questions may have been interpreted by some support workers to mean ‘registered with a professional body’ (which they are not).  Third, the breadth of measures included provided the opportunity to explore variation on a range of variables</w:t>
      </w:r>
      <w:r w:rsidR="008A1A63" w:rsidRPr="00922124">
        <w:rPr>
          <w:rFonts w:ascii="Arial" w:hAnsi="Arial" w:cs="Arial"/>
          <w:sz w:val="24"/>
          <w:szCs w:val="24"/>
        </w:rPr>
        <w:t>.  H</w:t>
      </w:r>
      <w:r w:rsidRPr="00922124">
        <w:rPr>
          <w:rFonts w:ascii="Arial" w:hAnsi="Arial" w:cs="Arial"/>
          <w:sz w:val="24"/>
          <w:szCs w:val="24"/>
        </w:rPr>
        <w:t>owever, such extensive</w:t>
      </w:r>
      <w:r w:rsidRPr="000F126C">
        <w:rPr>
          <w:rFonts w:ascii="Arial" w:hAnsi="Arial" w:cs="Arial"/>
          <w:sz w:val="24"/>
          <w:szCs w:val="24"/>
        </w:rPr>
        <w:t xml:space="preserve"> exploratory work might raise concerns about Type I error due to the extent of hypothesis testing.    This said, the study had a number of strengths, including its size, which in encompassing 38 </w:t>
      </w:r>
      <w:proofErr w:type="spellStart"/>
      <w:r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Pr="000F126C">
        <w:rPr>
          <w:rFonts w:ascii="Arial" w:hAnsi="Arial" w:cs="Arial"/>
          <w:sz w:val="24"/>
          <w:szCs w:val="24"/>
        </w:rPr>
        <w:t xml:space="preserve"> spanning nine mental health trusts across England gives confidence in the generalisability of the results.</w:t>
      </w:r>
      <w:r w:rsidRPr="000F126C">
        <w:t xml:space="preserve">  </w:t>
      </w:r>
      <w:r w:rsidRPr="000F126C">
        <w:rPr>
          <w:rFonts w:ascii="Arial" w:hAnsi="Arial" w:cs="Arial"/>
          <w:sz w:val="24"/>
          <w:szCs w:val="24"/>
        </w:rPr>
        <w:t xml:space="preserve">Furthermore, the </w:t>
      </w:r>
      <w:r w:rsidR="00FD63B6" w:rsidRPr="000F126C">
        <w:rPr>
          <w:rFonts w:ascii="Arial" w:hAnsi="Arial" w:cs="Arial"/>
          <w:sz w:val="24"/>
          <w:szCs w:val="24"/>
        </w:rPr>
        <w:t>high</w:t>
      </w:r>
      <w:r w:rsidRPr="000F126C">
        <w:rPr>
          <w:rFonts w:ascii="Arial" w:hAnsi="Arial" w:cs="Arial"/>
          <w:sz w:val="24"/>
          <w:szCs w:val="24"/>
        </w:rPr>
        <w:t xml:space="preserve"> response rate meant that comparisons could be made between practitioner groups.  </w:t>
      </w:r>
    </w:p>
    <w:p w14:paraId="2BDBF70D" w14:textId="77777777" w:rsidR="0005464B" w:rsidRPr="000F126C" w:rsidRDefault="0005464B" w:rsidP="00D61224">
      <w:pPr>
        <w:pStyle w:val="ListParagraph"/>
        <w:spacing w:after="0" w:line="480" w:lineRule="auto"/>
        <w:ind w:left="0"/>
        <w:jc w:val="both"/>
        <w:rPr>
          <w:rFonts w:ascii="Arial" w:hAnsi="Arial" w:cs="Arial"/>
          <w:sz w:val="24"/>
          <w:szCs w:val="24"/>
        </w:rPr>
      </w:pPr>
    </w:p>
    <w:p w14:paraId="78D29275" w14:textId="1DBE91B9" w:rsidR="009F0109" w:rsidRPr="000F126C" w:rsidRDefault="009F0109" w:rsidP="00D61224">
      <w:pPr>
        <w:pStyle w:val="ListParagraph"/>
        <w:spacing w:after="0" w:line="480" w:lineRule="auto"/>
        <w:ind w:left="0"/>
        <w:jc w:val="both"/>
        <w:rPr>
          <w:rFonts w:ascii="Arial" w:hAnsi="Arial" w:cs="Arial"/>
          <w:b/>
          <w:sz w:val="24"/>
          <w:szCs w:val="24"/>
        </w:rPr>
      </w:pPr>
      <w:r w:rsidRPr="000F126C">
        <w:rPr>
          <w:rFonts w:ascii="Arial" w:hAnsi="Arial" w:cs="Arial"/>
          <w:b/>
          <w:sz w:val="24"/>
          <w:szCs w:val="24"/>
        </w:rPr>
        <w:t>Concluding comments</w:t>
      </w:r>
    </w:p>
    <w:p w14:paraId="4B5CA131" w14:textId="77777777" w:rsidR="006D18A6" w:rsidRPr="000F126C" w:rsidRDefault="006D18A6" w:rsidP="00D61224">
      <w:pPr>
        <w:pStyle w:val="ListParagraph"/>
        <w:spacing w:after="0" w:line="480" w:lineRule="auto"/>
        <w:ind w:left="0"/>
        <w:jc w:val="both"/>
        <w:rPr>
          <w:rFonts w:ascii="Arial" w:hAnsi="Arial" w:cs="Arial"/>
          <w:b/>
          <w:sz w:val="24"/>
          <w:szCs w:val="24"/>
        </w:rPr>
      </w:pPr>
    </w:p>
    <w:p w14:paraId="2FF8513A" w14:textId="696C94F7" w:rsidR="00113BF9" w:rsidRPr="000F126C" w:rsidRDefault="004C1A94" w:rsidP="00D61224">
      <w:pPr>
        <w:pStyle w:val="ListParagraph"/>
        <w:spacing w:after="0" w:line="480" w:lineRule="auto"/>
        <w:ind w:left="0"/>
        <w:jc w:val="both"/>
        <w:rPr>
          <w:rFonts w:ascii="Arial" w:hAnsi="Arial" w:cs="Arial"/>
          <w:sz w:val="24"/>
          <w:szCs w:val="24"/>
        </w:rPr>
      </w:pPr>
      <w:r w:rsidRPr="000F126C">
        <w:rPr>
          <w:rFonts w:ascii="Arial" w:hAnsi="Arial" w:cs="Arial"/>
          <w:sz w:val="24"/>
          <w:szCs w:val="24"/>
        </w:rPr>
        <w:t>T</w:t>
      </w:r>
      <w:r w:rsidR="00E83E3C" w:rsidRPr="000F126C">
        <w:rPr>
          <w:rFonts w:ascii="Arial" w:hAnsi="Arial" w:cs="Arial"/>
          <w:sz w:val="24"/>
          <w:szCs w:val="24"/>
        </w:rPr>
        <w:t>he results</w:t>
      </w:r>
      <w:r w:rsidRPr="000F126C">
        <w:rPr>
          <w:rFonts w:ascii="Arial" w:hAnsi="Arial" w:cs="Arial"/>
          <w:sz w:val="24"/>
          <w:szCs w:val="24"/>
        </w:rPr>
        <w:t xml:space="preserve"> presented here </w:t>
      </w:r>
      <w:r w:rsidR="00113BF9" w:rsidRPr="000F126C">
        <w:rPr>
          <w:rFonts w:ascii="Arial" w:hAnsi="Arial" w:cs="Arial"/>
          <w:sz w:val="24"/>
          <w:szCs w:val="24"/>
        </w:rPr>
        <w:t>suggest</w:t>
      </w:r>
      <w:r w:rsidR="00E83E3C" w:rsidRPr="000F126C">
        <w:rPr>
          <w:rFonts w:ascii="Arial" w:hAnsi="Arial" w:cs="Arial"/>
          <w:sz w:val="24"/>
          <w:szCs w:val="24"/>
        </w:rPr>
        <w:t xml:space="preserve"> </w:t>
      </w:r>
      <w:r w:rsidR="00113BF9" w:rsidRPr="000F126C">
        <w:rPr>
          <w:rFonts w:ascii="Arial" w:hAnsi="Arial" w:cs="Arial"/>
          <w:sz w:val="24"/>
          <w:szCs w:val="24"/>
        </w:rPr>
        <w:t xml:space="preserve">that </w:t>
      </w:r>
      <w:r w:rsidR="00E83E3C" w:rsidRPr="000F126C">
        <w:rPr>
          <w:rFonts w:ascii="Arial" w:hAnsi="Arial" w:cs="Arial"/>
          <w:sz w:val="24"/>
          <w:szCs w:val="24"/>
        </w:rPr>
        <w:t>support workers</w:t>
      </w:r>
      <w:r w:rsidR="00113BF9" w:rsidRPr="000F126C">
        <w:rPr>
          <w:rFonts w:ascii="Arial" w:hAnsi="Arial" w:cs="Arial"/>
          <w:sz w:val="24"/>
          <w:szCs w:val="24"/>
        </w:rPr>
        <w:t xml:space="preserve"> employed in </w:t>
      </w:r>
      <w:proofErr w:type="spellStart"/>
      <w:r w:rsidR="00113BF9"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113BF9" w:rsidRPr="000F126C">
        <w:rPr>
          <w:rFonts w:ascii="Arial" w:hAnsi="Arial" w:cs="Arial"/>
          <w:sz w:val="24"/>
          <w:szCs w:val="24"/>
        </w:rPr>
        <w:t xml:space="preserve"> were generally positive about their experience, which, given </w:t>
      </w:r>
      <w:r w:rsidR="00E83E3C" w:rsidRPr="000F126C">
        <w:rPr>
          <w:rFonts w:ascii="Arial" w:hAnsi="Arial" w:cs="Arial"/>
          <w:sz w:val="24"/>
          <w:szCs w:val="24"/>
        </w:rPr>
        <w:t xml:space="preserve">their expanding numbers and the current </w:t>
      </w:r>
      <w:r w:rsidR="00113BF9" w:rsidRPr="000F126C">
        <w:rPr>
          <w:rFonts w:ascii="Arial" w:hAnsi="Arial" w:cs="Arial"/>
          <w:sz w:val="24"/>
          <w:szCs w:val="24"/>
        </w:rPr>
        <w:t xml:space="preserve">drive </w:t>
      </w:r>
      <w:r w:rsidR="00E83E3C" w:rsidRPr="000F126C">
        <w:rPr>
          <w:rFonts w:ascii="Arial" w:hAnsi="Arial" w:cs="Arial"/>
          <w:sz w:val="24"/>
          <w:szCs w:val="24"/>
        </w:rPr>
        <w:t xml:space="preserve">to </w:t>
      </w:r>
      <w:r w:rsidR="00E83E3C" w:rsidRPr="00922124">
        <w:rPr>
          <w:rFonts w:ascii="Arial" w:hAnsi="Arial" w:cs="Arial"/>
          <w:sz w:val="24"/>
          <w:szCs w:val="24"/>
        </w:rPr>
        <w:t>devel</w:t>
      </w:r>
      <w:r w:rsidR="005B27E3" w:rsidRPr="00922124">
        <w:rPr>
          <w:rFonts w:ascii="Arial" w:hAnsi="Arial" w:cs="Arial"/>
          <w:sz w:val="24"/>
          <w:szCs w:val="24"/>
        </w:rPr>
        <w:t xml:space="preserve">op their capacity (Johnson </w:t>
      </w:r>
      <w:proofErr w:type="gramStart"/>
      <w:r w:rsidR="00B47B33" w:rsidRPr="00922124">
        <w:rPr>
          <w:rFonts w:ascii="Arial" w:hAnsi="Arial" w:cs="Arial"/>
          <w:sz w:val="24"/>
          <w:szCs w:val="24"/>
        </w:rPr>
        <w:t xml:space="preserve">&amp; </w:t>
      </w:r>
      <w:r w:rsidR="005B27E3" w:rsidRPr="00922124">
        <w:rPr>
          <w:rFonts w:ascii="Arial" w:hAnsi="Arial" w:cs="Arial"/>
          <w:sz w:val="24"/>
          <w:szCs w:val="24"/>
        </w:rPr>
        <w:t xml:space="preserve"> </w:t>
      </w:r>
      <w:proofErr w:type="spellStart"/>
      <w:r w:rsidR="005B27E3" w:rsidRPr="00922124">
        <w:rPr>
          <w:rFonts w:ascii="Arial" w:hAnsi="Arial" w:cs="Arial"/>
          <w:sz w:val="24"/>
          <w:szCs w:val="24"/>
        </w:rPr>
        <w:t>Buzzi</w:t>
      </w:r>
      <w:proofErr w:type="spellEnd"/>
      <w:proofErr w:type="gramEnd"/>
      <w:r w:rsidR="005B27E3" w:rsidRPr="00922124">
        <w:rPr>
          <w:rFonts w:ascii="Arial" w:hAnsi="Arial" w:cs="Arial"/>
          <w:sz w:val="24"/>
          <w:szCs w:val="24"/>
        </w:rPr>
        <w:t>, 2016</w:t>
      </w:r>
      <w:r w:rsidR="00E83E3C" w:rsidRPr="00922124">
        <w:rPr>
          <w:rFonts w:ascii="Arial" w:hAnsi="Arial" w:cs="Arial"/>
          <w:sz w:val="24"/>
          <w:szCs w:val="24"/>
        </w:rPr>
        <w:t xml:space="preserve">) is </w:t>
      </w:r>
      <w:r w:rsidR="00113BF9" w:rsidRPr="00922124">
        <w:rPr>
          <w:rFonts w:ascii="Arial" w:hAnsi="Arial" w:cs="Arial"/>
          <w:sz w:val="24"/>
          <w:szCs w:val="24"/>
        </w:rPr>
        <w:t>encouraging</w:t>
      </w:r>
      <w:r w:rsidR="00E83E3C" w:rsidRPr="00922124">
        <w:rPr>
          <w:rFonts w:ascii="Arial" w:hAnsi="Arial" w:cs="Arial"/>
          <w:sz w:val="24"/>
          <w:szCs w:val="24"/>
        </w:rPr>
        <w:t>.  However, the picture is complex.  Given the heterogeneity of community support worker</w:t>
      </w:r>
      <w:r w:rsidR="00113BF9" w:rsidRPr="00922124">
        <w:rPr>
          <w:rFonts w:ascii="Arial" w:hAnsi="Arial" w:cs="Arial"/>
          <w:sz w:val="24"/>
          <w:szCs w:val="24"/>
        </w:rPr>
        <w:t>s’</w:t>
      </w:r>
      <w:r w:rsidR="00E83E3C" w:rsidRPr="00922124">
        <w:rPr>
          <w:rFonts w:ascii="Arial" w:hAnsi="Arial" w:cs="Arial"/>
          <w:sz w:val="24"/>
          <w:szCs w:val="24"/>
        </w:rPr>
        <w:t xml:space="preserve"> roles and duties, it </w:t>
      </w:r>
      <w:r w:rsidR="006D18A6" w:rsidRPr="00922124">
        <w:rPr>
          <w:rFonts w:ascii="Arial" w:hAnsi="Arial" w:cs="Arial"/>
          <w:sz w:val="24"/>
          <w:szCs w:val="24"/>
        </w:rPr>
        <w:t>would</w:t>
      </w:r>
      <w:r w:rsidR="00E83E3C" w:rsidRPr="00922124">
        <w:rPr>
          <w:rFonts w:ascii="Arial" w:hAnsi="Arial" w:cs="Arial"/>
          <w:sz w:val="24"/>
          <w:szCs w:val="24"/>
        </w:rPr>
        <w:t xml:space="preserve"> be informative for future research to explore </w:t>
      </w:r>
      <w:r w:rsidR="006D18A6" w:rsidRPr="00922124">
        <w:rPr>
          <w:rFonts w:ascii="Arial" w:hAnsi="Arial" w:cs="Arial"/>
          <w:sz w:val="24"/>
          <w:szCs w:val="24"/>
        </w:rPr>
        <w:t xml:space="preserve">the </w:t>
      </w:r>
      <w:r w:rsidR="00E83E3C" w:rsidRPr="00922124">
        <w:rPr>
          <w:rFonts w:ascii="Arial" w:hAnsi="Arial" w:cs="Arial"/>
          <w:sz w:val="24"/>
          <w:szCs w:val="24"/>
        </w:rPr>
        <w:t xml:space="preserve">specific </w:t>
      </w:r>
      <w:r w:rsidR="00D41C64" w:rsidRPr="00922124">
        <w:rPr>
          <w:rFonts w:ascii="Arial" w:hAnsi="Arial" w:cs="Arial"/>
          <w:sz w:val="24"/>
          <w:szCs w:val="24"/>
        </w:rPr>
        <w:t>tasks</w:t>
      </w:r>
      <w:r w:rsidR="00E72A4B" w:rsidRPr="00922124">
        <w:rPr>
          <w:rFonts w:ascii="Arial" w:hAnsi="Arial" w:cs="Arial"/>
          <w:sz w:val="24"/>
          <w:szCs w:val="24"/>
        </w:rPr>
        <w:t xml:space="preserve"> they undertak</w:t>
      </w:r>
      <w:r w:rsidR="006D18A6" w:rsidRPr="00922124">
        <w:rPr>
          <w:rFonts w:ascii="Arial" w:hAnsi="Arial" w:cs="Arial"/>
          <w:sz w:val="24"/>
          <w:szCs w:val="24"/>
        </w:rPr>
        <w:t>e</w:t>
      </w:r>
      <w:r w:rsidR="00E72A4B" w:rsidRPr="00922124">
        <w:rPr>
          <w:rFonts w:ascii="Arial" w:hAnsi="Arial" w:cs="Arial"/>
          <w:sz w:val="24"/>
          <w:szCs w:val="24"/>
        </w:rPr>
        <w:t xml:space="preserve"> which</w:t>
      </w:r>
      <w:r w:rsidR="00D41C64" w:rsidRPr="00922124">
        <w:rPr>
          <w:rFonts w:ascii="Arial" w:hAnsi="Arial" w:cs="Arial"/>
          <w:sz w:val="24"/>
          <w:szCs w:val="24"/>
        </w:rPr>
        <w:t xml:space="preserve"> </w:t>
      </w:r>
      <w:r w:rsidR="00E83E3C" w:rsidRPr="00922124">
        <w:rPr>
          <w:rFonts w:ascii="Arial" w:hAnsi="Arial" w:cs="Arial"/>
          <w:sz w:val="24"/>
          <w:szCs w:val="24"/>
        </w:rPr>
        <w:t xml:space="preserve">most contribute to their </w:t>
      </w:r>
      <w:r w:rsidR="00AB0869" w:rsidRPr="00922124">
        <w:rPr>
          <w:rFonts w:ascii="Arial" w:hAnsi="Arial" w:cs="Arial"/>
          <w:sz w:val="24"/>
          <w:szCs w:val="24"/>
        </w:rPr>
        <w:t>stress</w:t>
      </w:r>
      <w:r w:rsidR="00E83E3C" w:rsidRPr="00922124">
        <w:rPr>
          <w:rFonts w:ascii="Arial" w:hAnsi="Arial" w:cs="Arial"/>
          <w:sz w:val="24"/>
          <w:szCs w:val="24"/>
        </w:rPr>
        <w:t xml:space="preserve"> or</w:t>
      </w:r>
      <w:r w:rsidR="00AB0869" w:rsidRPr="00922124">
        <w:rPr>
          <w:rFonts w:ascii="Arial" w:hAnsi="Arial" w:cs="Arial"/>
          <w:sz w:val="24"/>
          <w:szCs w:val="24"/>
        </w:rPr>
        <w:t xml:space="preserve"> wellbeing</w:t>
      </w:r>
      <w:r w:rsidR="00E83E3C" w:rsidRPr="00922124">
        <w:rPr>
          <w:rFonts w:ascii="Arial" w:hAnsi="Arial" w:cs="Arial"/>
          <w:sz w:val="24"/>
          <w:szCs w:val="24"/>
        </w:rPr>
        <w:t>.  For instance,</w:t>
      </w:r>
      <w:r w:rsidR="006D18A6" w:rsidRPr="00922124">
        <w:rPr>
          <w:rFonts w:ascii="Arial" w:hAnsi="Arial" w:cs="Arial"/>
          <w:sz w:val="24"/>
          <w:szCs w:val="24"/>
        </w:rPr>
        <w:t xml:space="preserve"> the aforementioned</w:t>
      </w:r>
      <w:r w:rsidR="00E83E3C" w:rsidRPr="00922124">
        <w:rPr>
          <w:rFonts w:ascii="Arial" w:hAnsi="Arial" w:cs="Arial"/>
          <w:sz w:val="24"/>
          <w:szCs w:val="24"/>
        </w:rPr>
        <w:t xml:space="preserve"> qualitative research</w:t>
      </w:r>
      <w:r w:rsidR="006D18A6" w:rsidRPr="00922124">
        <w:rPr>
          <w:rFonts w:ascii="Arial" w:hAnsi="Arial" w:cs="Arial"/>
          <w:sz w:val="24"/>
          <w:szCs w:val="24"/>
        </w:rPr>
        <w:t xml:space="preserve"> </w:t>
      </w:r>
      <w:r w:rsidR="00E83E3C" w:rsidRPr="00922124">
        <w:rPr>
          <w:rFonts w:ascii="Arial" w:hAnsi="Arial" w:cs="Arial"/>
          <w:sz w:val="24"/>
          <w:szCs w:val="24"/>
        </w:rPr>
        <w:t xml:space="preserve">identified </w:t>
      </w:r>
      <w:r w:rsidR="00D41C64" w:rsidRPr="00922124">
        <w:rPr>
          <w:rFonts w:ascii="Arial" w:hAnsi="Arial" w:cs="Arial"/>
          <w:sz w:val="24"/>
          <w:szCs w:val="24"/>
        </w:rPr>
        <w:t xml:space="preserve">evidence that support workers </w:t>
      </w:r>
      <w:r w:rsidR="005756BB" w:rsidRPr="00922124">
        <w:rPr>
          <w:rFonts w:ascii="Arial" w:hAnsi="Arial" w:cs="Arial"/>
          <w:sz w:val="24"/>
          <w:szCs w:val="24"/>
        </w:rPr>
        <w:t xml:space="preserve">can </w:t>
      </w:r>
      <w:r w:rsidR="00D41C64" w:rsidRPr="00922124">
        <w:rPr>
          <w:rFonts w:ascii="Arial" w:hAnsi="Arial" w:cs="Arial"/>
          <w:sz w:val="24"/>
          <w:szCs w:val="24"/>
        </w:rPr>
        <w:t xml:space="preserve">build </w:t>
      </w:r>
      <w:r w:rsidR="00D256E9" w:rsidRPr="00922124">
        <w:rPr>
          <w:rFonts w:ascii="Arial" w:hAnsi="Arial" w:cs="Arial"/>
          <w:sz w:val="24"/>
          <w:szCs w:val="24"/>
        </w:rPr>
        <w:t>positive</w:t>
      </w:r>
      <w:r w:rsidR="00D41C64" w:rsidRPr="00922124">
        <w:rPr>
          <w:rFonts w:ascii="Arial" w:hAnsi="Arial" w:cs="Arial"/>
          <w:sz w:val="24"/>
          <w:szCs w:val="24"/>
        </w:rPr>
        <w:t xml:space="preserve"> relationships with service users</w:t>
      </w:r>
      <w:r w:rsidR="005756BB" w:rsidRPr="00922124">
        <w:rPr>
          <w:rFonts w:ascii="Arial" w:hAnsi="Arial" w:cs="Arial"/>
          <w:sz w:val="24"/>
          <w:szCs w:val="24"/>
        </w:rPr>
        <w:t xml:space="preserve"> </w:t>
      </w:r>
      <w:r w:rsidR="00D41C64" w:rsidRPr="00922124">
        <w:rPr>
          <w:rFonts w:ascii="Arial" w:hAnsi="Arial" w:cs="Arial"/>
          <w:sz w:val="24"/>
          <w:szCs w:val="24"/>
        </w:rPr>
        <w:t>and carers who have had problems engaging effectively with other community services</w:t>
      </w:r>
      <w:r w:rsidR="005756BB" w:rsidRPr="00922124">
        <w:rPr>
          <w:rFonts w:ascii="Arial" w:hAnsi="Arial" w:cs="Arial"/>
          <w:sz w:val="24"/>
          <w:szCs w:val="24"/>
        </w:rPr>
        <w:t xml:space="preserve"> (Wilberforce et al., 2017)</w:t>
      </w:r>
      <w:r w:rsidR="00D41C64" w:rsidRPr="00922124">
        <w:rPr>
          <w:rFonts w:ascii="Arial" w:hAnsi="Arial" w:cs="Arial"/>
          <w:sz w:val="24"/>
          <w:szCs w:val="24"/>
        </w:rPr>
        <w:t>.  However, the</w:t>
      </w:r>
      <w:r w:rsidR="00113BF9" w:rsidRPr="00922124">
        <w:rPr>
          <w:rFonts w:ascii="Arial" w:hAnsi="Arial" w:cs="Arial"/>
          <w:sz w:val="24"/>
          <w:szCs w:val="24"/>
        </w:rPr>
        <w:t xml:space="preserve"> demands and satisfaction of such specific roles </w:t>
      </w:r>
      <w:r w:rsidR="00D41C64" w:rsidRPr="00922124">
        <w:rPr>
          <w:rFonts w:ascii="Arial" w:hAnsi="Arial" w:cs="Arial"/>
          <w:sz w:val="24"/>
          <w:szCs w:val="24"/>
        </w:rPr>
        <w:t>have not yet been evaluated</w:t>
      </w:r>
      <w:r w:rsidR="00176F7F" w:rsidRPr="00922124">
        <w:rPr>
          <w:rFonts w:ascii="Arial" w:hAnsi="Arial" w:cs="Arial"/>
          <w:sz w:val="24"/>
          <w:szCs w:val="24"/>
        </w:rPr>
        <w:t xml:space="preserve">.  </w:t>
      </w:r>
      <w:r w:rsidR="00D256E9" w:rsidRPr="00922124">
        <w:rPr>
          <w:rFonts w:ascii="Arial" w:hAnsi="Arial" w:cs="Arial"/>
          <w:sz w:val="24"/>
          <w:szCs w:val="24"/>
        </w:rPr>
        <w:t xml:space="preserve">A </w:t>
      </w:r>
      <w:r w:rsidR="006D18A6" w:rsidRPr="00922124">
        <w:rPr>
          <w:rFonts w:ascii="Arial" w:hAnsi="Arial" w:cs="Arial"/>
          <w:sz w:val="24"/>
          <w:szCs w:val="24"/>
        </w:rPr>
        <w:t>comparison</w:t>
      </w:r>
      <w:r w:rsidR="00D256E9" w:rsidRPr="00922124">
        <w:rPr>
          <w:rFonts w:ascii="Arial" w:hAnsi="Arial" w:cs="Arial"/>
          <w:sz w:val="24"/>
          <w:szCs w:val="24"/>
        </w:rPr>
        <w:t xml:space="preserve"> of the impact</w:t>
      </w:r>
      <w:r w:rsidR="005756BB" w:rsidRPr="00922124">
        <w:rPr>
          <w:rFonts w:ascii="Arial" w:hAnsi="Arial" w:cs="Arial"/>
          <w:sz w:val="24"/>
          <w:szCs w:val="24"/>
        </w:rPr>
        <w:t xml:space="preserve"> of setting, such as between</w:t>
      </w:r>
      <w:r w:rsidR="005756BB" w:rsidRPr="000F126C">
        <w:rPr>
          <w:rFonts w:ascii="Arial" w:hAnsi="Arial" w:cs="Arial"/>
          <w:sz w:val="24"/>
          <w:szCs w:val="24"/>
        </w:rPr>
        <w:t xml:space="preserve"> </w:t>
      </w:r>
      <w:proofErr w:type="spellStart"/>
      <w:r w:rsidR="005756BB"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r w:rsidR="005756BB" w:rsidRPr="000F126C">
        <w:rPr>
          <w:rFonts w:ascii="Arial" w:hAnsi="Arial" w:cs="Arial"/>
          <w:sz w:val="24"/>
          <w:szCs w:val="24"/>
        </w:rPr>
        <w:t xml:space="preserve"> and generic local authority community teams </w:t>
      </w:r>
      <w:r w:rsidR="00D256E9" w:rsidRPr="000F126C">
        <w:rPr>
          <w:rFonts w:ascii="Arial" w:hAnsi="Arial" w:cs="Arial"/>
          <w:sz w:val="24"/>
          <w:szCs w:val="24"/>
        </w:rPr>
        <w:t>might also be worthy of exploration.</w:t>
      </w:r>
      <w:r w:rsidR="00113BF9" w:rsidRPr="000F126C">
        <w:rPr>
          <w:rFonts w:ascii="Arial" w:hAnsi="Arial" w:cs="Arial"/>
          <w:sz w:val="24"/>
          <w:szCs w:val="24"/>
        </w:rPr>
        <w:t xml:space="preserve">  </w:t>
      </w:r>
    </w:p>
    <w:p w14:paraId="226CB91A" w14:textId="77777777" w:rsidR="00D61224" w:rsidRPr="000F126C" w:rsidRDefault="00D61224" w:rsidP="00D61224">
      <w:pPr>
        <w:spacing w:after="0" w:line="480" w:lineRule="auto"/>
        <w:jc w:val="both"/>
        <w:rPr>
          <w:rFonts w:ascii="Arial" w:hAnsi="Arial" w:cs="Arial"/>
          <w:sz w:val="24"/>
          <w:szCs w:val="24"/>
        </w:rPr>
      </w:pPr>
    </w:p>
    <w:p w14:paraId="592EC1D4" w14:textId="1A73A9AF" w:rsidR="008E037C" w:rsidRPr="000F126C" w:rsidRDefault="00B76E4D" w:rsidP="00D61224">
      <w:pPr>
        <w:spacing w:after="0" w:line="480" w:lineRule="auto"/>
        <w:jc w:val="both"/>
        <w:rPr>
          <w:rFonts w:ascii="Arial" w:hAnsi="Arial" w:cs="Arial"/>
          <w:sz w:val="24"/>
          <w:szCs w:val="24"/>
        </w:rPr>
      </w:pPr>
      <w:r w:rsidRPr="000F126C">
        <w:rPr>
          <w:rFonts w:ascii="Arial" w:hAnsi="Arial" w:cs="Arial"/>
          <w:sz w:val="24"/>
          <w:szCs w:val="24"/>
        </w:rPr>
        <w:lastRenderedPageBreak/>
        <w:t xml:space="preserve">Conflict of </w:t>
      </w:r>
      <w:r w:rsidR="00D61224" w:rsidRPr="000F126C">
        <w:rPr>
          <w:rFonts w:ascii="Arial" w:hAnsi="Arial" w:cs="Arial"/>
          <w:sz w:val="24"/>
          <w:szCs w:val="24"/>
        </w:rPr>
        <w:t>I</w:t>
      </w:r>
      <w:r w:rsidRPr="000F126C">
        <w:rPr>
          <w:rFonts w:ascii="Arial" w:hAnsi="Arial" w:cs="Arial"/>
          <w:sz w:val="24"/>
          <w:szCs w:val="24"/>
        </w:rPr>
        <w:t>nterest</w:t>
      </w:r>
    </w:p>
    <w:p w14:paraId="229F3705" w14:textId="77777777" w:rsidR="008E037C" w:rsidRPr="000F126C" w:rsidRDefault="008E037C" w:rsidP="00D61224">
      <w:pPr>
        <w:spacing w:after="0" w:line="480" w:lineRule="auto"/>
        <w:jc w:val="both"/>
        <w:rPr>
          <w:rFonts w:ascii="Arial" w:hAnsi="Arial" w:cs="Arial"/>
          <w:sz w:val="24"/>
          <w:szCs w:val="24"/>
        </w:rPr>
      </w:pPr>
      <w:r w:rsidRPr="000F126C">
        <w:rPr>
          <w:rFonts w:ascii="Arial" w:hAnsi="Arial" w:cs="Arial"/>
          <w:sz w:val="24"/>
          <w:szCs w:val="24"/>
        </w:rPr>
        <w:t>None</w:t>
      </w:r>
    </w:p>
    <w:p w14:paraId="1EF0B357" w14:textId="77777777" w:rsidR="002B6A79" w:rsidRPr="000F126C" w:rsidRDefault="002B6A79" w:rsidP="00D61224">
      <w:pPr>
        <w:spacing w:after="0" w:line="480" w:lineRule="auto"/>
        <w:jc w:val="both"/>
        <w:rPr>
          <w:rFonts w:ascii="Arial" w:hAnsi="Arial" w:cs="Arial"/>
          <w:sz w:val="24"/>
          <w:szCs w:val="24"/>
        </w:rPr>
      </w:pPr>
    </w:p>
    <w:p w14:paraId="4034E37C" w14:textId="131CC462" w:rsidR="008E037C" w:rsidRPr="000F126C" w:rsidRDefault="00B76E4D" w:rsidP="00D61224">
      <w:pPr>
        <w:spacing w:after="0" w:line="480" w:lineRule="auto"/>
        <w:jc w:val="both"/>
        <w:rPr>
          <w:rFonts w:ascii="Arial" w:hAnsi="Arial" w:cs="Arial"/>
          <w:sz w:val="24"/>
          <w:szCs w:val="24"/>
        </w:rPr>
      </w:pPr>
      <w:r w:rsidRPr="000F126C">
        <w:rPr>
          <w:rFonts w:ascii="Arial" w:hAnsi="Arial" w:cs="Arial"/>
          <w:sz w:val="24"/>
          <w:szCs w:val="24"/>
        </w:rPr>
        <w:t xml:space="preserve">Acknowledgements </w:t>
      </w:r>
    </w:p>
    <w:p w14:paraId="13F9F71E" w14:textId="1FC510C8" w:rsidR="00F8130B" w:rsidRPr="000F126C" w:rsidRDefault="002B6A79" w:rsidP="00D61224">
      <w:pPr>
        <w:spacing w:after="0" w:line="480" w:lineRule="auto"/>
        <w:jc w:val="both"/>
        <w:rPr>
          <w:rFonts w:ascii="Arial" w:hAnsi="Arial" w:cs="Arial"/>
          <w:sz w:val="24"/>
          <w:szCs w:val="24"/>
        </w:rPr>
      </w:pPr>
      <w:r w:rsidRPr="000F126C">
        <w:rPr>
          <w:rFonts w:ascii="Arial" w:hAnsi="Arial" w:cs="Arial"/>
          <w:sz w:val="24"/>
          <w:szCs w:val="24"/>
        </w:rPr>
        <w:t xml:space="preserve">This article presents </w:t>
      </w:r>
      <w:r w:rsidRPr="00922124">
        <w:rPr>
          <w:rFonts w:ascii="Arial" w:hAnsi="Arial" w:cs="Arial"/>
          <w:sz w:val="24"/>
          <w:szCs w:val="24"/>
        </w:rPr>
        <w:t>independent research supported by the National Institute for Health Research (NIHR), under its Programme Grants for Applied Research programme (Grant Reference Number: RP-PG-0606-1109).  Mark Wilberforce was supported by the NIHR School for Social Care Research. The views expressed in this publication are those of the authors and not necessarily those of the NIHR</w:t>
      </w:r>
      <w:r w:rsidRPr="000F126C">
        <w:rPr>
          <w:rFonts w:ascii="Arial" w:hAnsi="Arial" w:cs="Arial"/>
          <w:sz w:val="24"/>
          <w:szCs w:val="24"/>
        </w:rPr>
        <w:t xml:space="preserve"> </w:t>
      </w:r>
      <w:r w:rsidR="00922124">
        <w:rPr>
          <w:rFonts w:ascii="Arial" w:hAnsi="Arial" w:cs="Arial"/>
          <w:sz w:val="24"/>
          <w:szCs w:val="24"/>
        </w:rPr>
        <w:t xml:space="preserve">SSCR </w:t>
      </w:r>
      <w:r w:rsidRPr="000F126C">
        <w:rPr>
          <w:rFonts w:ascii="Arial" w:hAnsi="Arial" w:cs="Arial"/>
          <w:sz w:val="24"/>
          <w:szCs w:val="24"/>
        </w:rPr>
        <w:t>or the Department of Health</w:t>
      </w:r>
      <w:r w:rsidR="00922124">
        <w:rPr>
          <w:rFonts w:ascii="Arial" w:hAnsi="Arial" w:cs="Arial"/>
          <w:sz w:val="24"/>
          <w:szCs w:val="24"/>
        </w:rPr>
        <w:t xml:space="preserve"> and Social Work</w:t>
      </w:r>
      <w:r w:rsidRPr="000F126C">
        <w:rPr>
          <w:rFonts w:ascii="Arial" w:hAnsi="Arial" w:cs="Arial"/>
          <w:sz w:val="24"/>
          <w:szCs w:val="24"/>
        </w:rPr>
        <w:t>.</w:t>
      </w:r>
    </w:p>
    <w:p w14:paraId="7789F8FC" w14:textId="77777777" w:rsidR="002A62AC" w:rsidRPr="000F126C" w:rsidRDefault="002A62AC" w:rsidP="00D61224">
      <w:pPr>
        <w:spacing w:after="0" w:line="480" w:lineRule="auto"/>
        <w:rPr>
          <w:rFonts w:ascii="Arial" w:hAnsi="Arial" w:cs="Arial"/>
          <w:sz w:val="24"/>
          <w:szCs w:val="24"/>
        </w:rPr>
      </w:pPr>
      <w:r w:rsidRPr="000F126C">
        <w:rPr>
          <w:rFonts w:ascii="Arial" w:hAnsi="Arial" w:cs="Arial"/>
          <w:sz w:val="24"/>
          <w:szCs w:val="24"/>
        </w:rPr>
        <w:br w:type="page"/>
      </w:r>
    </w:p>
    <w:p w14:paraId="0321D981" w14:textId="4EAC4FF2" w:rsidR="00033C61" w:rsidRPr="000F126C" w:rsidRDefault="008B6C36" w:rsidP="00D61224">
      <w:pPr>
        <w:spacing w:after="0" w:line="480" w:lineRule="auto"/>
        <w:rPr>
          <w:rFonts w:ascii="Arial" w:hAnsi="Arial" w:cs="Arial"/>
          <w:sz w:val="24"/>
          <w:szCs w:val="24"/>
        </w:rPr>
      </w:pPr>
      <w:r w:rsidRPr="000F126C">
        <w:rPr>
          <w:rFonts w:ascii="Arial" w:hAnsi="Arial" w:cs="Arial"/>
          <w:b/>
          <w:sz w:val="24"/>
          <w:szCs w:val="24"/>
        </w:rPr>
        <w:lastRenderedPageBreak/>
        <w:t>References</w:t>
      </w:r>
      <w:r w:rsidR="00B76E4D" w:rsidRPr="000F126C">
        <w:rPr>
          <w:rFonts w:ascii="Arial" w:hAnsi="Arial" w:cs="Arial"/>
          <w:b/>
          <w:sz w:val="24"/>
          <w:szCs w:val="24"/>
        </w:rPr>
        <w:t xml:space="preserve"> </w:t>
      </w:r>
    </w:p>
    <w:p w14:paraId="2B3E36D7" w14:textId="77777777" w:rsidR="00CA521A" w:rsidRPr="000F126C" w:rsidRDefault="00CA521A" w:rsidP="00D61224">
      <w:pPr>
        <w:spacing w:after="0" w:line="480" w:lineRule="auto"/>
        <w:jc w:val="both"/>
        <w:rPr>
          <w:rFonts w:ascii="Arial" w:hAnsi="Arial" w:cs="Arial"/>
          <w:b/>
          <w:sz w:val="24"/>
          <w:szCs w:val="24"/>
        </w:rPr>
      </w:pPr>
    </w:p>
    <w:p w14:paraId="244E3CA4" w14:textId="62EF443F" w:rsidR="0004122A" w:rsidRPr="000F126C" w:rsidRDefault="0004122A" w:rsidP="00D61224">
      <w:pPr>
        <w:spacing w:after="0" w:line="480" w:lineRule="auto"/>
        <w:jc w:val="both"/>
        <w:rPr>
          <w:rFonts w:ascii="Arial" w:hAnsi="Arial" w:cs="Arial"/>
          <w:sz w:val="24"/>
          <w:szCs w:val="24"/>
        </w:rPr>
      </w:pPr>
      <w:r w:rsidRPr="000F126C">
        <w:rPr>
          <w:rFonts w:ascii="Arial" w:hAnsi="Arial" w:cs="Arial"/>
          <w:sz w:val="24"/>
          <w:szCs w:val="24"/>
        </w:rPr>
        <w:t>Andrews, F.</w:t>
      </w:r>
      <w:r w:rsidR="0059483C" w:rsidRPr="000F126C">
        <w:rPr>
          <w:rFonts w:ascii="Arial" w:hAnsi="Arial" w:cs="Arial"/>
          <w:sz w:val="24"/>
          <w:szCs w:val="24"/>
        </w:rPr>
        <w:t>,</w:t>
      </w:r>
      <w:r w:rsidRPr="000F126C">
        <w:rPr>
          <w:rFonts w:ascii="Arial" w:hAnsi="Arial" w:cs="Arial"/>
          <w:sz w:val="24"/>
          <w:szCs w:val="24"/>
        </w:rPr>
        <w:t xml:space="preserve"> </w:t>
      </w:r>
      <w:r w:rsidR="00B47B33" w:rsidRPr="000F126C">
        <w:rPr>
          <w:rFonts w:ascii="Arial" w:hAnsi="Arial" w:cs="Arial"/>
          <w:sz w:val="24"/>
          <w:szCs w:val="24"/>
        </w:rPr>
        <w:t xml:space="preserve">&amp; </w:t>
      </w:r>
      <w:proofErr w:type="spellStart"/>
      <w:r w:rsidRPr="000F126C">
        <w:rPr>
          <w:rFonts w:ascii="Arial" w:hAnsi="Arial" w:cs="Arial"/>
          <w:sz w:val="24"/>
          <w:szCs w:val="24"/>
        </w:rPr>
        <w:t>Withey</w:t>
      </w:r>
      <w:proofErr w:type="spellEnd"/>
      <w:r w:rsidRPr="000F126C">
        <w:rPr>
          <w:rFonts w:ascii="Arial" w:hAnsi="Arial" w:cs="Arial"/>
          <w:sz w:val="24"/>
          <w:szCs w:val="24"/>
        </w:rPr>
        <w:t xml:space="preserve">, S. (1976). </w:t>
      </w:r>
      <w:r w:rsidR="0059483C" w:rsidRPr="000F126C">
        <w:rPr>
          <w:rFonts w:ascii="Arial" w:hAnsi="Arial" w:cs="Arial"/>
          <w:i/>
          <w:sz w:val="24"/>
          <w:szCs w:val="24"/>
        </w:rPr>
        <w:t>Social Indicators of W</w:t>
      </w:r>
      <w:r w:rsidRPr="000F126C">
        <w:rPr>
          <w:rFonts w:ascii="Arial" w:hAnsi="Arial" w:cs="Arial"/>
          <w:i/>
          <w:sz w:val="24"/>
          <w:szCs w:val="24"/>
        </w:rPr>
        <w:t>ellbeing</w:t>
      </w:r>
      <w:r w:rsidRPr="000F126C">
        <w:rPr>
          <w:rFonts w:ascii="Arial" w:hAnsi="Arial" w:cs="Arial"/>
          <w:sz w:val="24"/>
          <w:szCs w:val="24"/>
        </w:rPr>
        <w:t xml:space="preserve">. New York: </w:t>
      </w:r>
      <w:proofErr w:type="spellStart"/>
      <w:r w:rsidRPr="000F126C">
        <w:rPr>
          <w:rFonts w:ascii="Arial" w:hAnsi="Arial" w:cs="Arial"/>
          <w:sz w:val="24"/>
          <w:szCs w:val="24"/>
        </w:rPr>
        <w:t>Plenun</w:t>
      </w:r>
      <w:proofErr w:type="spellEnd"/>
      <w:r w:rsidRPr="000F126C">
        <w:rPr>
          <w:rFonts w:ascii="Arial" w:hAnsi="Arial" w:cs="Arial"/>
          <w:sz w:val="24"/>
          <w:szCs w:val="24"/>
        </w:rPr>
        <w:t xml:space="preserve"> Press.</w:t>
      </w:r>
    </w:p>
    <w:p w14:paraId="68792B8E" w14:textId="77777777" w:rsidR="0004122A" w:rsidRPr="000F126C" w:rsidRDefault="0004122A" w:rsidP="00D61224">
      <w:pPr>
        <w:spacing w:after="0" w:line="480" w:lineRule="auto"/>
        <w:jc w:val="both"/>
        <w:rPr>
          <w:rFonts w:ascii="Arial" w:hAnsi="Arial" w:cs="Arial"/>
          <w:b/>
          <w:sz w:val="24"/>
          <w:szCs w:val="24"/>
        </w:rPr>
      </w:pPr>
    </w:p>
    <w:p w14:paraId="06CF652E" w14:textId="2D1E6A78" w:rsidR="00923A5B" w:rsidRPr="000F126C" w:rsidRDefault="004F6A53" w:rsidP="00D61224">
      <w:pPr>
        <w:spacing w:after="0" w:line="480" w:lineRule="auto"/>
        <w:jc w:val="both"/>
        <w:rPr>
          <w:rFonts w:ascii="Arial" w:hAnsi="Arial" w:cs="Arial"/>
          <w:sz w:val="24"/>
          <w:szCs w:val="24"/>
        </w:rPr>
      </w:pPr>
      <w:r w:rsidRPr="000F126C">
        <w:rPr>
          <w:rFonts w:ascii="Arial" w:hAnsi="Arial" w:cs="Arial"/>
          <w:sz w:val="24"/>
          <w:szCs w:val="24"/>
        </w:rPr>
        <w:t xml:space="preserve">Cavendish, C. (2013). </w:t>
      </w:r>
      <w:r w:rsidR="0059483C" w:rsidRPr="000F126C">
        <w:rPr>
          <w:rFonts w:ascii="Arial" w:hAnsi="Arial" w:cs="Arial"/>
          <w:i/>
          <w:sz w:val="24"/>
          <w:szCs w:val="24"/>
        </w:rPr>
        <w:t>The Cavendish Review: An I</w:t>
      </w:r>
      <w:r w:rsidRPr="000F126C">
        <w:rPr>
          <w:rFonts w:ascii="Arial" w:hAnsi="Arial" w:cs="Arial"/>
          <w:i/>
          <w:sz w:val="24"/>
          <w:szCs w:val="24"/>
        </w:rPr>
        <w:t>ndependent</w:t>
      </w:r>
      <w:r w:rsidR="0059483C" w:rsidRPr="000F126C">
        <w:rPr>
          <w:rFonts w:ascii="Arial" w:hAnsi="Arial" w:cs="Arial"/>
          <w:i/>
          <w:sz w:val="24"/>
          <w:szCs w:val="24"/>
        </w:rPr>
        <w:t xml:space="preserve"> Review </w:t>
      </w:r>
      <w:proofErr w:type="gramStart"/>
      <w:r w:rsidR="0059483C" w:rsidRPr="000F126C">
        <w:rPr>
          <w:rFonts w:ascii="Arial" w:hAnsi="Arial" w:cs="Arial"/>
          <w:i/>
          <w:sz w:val="24"/>
          <w:szCs w:val="24"/>
        </w:rPr>
        <w:t>Into</w:t>
      </w:r>
      <w:proofErr w:type="gramEnd"/>
      <w:r w:rsidR="0059483C" w:rsidRPr="000F126C">
        <w:rPr>
          <w:rFonts w:ascii="Arial" w:hAnsi="Arial" w:cs="Arial"/>
          <w:i/>
          <w:sz w:val="24"/>
          <w:szCs w:val="24"/>
        </w:rPr>
        <w:t xml:space="preserve"> Healthcare Assistants and Support Workers in the NHS and Social Care S</w:t>
      </w:r>
      <w:r w:rsidRPr="000F126C">
        <w:rPr>
          <w:rFonts w:ascii="Arial" w:hAnsi="Arial" w:cs="Arial"/>
          <w:i/>
          <w:sz w:val="24"/>
          <w:szCs w:val="24"/>
        </w:rPr>
        <w:t>ettings.</w:t>
      </w:r>
      <w:r w:rsidRPr="000F126C">
        <w:rPr>
          <w:rFonts w:ascii="Arial" w:hAnsi="Arial" w:cs="Arial"/>
          <w:sz w:val="24"/>
          <w:szCs w:val="24"/>
        </w:rPr>
        <w:t xml:space="preserve"> London: Department of Health. </w:t>
      </w:r>
      <w:r w:rsidR="0059483C" w:rsidRPr="000F126C">
        <w:rPr>
          <w:rFonts w:ascii="Arial" w:hAnsi="Arial" w:cs="Arial"/>
          <w:sz w:val="24"/>
          <w:szCs w:val="24"/>
        </w:rPr>
        <w:t xml:space="preserve">Accessed online at </w:t>
      </w:r>
      <w:r w:rsidRPr="000F126C">
        <w:rPr>
          <w:rFonts w:ascii="Arial" w:hAnsi="Arial" w:cs="Arial"/>
          <w:sz w:val="24"/>
          <w:szCs w:val="24"/>
        </w:rPr>
        <w:t>https://www.gov.uk/government/uploads/system/uploads/attachment_data/file/236212/Cavendish_Review.pdf</w:t>
      </w:r>
    </w:p>
    <w:p w14:paraId="310FAE1C" w14:textId="77777777" w:rsidR="004F6A53" w:rsidRPr="000F126C" w:rsidRDefault="004F6A53" w:rsidP="00D61224">
      <w:pPr>
        <w:spacing w:after="0" w:line="480" w:lineRule="auto"/>
        <w:jc w:val="both"/>
        <w:rPr>
          <w:rFonts w:ascii="Arial" w:hAnsi="Arial" w:cs="Arial"/>
          <w:sz w:val="24"/>
          <w:szCs w:val="24"/>
        </w:rPr>
      </w:pPr>
    </w:p>
    <w:p w14:paraId="576F2159" w14:textId="7D54AE8C" w:rsidR="00B963A9" w:rsidRPr="00922124" w:rsidRDefault="002B4AD3" w:rsidP="00D61224">
      <w:pPr>
        <w:spacing w:after="0" w:line="480" w:lineRule="auto"/>
        <w:jc w:val="both"/>
        <w:rPr>
          <w:rFonts w:ascii="Arial" w:hAnsi="Arial" w:cs="Arial"/>
          <w:sz w:val="24"/>
          <w:szCs w:val="24"/>
        </w:rPr>
      </w:pPr>
      <w:r w:rsidRPr="00922124">
        <w:rPr>
          <w:rFonts w:ascii="Arial" w:hAnsi="Arial" w:cs="Arial"/>
          <w:sz w:val="24"/>
          <w:szCs w:val="24"/>
        </w:rPr>
        <w:t xml:space="preserve">Challis, D., Tucker, S., Wilberforce, M., Brand, C., </w:t>
      </w:r>
      <w:proofErr w:type="spellStart"/>
      <w:r w:rsidRPr="00922124">
        <w:rPr>
          <w:rFonts w:ascii="Arial" w:hAnsi="Arial" w:cs="Arial"/>
          <w:sz w:val="24"/>
          <w:szCs w:val="24"/>
        </w:rPr>
        <w:t>Abendstern</w:t>
      </w:r>
      <w:proofErr w:type="spellEnd"/>
      <w:r w:rsidRPr="00922124">
        <w:rPr>
          <w:rFonts w:ascii="Arial" w:hAnsi="Arial" w:cs="Arial"/>
          <w:sz w:val="24"/>
          <w:szCs w:val="24"/>
        </w:rPr>
        <w:t>, M., Stewart, K</w:t>
      </w:r>
      <w:proofErr w:type="gramStart"/>
      <w:r w:rsidRPr="00922124">
        <w:rPr>
          <w:rFonts w:ascii="Arial" w:hAnsi="Arial" w:cs="Arial"/>
          <w:sz w:val="24"/>
          <w:szCs w:val="24"/>
        </w:rPr>
        <w:t>., ...</w:t>
      </w:r>
      <w:proofErr w:type="gramEnd"/>
      <w:r w:rsidRPr="00922124">
        <w:rPr>
          <w:rFonts w:ascii="Arial" w:hAnsi="Arial" w:cs="Arial"/>
          <w:sz w:val="24"/>
          <w:szCs w:val="24"/>
        </w:rPr>
        <w:t xml:space="preserve"> </w:t>
      </w:r>
      <w:proofErr w:type="spellStart"/>
      <w:r w:rsidRPr="00922124">
        <w:rPr>
          <w:rFonts w:ascii="Arial" w:hAnsi="Arial" w:cs="Arial"/>
          <w:sz w:val="24"/>
          <w:szCs w:val="24"/>
        </w:rPr>
        <w:t>Bowns</w:t>
      </w:r>
      <w:proofErr w:type="spellEnd"/>
      <w:r w:rsidRPr="00922124">
        <w:rPr>
          <w:rFonts w:ascii="Arial" w:hAnsi="Arial" w:cs="Arial"/>
          <w:sz w:val="24"/>
          <w:szCs w:val="24"/>
        </w:rPr>
        <w:t>, I.</w:t>
      </w:r>
      <w:r w:rsidRPr="00922124">
        <w:rPr>
          <w:rFonts w:ascii="Arial" w:hAnsi="Arial" w:cs="Arial"/>
          <w:b/>
          <w:sz w:val="24"/>
          <w:szCs w:val="24"/>
        </w:rPr>
        <w:t xml:space="preserve"> </w:t>
      </w:r>
      <w:r w:rsidR="00B963A9" w:rsidRPr="00922124">
        <w:rPr>
          <w:rFonts w:ascii="Arial" w:hAnsi="Arial" w:cs="Arial"/>
          <w:sz w:val="24"/>
          <w:szCs w:val="24"/>
        </w:rPr>
        <w:t xml:space="preserve">(2014). National trends and local delivery in old age mental health services: towards an evidence base. A mixed-methodology study of the balance of care approach, community mental health teams and specialist mental health outreach to care homes. </w:t>
      </w:r>
      <w:r w:rsidR="00B963A9" w:rsidRPr="00922124">
        <w:rPr>
          <w:rFonts w:ascii="Arial" w:hAnsi="Arial" w:cs="Arial"/>
          <w:i/>
          <w:sz w:val="24"/>
          <w:szCs w:val="24"/>
        </w:rPr>
        <w:t>Programme Grants for Applied Research</w:t>
      </w:r>
      <w:r w:rsidR="00B963A9" w:rsidRPr="00922124">
        <w:rPr>
          <w:rFonts w:ascii="Arial" w:hAnsi="Arial" w:cs="Arial"/>
          <w:sz w:val="24"/>
          <w:szCs w:val="24"/>
        </w:rPr>
        <w:t>, 2</w:t>
      </w:r>
      <w:r w:rsidR="0059483C" w:rsidRPr="00922124">
        <w:rPr>
          <w:rFonts w:ascii="Arial" w:hAnsi="Arial" w:cs="Arial"/>
          <w:sz w:val="24"/>
          <w:szCs w:val="24"/>
        </w:rPr>
        <w:t>(4)</w:t>
      </w:r>
      <w:r w:rsidR="00B963A9" w:rsidRPr="00922124">
        <w:rPr>
          <w:rFonts w:ascii="Arial" w:hAnsi="Arial" w:cs="Arial"/>
          <w:sz w:val="24"/>
          <w:szCs w:val="24"/>
        </w:rPr>
        <w:t xml:space="preserve">, 1-479. </w:t>
      </w:r>
    </w:p>
    <w:p w14:paraId="5D5F42F9" w14:textId="77777777" w:rsidR="00B963A9" w:rsidRPr="00922124" w:rsidRDefault="00B963A9" w:rsidP="00D61224">
      <w:pPr>
        <w:spacing w:after="0" w:line="480" w:lineRule="auto"/>
        <w:jc w:val="both"/>
        <w:rPr>
          <w:rFonts w:ascii="Arial" w:hAnsi="Arial" w:cs="Arial"/>
          <w:sz w:val="24"/>
          <w:szCs w:val="24"/>
        </w:rPr>
      </w:pPr>
    </w:p>
    <w:p w14:paraId="4C92C723" w14:textId="70DCCAA5" w:rsidR="0074421E" w:rsidRPr="000F126C" w:rsidRDefault="0074421E" w:rsidP="00D61224">
      <w:pPr>
        <w:spacing w:after="0" w:line="480" w:lineRule="auto"/>
        <w:jc w:val="both"/>
        <w:rPr>
          <w:rFonts w:ascii="Arial" w:hAnsi="Arial" w:cs="Arial"/>
          <w:sz w:val="24"/>
          <w:szCs w:val="24"/>
        </w:rPr>
      </w:pPr>
      <w:r w:rsidRPr="00922124">
        <w:rPr>
          <w:rFonts w:ascii="Arial" w:hAnsi="Arial" w:cs="Arial"/>
          <w:sz w:val="24"/>
          <w:szCs w:val="24"/>
        </w:rPr>
        <w:t>Cooper, C.</w:t>
      </w:r>
      <w:r w:rsidR="0072661F" w:rsidRPr="00922124">
        <w:rPr>
          <w:rFonts w:ascii="Arial" w:hAnsi="Arial" w:cs="Arial"/>
          <w:sz w:val="24"/>
          <w:szCs w:val="24"/>
        </w:rPr>
        <w:t>, Sloan, S.</w:t>
      </w:r>
      <w:r w:rsidR="0059483C" w:rsidRPr="00922124">
        <w:rPr>
          <w:rFonts w:ascii="Arial" w:hAnsi="Arial" w:cs="Arial"/>
          <w:sz w:val="24"/>
          <w:szCs w:val="24"/>
        </w:rPr>
        <w:t>,</w:t>
      </w:r>
      <w:r w:rsidRPr="00922124">
        <w:rPr>
          <w:rFonts w:ascii="Arial" w:hAnsi="Arial" w:cs="Arial"/>
          <w:sz w:val="24"/>
          <w:szCs w:val="24"/>
        </w:rPr>
        <w:t xml:space="preserve"> </w:t>
      </w:r>
      <w:r w:rsidR="00B47B33" w:rsidRPr="00922124">
        <w:rPr>
          <w:rFonts w:ascii="Arial" w:hAnsi="Arial" w:cs="Arial"/>
          <w:sz w:val="24"/>
          <w:szCs w:val="24"/>
        </w:rPr>
        <w:t xml:space="preserve">&amp; </w:t>
      </w:r>
      <w:r w:rsidRPr="00922124">
        <w:rPr>
          <w:rFonts w:ascii="Arial" w:hAnsi="Arial" w:cs="Arial"/>
          <w:sz w:val="24"/>
          <w:szCs w:val="24"/>
        </w:rPr>
        <w:t xml:space="preserve">Williams, S. </w:t>
      </w:r>
      <w:r w:rsidR="0072661F" w:rsidRPr="00922124">
        <w:rPr>
          <w:rFonts w:ascii="Arial" w:hAnsi="Arial" w:cs="Arial"/>
          <w:sz w:val="24"/>
          <w:szCs w:val="24"/>
        </w:rPr>
        <w:t>(</w:t>
      </w:r>
      <w:r w:rsidRPr="00922124">
        <w:rPr>
          <w:rFonts w:ascii="Arial" w:hAnsi="Arial" w:cs="Arial"/>
          <w:sz w:val="24"/>
          <w:szCs w:val="24"/>
        </w:rPr>
        <w:t>1988</w:t>
      </w:r>
      <w:r w:rsidR="0072661F" w:rsidRPr="00922124">
        <w:rPr>
          <w:rFonts w:ascii="Arial" w:hAnsi="Arial" w:cs="Arial"/>
          <w:sz w:val="24"/>
          <w:szCs w:val="24"/>
        </w:rPr>
        <w:t>)</w:t>
      </w:r>
      <w:r w:rsidRPr="00922124">
        <w:rPr>
          <w:rFonts w:ascii="Arial" w:hAnsi="Arial" w:cs="Arial"/>
          <w:sz w:val="24"/>
          <w:szCs w:val="24"/>
        </w:rPr>
        <w:t xml:space="preserve">. </w:t>
      </w:r>
      <w:r w:rsidR="0059483C" w:rsidRPr="00922124">
        <w:rPr>
          <w:rFonts w:ascii="Arial" w:hAnsi="Arial" w:cs="Arial"/>
          <w:i/>
          <w:sz w:val="24"/>
          <w:szCs w:val="24"/>
        </w:rPr>
        <w:t>Occupational Stress I</w:t>
      </w:r>
      <w:r w:rsidRPr="00922124">
        <w:rPr>
          <w:rFonts w:ascii="Arial" w:hAnsi="Arial" w:cs="Arial"/>
          <w:i/>
          <w:sz w:val="24"/>
          <w:szCs w:val="24"/>
        </w:rPr>
        <w:t>ndicator</w:t>
      </w:r>
      <w:r w:rsidRPr="00922124">
        <w:rPr>
          <w:rFonts w:ascii="Arial" w:hAnsi="Arial" w:cs="Arial"/>
          <w:sz w:val="24"/>
          <w:szCs w:val="24"/>
        </w:rPr>
        <w:t xml:space="preserve">. Windsor: </w:t>
      </w:r>
      <w:proofErr w:type="spellStart"/>
      <w:r w:rsidRPr="00922124">
        <w:rPr>
          <w:rFonts w:ascii="Arial" w:hAnsi="Arial" w:cs="Arial"/>
          <w:sz w:val="24"/>
          <w:szCs w:val="24"/>
        </w:rPr>
        <w:t>Nfer</w:t>
      </w:r>
      <w:proofErr w:type="spellEnd"/>
      <w:r w:rsidRPr="00922124">
        <w:rPr>
          <w:rFonts w:ascii="Arial" w:hAnsi="Arial" w:cs="Arial"/>
          <w:sz w:val="24"/>
          <w:szCs w:val="24"/>
        </w:rPr>
        <w:t>-Nelson.</w:t>
      </w:r>
    </w:p>
    <w:p w14:paraId="35EE57DE" w14:textId="77777777" w:rsidR="0074421E" w:rsidRPr="000F126C" w:rsidRDefault="0074421E" w:rsidP="00D61224">
      <w:pPr>
        <w:spacing w:after="0" w:line="480" w:lineRule="auto"/>
        <w:jc w:val="both"/>
        <w:rPr>
          <w:rFonts w:ascii="Arial" w:hAnsi="Arial" w:cs="Arial"/>
          <w:sz w:val="24"/>
          <w:szCs w:val="24"/>
        </w:rPr>
      </w:pPr>
    </w:p>
    <w:p w14:paraId="11C54670" w14:textId="61570F8E" w:rsidR="00CA521A" w:rsidRPr="000F126C" w:rsidRDefault="00CA521A" w:rsidP="00D61224">
      <w:pPr>
        <w:spacing w:after="0" w:line="480" w:lineRule="auto"/>
        <w:jc w:val="both"/>
        <w:rPr>
          <w:rFonts w:ascii="Arial" w:hAnsi="Arial" w:cs="Arial"/>
          <w:sz w:val="24"/>
          <w:szCs w:val="24"/>
        </w:rPr>
      </w:pPr>
      <w:r w:rsidRPr="000F126C">
        <w:rPr>
          <w:rFonts w:ascii="Arial" w:hAnsi="Arial" w:cs="Arial"/>
          <w:sz w:val="24"/>
          <w:szCs w:val="24"/>
        </w:rPr>
        <w:t xml:space="preserve">Draper, B. </w:t>
      </w:r>
      <w:r w:rsidR="008459F3" w:rsidRPr="000F126C">
        <w:rPr>
          <w:rFonts w:ascii="Arial" w:hAnsi="Arial" w:cs="Arial"/>
          <w:sz w:val="24"/>
          <w:szCs w:val="24"/>
        </w:rPr>
        <w:t>(</w:t>
      </w:r>
      <w:r w:rsidRPr="000F126C">
        <w:rPr>
          <w:rFonts w:ascii="Arial" w:hAnsi="Arial" w:cs="Arial"/>
          <w:sz w:val="24"/>
          <w:szCs w:val="24"/>
        </w:rPr>
        <w:t>2000</w:t>
      </w:r>
      <w:r w:rsidR="008459F3" w:rsidRPr="000F126C">
        <w:rPr>
          <w:rFonts w:ascii="Arial" w:hAnsi="Arial" w:cs="Arial"/>
          <w:sz w:val="24"/>
          <w:szCs w:val="24"/>
        </w:rPr>
        <w:t>)</w:t>
      </w:r>
      <w:r w:rsidRPr="000F126C">
        <w:rPr>
          <w:rFonts w:ascii="Arial" w:hAnsi="Arial" w:cs="Arial"/>
          <w:sz w:val="24"/>
          <w:szCs w:val="24"/>
        </w:rPr>
        <w:t xml:space="preserve">. The effectiveness of old age psychiatry services. </w:t>
      </w:r>
      <w:r w:rsidRPr="000F126C">
        <w:rPr>
          <w:rFonts w:ascii="Arial" w:hAnsi="Arial" w:cs="Arial"/>
          <w:i/>
          <w:sz w:val="24"/>
          <w:szCs w:val="24"/>
        </w:rPr>
        <w:t>International Journal of Geriatric Psychiatry</w:t>
      </w:r>
      <w:r w:rsidRPr="000F126C">
        <w:rPr>
          <w:rFonts w:ascii="Arial" w:hAnsi="Arial" w:cs="Arial"/>
          <w:sz w:val="24"/>
          <w:szCs w:val="24"/>
        </w:rPr>
        <w:t>, 15</w:t>
      </w:r>
      <w:r w:rsidR="0059483C" w:rsidRPr="000F126C">
        <w:rPr>
          <w:rFonts w:ascii="Arial" w:hAnsi="Arial" w:cs="Arial"/>
          <w:sz w:val="24"/>
          <w:szCs w:val="24"/>
        </w:rPr>
        <w:t>(8)</w:t>
      </w:r>
      <w:r w:rsidRPr="000F126C">
        <w:rPr>
          <w:rFonts w:ascii="Arial" w:hAnsi="Arial" w:cs="Arial"/>
          <w:sz w:val="24"/>
          <w:szCs w:val="24"/>
        </w:rPr>
        <w:t>, 687-703.</w:t>
      </w:r>
    </w:p>
    <w:p w14:paraId="582C0164" w14:textId="77777777" w:rsidR="00CA521A" w:rsidRPr="000F126C" w:rsidRDefault="00CA521A" w:rsidP="00D61224">
      <w:pPr>
        <w:spacing w:after="0" w:line="480" w:lineRule="auto"/>
        <w:jc w:val="both"/>
        <w:rPr>
          <w:rFonts w:ascii="Arial" w:hAnsi="Arial" w:cs="Arial"/>
          <w:sz w:val="24"/>
          <w:szCs w:val="24"/>
        </w:rPr>
      </w:pPr>
    </w:p>
    <w:p w14:paraId="1D367F44" w14:textId="007D4A95" w:rsidR="000F5BD5" w:rsidRPr="000F126C" w:rsidRDefault="000F5BD5"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lastRenderedPageBreak/>
        <w:t xml:space="preserve">Health and Safety Executive. </w:t>
      </w:r>
      <w:r w:rsidR="008459F3" w:rsidRPr="000F126C">
        <w:rPr>
          <w:rFonts w:ascii="Arial" w:hAnsi="Arial" w:cs="Arial"/>
          <w:sz w:val="24"/>
          <w:szCs w:val="24"/>
        </w:rPr>
        <w:t>(</w:t>
      </w:r>
      <w:r w:rsidRPr="000F126C">
        <w:rPr>
          <w:rFonts w:ascii="Arial" w:hAnsi="Arial" w:cs="Arial"/>
          <w:sz w:val="24"/>
          <w:szCs w:val="24"/>
        </w:rPr>
        <w:t>2016</w:t>
      </w:r>
      <w:r w:rsidR="008459F3" w:rsidRPr="000F126C">
        <w:rPr>
          <w:rFonts w:ascii="Arial" w:hAnsi="Arial" w:cs="Arial"/>
          <w:sz w:val="24"/>
          <w:szCs w:val="24"/>
        </w:rPr>
        <w:t>)</w:t>
      </w:r>
      <w:r w:rsidRPr="000F126C">
        <w:rPr>
          <w:rFonts w:ascii="Arial" w:hAnsi="Arial" w:cs="Arial"/>
          <w:sz w:val="24"/>
          <w:szCs w:val="24"/>
        </w:rPr>
        <w:t xml:space="preserve">. </w:t>
      </w:r>
      <w:r w:rsidR="0059483C" w:rsidRPr="000F126C">
        <w:rPr>
          <w:rFonts w:ascii="Arial" w:hAnsi="Arial" w:cs="Arial"/>
          <w:i/>
          <w:sz w:val="24"/>
          <w:szCs w:val="24"/>
        </w:rPr>
        <w:t>Work R</w:t>
      </w:r>
      <w:r w:rsidRPr="000F126C">
        <w:rPr>
          <w:rFonts w:ascii="Arial" w:hAnsi="Arial" w:cs="Arial"/>
          <w:i/>
          <w:sz w:val="24"/>
          <w:szCs w:val="24"/>
        </w:rPr>
        <w:t>elated Stress, Anxiety and Depression Statistics in Great Britain 2016</w:t>
      </w:r>
      <w:r w:rsidRPr="000F126C">
        <w:rPr>
          <w:rFonts w:ascii="Arial" w:hAnsi="Arial" w:cs="Arial"/>
          <w:sz w:val="24"/>
          <w:szCs w:val="24"/>
        </w:rPr>
        <w:t>.</w:t>
      </w:r>
      <w:r w:rsidR="00E462B5" w:rsidRPr="000F126C">
        <w:rPr>
          <w:rFonts w:ascii="Arial" w:hAnsi="Arial" w:cs="Arial"/>
          <w:sz w:val="24"/>
          <w:szCs w:val="24"/>
        </w:rPr>
        <w:t xml:space="preserve"> Health and Safety Executive.</w:t>
      </w:r>
      <w:r w:rsidRPr="000F126C">
        <w:rPr>
          <w:rFonts w:ascii="Arial" w:hAnsi="Arial" w:cs="Arial"/>
          <w:sz w:val="24"/>
          <w:szCs w:val="24"/>
        </w:rPr>
        <w:t xml:space="preserve"> </w:t>
      </w:r>
      <w:r w:rsidR="0059483C" w:rsidRPr="000F126C">
        <w:rPr>
          <w:rFonts w:ascii="Arial" w:hAnsi="Arial" w:cs="Arial"/>
          <w:sz w:val="24"/>
          <w:szCs w:val="24"/>
        </w:rPr>
        <w:t xml:space="preserve">Accessed online at </w:t>
      </w:r>
      <w:r w:rsidRPr="000F126C">
        <w:rPr>
          <w:rFonts w:ascii="Arial" w:hAnsi="Arial" w:cs="Arial"/>
          <w:sz w:val="24"/>
          <w:szCs w:val="24"/>
        </w:rPr>
        <w:t>http://www.hse.gov.uk/statistics/causdis/stress/stress.pdf</w:t>
      </w:r>
    </w:p>
    <w:p w14:paraId="35FEC454" w14:textId="77777777" w:rsidR="000F5BD5" w:rsidRPr="000F126C" w:rsidRDefault="000F5BD5" w:rsidP="00D61224">
      <w:pPr>
        <w:autoSpaceDE w:val="0"/>
        <w:autoSpaceDN w:val="0"/>
        <w:adjustRightInd w:val="0"/>
        <w:spacing w:after="0" w:line="480" w:lineRule="auto"/>
        <w:jc w:val="both"/>
        <w:rPr>
          <w:rFonts w:ascii="Arial" w:hAnsi="Arial" w:cs="Arial"/>
          <w:b/>
          <w:sz w:val="24"/>
          <w:szCs w:val="24"/>
        </w:rPr>
      </w:pPr>
    </w:p>
    <w:p w14:paraId="09F2B4C7" w14:textId="61A2E69B" w:rsidR="00B72C86" w:rsidRPr="000F126C" w:rsidRDefault="00B72C86"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Huxley, P., Evans, S.,</w:t>
      </w:r>
      <w:r w:rsidR="004C289C" w:rsidRPr="000F126C">
        <w:rPr>
          <w:rFonts w:ascii="Arial" w:hAnsi="Arial" w:cs="Arial"/>
          <w:sz w:val="24"/>
          <w:szCs w:val="24"/>
        </w:rPr>
        <w:t xml:space="preserve"> Beresford, P., Davidson, B. &amp;</w:t>
      </w:r>
      <w:r w:rsidRPr="000F126C">
        <w:rPr>
          <w:rFonts w:ascii="Arial" w:hAnsi="Arial" w:cs="Arial"/>
          <w:sz w:val="24"/>
          <w:szCs w:val="24"/>
        </w:rPr>
        <w:t xml:space="preserve"> King, S.</w:t>
      </w:r>
      <w:r w:rsidRPr="000F126C">
        <w:rPr>
          <w:rFonts w:ascii="Arial" w:hAnsi="Arial" w:cs="Arial"/>
          <w:b/>
          <w:sz w:val="24"/>
          <w:szCs w:val="24"/>
        </w:rPr>
        <w:t xml:space="preserve"> </w:t>
      </w:r>
      <w:r w:rsidRPr="000F126C">
        <w:rPr>
          <w:rFonts w:ascii="Arial" w:hAnsi="Arial" w:cs="Arial"/>
          <w:sz w:val="24"/>
          <w:szCs w:val="24"/>
        </w:rPr>
        <w:t xml:space="preserve">(2009). The principles and provisions of relationships findings from an evaluation of support, time and recovery workers in mental health services in England.  </w:t>
      </w:r>
      <w:r w:rsidRPr="000F126C">
        <w:rPr>
          <w:rFonts w:ascii="Arial" w:hAnsi="Arial" w:cs="Arial"/>
          <w:i/>
          <w:sz w:val="24"/>
          <w:szCs w:val="24"/>
        </w:rPr>
        <w:t>Journal of Social Work</w:t>
      </w:r>
      <w:r w:rsidRPr="000F126C">
        <w:rPr>
          <w:rFonts w:ascii="Arial" w:hAnsi="Arial" w:cs="Arial"/>
          <w:sz w:val="24"/>
          <w:szCs w:val="24"/>
        </w:rPr>
        <w:t xml:space="preserve">, </w:t>
      </w:r>
      <w:r w:rsidR="00E25510" w:rsidRPr="000F126C">
        <w:rPr>
          <w:rFonts w:ascii="Arial" w:hAnsi="Arial" w:cs="Arial"/>
          <w:sz w:val="24"/>
          <w:szCs w:val="24"/>
        </w:rPr>
        <w:t>9</w:t>
      </w:r>
      <w:r w:rsidR="0059483C" w:rsidRPr="000F126C">
        <w:rPr>
          <w:rFonts w:ascii="Arial" w:hAnsi="Arial" w:cs="Arial"/>
          <w:sz w:val="24"/>
          <w:szCs w:val="24"/>
        </w:rPr>
        <w:t>(1)</w:t>
      </w:r>
      <w:r w:rsidR="00E25510" w:rsidRPr="000F126C">
        <w:rPr>
          <w:rFonts w:ascii="Arial" w:hAnsi="Arial" w:cs="Arial"/>
          <w:sz w:val="24"/>
          <w:szCs w:val="24"/>
        </w:rPr>
        <w:t xml:space="preserve">, </w:t>
      </w:r>
      <w:r w:rsidRPr="000F126C">
        <w:rPr>
          <w:rFonts w:ascii="Arial" w:hAnsi="Arial" w:cs="Arial"/>
          <w:sz w:val="24"/>
          <w:szCs w:val="24"/>
        </w:rPr>
        <w:t>99-117.</w:t>
      </w:r>
    </w:p>
    <w:p w14:paraId="3F0DE460" w14:textId="77777777" w:rsidR="00B72C86" w:rsidRPr="000F126C" w:rsidRDefault="00B72C86" w:rsidP="00D61224">
      <w:pPr>
        <w:autoSpaceDE w:val="0"/>
        <w:autoSpaceDN w:val="0"/>
        <w:adjustRightInd w:val="0"/>
        <w:spacing w:after="0" w:line="480" w:lineRule="auto"/>
        <w:jc w:val="both"/>
        <w:rPr>
          <w:rFonts w:ascii="Arial" w:hAnsi="Arial" w:cs="Arial"/>
          <w:b/>
          <w:sz w:val="24"/>
          <w:szCs w:val="24"/>
        </w:rPr>
      </w:pPr>
    </w:p>
    <w:p w14:paraId="08029A6A" w14:textId="5BD9E669" w:rsidR="00D65ABD" w:rsidRPr="000F126C" w:rsidRDefault="002B4AD3"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Johnson, J.</w:t>
      </w:r>
      <w:r w:rsidR="0059483C" w:rsidRPr="000F126C">
        <w:rPr>
          <w:rFonts w:ascii="Arial" w:hAnsi="Arial" w:cs="Arial"/>
          <w:sz w:val="24"/>
          <w:szCs w:val="24"/>
        </w:rPr>
        <w:t>,</w:t>
      </w:r>
      <w:r w:rsidRPr="000F126C">
        <w:rPr>
          <w:rFonts w:ascii="Arial" w:hAnsi="Arial" w:cs="Arial"/>
          <w:sz w:val="24"/>
          <w:szCs w:val="24"/>
        </w:rPr>
        <w:t xml:space="preserve"> &amp;</w:t>
      </w:r>
      <w:r w:rsidR="00D65ABD" w:rsidRPr="000F126C">
        <w:rPr>
          <w:rFonts w:ascii="Arial" w:hAnsi="Arial" w:cs="Arial"/>
          <w:sz w:val="24"/>
          <w:szCs w:val="24"/>
        </w:rPr>
        <w:t xml:space="preserve"> Hall, E.</w:t>
      </w:r>
      <w:r w:rsidR="00E25510" w:rsidRPr="000F126C">
        <w:rPr>
          <w:rFonts w:ascii="Arial" w:hAnsi="Arial" w:cs="Arial"/>
          <w:sz w:val="24"/>
          <w:szCs w:val="24"/>
        </w:rPr>
        <w:t xml:space="preserve"> </w:t>
      </w:r>
      <w:r w:rsidR="00D65ABD" w:rsidRPr="000F126C">
        <w:rPr>
          <w:rFonts w:ascii="Arial" w:hAnsi="Arial" w:cs="Arial"/>
          <w:sz w:val="24"/>
          <w:szCs w:val="24"/>
        </w:rPr>
        <w:t>(1988)</w:t>
      </w:r>
      <w:r w:rsidR="00E25510" w:rsidRPr="000F126C">
        <w:rPr>
          <w:rFonts w:ascii="Arial" w:hAnsi="Arial" w:cs="Arial"/>
          <w:sz w:val="24"/>
          <w:szCs w:val="24"/>
        </w:rPr>
        <w:t>.</w:t>
      </w:r>
      <w:r w:rsidR="00D65ABD" w:rsidRPr="000F126C">
        <w:rPr>
          <w:rFonts w:ascii="Arial" w:hAnsi="Arial" w:cs="Arial"/>
          <w:sz w:val="24"/>
          <w:szCs w:val="24"/>
        </w:rPr>
        <w:t xml:space="preserve"> Job strain, work place social support, and cardiovascular disease: A cross-sectional study of a random sample of the Swedish working population. </w:t>
      </w:r>
      <w:r w:rsidR="00D65ABD" w:rsidRPr="000F126C">
        <w:rPr>
          <w:rFonts w:ascii="Arial" w:hAnsi="Arial" w:cs="Arial"/>
          <w:i/>
          <w:sz w:val="24"/>
          <w:szCs w:val="24"/>
        </w:rPr>
        <w:t>American Journal of Public Health</w:t>
      </w:r>
      <w:r w:rsidR="00D65ABD" w:rsidRPr="000F126C">
        <w:rPr>
          <w:rFonts w:ascii="Arial" w:hAnsi="Arial" w:cs="Arial"/>
          <w:sz w:val="24"/>
          <w:szCs w:val="24"/>
        </w:rPr>
        <w:t>, 78</w:t>
      </w:r>
      <w:r w:rsidR="0059483C" w:rsidRPr="000F126C">
        <w:rPr>
          <w:rFonts w:ascii="Arial" w:hAnsi="Arial" w:cs="Arial"/>
          <w:sz w:val="24"/>
          <w:szCs w:val="24"/>
        </w:rPr>
        <w:t>(1)</w:t>
      </w:r>
      <w:r w:rsidR="00E25510" w:rsidRPr="000F126C">
        <w:rPr>
          <w:rFonts w:ascii="Arial" w:hAnsi="Arial" w:cs="Arial"/>
          <w:sz w:val="24"/>
          <w:szCs w:val="24"/>
        </w:rPr>
        <w:t xml:space="preserve">, </w:t>
      </w:r>
      <w:r w:rsidR="00D65ABD" w:rsidRPr="000F126C">
        <w:rPr>
          <w:rFonts w:ascii="Arial" w:hAnsi="Arial" w:cs="Arial"/>
          <w:sz w:val="24"/>
          <w:szCs w:val="24"/>
        </w:rPr>
        <w:t>1336-1342.</w:t>
      </w:r>
    </w:p>
    <w:p w14:paraId="66EA8476" w14:textId="77777777" w:rsidR="00D65ABD" w:rsidRPr="000F126C" w:rsidRDefault="00D65ABD" w:rsidP="00D61224">
      <w:pPr>
        <w:autoSpaceDE w:val="0"/>
        <w:autoSpaceDN w:val="0"/>
        <w:adjustRightInd w:val="0"/>
        <w:spacing w:after="0" w:line="480" w:lineRule="auto"/>
        <w:jc w:val="both"/>
        <w:rPr>
          <w:rFonts w:ascii="Arial" w:hAnsi="Arial" w:cs="Arial"/>
          <w:b/>
          <w:sz w:val="24"/>
          <w:szCs w:val="24"/>
        </w:rPr>
      </w:pPr>
    </w:p>
    <w:p w14:paraId="5686A0AA" w14:textId="4A2605C1" w:rsidR="005B27E3" w:rsidRPr="000F126C" w:rsidRDefault="00EE074B"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Johnson, R.</w:t>
      </w:r>
      <w:r w:rsidR="0059483C" w:rsidRPr="000F126C">
        <w:rPr>
          <w:rFonts w:ascii="Arial" w:hAnsi="Arial" w:cs="Arial"/>
          <w:sz w:val="24"/>
          <w:szCs w:val="24"/>
        </w:rPr>
        <w:t>,</w:t>
      </w:r>
      <w:r w:rsidRPr="000F126C">
        <w:rPr>
          <w:rFonts w:ascii="Arial" w:hAnsi="Arial" w:cs="Arial"/>
          <w:sz w:val="24"/>
          <w:szCs w:val="24"/>
        </w:rPr>
        <w:t xml:space="preserve"> &amp;</w:t>
      </w:r>
      <w:r w:rsidR="005B27E3" w:rsidRPr="000F126C">
        <w:rPr>
          <w:rFonts w:ascii="Arial" w:hAnsi="Arial" w:cs="Arial"/>
          <w:sz w:val="24"/>
          <w:szCs w:val="24"/>
        </w:rPr>
        <w:t xml:space="preserve"> </w:t>
      </w:r>
      <w:proofErr w:type="spellStart"/>
      <w:r w:rsidR="005B27E3" w:rsidRPr="000F126C">
        <w:rPr>
          <w:rFonts w:ascii="Arial" w:hAnsi="Arial" w:cs="Arial"/>
          <w:sz w:val="24"/>
          <w:szCs w:val="24"/>
        </w:rPr>
        <w:t>Buzzi</w:t>
      </w:r>
      <w:proofErr w:type="spellEnd"/>
      <w:r w:rsidR="005B27E3" w:rsidRPr="000F126C">
        <w:rPr>
          <w:rFonts w:ascii="Arial" w:hAnsi="Arial" w:cs="Arial"/>
          <w:sz w:val="24"/>
          <w:szCs w:val="24"/>
        </w:rPr>
        <w:t xml:space="preserve">, G. (2016). Handy guide to the Care Certificate. </w:t>
      </w:r>
      <w:r w:rsidR="005B27E3" w:rsidRPr="000F126C">
        <w:rPr>
          <w:rFonts w:ascii="Arial" w:hAnsi="Arial" w:cs="Arial"/>
          <w:i/>
          <w:sz w:val="24"/>
          <w:szCs w:val="24"/>
        </w:rPr>
        <w:t>British Journal of Healthcare Assistants</w:t>
      </w:r>
      <w:r w:rsidR="005B27E3" w:rsidRPr="000F126C">
        <w:rPr>
          <w:rFonts w:ascii="Arial" w:hAnsi="Arial" w:cs="Arial"/>
          <w:sz w:val="24"/>
          <w:szCs w:val="24"/>
        </w:rPr>
        <w:t>, 10</w:t>
      </w:r>
      <w:r w:rsidR="0059483C" w:rsidRPr="000F126C">
        <w:rPr>
          <w:rFonts w:ascii="Arial" w:hAnsi="Arial" w:cs="Arial"/>
          <w:sz w:val="24"/>
          <w:szCs w:val="24"/>
        </w:rPr>
        <w:t>(12)</w:t>
      </w:r>
      <w:r w:rsidR="005B27E3" w:rsidRPr="000F126C">
        <w:rPr>
          <w:rFonts w:ascii="Arial" w:hAnsi="Arial" w:cs="Arial"/>
          <w:sz w:val="24"/>
          <w:szCs w:val="24"/>
        </w:rPr>
        <w:t>, 602-605.</w:t>
      </w:r>
    </w:p>
    <w:p w14:paraId="05CE8CA0" w14:textId="77777777" w:rsidR="005B27E3" w:rsidRPr="000F126C" w:rsidRDefault="005B27E3" w:rsidP="00D61224">
      <w:pPr>
        <w:autoSpaceDE w:val="0"/>
        <w:autoSpaceDN w:val="0"/>
        <w:adjustRightInd w:val="0"/>
        <w:spacing w:after="0" w:line="480" w:lineRule="auto"/>
        <w:jc w:val="both"/>
        <w:rPr>
          <w:rFonts w:ascii="Arial" w:hAnsi="Arial" w:cs="Arial"/>
          <w:b/>
          <w:sz w:val="24"/>
          <w:szCs w:val="24"/>
        </w:rPr>
      </w:pPr>
    </w:p>
    <w:p w14:paraId="134CB256" w14:textId="2FB78845" w:rsidR="00B963A9" w:rsidRPr="000F126C" w:rsidRDefault="00B963A9" w:rsidP="00D61224">
      <w:pPr>
        <w:autoSpaceDE w:val="0"/>
        <w:autoSpaceDN w:val="0"/>
        <w:adjustRightInd w:val="0"/>
        <w:spacing w:after="0" w:line="480" w:lineRule="auto"/>
        <w:jc w:val="both"/>
        <w:rPr>
          <w:rFonts w:ascii="Arial" w:hAnsi="Arial" w:cs="Arial"/>
          <w:sz w:val="24"/>
          <w:szCs w:val="24"/>
        </w:rPr>
      </w:pPr>
      <w:proofErr w:type="spellStart"/>
      <w:r w:rsidRPr="000F126C">
        <w:rPr>
          <w:rFonts w:ascii="Arial" w:hAnsi="Arial" w:cs="Arial"/>
          <w:sz w:val="24"/>
          <w:szCs w:val="24"/>
        </w:rPr>
        <w:t>Karasek</w:t>
      </w:r>
      <w:proofErr w:type="spellEnd"/>
      <w:r w:rsidRPr="000F126C">
        <w:rPr>
          <w:rFonts w:ascii="Arial" w:hAnsi="Arial" w:cs="Arial"/>
          <w:sz w:val="24"/>
          <w:szCs w:val="24"/>
        </w:rPr>
        <w:t xml:space="preserve">, R. (1979). Job demands, job decision latitude, and mental strain: Implications for job redesign. </w:t>
      </w:r>
      <w:r w:rsidRPr="000F126C">
        <w:rPr>
          <w:rFonts w:ascii="Arial" w:hAnsi="Arial" w:cs="Arial"/>
          <w:i/>
          <w:sz w:val="24"/>
          <w:szCs w:val="24"/>
        </w:rPr>
        <w:t>Administrative Science Quarterly</w:t>
      </w:r>
      <w:r w:rsidRPr="000F126C">
        <w:rPr>
          <w:rFonts w:ascii="Arial" w:hAnsi="Arial" w:cs="Arial"/>
          <w:sz w:val="24"/>
          <w:szCs w:val="24"/>
        </w:rPr>
        <w:t>, 24</w:t>
      </w:r>
      <w:r w:rsidR="0059483C" w:rsidRPr="000F126C">
        <w:rPr>
          <w:rFonts w:ascii="Arial" w:hAnsi="Arial" w:cs="Arial"/>
          <w:sz w:val="24"/>
          <w:szCs w:val="24"/>
        </w:rPr>
        <w:t>(2)</w:t>
      </w:r>
      <w:r w:rsidRPr="000F126C">
        <w:rPr>
          <w:rFonts w:ascii="Arial" w:hAnsi="Arial" w:cs="Arial"/>
          <w:sz w:val="24"/>
          <w:szCs w:val="24"/>
        </w:rPr>
        <w:t>, 285-308.</w:t>
      </w:r>
    </w:p>
    <w:p w14:paraId="566AAC6D" w14:textId="77777777" w:rsidR="005C0B94" w:rsidRPr="000F126C" w:rsidRDefault="005C0B94" w:rsidP="00D61224">
      <w:pPr>
        <w:autoSpaceDE w:val="0"/>
        <w:autoSpaceDN w:val="0"/>
        <w:adjustRightInd w:val="0"/>
        <w:spacing w:after="0" w:line="480" w:lineRule="auto"/>
        <w:jc w:val="both"/>
        <w:rPr>
          <w:rFonts w:ascii="Arial" w:hAnsi="Arial" w:cs="Arial"/>
          <w:b/>
          <w:sz w:val="24"/>
          <w:szCs w:val="24"/>
        </w:rPr>
      </w:pPr>
    </w:p>
    <w:p w14:paraId="74DAFD9B" w14:textId="2EF379A9" w:rsidR="00D65ABD" w:rsidRPr="000F126C" w:rsidRDefault="00D65ABD" w:rsidP="00D61224">
      <w:pPr>
        <w:autoSpaceDE w:val="0"/>
        <w:autoSpaceDN w:val="0"/>
        <w:adjustRightInd w:val="0"/>
        <w:spacing w:after="0" w:line="480" w:lineRule="auto"/>
        <w:jc w:val="both"/>
        <w:rPr>
          <w:rFonts w:ascii="Arial" w:hAnsi="Arial" w:cs="Arial"/>
          <w:sz w:val="24"/>
          <w:szCs w:val="24"/>
        </w:rPr>
      </w:pPr>
      <w:proofErr w:type="spellStart"/>
      <w:r w:rsidRPr="000F126C">
        <w:rPr>
          <w:rFonts w:ascii="Arial" w:hAnsi="Arial" w:cs="Arial"/>
          <w:sz w:val="24"/>
          <w:szCs w:val="24"/>
        </w:rPr>
        <w:t>Karasek</w:t>
      </w:r>
      <w:proofErr w:type="spellEnd"/>
      <w:r w:rsidRPr="000F126C">
        <w:rPr>
          <w:rFonts w:ascii="Arial" w:hAnsi="Arial" w:cs="Arial"/>
          <w:sz w:val="24"/>
          <w:szCs w:val="24"/>
        </w:rPr>
        <w:t>, R.</w:t>
      </w:r>
      <w:r w:rsidR="0059483C" w:rsidRPr="000F126C">
        <w:rPr>
          <w:rFonts w:ascii="Arial" w:hAnsi="Arial" w:cs="Arial"/>
          <w:sz w:val="24"/>
          <w:szCs w:val="24"/>
        </w:rPr>
        <w:t>,</w:t>
      </w:r>
      <w:r w:rsidRPr="000F126C">
        <w:rPr>
          <w:rFonts w:ascii="Arial" w:hAnsi="Arial" w:cs="Arial"/>
          <w:sz w:val="24"/>
          <w:szCs w:val="24"/>
        </w:rPr>
        <w:t xml:space="preserve"> </w:t>
      </w:r>
      <w:r w:rsidR="002B4AD3" w:rsidRPr="000F126C">
        <w:rPr>
          <w:rFonts w:ascii="Arial" w:hAnsi="Arial" w:cs="Arial"/>
          <w:sz w:val="24"/>
          <w:szCs w:val="24"/>
        </w:rPr>
        <w:t>&amp;</w:t>
      </w:r>
      <w:r w:rsidRPr="000F126C">
        <w:rPr>
          <w:rFonts w:ascii="Arial" w:hAnsi="Arial" w:cs="Arial"/>
          <w:sz w:val="24"/>
          <w:szCs w:val="24"/>
        </w:rPr>
        <w:t xml:space="preserve"> Theorell, T. (1990). </w:t>
      </w:r>
      <w:r w:rsidRPr="000F126C">
        <w:rPr>
          <w:rFonts w:ascii="Arial" w:hAnsi="Arial" w:cs="Arial"/>
          <w:i/>
          <w:sz w:val="24"/>
          <w:szCs w:val="24"/>
        </w:rPr>
        <w:t>Healthy Work: Stress, Productivity, and the Reconstruction of Working Life</w:t>
      </w:r>
      <w:r w:rsidRPr="000F126C">
        <w:rPr>
          <w:rFonts w:ascii="Arial" w:hAnsi="Arial" w:cs="Arial"/>
          <w:sz w:val="24"/>
          <w:szCs w:val="24"/>
        </w:rPr>
        <w:t>. New York: Basic Books.</w:t>
      </w:r>
    </w:p>
    <w:p w14:paraId="10401D12" w14:textId="77777777" w:rsidR="00D65ABD" w:rsidRPr="000F126C" w:rsidRDefault="00D65ABD" w:rsidP="00D61224">
      <w:pPr>
        <w:autoSpaceDE w:val="0"/>
        <w:autoSpaceDN w:val="0"/>
        <w:adjustRightInd w:val="0"/>
        <w:spacing w:after="0" w:line="480" w:lineRule="auto"/>
        <w:jc w:val="both"/>
        <w:rPr>
          <w:rFonts w:ascii="Arial" w:hAnsi="Arial" w:cs="Arial"/>
          <w:b/>
          <w:sz w:val="24"/>
          <w:szCs w:val="24"/>
        </w:rPr>
      </w:pPr>
    </w:p>
    <w:p w14:paraId="41113898" w14:textId="4D8F23E2" w:rsidR="000A7C5E" w:rsidRPr="000F126C" w:rsidRDefault="000A7C5E" w:rsidP="00D61224">
      <w:pPr>
        <w:autoSpaceDE w:val="0"/>
        <w:autoSpaceDN w:val="0"/>
        <w:adjustRightInd w:val="0"/>
        <w:spacing w:after="0" w:line="480" w:lineRule="auto"/>
        <w:jc w:val="both"/>
        <w:rPr>
          <w:rFonts w:ascii="Arial" w:hAnsi="Arial" w:cs="Arial"/>
          <w:sz w:val="24"/>
          <w:szCs w:val="24"/>
        </w:rPr>
      </w:pPr>
      <w:proofErr w:type="spellStart"/>
      <w:r w:rsidRPr="000F126C">
        <w:rPr>
          <w:rFonts w:ascii="Arial" w:hAnsi="Arial" w:cs="Arial"/>
          <w:sz w:val="24"/>
          <w:szCs w:val="24"/>
        </w:rPr>
        <w:t>Manthorpe</w:t>
      </w:r>
      <w:proofErr w:type="spellEnd"/>
      <w:r w:rsidRPr="000F126C">
        <w:rPr>
          <w:rFonts w:ascii="Arial" w:hAnsi="Arial" w:cs="Arial"/>
          <w:sz w:val="24"/>
          <w:szCs w:val="24"/>
        </w:rPr>
        <w:t xml:space="preserve">, J., Martineau, S., Moriarty, J., Hussein, S. </w:t>
      </w:r>
      <w:r w:rsidR="00AB78A0" w:rsidRPr="000F126C">
        <w:rPr>
          <w:rFonts w:ascii="Arial" w:hAnsi="Arial" w:cs="Arial"/>
          <w:sz w:val="24"/>
          <w:szCs w:val="24"/>
        </w:rPr>
        <w:t>&amp;</w:t>
      </w:r>
      <w:r w:rsidRPr="000F126C">
        <w:rPr>
          <w:rFonts w:ascii="Arial" w:hAnsi="Arial" w:cs="Arial"/>
          <w:sz w:val="24"/>
          <w:szCs w:val="24"/>
        </w:rPr>
        <w:t xml:space="preserve"> Stevens, M.</w:t>
      </w:r>
      <w:r w:rsidRPr="000F126C">
        <w:rPr>
          <w:rFonts w:ascii="Arial" w:hAnsi="Arial" w:cs="Arial"/>
          <w:b/>
          <w:sz w:val="24"/>
          <w:szCs w:val="24"/>
        </w:rPr>
        <w:t xml:space="preserve"> </w:t>
      </w:r>
      <w:r w:rsidRPr="000F126C">
        <w:rPr>
          <w:rFonts w:ascii="Arial" w:hAnsi="Arial" w:cs="Arial"/>
          <w:sz w:val="24"/>
          <w:szCs w:val="24"/>
        </w:rPr>
        <w:t>(2010)</w:t>
      </w:r>
      <w:r w:rsidR="008459F3" w:rsidRPr="000F126C">
        <w:rPr>
          <w:rFonts w:ascii="Arial" w:hAnsi="Arial" w:cs="Arial"/>
          <w:sz w:val="24"/>
          <w:szCs w:val="24"/>
        </w:rPr>
        <w:t xml:space="preserve">. </w:t>
      </w:r>
      <w:r w:rsidRPr="000F126C">
        <w:rPr>
          <w:rFonts w:ascii="Arial" w:hAnsi="Arial" w:cs="Arial"/>
          <w:sz w:val="24"/>
          <w:szCs w:val="24"/>
        </w:rPr>
        <w:t xml:space="preserve">Support workers in social care in England: a scoping study. </w:t>
      </w:r>
      <w:r w:rsidRPr="000F126C">
        <w:rPr>
          <w:rFonts w:ascii="Arial" w:hAnsi="Arial" w:cs="Arial"/>
          <w:i/>
          <w:sz w:val="24"/>
          <w:szCs w:val="24"/>
        </w:rPr>
        <w:t>Health &amp; Social Care in the Community</w:t>
      </w:r>
      <w:r w:rsidR="008459F3" w:rsidRPr="000F126C">
        <w:rPr>
          <w:rFonts w:ascii="Arial" w:hAnsi="Arial" w:cs="Arial"/>
          <w:sz w:val="24"/>
          <w:szCs w:val="24"/>
        </w:rPr>
        <w:t>,</w:t>
      </w:r>
      <w:r w:rsidRPr="000F126C">
        <w:rPr>
          <w:rFonts w:ascii="Arial" w:hAnsi="Arial" w:cs="Arial"/>
          <w:sz w:val="24"/>
          <w:szCs w:val="24"/>
        </w:rPr>
        <w:t xml:space="preserve"> 18</w:t>
      </w:r>
      <w:r w:rsidR="0059483C" w:rsidRPr="000F126C">
        <w:rPr>
          <w:rFonts w:ascii="Arial" w:hAnsi="Arial" w:cs="Arial"/>
          <w:sz w:val="24"/>
          <w:szCs w:val="24"/>
        </w:rPr>
        <w:t>(3)</w:t>
      </w:r>
      <w:r w:rsidRPr="000F126C">
        <w:rPr>
          <w:rFonts w:ascii="Arial" w:hAnsi="Arial" w:cs="Arial"/>
          <w:sz w:val="24"/>
          <w:szCs w:val="24"/>
        </w:rPr>
        <w:t>, 316-324.</w:t>
      </w:r>
    </w:p>
    <w:p w14:paraId="4CB501F9" w14:textId="77777777" w:rsidR="000A7C5E" w:rsidRPr="000F126C" w:rsidRDefault="000A7C5E" w:rsidP="00D61224">
      <w:pPr>
        <w:autoSpaceDE w:val="0"/>
        <w:autoSpaceDN w:val="0"/>
        <w:adjustRightInd w:val="0"/>
        <w:spacing w:after="0" w:line="480" w:lineRule="auto"/>
        <w:jc w:val="both"/>
        <w:rPr>
          <w:rFonts w:ascii="Arial" w:hAnsi="Arial" w:cs="Arial"/>
          <w:b/>
          <w:sz w:val="24"/>
          <w:szCs w:val="24"/>
        </w:rPr>
      </w:pPr>
    </w:p>
    <w:p w14:paraId="7DB58CFD" w14:textId="184DD395" w:rsidR="00D514AE" w:rsidRPr="000F126C" w:rsidRDefault="00EE074B"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Manuel, J.</w:t>
      </w:r>
      <w:r w:rsidR="0059483C" w:rsidRPr="000F126C">
        <w:rPr>
          <w:rFonts w:ascii="Arial" w:hAnsi="Arial" w:cs="Arial"/>
          <w:sz w:val="24"/>
          <w:szCs w:val="24"/>
        </w:rPr>
        <w:t>,</w:t>
      </w:r>
      <w:r w:rsidRPr="000F126C">
        <w:rPr>
          <w:rFonts w:ascii="Arial" w:hAnsi="Arial" w:cs="Arial"/>
          <w:sz w:val="24"/>
          <w:szCs w:val="24"/>
        </w:rPr>
        <w:t xml:space="preserve"> &amp;</w:t>
      </w:r>
      <w:r w:rsidR="00D514AE" w:rsidRPr="000F126C">
        <w:rPr>
          <w:rFonts w:ascii="Arial" w:hAnsi="Arial" w:cs="Arial"/>
          <w:sz w:val="24"/>
          <w:szCs w:val="24"/>
        </w:rPr>
        <w:t xml:space="preserve"> Crowe, M. (2014). Clinical responsibility, accountability, and risk aversion in mental health nursing: A descriptive, qualitative study. </w:t>
      </w:r>
      <w:r w:rsidR="00D514AE" w:rsidRPr="000F126C">
        <w:rPr>
          <w:rFonts w:ascii="Arial" w:hAnsi="Arial" w:cs="Arial"/>
          <w:i/>
          <w:sz w:val="24"/>
          <w:szCs w:val="24"/>
        </w:rPr>
        <w:t>International Journal of Mental Health Nursing</w:t>
      </w:r>
      <w:r w:rsidR="00D514AE" w:rsidRPr="000F126C">
        <w:rPr>
          <w:rFonts w:ascii="Arial" w:hAnsi="Arial" w:cs="Arial"/>
          <w:sz w:val="24"/>
          <w:szCs w:val="24"/>
        </w:rPr>
        <w:t>, 23</w:t>
      </w:r>
      <w:r w:rsidR="0059483C" w:rsidRPr="000F126C">
        <w:rPr>
          <w:rFonts w:ascii="Arial" w:hAnsi="Arial" w:cs="Arial"/>
          <w:sz w:val="24"/>
          <w:szCs w:val="24"/>
        </w:rPr>
        <w:t>(4)</w:t>
      </w:r>
      <w:r w:rsidR="00D514AE" w:rsidRPr="000F126C">
        <w:rPr>
          <w:rFonts w:ascii="Arial" w:hAnsi="Arial" w:cs="Arial"/>
          <w:sz w:val="24"/>
          <w:szCs w:val="24"/>
        </w:rPr>
        <w:t>, 336-343.</w:t>
      </w:r>
    </w:p>
    <w:p w14:paraId="38EEBEFF" w14:textId="77777777" w:rsidR="00D514AE" w:rsidRPr="000F126C" w:rsidRDefault="00D514AE" w:rsidP="00D61224">
      <w:pPr>
        <w:autoSpaceDE w:val="0"/>
        <w:autoSpaceDN w:val="0"/>
        <w:adjustRightInd w:val="0"/>
        <w:spacing w:after="0" w:line="480" w:lineRule="auto"/>
        <w:jc w:val="both"/>
        <w:rPr>
          <w:rFonts w:ascii="Arial" w:hAnsi="Arial" w:cs="Arial"/>
          <w:b/>
          <w:sz w:val="24"/>
          <w:szCs w:val="24"/>
        </w:rPr>
      </w:pPr>
    </w:p>
    <w:p w14:paraId="3312E4AA" w14:textId="7CBAAB3B" w:rsidR="00CD0806" w:rsidRPr="000F126C" w:rsidRDefault="00CD0806"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 xml:space="preserve">McCrae, N., Banerjee, S., Murray, J., Prior, S. </w:t>
      </w:r>
      <w:r w:rsidR="00AB78A0" w:rsidRPr="000F126C">
        <w:rPr>
          <w:rFonts w:ascii="Arial" w:hAnsi="Arial" w:cs="Arial"/>
          <w:sz w:val="24"/>
          <w:szCs w:val="24"/>
        </w:rPr>
        <w:t>&amp;</w:t>
      </w:r>
      <w:r w:rsidRPr="000F126C">
        <w:rPr>
          <w:rFonts w:ascii="Arial" w:hAnsi="Arial" w:cs="Arial"/>
          <w:sz w:val="24"/>
          <w:szCs w:val="24"/>
        </w:rPr>
        <w:t xml:space="preserve"> Silverman, A.</w:t>
      </w:r>
      <w:r w:rsidRPr="000F126C">
        <w:rPr>
          <w:rFonts w:ascii="Arial" w:hAnsi="Arial" w:cs="Arial"/>
          <w:b/>
          <w:sz w:val="24"/>
          <w:szCs w:val="24"/>
        </w:rPr>
        <w:t xml:space="preserve"> </w:t>
      </w:r>
      <w:r w:rsidRPr="000F126C">
        <w:rPr>
          <w:rFonts w:ascii="Arial" w:hAnsi="Arial" w:cs="Arial"/>
          <w:sz w:val="24"/>
          <w:szCs w:val="24"/>
        </w:rPr>
        <w:t xml:space="preserve">(2008). An extra pair of hands? A case study of the introduction of support workers in community mental health teams for older adults. </w:t>
      </w:r>
      <w:r w:rsidRPr="000F126C">
        <w:rPr>
          <w:rFonts w:ascii="Arial" w:hAnsi="Arial" w:cs="Arial"/>
          <w:i/>
          <w:sz w:val="24"/>
          <w:szCs w:val="24"/>
        </w:rPr>
        <w:t>Journal of Nursing Management</w:t>
      </w:r>
      <w:r w:rsidRPr="000F126C">
        <w:rPr>
          <w:rFonts w:ascii="Arial" w:hAnsi="Arial" w:cs="Arial"/>
          <w:sz w:val="24"/>
          <w:szCs w:val="24"/>
        </w:rPr>
        <w:t>, 16</w:t>
      </w:r>
      <w:r w:rsidR="0059483C" w:rsidRPr="000F126C">
        <w:rPr>
          <w:rFonts w:ascii="Arial" w:hAnsi="Arial" w:cs="Arial"/>
          <w:sz w:val="24"/>
          <w:szCs w:val="24"/>
        </w:rPr>
        <w:t>(6)</w:t>
      </w:r>
      <w:r w:rsidRPr="000F126C">
        <w:rPr>
          <w:rFonts w:ascii="Arial" w:hAnsi="Arial" w:cs="Arial"/>
          <w:sz w:val="24"/>
          <w:szCs w:val="24"/>
        </w:rPr>
        <w:t>, 734-43.</w:t>
      </w:r>
    </w:p>
    <w:p w14:paraId="5A2073B5" w14:textId="77777777" w:rsidR="00D65ABD" w:rsidRPr="000F126C" w:rsidRDefault="00D65ABD" w:rsidP="00D61224">
      <w:pPr>
        <w:autoSpaceDE w:val="0"/>
        <w:autoSpaceDN w:val="0"/>
        <w:adjustRightInd w:val="0"/>
        <w:spacing w:after="0" w:line="480" w:lineRule="auto"/>
        <w:jc w:val="both"/>
        <w:rPr>
          <w:rFonts w:ascii="Arial" w:hAnsi="Arial" w:cs="Arial"/>
          <w:b/>
          <w:sz w:val="24"/>
          <w:szCs w:val="24"/>
        </w:rPr>
      </w:pPr>
    </w:p>
    <w:p w14:paraId="01023B85" w14:textId="7C982CEE" w:rsidR="004D1485" w:rsidRPr="000F126C" w:rsidRDefault="004D1485"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 xml:space="preserve">Murray, </w:t>
      </w:r>
      <w:r w:rsidR="00AB78A0" w:rsidRPr="000F126C">
        <w:rPr>
          <w:rFonts w:ascii="Arial" w:hAnsi="Arial" w:cs="Arial"/>
          <w:sz w:val="24"/>
          <w:szCs w:val="24"/>
        </w:rPr>
        <w:t xml:space="preserve">A., Shepherd, G., </w:t>
      </w:r>
      <w:proofErr w:type="spellStart"/>
      <w:r w:rsidR="00AB78A0" w:rsidRPr="000F126C">
        <w:rPr>
          <w:rFonts w:ascii="Arial" w:hAnsi="Arial" w:cs="Arial"/>
          <w:sz w:val="24"/>
          <w:szCs w:val="24"/>
        </w:rPr>
        <w:t>Oynett</w:t>
      </w:r>
      <w:proofErr w:type="spellEnd"/>
      <w:r w:rsidR="00AB78A0" w:rsidRPr="000F126C">
        <w:rPr>
          <w:rFonts w:ascii="Arial" w:hAnsi="Arial" w:cs="Arial"/>
          <w:sz w:val="24"/>
          <w:szCs w:val="24"/>
        </w:rPr>
        <w:t>, S. &amp;</w:t>
      </w:r>
      <w:r w:rsidRPr="000F126C">
        <w:rPr>
          <w:rFonts w:ascii="Arial" w:hAnsi="Arial" w:cs="Arial"/>
          <w:sz w:val="24"/>
          <w:szCs w:val="24"/>
        </w:rPr>
        <w:t xml:space="preserve"> </w:t>
      </w:r>
      <w:proofErr w:type="spellStart"/>
      <w:r w:rsidRPr="000F126C">
        <w:rPr>
          <w:rFonts w:ascii="Arial" w:hAnsi="Arial" w:cs="Arial"/>
          <w:sz w:val="24"/>
          <w:szCs w:val="24"/>
        </w:rPr>
        <w:t>Muijen</w:t>
      </w:r>
      <w:proofErr w:type="spellEnd"/>
      <w:r w:rsidRPr="000F126C">
        <w:rPr>
          <w:rFonts w:ascii="Arial" w:hAnsi="Arial" w:cs="Arial"/>
          <w:sz w:val="24"/>
          <w:szCs w:val="24"/>
        </w:rPr>
        <w:t>, M. (1997)</w:t>
      </w:r>
      <w:r w:rsidR="00CD0806" w:rsidRPr="000F126C">
        <w:rPr>
          <w:rFonts w:ascii="Arial" w:hAnsi="Arial" w:cs="Arial"/>
          <w:sz w:val="24"/>
          <w:szCs w:val="24"/>
        </w:rPr>
        <w:t>.</w:t>
      </w:r>
      <w:r w:rsidRPr="000F126C">
        <w:rPr>
          <w:rFonts w:ascii="Arial" w:hAnsi="Arial" w:cs="Arial"/>
          <w:sz w:val="24"/>
          <w:szCs w:val="24"/>
        </w:rPr>
        <w:t xml:space="preserve"> </w:t>
      </w:r>
      <w:r w:rsidRPr="000F126C">
        <w:rPr>
          <w:rFonts w:ascii="Arial" w:hAnsi="Arial" w:cs="Arial"/>
          <w:i/>
          <w:sz w:val="24"/>
          <w:szCs w:val="24"/>
        </w:rPr>
        <w:t>More Than a Friend: The Role of Support Workers in Community Mental Health Services.</w:t>
      </w:r>
      <w:r w:rsidRPr="000F126C">
        <w:rPr>
          <w:rFonts w:ascii="Arial" w:hAnsi="Arial" w:cs="Arial"/>
          <w:sz w:val="24"/>
          <w:szCs w:val="24"/>
        </w:rPr>
        <w:t xml:space="preserve"> London: The Sainsbury Centre for Mental Health.</w:t>
      </w:r>
    </w:p>
    <w:p w14:paraId="4DB20E18" w14:textId="77777777" w:rsidR="004D1485" w:rsidRPr="000F126C" w:rsidRDefault="004D1485" w:rsidP="00D61224">
      <w:pPr>
        <w:autoSpaceDE w:val="0"/>
        <w:autoSpaceDN w:val="0"/>
        <w:adjustRightInd w:val="0"/>
        <w:spacing w:after="0" w:line="480" w:lineRule="auto"/>
        <w:jc w:val="both"/>
        <w:rPr>
          <w:rFonts w:ascii="Arial" w:hAnsi="Arial" w:cs="Arial"/>
          <w:b/>
          <w:sz w:val="24"/>
          <w:szCs w:val="24"/>
        </w:rPr>
      </w:pPr>
    </w:p>
    <w:p w14:paraId="2EC6532D" w14:textId="01947693" w:rsidR="00912E5F" w:rsidRPr="000F126C" w:rsidRDefault="00912E5F"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Paris, M.</w:t>
      </w:r>
      <w:r w:rsidR="0059483C" w:rsidRPr="000F126C">
        <w:rPr>
          <w:rFonts w:ascii="Arial" w:hAnsi="Arial" w:cs="Arial"/>
          <w:sz w:val="24"/>
          <w:szCs w:val="24"/>
        </w:rPr>
        <w:t>,</w:t>
      </w:r>
      <w:r w:rsidRPr="000F126C">
        <w:rPr>
          <w:rFonts w:ascii="Arial" w:hAnsi="Arial" w:cs="Arial"/>
          <w:sz w:val="24"/>
          <w:szCs w:val="24"/>
        </w:rPr>
        <w:t xml:space="preserve"> </w:t>
      </w:r>
      <w:r w:rsidR="00563786" w:rsidRPr="000F126C">
        <w:rPr>
          <w:rFonts w:ascii="Arial" w:hAnsi="Arial" w:cs="Arial"/>
          <w:sz w:val="24"/>
          <w:szCs w:val="24"/>
        </w:rPr>
        <w:t>&amp;</w:t>
      </w:r>
      <w:r w:rsidRPr="000F126C">
        <w:rPr>
          <w:rFonts w:ascii="Arial" w:hAnsi="Arial" w:cs="Arial"/>
          <w:sz w:val="24"/>
          <w:szCs w:val="24"/>
        </w:rPr>
        <w:t xml:space="preserve"> </w:t>
      </w:r>
      <w:proofErr w:type="spellStart"/>
      <w:r w:rsidRPr="000F126C">
        <w:rPr>
          <w:rFonts w:ascii="Arial" w:hAnsi="Arial" w:cs="Arial"/>
          <w:sz w:val="24"/>
          <w:szCs w:val="24"/>
        </w:rPr>
        <w:t>Hoge</w:t>
      </w:r>
      <w:proofErr w:type="spellEnd"/>
      <w:r w:rsidRPr="000F126C">
        <w:rPr>
          <w:rFonts w:ascii="Arial" w:hAnsi="Arial" w:cs="Arial"/>
          <w:sz w:val="24"/>
          <w:szCs w:val="24"/>
        </w:rPr>
        <w:t xml:space="preserve">, M. </w:t>
      </w:r>
      <w:r w:rsidR="008459F3" w:rsidRPr="000F126C">
        <w:rPr>
          <w:rFonts w:ascii="Arial" w:hAnsi="Arial" w:cs="Arial"/>
          <w:sz w:val="24"/>
          <w:szCs w:val="24"/>
        </w:rPr>
        <w:t>(</w:t>
      </w:r>
      <w:r w:rsidRPr="000F126C">
        <w:rPr>
          <w:rFonts w:ascii="Arial" w:hAnsi="Arial" w:cs="Arial"/>
          <w:sz w:val="24"/>
          <w:szCs w:val="24"/>
        </w:rPr>
        <w:t>2010</w:t>
      </w:r>
      <w:r w:rsidR="008459F3" w:rsidRPr="000F126C">
        <w:rPr>
          <w:rFonts w:ascii="Arial" w:hAnsi="Arial" w:cs="Arial"/>
          <w:sz w:val="24"/>
          <w:szCs w:val="24"/>
        </w:rPr>
        <w:t>)</w:t>
      </w:r>
      <w:r w:rsidRPr="000F126C">
        <w:rPr>
          <w:rFonts w:ascii="Arial" w:hAnsi="Arial" w:cs="Arial"/>
          <w:sz w:val="24"/>
          <w:szCs w:val="24"/>
        </w:rPr>
        <w:t xml:space="preserve">. Burnout in the mental health workforce: A review. </w:t>
      </w:r>
      <w:r w:rsidRPr="000F126C">
        <w:rPr>
          <w:rFonts w:ascii="Arial" w:hAnsi="Arial" w:cs="Arial"/>
          <w:i/>
          <w:sz w:val="24"/>
          <w:szCs w:val="24"/>
        </w:rPr>
        <w:t xml:space="preserve">The Journal of </w:t>
      </w:r>
      <w:r w:rsidR="00563786" w:rsidRPr="000F126C">
        <w:rPr>
          <w:rFonts w:ascii="Arial" w:hAnsi="Arial" w:cs="Arial"/>
          <w:i/>
          <w:sz w:val="24"/>
          <w:szCs w:val="24"/>
        </w:rPr>
        <w:t>Behavioural</w:t>
      </w:r>
      <w:r w:rsidRPr="000F126C">
        <w:rPr>
          <w:rFonts w:ascii="Arial" w:hAnsi="Arial" w:cs="Arial"/>
          <w:i/>
          <w:sz w:val="24"/>
          <w:szCs w:val="24"/>
        </w:rPr>
        <w:t xml:space="preserve"> Health Services &amp; Research</w:t>
      </w:r>
      <w:r w:rsidRPr="000F126C">
        <w:rPr>
          <w:rFonts w:ascii="Arial" w:hAnsi="Arial" w:cs="Arial"/>
          <w:sz w:val="24"/>
          <w:szCs w:val="24"/>
        </w:rPr>
        <w:t>, 37</w:t>
      </w:r>
      <w:r w:rsidR="0059483C" w:rsidRPr="000F126C">
        <w:rPr>
          <w:rFonts w:ascii="Arial" w:hAnsi="Arial" w:cs="Arial"/>
          <w:sz w:val="24"/>
          <w:szCs w:val="24"/>
        </w:rPr>
        <w:t>(4)</w:t>
      </w:r>
      <w:r w:rsidRPr="000F126C">
        <w:rPr>
          <w:rFonts w:ascii="Arial" w:hAnsi="Arial" w:cs="Arial"/>
          <w:sz w:val="24"/>
          <w:szCs w:val="24"/>
        </w:rPr>
        <w:t>, 519-528.</w:t>
      </w:r>
    </w:p>
    <w:p w14:paraId="0971A93D" w14:textId="77777777" w:rsidR="00912E5F" w:rsidRPr="000F126C" w:rsidRDefault="00912E5F" w:rsidP="00D61224">
      <w:pPr>
        <w:autoSpaceDE w:val="0"/>
        <w:autoSpaceDN w:val="0"/>
        <w:adjustRightInd w:val="0"/>
        <w:spacing w:after="0" w:line="480" w:lineRule="auto"/>
        <w:jc w:val="both"/>
        <w:rPr>
          <w:rFonts w:ascii="Arial" w:hAnsi="Arial" w:cs="Arial"/>
          <w:sz w:val="24"/>
          <w:szCs w:val="24"/>
        </w:rPr>
      </w:pPr>
    </w:p>
    <w:p w14:paraId="0FB3DBAC" w14:textId="6CD4DD1F" w:rsidR="00C54815" w:rsidRPr="000F126C" w:rsidRDefault="00C54815"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 xml:space="preserve">Royal College of Nursing. (2006). </w:t>
      </w:r>
      <w:r w:rsidR="0059483C" w:rsidRPr="000F126C">
        <w:rPr>
          <w:rFonts w:ascii="Arial" w:hAnsi="Arial" w:cs="Arial"/>
          <w:i/>
          <w:sz w:val="24"/>
          <w:szCs w:val="24"/>
        </w:rPr>
        <w:t>Supervision, Accountability and Delegation of Activities to Support Workers: A Guide for Registered Practitioners and Support W</w:t>
      </w:r>
      <w:r w:rsidRPr="000F126C">
        <w:rPr>
          <w:rFonts w:ascii="Arial" w:hAnsi="Arial" w:cs="Arial"/>
          <w:i/>
          <w:sz w:val="24"/>
          <w:szCs w:val="24"/>
        </w:rPr>
        <w:t>orkers.</w:t>
      </w:r>
      <w:r w:rsidRPr="000F126C">
        <w:rPr>
          <w:rFonts w:ascii="Arial" w:hAnsi="Arial" w:cs="Arial"/>
          <w:sz w:val="24"/>
          <w:szCs w:val="24"/>
        </w:rPr>
        <w:t xml:space="preserve"> London: R</w:t>
      </w:r>
      <w:r w:rsidR="004D526A" w:rsidRPr="000F126C">
        <w:rPr>
          <w:rFonts w:ascii="Arial" w:hAnsi="Arial" w:cs="Arial"/>
          <w:sz w:val="24"/>
          <w:szCs w:val="24"/>
        </w:rPr>
        <w:t xml:space="preserve">oyal </w:t>
      </w:r>
      <w:r w:rsidRPr="000F126C">
        <w:rPr>
          <w:rFonts w:ascii="Arial" w:hAnsi="Arial" w:cs="Arial"/>
          <w:sz w:val="24"/>
          <w:szCs w:val="24"/>
        </w:rPr>
        <w:t>C</w:t>
      </w:r>
      <w:r w:rsidR="004D526A" w:rsidRPr="000F126C">
        <w:rPr>
          <w:rFonts w:ascii="Arial" w:hAnsi="Arial" w:cs="Arial"/>
          <w:sz w:val="24"/>
          <w:szCs w:val="24"/>
        </w:rPr>
        <w:t xml:space="preserve">ollege of </w:t>
      </w:r>
      <w:r w:rsidRPr="000F126C">
        <w:rPr>
          <w:rFonts w:ascii="Arial" w:hAnsi="Arial" w:cs="Arial"/>
          <w:sz w:val="24"/>
          <w:szCs w:val="24"/>
        </w:rPr>
        <w:t>N</w:t>
      </w:r>
      <w:r w:rsidR="004D526A" w:rsidRPr="000F126C">
        <w:rPr>
          <w:rFonts w:ascii="Arial" w:hAnsi="Arial" w:cs="Arial"/>
          <w:sz w:val="24"/>
          <w:szCs w:val="24"/>
        </w:rPr>
        <w:t>ursing</w:t>
      </w:r>
      <w:r w:rsidRPr="000F126C">
        <w:rPr>
          <w:rFonts w:ascii="Arial" w:hAnsi="Arial" w:cs="Arial"/>
          <w:sz w:val="24"/>
          <w:szCs w:val="24"/>
        </w:rPr>
        <w:t>.</w:t>
      </w:r>
    </w:p>
    <w:p w14:paraId="01FF1900" w14:textId="77777777" w:rsidR="00C54815" w:rsidRPr="000F126C" w:rsidRDefault="00C54815" w:rsidP="00D61224">
      <w:pPr>
        <w:autoSpaceDE w:val="0"/>
        <w:autoSpaceDN w:val="0"/>
        <w:adjustRightInd w:val="0"/>
        <w:spacing w:after="0" w:line="480" w:lineRule="auto"/>
        <w:jc w:val="both"/>
        <w:rPr>
          <w:rFonts w:ascii="Arial" w:hAnsi="Arial" w:cs="Arial"/>
          <w:b/>
          <w:sz w:val="24"/>
          <w:szCs w:val="24"/>
        </w:rPr>
      </w:pPr>
    </w:p>
    <w:p w14:paraId="6F19F5FA" w14:textId="2DBBAEE6" w:rsidR="004D526A" w:rsidRPr="000F126C" w:rsidRDefault="004D526A"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 xml:space="preserve">Royal College of Nursing. (2015). </w:t>
      </w:r>
      <w:r w:rsidRPr="000F126C">
        <w:rPr>
          <w:rFonts w:ascii="Arial" w:hAnsi="Arial" w:cs="Arial"/>
          <w:i/>
          <w:sz w:val="24"/>
          <w:szCs w:val="24"/>
        </w:rPr>
        <w:t xml:space="preserve">Registered Nurses and </w:t>
      </w:r>
      <w:r w:rsidR="0059483C" w:rsidRPr="000F126C">
        <w:rPr>
          <w:rFonts w:ascii="Arial" w:hAnsi="Arial" w:cs="Arial"/>
          <w:i/>
          <w:sz w:val="24"/>
          <w:szCs w:val="24"/>
        </w:rPr>
        <w:t>Health Care Support Workers: A Summary of RCN Policy P</w:t>
      </w:r>
      <w:r w:rsidRPr="000F126C">
        <w:rPr>
          <w:rFonts w:ascii="Arial" w:hAnsi="Arial" w:cs="Arial"/>
          <w:i/>
          <w:sz w:val="24"/>
          <w:szCs w:val="24"/>
        </w:rPr>
        <w:t>ositions.</w:t>
      </w:r>
      <w:r w:rsidRPr="000F126C">
        <w:rPr>
          <w:rFonts w:ascii="Arial" w:hAnsi="Arial" w:cs="Arial"/>
          <w:sz w:val="24"/>
          <w:szCs w:val="24"/>
        </w:rPr>
        <w:t xml:space="preserve">  London: Royal College of Nursing. </w:t>
      </w:r>
    </w:p>
    <w:p w14:paraId="51FE6FA1" w14:textId="77777777" w:rsidR="004D526A" w:rsidRPr="000F126C" w:rsidRDefault="004D526A" w:rsidP="00D61224">
      <w:pPr>
        <w:autoSpaceDE w:val="0"/>
        <w:autoSpaceDN w:val="0"/>
        <w:adjustRightInd w:val="0"/>
        <w:spacing w:after="0" w:line="480" w:lineRule="auto"/>
        <w:jc w:val="both"/>
        <w:rPr>
          <w:rFonts w:ascii="Arial" w:hAnsi="Arial" w:cs="Arial"/>
          <w:b/>
          <w:sz w:val="24"/>
          <w:szCs w:val="24"/>
        </w:rPr>
      </w:pPr>
    </w:p>
    <w:p w14:paraId="48F01F74" w14:textId="045122B1" w:rsidR="002104DA" w:rsidRPr="000F126C" w:rsidRDefault="002104DA"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lastRenderedPageBreak/>
        <w:t xml:space="preserve">Royal College of Psychiatrists. </w:t>
      </w:r>
      <w:r w:rsidR="008459F3" w:rsidRPr="000F126C">
        <w:rPr>
          <w:rFonts w:ascii="Arial" w:hAnsi="Arial" w:cs="Arial"/>
          <w:sz w:val="24"/>
          <w:szCs w:val="24"/>
        </w:rPr>
        <w:t>(</w:t>
      </w:r>
      <w:r w:rsidRPr="000F126C">
        <w:rPr>
          <w:rFonts w:ascii="Arial" w:hAnsi="Arial" w:cs="Arial"/>
          <w:sz w:val="24"/>
          <w:szCs w:val="24"/>
        </w:rPr>
        <w:t>2006</w:t>
      </w:r>
      <w:r w:rsidR="008459F3" w:rsidRPr="000F126C">
        <w:rPr>
          <w:rFonts w:ascii="Arial" w:hAnsi="Arial" w:cs="Arial"/>
          <w:sz w:val="24"/>
          <w:szCs w:val="24"/>
        </w:rPr>
        <w:t>)</w:t>
      </w:r>
      <w:r w:rsidRPr="000F126C">
        <w:rPr>
          <w:rFonts w:ascii="Arial" w:hAnsi="Arial" w:cs="Arial"/>
          <w:sz w:val="24"/>
          <w:szCs w:val="24"/>
        </w:rPr>
        <w:t xml:space="preserve">. </w:t>
      </w:r>
      <w:r w:rsidR="0059483C" w:rsidRPr="000F126C">
        <w:rPr>
          <w:rFonts w:ascii="Arial" w:hAnsi="Arial" w:cs="Arial"/>
          <w:i/>
          <w:sz w:val="24"/>
          <w:szCs w:val="24"/>
        </w:rPr>
        <w:t xml:space="preserve">Raising the Standard: Specialist Services for Older People </w:t>
      </w:r>
      <w:proofErr w:type="gramStart"/>
      <w:r w:rsidR="0059483C" w:rsidRPr="000F126C">
        <w:rPr>
          <w:rFonts w:ascii="Arial" w:hAnsi="Arial" w:cs="Arial"/>
          <w:i/>
          <w:sz w:val="24"/>
          <w:szCs w:val="24"/>
        </w:rPr>
        <w:t>With</w:t>
      </w:r>
      <w:proofErr w:type="gramEnd"/>
      <w:r w:rsidR="0059483C" w:rsidRPr="000F126C">
        <w:rPr>
          <w:rFonts w:ascii="Arial" w:hAnsi="Arial" w:cs="Arial"/>
          <w:i/>
          <w:sz w:val="24"/>
          <w:szCs w:val="24"/>
        </w:rPr>
        <w:t xml:space="preserve"> Mental I</w:t>
      </w:r>
      <w:r w:rsidRPr="000F126C">
        <w:rPr>
          <w:rFonts w:ascii="Arial" w:hAnsi="Arial" w:cs="Arial"/>
          <w:i/>
          <w:sz w:val="24"/>
          <w:szCs w:val="24"/>
        </w:rPr>
        <w:t>llness: Report of the Faculty of Old Age Psychiatry</w:t>
      </w:r>
      <w:r w:rsidRPr="000F126C">
        <w:rPr>
          <w:rFonts w:ascii="Arial" w:hAnsi="Arial" w:cs="Arial"/>
          <w:sz w:val="24"/>
          <w:szCs w:val="24"/>
        </w:rPr>
        <w:t xml:space="preserve">. </w:t>
      </w:r>
      <w:r w:rsidR="00A90D9B" w:rsidRPr="000F126C">
        <w:rPr>
          <w:rFonts w:ascii="Arial" w:hAnsi="Arial" w:cs="Arial"/>
          <w:sz w:val="24"/>
          <w:szCs w:val="24"/>
        </w:rPr>
        <w:t xml:space="preserve">London: </w:t>
      </w:r>
      <w:r w:rsidRPr="000F126C">
        <w:rPr>
          <w:rFonts w:ascii="Arial" w:hAnsi="Arial" w:cs="Arial"/>
          <w:sz w:val="24"/>
          <w:szCs w:val="24"/>
        </w:rPr>
        <w:t>Royal College of Psychiatrists.</w:t>
      </w:r>
    </w:p>
    <w:p w14:paraId="3EF38EB7" w14:textId="77777777" w:rsidR="002104DA" w:rsidRPr="000F126C" w:rsidRDefault="002104DA" w:rsidP="00D61224">
      <w:pPr>
        <w:autoSpaceDE w:val="0"/>
        <w:autoSpaceDN w:val="0"/>
        <w:adjustRightInd w:val="0"/>
        <w:spacing w:after="0" w:line="480" w:lineRule="auto"/>
        <w:jc w:val="both"/>
        <w:rPr>
          <w:rFonts w:ascii="Arial" w:hAnsi="Arial" w:cs="Arial"/>
          <w:b/>
          <w:sz w:val="24"/>
          <w:szCs w:val="24"/>
        </w:rPr>
      </w:pPr>
    </w:p>
    <w:p w14:paraId="3AEE8632" w14:textId="37AC8072" w:rsidR="00991105" w:rsidRPr="00922124" w:rsidRDefault="00991105" w:rsidP="00D61224">
      <w:pPr>
        <w:autoSpaceDE w:val="0"/>
        <w:autoSpaceDN w:val="0"/>
        <w:adjustRightInd w:val="0"/>
        <w:spacing w:after="0" w:line="480" w:lineRule="auto"/>
        <w:jc w:val="both"/>
        <w:rPr>
          <w:rFonts w:ascii="Arial" w:hAnsi="Arial" w:cs="Arial"/>
          <w:sz w:val="24"/>
          <w:szCs w:val="24"/>
        </w:rPr>
      </w:pPr>
      <w:proofErr w:type="spellStart"/>
      <w:r w:rsidRPr="000F126C">
        <w:rPr>
          <w:rFonts w:ascii="Arial" w:hAnsi="Arial" w:cs="Arial"/>
          <w:sz w:val="24"/>
          <w:szCs w:val="24"/>
        </w:rPr>
        <w:t>Semrau</w:t>
      </w:r>
      <w:proofErr w:type="spellEnd"/>
      <w:r w:rsidRPr="000F126C">
        <w:rPr>
          <w:rFonts w:ascii="Arial" w:hAnsi="Arial" w:cs="Arial"/>
          <w:sz w:val="24"/>
          <w:szCs w:val="24"/>
        </w:rPr>
        <w:t xml:space="preserve">, M., Barley, E., Law, A. </w:t>
      </w:r>
      <w:r w:rsidR="00563786" w:rsidRPr="000F126C">
        <w:rPr>
          <w:rFonts w:ascii="Arial" w:hAnsi="Arial" w:cs="Arial"/>
          <w:sz w:val="24"/>
          <w:szCs w:val="24"/>
        </w:rPr>
        <w:t xml:space="preserve">&amp; </w:t>
      </w:r>
      <w:proofErr w:type="spellStart"/>
      <w:r w:rsidRPr="000F126C">
        <w:rPr>
          <w:rFonts w:ascii="Arial" w:hAnsi="Arial" w:cs="Arial"/>
          <w:sz w:val="24"/>
          <w:szCs w:val="24"/>
        </w:rPr>
        <w:t>Thornicroft</w:t>
      </w:r>
      <w:proofErr w:type="spellEnd"/>
      <w:r w:rsidRPr="000F126C">
        <w:rPr>
          <w:rFonts w:ascii="Arial" w:hAnsi="Arial" w:cs="Arial"/>
          <w:sz w:val="24"/>
          <w:szCs w:val="24"/>
        </w:rPr>
        <w:t xml:space="preserve">, G. (2011). Lessons learned in developing community mental health care in Europe. </w:t>
      </w:r>
      <w:r w:rsidRPr="000F126C">
        <w:rPr>
          <w:rFonts w:ascii="Arial" w:hAnsi="Arial" w:cs="Arial"/>
          <w:i/>
          <w:sz w:val="24"/>
          <w:szCs w:val="24"/>
        </w:rPr>
        <w:t>World Psychiatry</w:t>
      </w:r>
      <w:r w:rsidRPr="000F126C">
        <w:rPr>
          <w:rFonts w:ascii="Arial" w:hAnsi="Arial" w:cs="Arial"/>
          <w:sz w:val="24"/>
          <w:szCs w:val="24"/>
        </w:rPr>
        <w:t>, 10</w:t>
      </w:r>
      <w:r w:rsidR="0059483C" w:rsidRPr="000F126C">
        <w:rPr>
          <w:rFonts w:ascii="Arial" w:hAnsi="Arial" w:cs="Arial"/>
          <w:sz w:val="24"/>
          <w:szCs w:val="24"/>
        </w:rPr>
        <w:t>(3)</w:t>
      </w:r>
      <w:r w:rsidRPr="000F126C">
        <w:rPr>
          <w:rFonts w:ascii="Arial" w:hAnsi="Arial" w:cs="Arial"/>
          <w:sz w:val="24"/>
          <w:szCs w:val="24"/>
        </w:rPr>
        <w:t>, 217-</w:t>
      </w:r>
      <w:r w:rsidRPr="00922124">
        <w:rPr>
          <w:rFonts w:ascii="Arial" w:hAnsi="Arial" w:cs="Arial"/>
          <w:sz w:val="24"/>
          <w:szCs w:val="24"/>
        </w:rPr>
        <w:t>225.</w:t>
      </w:r>
    </w:p>
    <w:p w14:paraId="6B9EF97D" w14:textId="77777777" w:rsidR="00991105" w:rsidRPr="00922124" w:rsidRDefault="00991105" w:rsidP="00D61224">
      <w:pPr>
        <w:autoSpaceDE w:val="0"/>
        <w:autoSpaceDN w:val="0"/>
        <w:adjustRightInd w:val="0"/>
        <w:spacing w:after="0" w:line="480" w:lineRule="auto"/>
        <w:jc w:val="both"/>
        <w:rPr>
          <w:rFonts w:ascii="Arial" w:hAnsi="Arial" w:cs="Arial"/>
          <w:b/>
          <w:sz w:val="24"/>
          <w:szCs w:val="24"/>
        </w:rPr>
      </w:pPr>
    </w:p>
    <w:p w14:paraId="0481816E" w14:textId="6FC86C54" w:rsidR="008459F3" w:rsidRPr="00922124" w:rsidRDefault="008459F3" w:rsidP="00D61224">
      <w:pPr>
        <w:autoSpaceDE w:val="0"/>
        <w:autoSpaceDN w:val="0"/>
        <w:adjustRightInd w:val="0"/>
        <w:spacing w:after="0" w:line="480" w:lineRule="auto"/>
        <w:jc w:val="both"/>
        <w:rPr>
          <w:rFonts w:ascii="Arial" w:hAnsi="Arial" w:cs="Arial"/>
          <w:sz w:val="24"/>
          <w:szCs w:val="24"/>
        </w:rPr>
      </w:pPr>
      <w:r w:rsidRPr="00922124">
        <w:rPr>
          <w:rFonts w:ascii="Arial" w:hAnsi="Arial" w:cs="Arial"/>
          <w:sz w:val="24"/>
          <w:szCs w:val="24"/>
        </w:rPr>
        <w:t>Tucker, S., Wilberforce, M</w:t>
      </w:r>
      <w:r w:rsidR="002B4AD3" w:rsidRPr="00922124">
        <w:rPr>
          <w:rFonts w:ascii="Arial" w:hAnsi="Arial" w:cs="Arial"/>
          <w:sz w:val="24"/>
          <w:szCs w:val="24"/>
        </w:rPr>
        <w:t xml:space="preserve">., Brand, C., </w:t>
      </w:r>
      <w:proofErr w:type="spellStart"/>
      <w:r w:rsidR="002B4AD3" w:rsidRPr="00922124">
        <w:rPr>
          <w:rFonts w:ascii="Arial" w:hAnsi="Arial" w:cs="Arial"/>
          <w:sz w:val="24"/>
          <w:szCs w:val="24"/>
        </w:rPr>
        <w:t>Abendstern</w:t>
      </w:r>
      <w:proofErr w:type="spellEnd"/>
      <w:r w:rsidR="002B4AD3" w:rsidRPr="00922124">
        <w:rPr>
          <w:rFonts w:ascii="Arial" w:hAnsi="Arial" w:cs="Arial"/>
          <w:sz w:val="24"/>
          <w:szCs w:val="24"/>
        </w:rPr>
        <w:t>, M, &amp;</w:t>
      </w:r>
      <w:r w:rsidRPr="00922124">
        <w:rPr>
          <w:rFonts w:ascii="Arial" w:hAnsi="Arial" w:cs="Arial"/>
          <w:sz w:val="24"/>
          <w:szCs w:val="24"/>
        </w:rPr>
        <w:t xml:space="preserve"> Challis, D. (2014).</w:t>
      </w:r>
      <w:r w:rsidRPr="00922124">
        <w:rPr>
          <w:rFonts w:ascii="Arial" w:hAnsi="Arial" w:cs="Arial"/>
          <w:b/>
          <w:sz w:val="24"/>
          <w:szCs w:val="24"/>
        </w:rPr>
        <w:t xml:space="preserve"> </w:t>
      </w:r>
      <w:r w:rsidRPr="00922124">
        <w:rPr>
          <w:rFonts w:ascii="Arial" w:hAnsi="Arial" w:cs="Arial"/>
          <w:sz w:val="24"/>
          <w:szCs w:val="24"/>
        </w:rPr>
        <w:t xml:space="preserve">All things to all people? The provision of outreach by community mental health teams for older people in England: Findings from a national survey. </w:t>
      </w:r>
      <w:r w:rsidRPr="00922124">
        <w:rPr>
          <w:rFonts w:ascii="Arial" w:hAnsi="Arial" w:cs="Arial"/>
          <w:i/>
          <w:sz w:val="24"/>
          <w:szCs w:val="24"/>
        </w:rPr>
        <w:t>International Journal of Geriatric Psychiatry</w:t>
      </w:r>
      <w:r w:rsidRPr="00922124">
        <w:rPr>
          <w:rFonts w:ascii="Arial" w:hAnsi="Arial" w:cs="Arial"/>
          <w:sz w:val="24"/>
          <w:szCs w:val="24"/>
        </w:rPr>
        <w:t>, 29</w:t>
      </w:r>
      <w:r w:rsidR="0059483C" w:rsidRPr="00922124">
        <w:rPr>
          <w:rFonts w:ascii="Arial" w:hAnsi="Arial" w:cs="Arial"/>
          <w:sz w:val="24"/>
          <w:szCs w:val="24"/>
        </w:rPr>
        <w:t>(5)</w:t>
      </w:r>
      <w:r w:rsidRPr="00922124">
        <w:rPr>
          <w:rFonts w:ascii="Arial" w:hAnsi="Arial" w:cs="Arial"/>
          <w:sz w:val="24"/>
          <w:szCs w:val="24"/>
        </w:rPr>
        <w:t xml:space="preserve">, 489-496. </w:t>
      </w:r>
    </w:p>
    <w:p w14:paraId="2F4C4E79" w14:textId="77777777" w:rsidR="008459F3" w:rsidRPr="00922124" w:rsidRDefault="008459F3" w:rsidP="00D61224">
      <w:pPr>
        <w:autoSpaceDE w:val="0"/>
        <w:autoSpaceDN w:val="0"/>
        <w:adjustRightInd w:val="0"/>
        <w:spacing w:after="0" w:line="480" w:lineRule="auto"/>
        <w:jc w:val="both"/>
        <w:rPr>
          <w:rFonts w:ascii="Arial" w:hAnsi="Arial" w:cs="Arial"/>
          <w:sz w:val="24"/>
          <w:szCs w:val="24"/>
        </w:rPr>
      </w:pPr>
    </w:p>
    <w:p w14:paraId="12A94DC8" w14:textId="0E1BC240" w:rsidR="00D15D7D" w:rsidRPr="000F126C" w:rsidRDefault="00D15D7D" w:rsidP="00D61224">
      <w:pPr>
        <w:autoSpaceDE w:val="0"/>
        <w:autoSpaceDN w:val="0"/>
        <w:adjustRightInd w:val="0"/>
        <w:spacing w:after="0" w:line="480" w:lineRule="auto"/>
        <w:jc w:val="both"/>
        <w:rPr>
          <w:rFonts w:ascii="Arial" w:hAnsi="Arial" w:cs="Arial"/>
          <w:sz w:val="24"/>
          <w:szCs w:val="24"/>
        </w:rPr>
      </w:pPr>
      <w:r w:rsidRPr="00922124">
        <w:rPr>
          <w:rFonts w:ascii="Arial" w:hAnsi="Arial" w:cs="Arial"/>
          <w:sz w:val="24"/>
          <w:szCs w:val="24"/>
        </w:rPr>
        <w:t xml:space="preserve">Van der </w:t>
      </w:r>
      <w:proofErr w:type="spellStart"/>
      <w:r w:rsidRPr="00922124">
        <w:rPr>
          <w:rFonts w:ascii="Arial" w:hAnsi="Arial" w:cs="Arial"/>
          <w:sz w:val="24"/>
          <w:szCs w:val="24"/>
        </w:rPr>
        <w:t>Doef</w:t>
      </w:r>
      <w:proofErr w:type="spellEnd"/>
      <w:r w:rsidR="00D4570F" w:rsidRPr="00922124">
        <w:rPr>
          <w:rFonts w:ascii="Arial" w:hAnsi="Arial" w:cs="Arial"/>
          <w:sz w:val="24"/>
          <w:szCs w:val="24"/>
        </w:rPr>
        <w:t>,</w:t>
      </w:r>
      <w:r w:rsidRPr="00922124">
        <w:rPr>
          <w:rFonts w:ascii="Arial" w:hAnsi="Arial" w:cs="Arial"/>
          <w:sz w:val="24"/>
          <w:szCs w:val="24"/>
        </w:rPr>
        <w:t xml:space="preserve"> M</w:t>
      </w:r>
      <w:r w:rsidR="00D4570F" w:rsidRPr="00922124">
        <w:rPr>
          <w:rFonts w:ascii="Arial" w:hAnsi="Arial" w:cs="Arial"/>
          <w:sz w:val="24"/>
          <w:szCs w:val="24"/>
        </w:rPr>
        <w:t>.</w:t>
      </w:r>
      <w:r w:rsidR="0059483C" w:rsidRPr="00922124">
        <w:rPr>
          <w:rFonts w:ascii="Arial" w:hAnsi="Arial" w:cs="Arial"/>
          <w:sz w:val="24"/>
          <w:szCs w:val="24"/>
        </w:rPr>
        <w:t>,</w:t>
      </w:r>
      <w:r w:rsidR="002B4AD3" w:rsidRPr="00922124">
        <w:rPr>
          <w:rFonts w:ascii="Arial" w:hAnsi="Arial" w:cs="Arial"/>
          <w:sz w:val="24"/>
          <w:szCs w:val="24"/>
        </w:rPr>
        <w:t xml:space="preserve"> &amp;</w:t>
      </w:r>
      <w:r w:rsidRPr="00922124">
        <w:rPr>
          <w:rFonts w:ascii="Arial" w:hAnsi="Arial" w:cs="Arial"/>
          <w:sz w:val="24"/>
          <w:szCs w:val="24"/>
        </w:rPr>
        <w:t xml:space="preserve"> </w:t>
      </w:r>
      <w:proofErr w:type="spellStart"/>
      <w:r w:rsidRPr="00922124">
        <w:rPr>
          <w:rFonts w:ascii="Arial" w:hAnsi="Arial" w:cs="Arial"/>
          <w:sz w:val="24"/>
          <w:szCs w:val="24"/>
        </w:rPr>
        <w:t>Maes</w:t>
      </w:r>
      <w:proofErr w:type="spellEnd"/>
      <w:r w:rsidR="00D4570F" w:rsidRPr="00922124">
        <w:rPr>
          <w:rFonts w:ascii="Arial" w:hAnsi="Arial" w:cs="Arial"/>
          <w:sz w:val="24"/>
          <w:szCs w:val="24"/>
        </w:rPr>
        <w:t>,</w:t>
      </w:r>
      <w:r w:rsidRPr="00922124">
        <w:rPr>
          <w:rFonts w:ascii="Arial" w:hAnsi="Arial" w:cs="Arial"/>
          <w:sz w:val="24"/>
          <w:szCs w:val="24"/>
        </w:rPr>
        <w:t xml:space="preserve"> S</w:t>
      </w:r>
      <w:r w:rsidR="00D4570F" w:rsidRPr="00922124">
        <w:rPr>
          <w:rFonts w:ascii="Arial" w:hAnsi="Arial" w:cs="Arial"/>
          <w:sz w:val="24"/>
          <w:szCs w:val="24"/>
        </w:rPr>
        <w:t>.</w:t>
      </w:r>
      <w:r w:rsidRPr="00922124">
        <w:rPr>
          <w:rFonts w:ascii="Arial" w:hAnsi="Arial" w:cs="Arial"/>
          <w:sz w:val="24"/>
          <w:szCs w:val="24"/>
        </w:rPr>
        <w:t xml:space="preserve"> (1999)</w:t>
      </w:r>
      <w:r w:rsidR="00D4570F" w:rsidRPr="00922124">
        <w:rPr>
          <w:rFonts w:ascii="Arial" w:hAnsi="Arial" w:cs="Arial"/>
          <w:sz w:val="24"/>
          <w:szCs w:val="24"/>
        </w:rPr>
        <w:t>.</w:t>
      </w:r>
      <w:r w:rsidRPr="00922124">
        <w:rPr>
          <w:rFonts w:ascii="Arial" w:hAnsi="Arial" w:cs="Arial"/>
          <w:sz w:val="24"/>
          <w:szCs w:val="24"/>
        </w:rPr>
        <w:t xml:space="preserve"> The job demand-control (-support) model and psychological well-being: A review of 20 years of empirical research. </w:t>
      </w:r>
      <w:r w:rsidRPr="00922124">
        <w:rPr>
          <w:rFonts w:ascii="Arial" w:hAnsi="Arial" w:cs="Arial"/>
          <w:i/>
          <w:sz w:val="24"/>
          <w:szCs w:val="24"/>
        </w:rPr>
        <w:t>Work and Stress,</w:t>
      </w:r>
      <w:r w:rsidRPr="00922124">
        <w:rPr>
          <w:rFonts w:ascii="Arial" w:hAnsi="Arial" w:cs="Arial"/>
          <w:sz w:val="24"/>
          <w:szCs w:val="24"/>
        </w:rPr>
        <w:t xml:space="preserve"> 13</w:t>
      </w:r>
      <w:r w:rsidR="0059483C" w:rsidRPr="00922124">
        <w:rPr>
          <w:rFonts w:ascii="Arial" w:hAnsi="Arial" w:cs="Arial"/>
          <w:sz w:val="24"/>
          <w:szCs w:val="24"/>
        </w:rPr>
        <w:t>(2)</w:t>
      </w:r>
      <w:r w:rsidR="00D4570F" w:rsidRPr="00922124">
        <w:rPr>
          <w:rFonts w:ascii="Arial" w:hAnsi="Arial" w:cs="Arial"/>
          <w:sz w:val="24"/>
          <w:szCs w:val="24"/>
        </w:rPr>
        <w:t>,</w:t>
      </w:r>
      <w:r w:rsidRPr="00922124">
        <w:rPr>
          <w:rFonts w:ascii="Arial" w:hAnsi="Arial" w:cs="Arial"/>
          <w:sz w:val="24"/>
          <w:szCs w:val="24"/>
        </w:rPr>
        <w:t xml:space="preserve"> 87</w:t>
      </w:r>
      <w:r w:rsidR="00D4570F" w:rsidRPr="00922124">
        <w:rPr>
          <w:rFonts w:ascii="Arial" w:hAnsi="Arial" w:cs="Arial"/>
          <w:sz w:val="24"/>
          <w:szCs w:val="24"/>
        </w:rPr>
        <w:t>-</w:t>
      </w:r>
      <w:r w:rsidRPr="00922124">
        <w:rPr>
          <w:rFonts w:ascii="Arial" w:hAnsi="Arial" w:cs="Arial"/>
          <w:sz w:val="24"/>
          <w:szCs w:val="24"/>
        </w:rPr>
        <w:t>114.</w:t>
      </w:r>
      <w:r w:rsidR="000F5BD5" w:rsidRPr="000F126C">
        <w:rPr>
          <w:rFonts w:ascii="Arial" w:hAnsi="Arial" w:cs="Arial"/>
          <w:sz w:val="24"/>
          <w:szCs w:val="24"/>
        </w:rPr>
        <w:t xml:space="preserve"> </w:t>
      </w:r>
    </w:p>
    <w:p w14:paraId="0419A12A" w14:textId="77777777" w:rsidR="00F40E3B" w:rsidRPr="000F126C" w:rsidRDefault="00F40E3B" w:rsidP="00D61224">
      <w:pPr>
        <w:autoSpaceDE w:val="0"/>
        <w:autoSpaceDN w:val="0"/>
        <w:adjustRightInd w:val="0"/>
        <w:spacing w:after="0" w:line="480" w:lineRule="auto"/>
        <w:jc w:val="both"/>
        <w:rPr>
          <w:rFonts w:ascii="Arial" w:hAnsi="Arial" w:cs="Arial"/>
          <w:sz w:val="24"/>
          <w:szCs w:val="24"/>
        </w:rPr>
      </w:pPr>
    </w:p>
    <w:p w14:paraId="5C169B36" w14:textId="1DE9570B" w:rsidR="00B72C86" w:rsidRPr="000F126C" w:rsidRDefault="00B72C86"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 xml:space="preserve">Wakefield, A., </w:t>
      </w:r>
      <w:proofErr w:type="spellStart"/>
      <w:r w:rsidRPr="000F126C">
        <w:rPr>
          <w:rFonts w:ascii="Arial" w:hAnsi="Arial" w:cs="Arial"/>
          <w:sz w:val="24"/>
          <w:szCs w:val="24"/>
        </w:rPr>
        <w:t>Spilsbury</w:t>
      </w:r>
      <w:proofErr w:type="spellEnd"/>
      <w:r w:rsidRPr="000F126C">
        <w:rPr>
          <w:rFonts w:ascii="Arial" w:hAnsi="Arial" w:cs="Arial"/>
          <w:sz w:val="24"/>
          <w:szCs w:val="24"/>
        </w:rPr>
        <w:t xml:space="preserve">, K., Atkin, K., McKenna, H., </w:t>
      </w:r>
      <w:proofErr w:type="spellStart"/>
      <w:r w:rsidRPr="000F126C">
        <w:rPr>
          <w:rFonts w:ascii="Arial" w:hAnsi="Arial" w:cs="Arial"/>
          <w:sz w:val="24"/>
          <w:szCs w:val="24"/>
        </w:rPr>
        <w:t>Borglin</w:t>
      </w:r>
      <w:proofErr w:type="spellEnd"/>
      <w:r w:rsidRPr="000F126C">
        <w:rPr>
          <w:rFonts w:ascii="Arial" w:hAnsi="Arial" w:cs="Arial"/>
          <w:sz w:val="24"/>
          <w:szCs w:val="24"/>
        </w:rPr>
        <w:t>, G.</w:t>
      </w:r>
      <w:r w:rsidR="00D65ABD" w:rsidRPr="000F126C">
        <w:rPr>
          <w:rFonts w:ascii="Arial" w:hAnsi="Arial" w:cs="Arial"/>
          <w:sz w:val="24"/>
          <w:szCs w:val="24"/>
        </w:rPr>
        <w:t xml:space="preserve"> </w:t>
      </w:r>
      <w:r w:rsidR="004C289C" w:rsidRPr="000F126C">
        <w:rPr>
          <w:rFonts w:ascii="Arial" w:hAnsi="Arial" w:cs="Arial"/>
          <w:sz w:val="24"/>
          <w:szCs w:val="24"/>
        </w:rPr>
        <w:t>&amp;</w:t>
      </w:r>
      <w:r w:rsidR="00D65ABD" w:rsidRPr="000F126C">
        <w:rPr>
          <w:rFonts w:ascii="Arial" w:hAnsi="Arial" w:cs="Arial"/>
          <w:sz w:val="24"/>
          <w:szCs w:val="24"/>
        </w:rPr>
        <w:t xml:space="preserve"> </w:t>
      </w:r>
      <w:proofErr w:type="spellStart"/>
      <w:r w:rsidRPr="000F126C">
        <w:rPr>
          <w:rFonts w:ascii="Arial" w:hAnsi="Arial" w:cs="Arial"/>
          <w:sz w:val="24"/>
          <w:szCs w:val="24"/>
        </w:rPr>
        <w:t>Stuttard</w:t>
      </w:r>
      <w:proofErr w:type="spellEnd"/>
      <w:r w:rsidRPr="000F126C">
        <w:rPr>
          <w:rFonts w:ascii="Arial" w:hAnsi="Arial" w:cs="Arial"/>
          <w:sz w:val="24"/>
          <w:szCs w:val="24"/>
        </w:rPr>
        <w:t xml:space="preserve">, L. (2009). Assistant or substitute: exploring the fit between national policy vision and local practice realities of assistant practitioner job descriptions. </w:t>
      </w:r>
      <w:r w:rsidRPr="000F126C">
        <w:rPr>
          <w:rFonts w:ascii="Arial" w:hAnsi="Arial" w:cs="Arial"/>
          <w:i/>
          <w:sz w:val="24"/>
          <w:szCs w:val="24"/>
        </w:rPr>
        <w:t>Health Policy</w:t>
      </w:r>
      <w:r w:rsidRPr="000F126C">
        <w:rPr>
          <w:rFonts w:ascii="Arial" w:hAnsi="Arial" w:cs="Arial"/>
          <w:sz w:val="24"/>
          <w:szCs w:val="24"/>
        </w:rPr>
        <w:t>, 90, 286–95.</w:t>
      </w:r>
    </w:p>
    <w:p w14:paraId="6A4D4207" w14:textId="77777777" w:rsidR="00B72C86" w:rsidRPr="000F126C" w:rsidRDefault="00B72C86" w:rsidP="00D61224">
      <w:pPr>
        <w:autoSpaceDE w:val="0"/>
        <w:autoSpaceDN w:val="0"/>
        <w:adjustRightInd w:val="0"/>
        <w:spacing w:after="0" w:line="480" w:lineRule="auto"/>
        <w:jc w:val="both"/>
        <w:rPr>
          <w:rFonts w:ascii="Arial" w:hAnsi="Arial" w:cs="Arial"/>
          <w:sz w:val="24"/>
          <w:szCs w:val="24"/>
        </w:rPr>
      </w:pPr>
    </w:p>
    <w:p w14:paraId="6896AEBE" w14:textId="59F7D7E8" w:rsidR="00411F84" w:rsidRPr="000F126C" w:rsidRDefault="00411F84" w:rsidP="00D61224">
      <w:pPr>
        <w:autoSpaceDE w:val="0"/>
        <w:autoSpaceDN w:val="0"/>
        <w:adjustRightInd w:val="0"/>
        <w:spacing w:after="0" w:line="480" w:lineRule="auto"/>
        <w:jc w:val="both"/>
        <w:rPr>
          <w:rFonts w:ascii="Arial" w:hAnsi="Arial" w:cs="Arial"/>
          <w:sz w:val="24"/>
          <w:szCs w:val="24"/>
        </w:rPr>
      </w:pPr>
      <w:r w:rsidRPr="000F126C">
        <w:rPr>
          <w:rFonts w:ascii="Arial" w:hAnsi="Arial" w:cs="Arial"/>
          <w:sz w:val="24"/>
          <w:szCs w:val="24"/>
        </w:rPr>
        <w:t xml:space="preserve">Wertheimer, J. (1997). Psychiatry of the elderly: A consensus statement. </w:t>
      </w:r>
      <w:r w:rsidRPr="000F126C">
        <w:rPr>
          <w:rFonts w:ascii="Arial" w:hAnsi="Arial" w:cs="Arial"/>
          <w:i/>
          <w:sz w:val="24"/>
          <w:szCs w:val="24"/>
        </w:rPr>
        <w:t>International Journal of Geriatric Psychiatry</w:t>
      </w:r>
      <w:r w:rsidRPr="000F126C">
        <w:rPr>
          <w:rFonts w:ascii="Arial" w:hAnsi="Arial" w:cs="Arial"/>
          <w:sz w:val="24"/>
          <w:szCs w:val="24"/>
        </w:rPr>
        <w:t>, 12</w:t>
      </w:r>
      <w:r w:rsidR="0059483C" w:rsidRPr="000F126C">
        <w:rPr>
          <w:rFonts w:ascii="Arial" w:hAnsi="Arial" w:cs="Arial"/>
          <w:sz w:val="24"/>
          <w:szCs w:val="24"/>
        </w:rPr>
        <w:t>(2-3)</w:t>
      </w:r>
      <w:r w:rsidRPr="000F126C">
        <w:rPr>
          <w:rFonts w:ascii="Arial" w:hAnsi="Arial" w:cs="Arial"/>
          <w:sz w:val="24"/>
          <w:szCs w:val="24"/>
        </w:rPr>
        <w:t>, 432-435.</w:t>
      </w:r>
    </w:p>
    <w:p w14:paraId="77BAA243" w14:textId="77777777" w:rsidR="00411F84" w:rsidRPr="000F126C" w:rsidRDefault="00411F84" w:rsidP="00D61224">
      <w:pPr>
        <w:autoSpaceDE w:val="0"/>
        <w:autoSpaceDN w:val="0"/>
        <w:adjustRightInd w:val="0"/>
        <w:spacing w:after="0" w:line="480" w:lineRule="auto"/>
        <w:jc w:val="both"/>
        <w:rPr>
          <w:rFonts w:ascii="Arial" w:hAnsi="Arial" w:cs="Arial"/>
          <w:sz w:val="24"/>
          <w:szCs w:val="24"/>
        </w:rPr>
      </w:pPr>
    </w:p>
    <w:p w14:paraId="664881E0" w14:textId="14CB38ED" w:rsidR="00F40E3B" w:rsidRPr="00922124" w:rsidRDefault="00F40E3B" w:rsidP="00D61224">
      <w:pPr>
        <w:pStyle w:val="issueandvolume1"/>
        <w:spacing w:line="480" w:lineRule="auto"/>
        <w:jc w:val="both"/>
        <w:rPr>
          <w:rFonts w:ascii="Arial" w:hAnsi="Arial" w:cs="Arial"/>
          <w:sz w:val="24"/>
          <w:szCs w:val="24"/>
          <w:lang w:val="en"/>
        </w:rPr>
      </w:pPr>
      <w:r w:rsidRPr="00922124">
        <w:rPr>
          <w:rFonts w:ascii="Arial" w:hAnsi="Arial" w:cs="Arial"/>
          <w:sz w:val="24"/>
          <w:szCs w:val="24"/>
          <w:lang w:val="en"/>
        </w:rPr>
        <w:lastRenderedPageBreak/>
        <w:t xml:space="preserve">Wilberforce, M., Harrington, V., Brand, C., Tucker, S., </w:t>
      </w:r>
      <w:proofErr w:type="spellStart"/>
      <w:r w:rsidRPr="00922124">
        <w:rPr>
          <w:rFonts w:ascii="Arial" w:hAnsi="Arial" w:cs="Arial"/>
          <w:sz w:val="24"/>
          <w:szCs w:val="24"/>
          <w:lang w:val="en"/>
        </w:rPr>
        <w:t>Abendstern</w:t>
      </w:r>
      <w:proofErr w:type="spellEnd"/>
      <w:r w:rsidRPr="00922124">
        <w:rPr>
          <w:rFonts w:ascii="Arial" w:hAnsi="Arial" w:cs="Arial"/>
          <w:sz w:val="24"/>
          <w:szCs w:val="24"/>
          <w:lang w:val="en"/>
        </w:rPr>
        <w:t xml:space="preserve">, M. </w:t>
      </w:r>
      <w:r w:rsidR="004C289C" w:rsidRPr="00922124">
        <w:rPr>
          <w:rFonts w:ascii="Arial" w:hAnsi="Arial" w:cs="Arial"/>
          <w:sz w:val="24"/>
          <w:szCs w:val="24"/>
          <w:lang w:val="en"/>
        </w:rPr>
        <w:t xml:space="preserve">&amp; </w:t>
      </w:r>
      <w:r w:rsidRPr="00922124">
        <w:rPr>
          <w:rFonts w:ascii="Arial" w:hAnsi="Arial" w:cs="Arial"/>
          <w:sz w:val="24"/>
          <w:szCs w:val="24"/>
          <w:lang w:val="en"/>
        </w:rPr>
        <w:t>Challis, D. (2011)</w:t>
      </w:r>
      <w:r w:rsidR="00D4570F" w:rsidRPr="00922124">
        <w:rPr>
          <w:rFonts w:ascii="Arial" w:hAnsi="Arial" w:cs="Arial"/>
          <w:sz w:val="24"/>
          <w:szCs w:val="24"/>
          <w:lang w:val="en"/>
        </w:rPr>
        <w:t>.</w:t>
      </w:r>
      <w:r w:rsidRPr="00922124">
        <w:rPr>
          <w:rFonts w:ascii="Arial" w:hAnsi="Arial" w:cs="Arial"/>
          <w:sz w:val="24"/>
          <w:szCs w:val="24"/>
          <w:lang w:val="en"/>
        </w:rPr>
        <w:t xml:space="preserve"> Towards integrated community mental health teams for older people in England: progress and new insights. </w:t>
      </w:r>
      <w:r w:rsidRPr="00922124">
        <w:rPr>
          <w:rStyle w:val="Emphasis"/>
          <w:rFonts w:ascii="Arial" w:hAnsi="Arial" w:cs="Arial"/>
          <w:sz w:val="24"/>
          <w:szCs w:val="24"/>
          <w:lang w:val="en"/>
        </w:rPr>
        <w:t xml:space="preserve">International Journal of Geriatric Psychiatry, </w:t>
      </w:r>
      <w:r w:rsidR="00D4570F" w:rsidRPr="00922124">
        <w:rPr>
          <w:rFonts w:ascii="Arial" w:hAnsi="Arial" w:cs="Arial"/>
          <w:sz w:val="24"/>
          <w:szCs w:val="24"/>
          <w:lang w:val="en"/>
        </w:rPr>
        <w:t>26</w:t>
      </w:r>
      <w:r w:rsidR="0059483C" w:rsidRPr="00922124">
        <w:rPr>
          <w:rFonts w:ascii="Arial" w:hAnsi="Arial" w:cs="Arial"/>
          <w:sz w:val="24"/>
          <w:szCs w:val="24"/>
          <w:lang w:val="en"/>
        </w:rPr>
        <w:t>(3)</w:t>
      </w:r>
      <w:r w:rsidR="00D4570F" w:rsidRPr="00922124">
        <w:rPr>
          <w:rFonts w:ascii="Arial" w:hAnsi="Arial" w:cs="Arial"/>
          <w:sz w:val="24"/>
          <w:szCs w:val="24"/>
          <w:lang w:val="en"/>
        </w:rPr>
        <w:t xml:space="preserve">, </w:t>
      </w:r>
      <w:r w:rsidRPr="00922124">
        <w:rPr>
          <w:rFonts w:ascii="Arial" w:hAnsi="Arial" w:cs="Arial"/>
          <w:sz w:val="24"/>
          <w:szCs w:val="24"/>
          <w:lang w:val="en"/>
        </w:rPr>
        <w:t xml:space="preserve">221-228. </w:t>
      </w:r>
    </w:p>
    <w:p w14:paraId="06AB625E" w14:textId="77777777" w:rsidR="00F40E3B" w:rsidRPr="00922124" w:rsidRDefault="00F40E3B" w:rsidP="00D61224">
      <w:pPr>
        <w:autoSpaceDE w:val="0"/>
        <w:autoSpaceDN w:val="0"/>
        <w:adjustRightInd w:val="0"/>
        <w:spacing w:after="0" w:line="480" w:lineRule="auto"/>
        <w:jc w:val="both"/>
        <w:rPr>
          <w:rFonts w:ascii="Arial" w:hAnsi="Arial" w:cs="Arial"/>
          <w:sz w:val="24"/>
          <w:szCs w:val="24"/>
        </w:rPr>
      </w:pPr>
    </w:p>
    <w:p w14:paraId="157A1996" w14:textId="53539724" w:rsidR="00ED4910" w:rsidRPr="00922124" w:rsidRDefault="00ED4910" w:rsidP="00D61224">
      <w:pPr>
        <w:autoSpaceDE w:val="0"/>
        <w:autoSpaceDN w:val="0"/>
        <w:adjustRightInd w:val="0"/>
        <w:spacing w:after="0" w:line="480" w:lineRule="auto"/>
        <w:jc w:val="both"/>
        <w:rPr>
          <w:rFonts w:ascii="Arial" w:hAnsi="Arial" w:cs="Arial"/>
          <w:sz w:val="24"/>
          <w:szCs w:val="24"/>
        </w:rPr>
      </w:pPr>
      <w:r w:rsidRPr="00922124">
        <w:rPr>
          <w:rFonts w:ascii="Arial" w:hAnsi="Arial" w:cs="Arial"/>
          <w:sz w:val="24"/>
          <w:szCs w:val="24"/>
        </w:rPr>
        <w:t xml:space="preserve">Wilberforce, M., Tucker, S., </w:t>
      </w:r>
      <w:proofErr w:type="spellStart"/>
      <w:r w:rsidRPr="00922124">
        <w:rPr>
          <w:rFonts w:ascii="Arial" w:hAnsi="Arial" w:cs="Arial"/>
          <w:sz w:val="24"/>
          <w:szCs w:val="24"/>
        </w:rPr>
        <w:t>Abendstern</w:t>
      </w:r>
      <w:proofErr w:type="spellEnd"/>
      <w:r w:rsidRPr="00922124">
        <w:rPr>
          <w:rFonts w:ascii="Arial" w:hAnsi="Arial" w:cs="Arial"/>
          <w:sz w:val="24"/>
          <w:szCs w:val="24"/>
        </w:rPr>
        <w:t xml:space="preserve">, M., Brand, C., </w:t>
      </w:r>
      <w:proofErr w:type="spellStart"/>
      <w:r w:rsidRPr="00922124">
        <w:rPr>
          <w:rFonts w:ascii="Arial" w:hAnsi="Arial" w:cs="Arial"/>
          <w:sz w:val="24"/>
          <w:szCs w:val="24"/>
        </w:rPr>
        <w:t>Giebel</w:t>
      </w:r>
      <w:proofErr w:type="spellEnd"/>
      <w:r w:rsidRPr="00922124">
        <w:rPr>
          <w:rFonts w:ascii="Arial" w:hAnsi="Arial" w:cs="Arial"/>
          <w:sz w:val="24"/>
          <w:szCs w:val="24"/>
        </w:rPr>
        <w:t xml:space="preserve">, C. M. </w:t>
      </w:r>
      <w:r w:rsidR="00AB78A0" w:rsidRPr="00922124">
        <w:rPr>
          <w:rFonts w:ascii="Arial" w:hAnsi="Arial" w:cs="Arial"/>
          <w:sz w:val="24"/>
          <w:szCs w:val="24"/>
        </w:rPr>
        <w:t>&amp;</w:t>
      </w:r>
      <w:r w:rsidRPr="00922124">
        <w:rPr>
          <w:rFonts w:ascii="Arial" w:hAnsi="Arial" w:cs="Arial"/>
          <w:sz w:val="24"/>
          <w:szCs w:val="24"/>
        </w:rPr>
        <w:t xml:space="preserve"> Challis, D. (2013). Membership and management: structures of inter-professional working in community mental health teams for older people in England. </w:t>
      </w:r>
      <w:r w:rsidRPr="00922124">
        <w:rPr>
          <w:rFonts w:ascii="Arial" w:hAnsi="Arial" w:cs="Arial"/>
          <w:i/>
          <w:sz w:val="24"/>
          <w:szCs w:val="24"/>
        </w:rPr>
        <w:t xml:space="preserve">International </w:t>
      </w:r>
      <w:proofErr w:type="spellStart"/>
      <w:r w:rsidRPr="00922124">
        <w:rPr>
          <w:rFonts w:ascii="Arial" w:hAnsi="Arial" w:cs="Arial"/>
          <w:i/>
          <w:sz w:val="24"/>
          <w:szCs w:val="24"/>
        </w:rPr>
        <w:t>Psychogeriatrics</w:t>
      </w:r>
      <w:proofErr w:type="spellEnd"/>
      <w:r w:rsidR="005B27E3" w:rsidRPr="00922124">
        <w:rPr>
          <w:rFonts w:ascii="Arial" w:hAnsi="Arial" w:cs="Arial"/>
          <w:i/>
          <w:sz w:val="24"/>
          <w:szCs w:val="24"/>
        </w:rPr>
        <w:t>,</w:t>
      </w:r>
      <w:r w:rsidRPr="00922124">
        <w:rPr>
          <w:rFonts w:ascii="Arial" w:hAnsi="Arial" w:cs="Arial"/>
          <w:sz w:val="24"/>
          <w:szCs w:val="24"/>
        </w:rPr>
        <w:t xml:space="preserve"> 25</w:t>
      </w:r>
      <w:r w:rsidR="0059483C" w:rsidRPr="00922124">
        <w:rPr>
          <w:rFonts w:ascii="Arial" w:hAnsi="Arial" w:cs="Arial"/>
          <w:sz w:val="24"/>
          <w:szCs w:val="24"/>
        </w:rPr>
        <w:t>(9)</w:t>
      </w:r>
      <w:r w:rsidRPr="00922124">
        <w:rPr>
          <w:rFonts w:ascii="Arial" w:hAnsi="Arial" w:cs="Arial"/>
          <w:sz w:val="24"/>
          <w:szCs w:val="24"/>
        </w:rPr>
        <w:t>, 1485–92.</w:t>
      </w:r>
    </w:p>
    <w:p w14:paraId="08343A94" w14:textId="77777777" w:rsidR="00ED4910" w:rsidRPr="00922124" w:rsidRDefault="00ED4910" w:rsidP="00D61224">
      <w:pPr>
        <w:autoSpaceDE w:val="0"/>
        <w:autoSpaceDN w:val="0"/>
        <w:adjustRightInd w:val="0"/>
        <w:spacing w:after="0" w:line="480" w:lineRule="auto"/>
        <w:jc w:val="both"/>
        <w:rPr>
          <w:rFonts w:ascii="Arial" w:hAnsi="Arial" w:cs="Arial"/>
          <w:sz w:val="24"/>
          <w:szCs w:val="24"/>
        </w:rPr>
      </w:pPr>
    </w:p>
    <w:p w14:paraId="5224D41A" w14:textId="48DA1F03" w:rsidR="002B4AD3" w:rsidRPr="00922124" w:rsidRDefault="002B4AD3" w:rsidP="00D61224">
      <w:pPr>
        <w:autoSpaceDE w:val="0"/>
        <w:autoSpaceDN w:val="0"/>
        <w:adjustRightInd w:val="0"/>
        <w:spacing w:after="0" w:line="480" w:lineRule="auto"/>
        <w:jc w:val="both"/>
        <w:rPr>
          <w:rFonts w:ascii="Arial" w:hAnsi="Arial" w:cs="Arial"/>
          <w:sz w:val="24"/>
          <w:szCs w:val="24"/>
        </w:rPr>
      </w:pPr>
      <w:r w:rsidRPr="00922124">
        <w:rPr>
          <w:rFonts w:ascii="Arial" w:hAnsi="Arial" w:cs="Arial"/>
          <w:sz w:val="24"/>
          <w:szCs w:val="24"/>
        </w:rPr>
        <w:t xml:space="preserve">Wilberforce, M., Jacobs, S., Challis, D., </w:t>
      </w:r>
      <w:proofErr w:type="spellStart"/>
      <w:r w:rsidRPr="00922124">
        <w:rPr>
          <w:rFonts w:ascii="Arial" w:hAnsi="Arial" w:cs="Arial"/>
          <w:sz w:val="24"/>
          <w:szCs w:val="24"/>
        </w:rPr>
        <w:t>Manthorpe</w:t>
      </w:r>
      <w:proofErr w:type="spellEnd"/>
      <w:r w:rsidRPr="00922124">
        <w:rPr>
          <w:rFonts w:ascii="Arial" w:hAnsi="Arial" w:cs="Arial"/>
          <w:sz w:val="24"/>
          <w:szCs w:val="24"/>
        </w:rPr>
        <w:t>, J., Stevens, M., Jasper, R</w:t>
      </w:r>
      <w:proofErr w:type="gramStart"/>
      <w:r w:rsidRPr="00922124">
        <w:rPr>
          <w:rFonts w:ascii="Arial" w:hAnsi="Arial" w:cs="Arial"/>
          <w:sz w:val="24"/>
          <w:szCs w:val="24"/>
        </w:rPr>
        <w:t>., ...</w:t>
      </w:r>
      <w:proofErr w:type="gramEnd"/>
      <w:r w:rsidRPr="00922124">
        <w:rPr>
          <w:rFonts w:ascii="Arial" w:hAnsi="Arial" w:cs="Arial"/>
          <w:sz w:val="24"/>
          <w:szCs w:val="24"/>
        </w:rPr>
        <w:t xml:space="preserve"> </w:t>
      </w:r>
      <w:proofErr w:type="spellStart"/>
      <w:r w:rsidRPr="00922124">
        <w:rPr>
          <w:rFonts w:ascii="Arial" w:hAnsi="Arial" w:cs="Arial"/>
          <w:sz w:val="24"/>
          <w:szCs w:val="24"/>
        </w:rPr>
        <w:t>Netten</w:t>
      </w:r>
      <w:proofErr w:type="spellEnd"/>
      <w:r w:rsidRPr="00922124">
        <w:rPr>
          <w:rFonts w:ascii="Arial" w:hAnsi="Arial" w:cs="Arial"/>
          <w:sz w:val="24"/>
          <w:szCs w:val="24"/>
        </w:rPr>
        <w:t xml:space="preserve">, A. (2014). Revisiting the Causes of Stress in Social Work: Sources of Job Demands, Control and Support in Personalised Adult Social Care. </w:t>
      </w:r>
      <w:r w:rsidRPr="00922124">
        <w:rPr>
          <w:rFonts w:ascii="Arial" w:hAnsi="Arial" w:cs="Arial"/>
          <w:i/>
          <w:sz w:val="24"/>
          <w:szCs w:val="24"/>
        </w:rPr>
        <w:t>British Journal of Social Work</w:t>
      </w:r>
      <w:r w:rsidRPr="00922124">
        <w:rPr>
          <w:rFonts w:ascii="Arial" w:hAnsi="Arial" w:cs="Arial"/>
          <w:sz w:val="24"/>
          <w:szCs w:val="24"/>
        </w:rPr>
        <w:t xml:space="preserve">, 44(4), 812-830. </w:t>
      </w:r>
    </w:p>
    <w:p w14:paraId="0CC7FB9B" w14:textId="77777777" w:rsidR="002B4AD3" w:rsidRPr="00922124" w:rsidRDefault="002B4AD3" w:rsidP="00D61224">
      <w:pPr>
        <w:autoSpaceDE w:val="0"/>
        <w:autoSpaceDN w:val="0"/>
        <w:adjustRightInd w:val="0"/>
        <w:spacing w:after="0" w:line="480" w:lineRule="auto"/>
        <w:jc w:val="both"/>
        <w:rPr>
          <w:rFonts w:ascii="Arial" w:hAnsi="Arial" w:cs="Arial"/>
          <w:sz w:val="24"/>
          <w:szCs w:val="24"/>
        </w:rPr>
      </w:pPr>
    </w:p>
    <w:p w14:paraId="4070FCFB" w14:textId="72E4953F" w:rsidR="005B27E3" w:rsidRPr="00922124" w:rsidRDefault="00AB78A0" w:rsidP="00D61224">
      <w:pPr>
        <w:autoSpaceDE w:val="0"/>
        <w:autoSpaceDN w:val="0"/>
        <w:adjustRightInd w:val="0"/>
        <w:spacing w:after="0" w:line="480" w:lineRule="auto"/>
        <w:jc w:val="both"/>
        <w:rPr>
          <w:rFonts w:ascii="Arial" w:hAnsi="Arial" w:cs="Arial"/>
          <w:sz w:val="24"/>
          <w:szCs w:val="24"/>
        </w:rPr>
      </w:pPr>
      <w:r w:rsidRPr="00922124">
        <w:rPr>
          <w:rFonts w:ascii="Arial" w:hAnsi="Arial" w:cs="Arial"/>
          <w:sz w:val="24"/>
          <w:szCs w:val="24"/>
        </w:rPr>
        <w:t xml:space="preserve">Wilberforce, M., Tucker, S., Brand, C., </w:t>
      </w:r>
      <w:proofErr w:type="spellStart"/>
      <w:r w:rsidRPr="00922124">
        <w:rPr>
          <w:rFonts w:ascii="Arial" w:hAnsi="Arial" w:cs="Arial"/>
          <w:sz w:val="24"/>
          <w:szCs w:val="24"/>
        </w:rPr>
        <w:t>Abendstern</w:t>
      </w:r>
      <w:proofErr w:type="spellEnd"/>
      <w:r w:rsidRPr="00922124">
        <w:rPr>
          <w:rFonts w:ascii="Arial" w:hAnsi="Arial" w:cs="Arial"/>
          <w:sz w:val="24"/>
          <w:szCs w:val="24"/>
        </w:rPr>
        <w:t xml:space="preserve">, M., Jasper, R., Stewart, K., &amp; Challis, D. (2015). Community mental health teams for older people: variations in case mix and service receipt (II). </w:t>
      </w:r>
      <w:r w:rsidRPr="00922124">
        <w:rPr>
          <w:rFonts w:ascii="Arial" w:hAnsi="Arial" w:cs="Arial"/>
          <w:i/>
          <w:sz w:val="24"/>
          <w:szCs w:val="24"/>
        </w:rPr>
        <w:t>International Journal of Geriatric Psychiatry</w:t>
      </w:r>
      <w:r w:rsidRPr="00922124">
        <w:rPr>
          <w:rFonts w:ascii="Arial" w:hAnsi="Arial" w:cs="Arial"/>
          <w:sz w:val="24"/>
          <w:szCs w:val="24"/>
        </w:rPr>
        <w:t xml:space="preserve">, 30(6), 605-613. </w:t>
      </w:r>
    </w:p>
    <w:p w14:paraId="6EA6E985" w14:textId="77777777" w:rsidR="00AB78A0" w:rsidRPr="00922124" w:rsidRDefault="00AB78A0" w:rsidP="00D61224">
      <w:pPr>
        <w:autoSpaceDE w:val="0"/>
        <w:autoSpaceDN w:val="0"/>
        <w:adjustRightInd w:val="0"/>
        <w:spacing w:after="0" w:line="480" w:lineRule="auto"/>
        <w:jc w:val="both"/>
        <w:rPr>
          <w:rFonts w:ascii="Arial" w:hAnsi="Arial" w:cs="Arial"/>
          <w:sz w:val="24"/>
          <w:szCs w:val="24"/>
        </w:rPr>
      </w:pPr>
    </w:p>
    <w:p w14:paraId="18EED4EA" w14:textId="586D1984" w:rsidR="00401655" w:rsidRPr="000F126C" w:rsidRDefault="004F6A53" w:rsidP="00D61224">
      <w:pPr>
        <w:autoSpaceDE w:val="0"/>
        <w:autoSpaceDN w:val="0"/>
        <w:adjustRightInd w:val="0"/>
        <w:spacing w:after="0" w:line="480" w:lineRule="auto"/>
        <w:jc w:val="both"/>
        <w:rPr>
          <w:rFonts w:ascii="Arial" w:hAnsi="Arial" w:cs="Arial"/>
          <w:bCs/>
          <w:kern w:val="36"/>
          <w:sz w:val="24"/>
          <w:szCs w:val="24"/>
          <w:lang w:val="en"/>
        </w:rPr>
      </w:pPr>
      <w:r w:rsidRPr="00922124">
        <w:rPr>
          <w:rFonts w:ascii="Arial" w:hAnsi="Arial" w:cs="Arial"/>
          <w:bCs/>
          <w:kern w:val="36"/>
          <w:sz w:val="24"/>
          <w:szCs w:val="24"/>
          <w:lang w:val="en"/>
        </w:rPr>
        <w:t xml:space="preserve">Wilberforce, M., </w:t>
      </w:r>
      <w:proofErr w:type="spellStart"/>
      <w:r w:rsidRPr="00922124">
        <w:rPr>
          <w:rFonts w:ascii="Arial" w:hAnsi="Arial" w:cs="Arial"/>
          <w:bCs/>
          <w:kern w:val="36"/>
          <w:sz w:val="24"/>
          <w:szCs w:val="24"/>
          <w:lang w:val="en"/>
        </w:rPr>
        <w:t>Abendstern</w:t>
      </w:r>
      <w:proofErr w:type="spellEnd"/>
      <w:r w:rsidRPr="00922124">
        <w:rPr>
          <w:rFonts w:ascii="Arial" w:hAnsi="Arial" w:cs="Arial"/>
          <w:bCs/>
          <w:kern w:val="36"/>
          <w:sz w:val="24"/>
          <w:szCs w:val="24"/>
          <w:lang w:val="en"/>
        </w:rPr>
        <w:t>, M., Tucker, S., Ahmed, S., Jasper, R.</w:t>
      </w:r>
      <w:r w:rsidR="00D65ABD" w:rsidRPr="00922124">
        <w:rPr>
          <w:rFonts w:ascii="Arial" w:hAnsi="Arial" w:cs="Arial"/>
          <w:bCs/>
          <w:kern w:val="36"/>
          <w:sz w:val="24"/>
          <w:szCs w:val="24"/>
          <w:lang w:val="en"/>
        </w:rPr>
        <w:t xml:space="preserve"> and </w:t>
      </w:r>
      <w:r w:rsidRPr="00922124">
        <w:rPr>
          <w:rFonts w:ascii="Arial" w:hAnsi="Arial" w:cs="Arial"/>
          <w:bCs/>
          <w:kern w:val="36"/>
          <w:sz w:val="24"/>
          <w:szCs w:val="24"/>
          <w:lang w:val="en"/>
        </w:rPr>
        <w:t>Challis, D. (</w:t>
      </w:r>
      <w:r w:rsidR="00401655" w:rsidRPr="00922124">
        <w:rPr>
          <w:rFonts w:ascii="Arial" w:hAnsi="Arial" w:cs="Arial"/>
          <w:bCs/>
          <w:kern w:val="36"/>
          <w:sz w:val="24"/>
          <w:szCs w:val="24"/>
          <w:lang w:val="en"/>
        </w:rPr>
        <w:t>2017</w:t>
      </w:r>
      <w:r w:rsidRPr="00922124">
        <w:rPr>
          <w:rFonts w:ascii="Arial" w:hAnsi="Arial" w:cs="Arial"/>
          <w:bCs/>
          <w:kern w:val="36"/>
          <w:sz w:val="24"/>
          <w:szCs w:val="24"/>
          <w:lang w:val="en"/>
        </w:rPr>
        <w:t xml:space="preserve">). Support workers in community mental health teams for older people: roles, boundaries, supervision and training. </w:t>
      </w:r>
      <w:r w:rsidRPr="00922124">
        <w:rPr>
          <w:rFonts w:ascii="Arial" w:hAnsi="Arial" w:cs="Arial"/>
          <w:bCs/>
          <w:i/>
          <w:kern w:val="36"/>
          <w:sz w:val="24"/>
          <w:szCs w:val="24"/>
          <w:lang w:val="en"/>
        </w:rPr>
        <w:t>Journal of Advanced Nursing</w:t>
      </w:r>
      <w:r w:rsidR="0059483C" w:rsidRPr="00922124">
        <w:rPr>
          <w:rFonts w:ascii="Arial" w:hAnsi="Arial" w:cs="Arial"/>
          <w:bCs/>
          <w:kern w:val="36"/>
          <w:sz w:val="24"/>
          <w:szCs w:val="24"/>
          <w:lang w:val="en"/>
        </w:rPr>
        <w:t>, 73(7), 1657-66.</w:t>
      </w:r>
      <w:bookmarkStart w:id="4" w:name="_GoBack"/>
      <w:bookmarkEnd w:id="4"/>
      <w:r w:rsidR="00401655" w:rsidRPr="000F126C">
        <w:rPr>
          <w:rFonts w:ascii="Arial" w:hAnsi="Arial" w:cs="Arial"/>
          <w:bCs/>
          <w:kern w:val="36"/>
          <w:sz w:val="24"/>
          <w:szCs w:val="24"/>
          <w:lang w:val="en"/>
        </w:rPr>
        <w:t xml:space="preserve"> </w:t>
      </w:r>
    </w:p>
    <w:p w14:paraId="68642C1B" w14:textId="77777777" w:rsidR="00456FFC" w:rsidRPr="000F126C" w:rsidRDefault="00456FFC" w:rsidP="007D6FEB">
      <w:pPr>
        <w:pStyle w:val="NormalWeb"/>
        <w:spacing w:line="360" w:lineRule="auto"/>
        <w:rPr>
          <w:rFonts w:ascii="Arial" w:hAnsi="Arial" w:cs="Arial"/>
        </w:rPr>
      </w:pPr>
    </w:p>
    <w:p w14:paraId="65FCE77D" w14:textId="77777777" w:rsidR="00456FFC" w:rsidRPr="000F126C" w:rsidRDefault="00456FFC" w:rsidP="007D6FEB">
      <w:pPr>
        <w:pStyle w:val="NormalWeb"/>
        <w:spacing w:line="360" w:lineRule="auto"/>
        <w:rPr>
          <w:rFonts w:ascii="Arial" w:hAnsi="Arial" w:cs="Arial"/>
        </w:rPr>
      </w:pPr>
    </w:p>
    <w:p w14:paraId="3249A4E4" w14:textId="77777777" w:rsidR="00456FFC" w:rsidRPr="000F126C" w:rsidRDefault="00456FFC" w:rsidP="007D6FEB">
      <w:pPr>
        <w:pStyle w:val="NormalWeb"/>
        <w:spacing w:line="360" w:lineRule="auto"/>
        <w:rPr>
          <w:rFonts w:ascii="Arial" w:hAnsi="Arial" w:cs="Arial"/>
        </w:rPr>
      </w:pPr>
    </w:p>
    <w:p w14:paraId="4E4789AE" w14:textId="77777777" w:rsidR="00456FFC" w:rsidRPr="000F126C" w:rsidRDefault="00456FFC" w:rsidP="007D6FEB">
      <w:pPr>
        <w:pStyle w:val="NormalWeb"/>
        <w:spacing w:line="360" w:lineRule="auto"/>
        <w:rPr>
          <w:rFonts w:ascii="Arial" w:hAnsi="Arial" w:cs="Arial"/>
        </w:rPr>
      </w:pPr>
    </w:p>
    <w:p w14:paraId="6F4E3E0D" w14:textId="77777777" w:rsidR="008B6C36" w:rsidRPr="000F126C" w:rsidRDefault="008B6C36" w:rsidP="00842CB9">
      <w:pPr>
        <w:pStyle w:val="NormalWeb"/>
        <w:rPr>
          <w:rFonts w:ascii="Arial" w:hAnsi="Arial" w:cs="Arial"/>
        </w:rPr>
      </w:pPr>
      <w:r w:rsidRPr="000F126C">
        <w:rPr>
          <w:rFonts w:ascii="Arial" w:hAnsi="Arial" w:cs="Arial"/>
        </w:rPr>
        <w:t xml:space="preserve">Table 1: </w:t>
      </w:r>
      <w:r w:rsidR="00820574" w:rsidRPr="000F126C">
        <w:rPr>
          <w:rFonts w:ascii="Arial" w:hAnsi="Arial" w:cs="Arial"/>
        </w:rPr>
        <w:t>Sample sociodemographic</w:t>
      </w:r>
      <w:r w:rsidRPr="000F126C">
        <w:rPr>
          <w:rFonts w:ascii="Arial" w:hAnsi="Arial" w:cs="Arial"/>
        </w:rPr>
        <w:t xml:space="preserve"> characteristics</w:t>
      </w:r>
    </w:p>
    <w:p w14:paraId="27AF5BEE" w14:textId="77777777" w:rsidR="007D6FEB" w:rsidRPr="000F126C" w:rsidRDefault="007D6FEB" w:rsidP="00842CB9">
      <w:pPr>
        <w:pStyle w:val="NormalWeb"/>
        <w:rPr>
          <w:rFonts w:ascii="Tahoma" w:hAnsi="Tahoma" w:cs="Tahoma"/>
          <w:sz w:val="20"/>
          <w:szCs w:val="20"/>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82"/>
        <w:gridCol w:w="1385"/>
        <w:gridCol w:w="2491"/>
        <w:gridCol w:w="2968"/>
      </w:tblGrid>
      <w:tr w:rsidR="000F126C" w:rsidRPr="000F126C" w14:paraId="3473D29B" w14:textId="77777777" w:rsidTr="003B3AF9">
        <w:tc>
          <w:tcPr>
            <w:tcW w:w="1209" w:type="pct"/>
            <w:tcBorders>
              <w:bottom w:val="single" w:sz="4" w:space="0" w:color="auto"/>
            </w:tcBorders>
          </w:tcPr>
          <w:p w14:paraId="0D667FD2" w14:textId="77777777" w:rsidR="008B6C36" w:rsidRPr="000F126C" w:rsidRDefault="008B6C36" w:rsidP="00842CB9">
            <w:pPr>
              <w:rPr>
                <w:rFonts w:ascii="Arial" w:eastAsia="Times New Roman" w:hAnsi="Arial" w:cs="Arial"/>
                <w:sz w:val="20"/>
                <w:szCs w:val="20"/>
                <w:lang w:eastAsia="en-GB"/>
              </w:rPr>
            </w:pPr>
          </w:p>
        </w:tc>
        <w:tc>
          <w:tcPr>
            <w:tcW w:w="767" w:type="pct"/>
            <w:tcBorders>
              <w:bottom w:val="single" w:sz="4" w:space="0" w:color="auto"/>
            </w:tcBorders>
          </w:tcPr>
          <w:p w14:paraId="30426445" w14:textId="77777777" w:rsidR="008B6C36" w:rsidRPr="000F126C" w:rsidRDefault="008B6C36" w:rsidP="00842CB9">
            <w:pPr>
              <w:rPr>
                <w:rFonts w:ascii="Arial" w:eastAsia="Times New Roman" w:hAnsi="Arial" w:cs="Arial"/>
                <w:sz w:val="20"/>
                <w:szCs w:val="20"/>
                <w:lang w:eastAsia="en-GB"/>
              </w:rPr>
            </w:pPr>
          </w:p>
        </w:tc>
        <w:tc>
          <w:tcPr>
            <w:tcW w:w="1380" w:type="pct"/>
            <w:tcBorders>
              <w:bottom w:val="single" w:sz="4" w:space="0" w:color="auto"/>
            </w:tcBorders>
          </w:tcPr>
          <w:p w14:paraId="7E0D81C1" w14:textId="4A921850" w:rsidR="008B6C36" w:rsidRPr="000F126C" w:rsidRDefault="008B6C36" w:rsidP="00842CB9">
            <w:pPr>
              <w:jc w:val="center"/>
              <w:rPr>
                <w:rFonts w:ascii="Arial" w:eastAsia="Times New Roman" w:hAnsi="Arial" w:cs="Arial"/>
                <w:sz w:val="20"/>
                <w:szCs w:val="20"/>
                <w:lang w:eastAsia="en-GB"/>
              </w:rPr>
            </w:pPr>
            <w:r w:rsidRPr="000F126C">
              <w:rPr>
                <w:rFonts w:ascii="Arial" w:eastAsia="Times New Roman" w:hAnsi="Arial" w:cs="Arial"/>
                <w:sz w:val="20"/>
                <w:szCs w:val="20"/>
                <w:lang w:eastAsia="en-GB"/>
              </w:rPr>
              <w:t>Support worker</w:t>
            </w:r>
            <w:r w:rsidR="0006472F" w:rsidRPr="000F126C">
              <w:rPr>
                <w:rFonts w:ascii="Arial" w:eastAsia="Times New Roman" w:hAnsi="Arial" w:cs="Arial"/>
                <w:sz w:val="20"/>
                <w:szCs w:val="20"/>
                <w:lang w:eastAsia="en-GB"/>
              </w:rPr>
              <w:t>s</w:t>
            </w:r>
          </w:p>
          <w:p w14:paraId="6737CF62" w14:textId="77777777" w:rsidR="008B6C36" w:rsidRPr="000F126C" w:rsidRDefault="008B6C36" w:rsidP="00842CB9">
            <w:pPr>
              <w:jc w:val="center"/>
              <w:rPr>
                <w:rFonts w:ascii="Arial" w:hAnsi="Arial" w:cs="Arial"/>
                <w:sz w:val="20"/>
                <w:szCs w:val="20"/>
              </w:rPr>
            </w:pPr>
            <w:proofErr w:type="gramStart"/>
            <w:r w:rsidRPr="000F126C">
              <w:rPr>
                <w:rFonts w:ascii="Arial" w:eastAsia="Times New Roman" w:hAnsi="Arial" w:cs="Arial"/>
                <w:sz w:val="20"/>
                <w:szCs w:val="20"/>
                <w:lang w:eastAsia="en-GB"/>
              </w:rPr>
              <w:t>n</w:t>
            </w:r>
            <w:proofErr w:type="gramEnd"/>
            <w:r w:rsidRPr="000F126C">
              <w:rPr>
                <w:rFonts w:ascii="Arial" w:eastAsia="Times New Roman" w:hAnsi="Arial" w:cs="Arial"/>
                <w:sz w:val="20"/>
                <w:szCs w:val="20"/>
                <w:lang w:eastAsia="en-GB"/>
              </w:rPr>
              <w:t xml:space="preserve"> (%)</w:t>
            </w:r>
          </w:p>
        </w:tc>
        <w:tc>
          <w:tcPr>
            <w:tcW w:w="1644" w:type="pct"/>
            <w:tcBorders>
              <w:bottom w:val="single" w:sz="4" w:space="0" w:color="auto"/>
            </w:tcBorders>
          </w:tcPr>
          <w:p w14:paraId="631BCF9F" w14:textId="6EAF6FEF" w:rsidR="008B6C36" w:rsidRPr="000F126C" w:rsidRDefault="0013563E" w:rsidP="00842CB9">
            <w:pPr>
              <w:jc w:val="center"/>
              <w:rPr>
                <w:rFonts w:ascii="Arial" w:hAnsi="Arial" w:cs="Arial"/>
                <w:sz w:val="20"/>
                <w:szCs w:val="20"/>
              </w:rPr>
            </w:pPr>
            <w:r w:rsidRPr="000F126C">
              <w:rPr>
                <w:rFonts w:ascii="Arial" w:hAnsi="Arial" w:cs="Arial"/>
                <w:sz w:val="20"/>
                <w:szCs w:val="20"/>
              </w:rPr>
              <w:t>Registered practitioners</w:t>
            </w:r>
            <w:r w:rsidR="008B6C36" w:rsidRPr="000F126C">
              <w:rPr>
                <w:rFonts w:ascii="Arial" w:hAnsi="Arial" w:cs="Arial"/>
                <w:sz w:val="20"/>
                <w:szCs w:val="20"/>
              </w:rPr>
              <w:t>*</w:t>
            </w:r>
          </w:p>
          <w:p w14:paraId="3CF8EB9E" w14:textId="77777777" w:rsidR="008B6C36" w:rsidRPr="000F126C" w:rsidRDefault="008B6C36" w:rsidP="00842CB9">
            <w:pPr>
              <w:jc w:val="center"/>
              <w:rPr>
                <w:rFonts w:ascii="Arial" w:hAnsi="Arial" w:cs="Arial"/>
                <w:sz w:val="20"/>
                <w:szCs w:val="20"/>
              </w:rPr>
            </w:pPr>
            <w:proofErr w:type="gramStart"/>
            <w:r w:rsidRPr="000F126C">
              <w:rPr>
                <w:rFonts w:ascii="Arial" w:hAnsi="Arial" w:cs="Arial"/>
                <w:sz w:val="20"/>
                <w:szCs w:val="20"/>
              </w:rPr>
              <w:t>n</w:t>
            </w:r>
            <w:proofErr w:type="gramEnd"/>
            <w:r w:rsidRPr="000F126C">
              <w:rPr>
                <w:rFonts w:ascii="Arial" w:hAnsi="Arial" w:cs="Arial"/>
                <w:sz w:val="20"/>
                <w:szCs w:val="20"/>
              </w:rPr>
              <w:t xml:space="preserve"> (%)</w:t>
            </w:r>
          </w:p>
        </w:tc>
      </w:tr>
      <w:tr w:rsidR="000F126C" w:rsidRPr="000F126C" w14:paraId="6B8A6DFD" w14:textId="77777777" w:rsidTr="003B3AF9">
        <w:tc>
          <w:tcPr>
            <w:tcW w:w="1209" w:type="pct"/>
            <w:vMerge w:val="restart"/>
            <w:tcBorders>
              <w:bottom w:val="nil"/>
            </w:tcBorders>
          </w:tcPr>
          <w:p w14:paraId="5A6365B7"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 xml:space="preserve">Gender </w:t>
            </w:r>
          </w:p>
        </w:tc>
        <w:tc>
          <w:tcPr>
            <w:tcW w:w="767" w:type="pct"/>
            <w:tcBorders>
              <w:bottom w:val="nil"/>
            </w:tcBorders>
          </w:tcPr>
          <w:p w14:paraId="3241FC6A"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Male</w:t>
            </w:r>
          </w:p>
        </w:tc>
        <w:tc>
          <w:tcPr>
            <w:tcW w:w="1380" w:type="pct"/>
            <w:tcBorders>
              <w:bottom w:val="nil"/>
            </w:tcBorders>
          </w:tcPr>
          <w:p w14:paraId="287D4DAB"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5 (11.6)</w:t>
            </w:r>
          </w:p>
        </w:tc>
        <w:tc>
          <w:tcPr>
            <w:tcW w:w="1644" w:type="pct"/>
            <w:tcBorders>
              <w:bottom w:val="nil"/>
            </w:tcBorders>
          </w:tcPr>
          <w:p w14:paraId="6A1966D2"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36 (21.7)</w:t>
            </w:r>
          </w:p>
        </w:tc>
      </w:tr>
      <w:tr w:rsidR="000F126C" w:rsidRPr="000F126C" w14:paraId="17B59932" w14:textId="77777777" w:rsidTr="003B3AF9">
        <w:tc>
          <w:tcPr>
            <w:tcW w:w="1209" w:type="pct"/>
            <w:vMerge/>
            <w:tcBorders>
              <w:bottom w:val="nil"/>
            </w:tcBorders>
          </w:tcPr>
          <w:p w14:paraId="38AA6BBC"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7CF3E9A1"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Female</w:t>
            </w:r>
          </w:p>
        </w:tc>
        <w:tc>
          <w:tcPr>
            <w:tcW w:w="1380" w:type="pct"/>
            <w:tcBorders>
              <w:top w:val="nil"/>
              <w:bottom w:val="nil"/>
            </w:tcBorders>
          </w:tcPr>
          <w:p w14:paraId="3456B9A1"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38 (88.4)</w:t>
            </w:r>
          </w:p>
        </w:tc>
        <w:tc>
          <w:tcPr>
            <w:tcW w:w="1644" w:type="pct"/>
            <w:tcBorders>
              <w:top w:val="nil"/>
              <w:bottom w:val="nil"/>
            </w:tcBorders>
          </w:tcPr>
          <w:p w14:paraId="7E1C1DF1"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130 (78.3)</w:t>
            </w:r>
          </w:p>
        </w:tc>
      </w:tr>
      <w:tr w:rsidR="000F126C" w:rsidRPr="000F126C" w14:paraId="6C1F725A" w14:textId="77777777" w:rsidTr="003B3AF9">
        <w:tc>
          <w:tcPr>
            <w:tcW w:w="1209" w:type="pct"/>
            <w:vMerge w:val="restart"/>
            <w:tcBorders>
              <w:top w:val="nil"/>
              <w:bottom w:val="nil"/>
            </w:tcBorders>
          </w:tcPr>
          <w:p w14:paraId="2CC2C358"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Age (years)</w:t>
            </w:r>
          </w:p>
        </w:tc>
        <w:tc>
          <w:tcPr>
            <w:tcW w:w="767" w:type="pct"/>
            <w:tcBorders>
              <w:top w:val="nil"/>
              <w:bottom w:val="nil"/>
            </w:tcBorders>
          </w:tcPr>
          <w:p w14:paraId="46CCD8F1"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&lt; 35</w:t>
            </w:r>
          </w:p>
        </w:tc>
        <w:tc>
          <w:tcPr>
            <w:tcW w:w="1380" w:type="pct"/>
            <w:tcBorders>
              <w:top w:val="nil"/>
              <w:bottom w:val="nil"/>
            </w:tcBorders>
          </w:tcPr>
          <w:p w14:paraId="3BAB6473"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5 (11.6)</w:t>
            </w:r>
          </w:p>
        </w:tc>
        <w:tc>
          <w:tcPr>
            <w:tcW w:w="1644" w:type="pct"/>
            <w:tcBorders>
              <w:top w:val="nil"/>
              <w:bottom w:val="nil"/>
            </w:tcBorders>
          </w:tcPr>
          <w:p w14:paraId="393973E2"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20 (12.2)</w:t>
            </w:r>
          </w:p>
        </w:tc>
      </w:tr>
      <w:tr w:rsidR="000F126C" w:rsidRPr="000F126C" w14:paraId="14082E3F" w14:textId="77777777" w:rsidTr="003B3AF9">
        <w:tc>
          <w:tcPr>
            <w:tcW w:w="1209" w:type="pct"/>
            <w:vMerge/>
            <w:tcBorders>
              <w:bottom w:val="nil"/>
            </w:tcBorders>
          </w:tcPr>
          <w:p w14:paraId="0D72CAF4"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07E0A79E"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35-54</w:t>
            </w:r>
          </w:p>
        </w:tc>
        <w:tc>
          <w:tcPr>
            <w:tcW w:w="1380" w:type="pct"/>
            <w:tcBorders>
              <w:top w:val="nil"/>
              <w:bottom w:val="nil"/>
            </w:tcBorders>
          </w:tcPr>
          <w:p w14:paraId="508B1BFC"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28 (65.1)</w:t>
            </w:r>
          </w:p>
        </w:tc>
        <w:tc>
          <w:tcPr>
            <w:tcW w:w="1644" w:type="pct"/>
            <w:tcBorders>
              <w:top w:val="nil"/>
              <w:bottom w:val="nil"/>
            </w:tcBorders>
          </w:tcPr>
          <w:p w14:paraId="03BD663F"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119 (72.6)</w:t>
            </w:r>
          </w:p>
        </w:tc>
      </w:tr>
      <w:tr w:rsidR="000F126C" w:rsidRPr="000F126C" w14:paraId="382C8140" w14:textId="77777777" w:rsidTr="003B3AF9">
        <w:tc>
          <w:tcPr>
            <w:tcW w:w="1209" w:type="pct"/>
            <w:vMerge/>
            <w:tcBorders>
              <w:bottom w:val="nil"/>
            </w:tcBorders>
          </w:tcPr>
          <w:p w14:paraId="18E2D293"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50B500E8"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 55</w:t>
            </w:r>
          </w:p>
        </w:tc>
        <w:tc>
          <w:tcPr>
            <w:tcW w:w="1380" w:type="pct"/>
            <w:tcBorders>
              <w:top w:val="nil"/>
              <w:bottom w:val="nil"/>
            </w:tcBorders>
          </w:tcPr>
          <w:p w14:paraId="4AF0A444"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10 (23.3)</w:t>
            </w:r>
          </w:p>
        </w:tc>
        <w:tc>
          <w:tcPr>
            <w:tcW w:w="1644" w:type="pct"/>
            <w:tcBorders>
              <w:top w:val="nil"/>
              <w:bottom w:val="nil"/>
            </w:tcBorders>
          </w:tcPr>
          <w:p w14:paraId="0CDA9255"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25 (15.2)</w:t>
            </w:r>
          </w:p>
        </w:tc>
      </w:tr>
      <w:tr w:rsidR="000F126C" w:rsidRPr="000F126C" w14:paraId="51FE1AB8" w14:textId="77777777" w:rsidTr="003B3AF9">
        <w:tc>
          <w:tcPr>
            <w:tcW w:w="1209" w:type="pct"/>
            <w:vMerge w:val="restart"/>
            <w:tcBorders>
              <w:top w:val="nil"/>
              <w:bottom w:val="nil"/>
            </w:tcBorders>
          </w:tcPr>
          <w:p w14:paraId="1E673AD6"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Employment status</w:t>
            </w:r>
          </w:p>
        </w:tc>
        <w:tc>
          <w:tcPr>
            <w:tcW w:w="767" w:type="pct"/>
            <w:tcBorders>
              <w:top w:val="nil"/>
              <w:bottom w:val="nil"/>
            </w:tcBorders>
          </w:tcPr>
          <w:p w14:paraId="7948DB43"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Full time</w:t>
            </w:r>
          </w:p>
        </w:tc>
        <w:tc>
          <w:tcPr>
            <w:tcW w:w="1380" w:type="pct"/>
            <w:tcBorders>
              <w:top w:val="nil"/>
              <w:bottom w:val="nil"/>
            </w:tcBorders>
          </w:tcPr>
          <w:p w14:paraId="7B108A07"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29 (69.0)</w:t>
            </w:r>
          </w:p>
        </w:tc>
        <w:tc>
          <w:tcPr>
            <w:tcW w:w="1644" w:type="pct"/>
            <w:tcBorders>
              <w:top w:val="nil"/>
              <w:bottom w:val="nil"/>
            </w:tcBorders>
          </w:tcPr>
          <w:p w14:paraId="448C35F0"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120 (73.6)</w:t>
            </w:r>
          </w:p>
        </w:tc>
      </w:tr>
      <w:tr w:rsidR="000F126C" w:rsidRPr="000F126C" w14:paraId="30E81AA2" w14:textId="77777777" w:rsidTr="003B3AF9">
        <w:tc>
          <w:tcPr>
            <w:tcW w:w="1209" w:type="pct"/>
            <w:vMerge/>
            <w:tcBorders>
              <w:bottom w:val="nil"/>
            </w:tcBorders>
          </w:tcPr>
          <w:p w14:paraId="1C53D937"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57C0DAB0"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Part time</w:t>
            </w:r>
          </w:p>
        </w:tc>
        <w:tc>
          <w:tcPr>
            <w:tcW w:w="1380" w:type="pct"/>
            <w:tcBorders>
              <w:top w:val="nil"/>
              <w:bottom w:val="nil"/>
            </w:tcBorders>
          </w:tcPr>
          <w:p w14:paraId="1C926543"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13 (31.0)</w:t>
            </w:r>
          </w:p>
        </w:tc>
        <w:tc>
          <w:tcPr>
            <w:tcW w:w="1644" w:type="pct"/>
            <w:tcBorders>
              <w:top w:val="nil"/>
              <w:bottom w:val="nil"/>
            </w:tcBorders>
          </w:tcPr>
          <w:p w14:paraId="37436E38"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43 (26.4)</w:t>
            </w:r>
          </w:p>
        </w:tc>
      </w:tr>
      <w:tr w:rsidR="000F126C" w:rsidRPr="000F126C" w14:paraId="2161A96C" w14:textId="77777777" w:rsidTr="003B3AF9">
        <w:tc>
          <w:tcPr>
            <w:tcW w:w="1209" w:type="pct"/>
            <w:vMerge w:val="restart"/>
            <w:tcBorders>
              <w:top w:val="nil"/>
              <w:bottom w:val="nil"/>
            </w:tcBorders>
          </w:tcPr>
          <w:p w14:paraId="53528CD8" w14:textId="292CD1CB" w:rsidR="008B6C36" w:rsidRPr="000F126C" w:rsidRDefault="0006472F"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Years employed by</w:t>
            </w:r>
            <w:r w:rsidR="008B6C36" w:rsidRPr="000F126C">
              <w:rPr>
                <w:rFonts w:ascii="Arial" w:eastAsia="Times New Roman" w:hAnsi="Arial" w:cs="Arial"/>
                <w:sz w:val="20"/>
                <w:szCs w:val="20"/>
                <w:lang w:eastAsia="en-GB"/>
              </w:rPr>
              <w:t xml:space="preserve"> team</w:t>
            </w:r>
          </w:p>
        </w:tc>
        <w:tc>
          <w:tcPr>
            <w:tcW w:w="767" w:type="pct"/>
            <w:tcBorders>
              <w:top w:val="nil"/>
              <w:bottom w:val="nil"/>
            </w:tcBorders>
          </w:tcPr>
          <w:p w14:paraId="20F22C10"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&lt; 2 years</w:t>
            </w:r>
          </w:p>
        </w:tc>
        <w:tc>
          <w:tcPr>
            <w:tcW w:w="1380" w:type="pct"/>
            <w:tcBorders>
              <w:top w:val="nil"/>
              <w:bottom w:val="nil"/>
            </w:tcBorders>
          </w:tcPr>
          <w:p w14:paraId="05912361"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8 (21.1)</w:t>
            </w:r>
          </w:p>
        </w:tc>
        <w:tc>
          <w:tcPr>
            <w:tcW w:w="1644" w:type="pct"/>
            <w:tcBorders>
              <w:top w:val="nil"/>
              <w:bottom w:val="nil"/>
            </w:tcBorders>
          </w:tcPr>
          <w:p w14:paraId="2C06F13E"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25 (16.6)</w:t>
            </w:r>
          </w:p>
        </w:tc>
      </w:tr>
      <w:tr w:rsidR="000F126C" w:rsidRPr="000F126C" w14:paraId="32EBC018" w14:textId="77777777" w:rsidTr="003B3AF9">
        <w:tc>
          <w:tcPr>
            <w:tcW w:w="1209" w:type="pct"/>
            <w:vMerge/>
            <w:tcBorders>
              <w:bottom w:val="nil"/>
            </w:tcBorders>
          </w:tcPr>
          <w:p w14:paraId="3AAD5C2B"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27B59F7C"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2-9 years</w:t>
            </w:r>
          </w:p>
        </w:tc>
        <w:tc>
          <w:tcPr>
            <w:tcW w:w="1380" w:type="pct"/>
            <w:tcBorders>
              <w:top w:val="nil"/>
              <w:bottom w:val="nil"/>
            </w:tcBorders>
          </w:tcPr>
          <w:p w14:paraId="7DB424EB"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16 (42.1)</w:t>
            </w:r>
          </w:p>
        </w:tc>
        <w:tc>
          <w:tcPr>
            <w:tcW w:w="1644" w:type="pct"/>
            <w:tcBorders>
              <w:top w:val="nil"/>
              <w:bottom w:val="nil"/>
            </w:tcBorders>
          </w:tcPr>
          <w:p w14:paraId="02F95984"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82 (54.3)</w:t>
            </w:r>
          </w:p>
        </w:tc>
      </w:tr>
      <w:tr w:rsidR="000F126C" w:rsidRPr="000F126C" w14:paraId="14EFE77D" w14:textId="77777777" w:rsidTr="003B3AF9">
        <w:tc>
          <w:tcPr>
            <w:tcW w:w="1209" w:type="pct"/>
            <w:vMerge/>
            <w:tcBorders>
              <w:bottom w:val="nil"/>
            </w:tcBorders>
          </w:tcPr>
          <w:p w14:paraId="193539D5"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29F85415"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10 years +</w:t>
            </w:r>
          </w:p>
        </w:tc>
        <w:tc>
          <w:tcPr>
            <w:tcW w:w="1380" w:type="pct"/>
            <w:tcBorders>
              <w:top w:val="nil"/>
              <w:bottom w:val="nil"/>
            </w:tcBorders>
          </w:tcPr>
          <w:p w14:paraId="36BE69D8"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14 (36.8)</w:t>
            </w:r>
          </w:p>
        </w:tc>
        <w:tc>
          <w:tcPr>
            <w:tcW w:w="1644" w:type="pct"/>
            <w:tcBorders>
              <w:top w:val="nil"/>
              <w:bottom w:val="nil"/>
            </w:tcBorders>
          </w:tcPr>
          <w:p w14:paraId="41EF507F"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44 (29.1)</w:t>
            </w:r>
          </w:p>
        </w:tc>
      </w:tr>
      <w:tr w:rsidR="000F126C" w:rsidRPr="000F126C" w14:paraId="4F31FA8C" w14:textId="77777777" w:rsidTr="003B3AF9">
        <w:tc>
          <w:tcPr>
            <w:tcW w:w="1209" w:type="pct"/>
            <w:vMerge w:val="restart"/>
            <w:tcBorders>
              <w:top w:val="nil"/>
              <w:bottom w:val="nil"/>
            </w:tcBorders>
          </w:tcPr>
          <w:p w14:paraId="52906799"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Team size</w:t>
            </w:r>
          </w:p>
        </w:tc>
        <w:tc>
          <w:tcPr>
            <w:tcW w:w="767" w:type="pct"/>
            <w:tcBorders>
              <w:top w:val="nil"/>
              <w:bottom w:val="nil"/>
            </w:tcBorders>
          </w:tcPr>
          <w:p w14:paraId="08E33379" w14:textId="49F2D9D3"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 xml:space="preserve"> </w:t>
            </w:r>
            <w:r w:rsidR="0006472F" w:rsidRPr="000F126C">
              <w:rPr>
                <w:rFonts w:ascii="Arial" w:eastAsia="Times New Roman" w:hAnsi="Arial" w:cs="Arial"/>
                <w:sz w:val="20"/>
                <w:szCs w:val="20"/>
                <w:lang w:eastAsia="en-GB"/>
              </w:rPr>
              <w:t xml:space="preserve">≤ </w:t>
            </w:r>
            <w:r w:rsidRPr="000F126C">
              <w:rPr>
                <w:rFonts w:ascii="Arial" w:eastAsia="Times New Roman" w:hAnsi="Arial" w:cs="Arial"/>
                <w:sz w:val="20"/>
                <w:szCs w:val="20"/>
                <w:lang w:eastAsia="en-GB"/>
              </w:rPr>
              <w:t>10</w:t>
            </w:r>
          </w:p>
        </w:tc>
        <w:tc>
          <w:tcPr>
            <w:tcW w:w="1380" w:type="pct"/>
            <w:tcBorders>
              <w:top w:val="nil"/>
              <w:bottom w:val="nil"/>
            </w:tcBorders>
          </w:tcPr>
          <w:p w14:paraId="0F3A6919"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5 (11.6)</w:t>
            </w:r>
          </w:p>
        </w:tc>
        <w:tc>
          <w:tcPr>
            <w:tcW w:w="1644" w:type="pct"/>
            <w:tcBorders>
              <w:top w:val="nil"/>
              <w:bottom w:val="nil"/>
            </w:tcBorders>
          </w:tcPr>
          <w:p w14:paraId="4EDEAA24"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24 (14.5)</w:t>
            </w:r>
          </w:p>
        </w:tc>
      </w:tr>
      <w:tr w:rsidR="000F126C" w:rsidRPr="000F126C" w14:paraId="28192B84" w14:textId="77777777" w:rsidTr="006C45BF">
        <w:tc>
          <w:tcPr>
            <w:tcW w:w="1209" w:type="pct"/>
            <w:vMerge/>
            <w:tcBorders>
              <w:bottom w:val="nil"/>
            </w:tcBorders>
          </w:tcPr>
          <w:p w14:paraId="4B65B409"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17B89BAF"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11-20</w:t>
            </w:r>
          </w:p>
        </w:tc>
        <w:tc>
          <w:tcPr>
            <w:tcW w:w="1380" w:type="pct"/>
            <w:tcBorders>
              <w:top w:val="nil"/>
              <w:bottom w:val="nil"/>
            </w:tcBorders>
          </w:tcPr>
          <w:p w14:paraId="203936F5"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31 (72.1)</w:t>
            </w:r>
          </w:p>
        </w:tc>
        <w:tc>
          <w:tcPr>
            <w:tcW w:w="1644" w:type="pct"/>
            <w:tcBorders>
              <w:top w:val="nil"/>
              <w:bottom w:val="nil"/>
            </w:tcBorders>
          </w:tcPr>
          <w:p w14:paraId="4DFE1930"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110 (66.3)</w:t>
            </w:r>
          </w:p>
        </w:tc>
      </w:tr>
      <w:tr w:rsidR="000F126C" w:rsidRPr="000F126C" w14:paraId="5385EE71" w14:textId="77777777" w:rsidTr="006C45BF">
        <w:tc>
          <w:tcPr>
            <w:tcW w:w="1209" w:type="pct"/>
            <w:vMerge/>
            <w:tcBorders>
              <w:bottom w:val="nil"/>
            </w:tcBorders>
          </w:tcPr>
          <w:p w14:paraId="68A74210" w14:textId="77777777" w:rsidR="008B6C36" w:rsidRPr="000F126C" w:rsidRDefault="008B6C36" w:rsidP="00842CB9">
            <w:pPr>
              <w:rPr>
                <w:rFonts w:ascii="Arial" w:eastAsia="Times New Roman" w:hAnsi="Arial" w:cs="Arial"/>
                <w:sz w:val="20"/>
                <w:szCs w:val="20"/>
                <w:lang w:eastAsia="en-GB"/>
              </w:rPr>
            </w:pPr>
          </w:p>
        </w:tc>
        <w:tc>
          <w:tcPr>
            <w:tcW w:w="767" w:type="pct"/>
            <w:tcBorders>
              <w:top w:val="nil"/>
              <w:bottom w:val="nil"/>
            </w:tcBorders>
          </w:tcPr>
          <w:p w14:paraId="739E5B37"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21 +</w:t>
            </w:r>
          </w:p>
        </w:tc>
        <w:tc>
          <w:tcPr>
            <w:tcW w:w="1380" w:type="pct"/>
            <w:tcBorders>
              <w:top w:val="nil"/>
              <w:bottom w:val="nil"/>
            </w:tcBorders>
          </w:tcPr>
          <w:p w14:paraId="1D1E5367"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7 (16.3)</w:t>
            </w:r>
          </w:p>
        </w:tc>
        <w:tc>
          <w:tcPr>
            <w:tcW w:w="1644" w:type="pct"/>
            <w:tcBorders>
              <w:top w:val="nil"/>
              <w:bottom w:val="nil"/>
            </w:tcBorders>
          </w:tcPr>
          <w:p w14:paraId="2F726B2A"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32 (19.3)</w:t>
            </w:r>
          </w:p>
        </w:tc>
      </w:tr>
      <w:tr w:rsidR="000F126C" w:rsidRPr="000F126C" w14:paraId="01FC9457" w14:textId="77777777" w:rsidTr="006C45BF">
        <w:tc>
          <w:tcPr>
            <w:tcW w:w="1209" w:type="pct"/>
            <w:tcBorders>
              <w:top w:val="nil"/>
            </w:tcBorders>
          </w:tcPr>
          <w:p w14:paraId="54194A21" w14:textId="77777777" w:rsidR="008B6C36" w:rsidRPr="000F126C" w:rsidRDefault="008B6C36" w:rsidP="00842CB9">
            <w:pPr>
              <w:rPr>
                <w:rFonts w:ascii="Arial" w:eastAsia="Times New Roman" w:hAnsi="Arial" w:cs="Arial"/>
                <w:sz w:val="20"/>
                <w:szCs w:val="20"/>
                <w:lang w:eastAsia="en-GB"/>
              </w:rPr>
            </w:pPr>
            <w:r w:rsidRPr="000F126C">
              <w:rPr>
                <w:rFonts w:ascii="Arial" w:eastAsia="Times New Roman" w:hAnsi="Arial" w:cs="Arial"/>
                <w:sz w:val="20"/>
                <w:szCs w:val="20"/>
                <w:lang w:eastAsia="en-GB"/>
              </w:rPr>
              <w:t>Total</w:t>
            </w:r>
          </w:p>
        </w:tc>
        <w:tc>
          <w:tcPr>
            <w:tcW w:w="767" w:type="pct"/>
            <w:tcBorders>
              <w:top w:val="nil"/>
            </w:tcBorders>
          </w:tcPr>
          <w:p w14:paraId="693DAF19" w14:textId="77777777" w:rsidR="008B6C36" w:rsidRPr="000F126C" w:rsidRDefault="008B6C36" w:rsidP="00842CB9">
            <w:pPr>
              <w:rPr>
                <w:rFonts w:ascii="Arial" w:eastAsia="Times New Roman" w:hAnsi="Arial" w:cs="Arial"/>
                <w:sz w:val="20"/>
                <w:szCs w:val="20"/>
                <w:lang w:eastAsia="en-GB"/>
              </w:rPr>
            </w:pPr>
          </w:p>
        </w:tc>
        <w:tc>
          <w:tcPr>
            <w:tcW w:w="1380" w:type="pct"/>
            <w:tcBorders>
              <w:top w:val="nil"/>
            </w:tcBorders>
          </w:tcPr>
          <w:p w14:paraId="7E734D7C"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n=43</w:t>
            </w:r>
          </w:p>
        </w:tc>
        <w:tc>
          <w:tcPr>
            <w:tcW w:w="1644" w:type="pct"/>
            <w:tcBorders>
              <w:top w:val="nil"/>
            </w:tcBorders>
          </w:tcPr>
          <w:p w14:paraId="28709478" w14:textId="77777777" w:rsidR="008B6C36" w:rsidRPr="000F126C" w:rsidRDefault="008B6C36" w:rsidP="00842CB9">
            <w:pPr>
              <w:jc w:val="center"/>
              <w:rPr>
                <w:rFonts w:ascii="Arial" w:hAnsi="Arial" w:cs="Arial"/>
                <w:sz w:val="20"/>
                <w:szCs w:val="20"/>
              </w:rPr>
            </w:pPr>
            <w:r w:rsidRPr="000F126C">
              <w:rPr>
                <w:rFonts w:ascii="Arial" w:hAnsi="Arial" w:cs="Arial"/>
                <w:sz w:val="20"/>
                <w:szCs w:val="20"/>
              </w:rPr>
              <w:t>n=166</w:t>
            </w:r>
          </w:p>
        </w:tc>
      </w:tr>
    </w:tbl>
    <w:p w14:paraId="51D391CA" w14:textId="5B66054E" w:rsidR="008B6C36" w:rsidRPr="000F126C" w:rsidRDefault="008B6C36" w:rsidP="00842CB9">
      <w:pPr>
        <w:spacing w:after="0" w:line="240" w:lineRule="auto"/>
        <w:rPr>
          <w:rFonts w:ascii="Arial" w:hAnsi="Arial" w:cs="Arial"/>
          <w:sz w:val="18"/>
          <w:szCs w:val="18"/>
        </w:rPr>
      </w:pPr>
      <w:r w:rsidRPr="000F126C">
        <w:rPr>
          <w:rFonts w:ascii="Arial" w:hAnsi="Arial" w:cs="Arial"/>
          <w:sz w:val="18"/>
          <w:szCs w:val="18"/>
        </w:rPr>
        <w:t>*</w:t>
      </w:r>
      <w:r w:rsidR="0013563E" w:rsidRPr="000F126C">
        <w:rPr>
          <w:rFonts w:ascii="Arial" w:hAnsi="Arial" w:cs="Arial"/>
          <w:sz w:val="18"/>
          <w:szCs w:val="18"/>
        </w:rPr>
        <w:t>Registered practitioners</w:t>
      </w:r>
      <w:r w:rsidRPr="000F126C">
        <w:rPr>
          <w:rFonts w:ascii="Arial" w:hAnsi="Arial" w:cs="Arial"/>
          <w:sz w:val="18"/>
          <w:szCs w:val="18"/>
        </w:rPr>
        <w:t>: social workers</w:t>
      </w:r>
      <w:r w:rsidR="0013563E" w:rsidRPr="000F126C">
        <w:rPr>
          <w:rFonts w:ascii="Arial" w:hAnsi="Arial" w:cs="Arial"/>
          <w:sz w:val="18"/>
          <w:szCs w:val="18"/>
        </w:rPr>
        <w:t>,</w:t>
      </w:r>
      <w:r w:rsidRPr="000F126C">
        <w:rPr>
          <w:rFonts w:ascii="Arial" w:hAnsi="Arial" w:cs="Arial"/>
          <w:sz w:val="18"/>
          <w:szCs w:val="18"/>
        </w:rPr>
        <w:t xml:space="preserve"> occupational therapists and nurses</w:t>
      </w:r>
    </w:p>
    <w:p w14:paraId="3C8CD777" w14:textId="77777777" w:rsidR="008B6C36" w:rsidRPr="000F126C" w:rsidRDefault="008B6C36" w:rsidP="00842CB9">
      <w:pPr>
        <w:spacing w:after="0" w:line="240" w:lineRule="auto"/>
        <w:rPr>
          <w:rFonts w:ascii="Arial" w:hAnsi="Arial" w:cs="Arial"/>
          <w:sz w:val="24"/>
          <w:szCs w:val="24"/>
        </w:rPr>
      </w:pPr>
    </w:p>
    <w:p w14:paraId="0232BBFD" w14:textId="77777777" w:rsidR="008B6C36" w:rsidRPr="000F126C" w:rsidRDefault="008B6C36" w:rsidP="007D6FEB">
      <w:pPr>
        <w:spacing w:after="0" w:line="360" w:lineRule="auto"/>
        <w:rPr>
          <w:rFonts w:ascii="Arial" w:hAnsi="Arial" w:cs="Arial"/>
          <w:sz w:val="24"/>
          <w:szCs w:val="24"/>
        </w:rPr>
      </w:pPr>
    </w:p>
    <w:p w14:paraId="6F627E86" w14:textId="77777777" w:rsidR="007F5841" w:rsidRPr="000F126C" w:rsidRDefault="007F5841" w:rsidP="007D6FEB">
      <w:pPr>
        <w:spacing w:after="0" w:line="360" w:lineRule="auto"/>
        <w:rPr>
          <w:rFonts w:ascii="Arial" w:hAnsi="Arial" w:cs="Arial"/>
          <w:sz w:val="24"/>
          <w:szCs w:val="24"/>
        </w:rPr>
      </w:pPr>
    </w:p>
    <w:p w14:paraId="309CBB91" w14:textId="77777777" w:rsidR="007F5841" w:rsidRPr="000F126C" w:rsidRDefault="007F5841" w:rsidP="005C2C12">
      <w:pPr>
        <w:rPr>
          <w:rFonts w:ascii="Arial" w:hAnsi="Arial" w:cs="Arial"/>
          <w:sz w:val="24"/>
          <w:szCs w:val="24"/>
        </w:rPr>
      </w:pPr>
    </w:p>
    <w:p w14:paraId="07D46ED7" w14:textId="77777777" w:rsidR="007F5841" w:rsidRPr="000F126C" w:rsidRDefault="007F5841" w:rsidP="005C2C12">
      <w:pPr>
        <w:rPr>
          <w:rFonts w:ascii="Arial" w:hAnsi="Arial" w:cs="Arial"/>
          <w:sz w:val="24"/>
          <w:szCs w:val="24"/>
        </w:rPr>
      </w:pPr>
    </w:p>
    <w:p w14:paraId="7BACD451" w14:textId="77777777" w:rsidR="007F5841" w:rsidRPr="000F126C" w:rsidRDefault="007F5841" w:rsidP="005C2C12">
      <w:pPr>
        <w:rPr>
          <w:rFonts w:ascii="Arial" w:hAnsi="Arial" w:cs="Arial"/>
          <w:sz w:val="24"/>
          <w:szCs w:val="24"/>
        </w:rPr>
      </w:pPr>
    </w:p>
    <w:p w14:paraId="305A19B1" w14:textId="77777777" w:rsidR="007F5841" w:rsidRPr="000F126C" w:rsidRDefault="007F5841" w:rsidP="005C2C12">
      <w:pPr>
        <w:rPr>
          <w:rFonts w:ascii="Arial" w:hAnsi="Arial" w:cs="Arial"/>
          <w:sz w:val="24"/>
          <w:szCs w:val="24"/>
        </w:rPr>
      </w:pPr>
    </w:p>
    <w:p w14:paraId="0B98754B" w14:textId="77777777" w:rsidR="007F5841" w:rsidRPr="000F126C" w:rsidRDefault="007F5841" w:rsidP="005C2C12">
      <w:pPr>
        <w:rPr>
          <w:rFonts w:ascii="Arial" w:hAnsi="Arial" w:cs="Arial"/>
          <w:sz w:val="24"/>
          <w:szCs w:val="24"/>
        </w:rPr>
      </w:pPr>
    </w:p>
    <w:p w14:paraId="186085BD" w14:textId="77777777" w:rsidR="00033E83" w:rsidRPr="000F126C" w:rsidRDefault="00033E83" w:rsidP="005C2C12">
      <w:pPr>
        <w:rPr>
          <w:rFonts w:ascii="Arial" w:hAnsi="Arial" w:cs="Arial"/>
          <w:sz w:val="24"/>
          <w:szCs w:val="24"/>
        </w:rPr>
        <w:sectPr w:rsidR="00033E83" w:rsidRPr="000F126C" w:rsidSect="00B660B6">
          <w:footerReference w:type="default" r:id="rId8"/>
          <w:pgSz w:w="11906" w:h="16838"/>
          <w:pgMar w:top="1440" w:right="1440" w:bottom="1440" w:left="1440" w:header="708" w:footer="708" w:gutter="0"/>
          <w:cols w:space="708"/>
          <w:docGrid w:linePitch="360"/>
        </w:sectPr>
      </w:pPr>
    </w:p>
    <w:p w14:paraId="2056D309" w14:textId="08A2E96A" w:rsidR="00B86D85" w:rsidRPr="000F126C" w:rsidRDefault="00B86D85" w:rsidP="00842CB9">
      <w:pPr>
        <w:spacing w:after="0" w:line="240" w:lineRule="auto"/>
        <w:rPr>
          <w:rFonts w:ascii="Arial" w:hAnsi="Arial" w:cs="Arial"/>
          <w:i/>
          <w:sz w:val="24"/>
          <w:szCs w:val="24"/>
        </w:rPr>
      </w:pPr>
      <w:r w:rsidRPr="000F126C">
        <w:rPr>
          <w:rFonts w:ascii="Arial" w:hAnsi="Arial" w:cs="Arial"/>
          <w:sz w:val="24"/>
          <w:szCs w:val="24"/>
        </w:rPr>
        <w:lastRenderedPageBreak/>
        <w:t xml:space="preserve">Table 2: Psychosocial characteristics of work </w:t>
      </w:r>
    </w:p>
    <w:p w14:paraId="3DEAD0AB" w14:textId="77777777" w:rsidR="00A2066C" w:rsidRPr="000F126C" w:rsidRDefault="00A2066C" w:rsidP="00842CB9">
      <w:pPr>
        <w:spacing w:after="0" w:line="240" w:lineRule="auto"/>
        <w:rPr>
          <w:rFonts w:ascii="Arial" w:hAnsi="Arial" w:cs="Arial"/>
          <w:sz w:val="24"/>
          <w:szCs w:val="24"/>
        </w:rPr>
      </w:pPr>
    </w:p>
    <w:tbl>
      <w:tblPr>
        <w:tblStyle w:val="TableGrid3"/>
        <w:tblW w:w="5043" w:type="pct"/>
        <w:tblBorders>
          <w:left w:val="none" w:sz="0" w:space="0" w:color="auto"/>
          <w:right w:val="none" w:sz="0" w:space="0" w:color="auto"/>
          <w:insideV w:val="none" w:sz="0" w:space="0" w:color="auto"/>
        </w:tblBorders>
        <w:tblLook w:val="04A0" w:firstRow="1" w:lastRow="0" w:firstColumn="1" w:lastColumn="0" w:noHBand="0" w:noVBand="1"/>
      </w:tblPr>
      <w:tblGrid>
        <w:gridCol w:w="2044"/>
        <w:gridCol w:w="1664"/>
        <w:gridCol w:w="2351"/>
        <w:gridCol w:w="2078"/>
        <w:gridCol w:w="967"/>
      </w:tblGrid>
      <w:tr w:rsidR="000F126C" w:rsidRPr="000F126C" w14:paraId="0FC758D3" w14:textId="77777777" w:rsidTr="00842CB9">
        <w:tc>
          <w:tcPr>
            <w:tcW w:w="1123" w:type="pct"/>
            <w:tcBorders>
              <w:bottom w:val="single" w:sz="4" w:space="0" w:color="auto"/>
            </w:tcBorders>
          </w:tcPr>
          <w:p w14:paraId="74540623" w14:textId="77777777" w:rsidR="00CF7291" w:rsidRPr="000F126C" w:rsidRDefault="00CF7291" w:rsidP="00842CB9">
            <w:pPr>
              <w:rPr>
                <w:rFonts w:ascii="Arial" w:hAnsi="Arial" w:cs="Arial"/>
                <w:sz w:val="20"/>
                <w:szCs w:val="20"/>
              </w:rPr>
            </w:pPr>
            <w:r w:rsidRPr="000F126C">
              <w:rPr>
                <w:rFonts w:ascii="Arial" w:hAnsi="Arial" w:cs="Arial"/>
                <w:sz w:val="20"/>
                <w:szCs w:val="20"/>
              </w:rPr>
              <w:t>Psychosocial characteristics of work</w:t>
            </w:r>
          </w:p>
        </w:tc>
        <w:tc>
          <w:tcPr>
            <w:tcW w:w="914" w:type="pct"/>
            <w:tcBorders>
              <w:bottom w:val="single" w:sz="4" w:space="0" w:color="auto"/>
            </w:tcBorders>
          </w:tcPr>
          <w:p w14:paraId="567C5AA2" w14:textId="137E1149" w:rsidR="00CF7291" w:rsidRPr="000F126C" w:rsidRDefault="00CF7291" w:rsidP="00842CB9">
            <w:pPr>
              <w:jc w:val="center"/>
              <w:rPr>
                <w:rFonts w:ascii="Arial" w:eastAsia="Times New Roman" w:hAnsi="Arial" w:cs="Arial"/>
                <w:sz w:val="20"/>
                <w:szCs w:val="20"/>
                <w:lang w:eastAsia="en-GB"/>
              </w:rPr>
            </w:pPr>
            <w:r w:rsidRPr="000F126C">
              <w:rPr>
                <w:rFonts w:ascii="Arial" w:eastAsia="Times New Roman" w:hAnsi="Arial" w:cs="Arial"/>
                <w:sz w:val="20"/>
                <w:szCs w:val="20"/>
                <w:lang w:eastAsia="en-GB"/>
              </w:rPr>
              <w:t>Support worker</w:t>
            </w:r>
            <w:r w:rsidR="0006472F" w:rsidRPr="000F126C">
              <w:rPr>
                <w:rFonts w:ascii="Arial" w:eastAsia="Times New Roman" w:hAnsi="Arial" w:cs="Arial"/>
                <w:sz w:val="20"/>
                <w:szCs w:val="20"/>
                <w:lang w:eastAsia="en-GB"/>
              </w:rPr>
              <w:t>s</w:t>
            </w:r>
          </w:p>
          <w:p w14:paraId="7BADE4AC" w14:textId="3FF6B30C" w:rsidR="00CF7291" w:rsidRPr="000F126C" w:rsidRDefault="00863CF0" w:rsidP="00842CB9">
            <w:pPr>
              <w:jc w:val="center"/>
              <w:rPr>
                <w:rFonts w:ascii="Arial" w:hAnsi="Arial" w:cs="Arial"/>
                <w:sz w:val="20"/>
                <w:szCs w:val="20"/>
              </w:rPr>
            </w:pPr>
            <w:r w:rsidRPr="000F126C">
              <w:rPr>
                <w:rFonts w:ascii="Arial" w:eastAsia="Times New Roman" w:hAnsi="Arial" w:cs="Arial"/>
                <w:sz w:val="20"/>
                <w:szCs w:val="20"/>
                <w:lang w:eastAsia="en-GB"/>
              </w:rPr>
              <w:t>M</w:t>
            </w:r>
            <w:r w:rsidR="00CF7291" w:rsidRPr="000F126C">
              <w:rPr>
                <w:rFonts w:ascii="Arial" w:eastAsia="Times New Roman" w:hAnsi="Arial" w:cs="Arial"/>
                <w:sz w:val="20"/>
                <w:szCs w:val="20"/>
                <w:lang w:eastAsia="en-GB"/>
              </w:rPr>
              <w:t>ean</w:t>
            </w:r>
            <w:r w:rsidR="00842CB9" w:rsidRPr="000F126C">
              <w:rPr>
                <w:rFonts w:ascii="Arial" w:eastAsia="Times New Roman" w:hAnsi="Arial" w:cs="Arial"/>
                <w:sz w:val="20"/>
                <w:szCs w:val="20"/>
                <w:lang w:eastAsia="en-GB"/>
              </w:rPr>
              <w:t xml:space="preserve"> (</w:t>
            </w:r>
            <w:r w:rsidR="00CF7291" w:rsidRPr="000F126C">
              <w:rPr>
                <w:rFonts w:ascii="Arial" w:eastAsia="Times New Roman" w:hAnsi="Arial" w:cs="Arial"/>
                <w:sz w:val="20"/>
                <w:szCs w:val="20"/>
                <w:lang w:eastAsia="en-GB"/>
              </w:rPr>
              <w:t>SD</w:t>
            </w:r>
            <w:r w:rsidR="00842CB9" w:rsidRPr="000F126C">
              <w:rPr>
                <w:rFonts w:ascii="Arial" w:eastAsia="Times New Roman" w:hAnsi="Arial" w:cs="Arial"/>
                <w:sz w:val="20"/>
                <w:szCs w:val="20"/>
                <w:lang w:eastAsia="en-GB"/>
              </w:rPr>
              <w:t>*)</w:t>
            </w:r>
          </w:p>
        </w:tc>
        <w:tc>
          <w:tcPr>
            <w:tcW w:w="1291" w:type="pct"/>
            <w:tcBorders>
              <w:bottom w:val="single" w:sz="4" w:space="0" w:color="auto"/>
            </w:tcBorders>
          </w:tcPr>
          <w:p w14:paraId="29A2E2BE" w14:textId="77777777" w:rsidR="0013563E" w:rsidRPr="000F126C" w:rsidRDefault="0013563E" w:rsidP="00842CB9">
            <w:pPr>
              <w:jc w:val="center"/>
              <w:rPr>
                <w:rFonts w:ascii="Arial" w:hAnsi="Arial" w:cs="Arial"/>
                <w:sz w:val="20"/>
                <w:szCs w:val="20"/>
              </w:rPr>
            </w:pPr>
            <w:r w:rsidRPr="000F126C">
              <w:rPr>
                <w:rFonts w:ascii="Arial" w:hAnsi="Arial" w:cs="Arial"/>
                <w:sz w:val="20"/>
                <w:szCs w:val="20"/>
              </w:rPr>
              <w:t xml:space="preserve">Registered practitioners </w:t>
            </w:r>
          </w:p>
          <w:p w14:paraId="4EEDECC1" w14:textId="763FB224" w:rsidR="00CF7291" w:rsidRPr="000F126C" w:rsidRDefault="00863CF0" w:rsidP="00842CB9">
            <w:pPr>
              <w:jc w:val="center"/>
              <w:rPr>
                <w:rFonts w:ascii="Arial" w:hAnsi="Arial" w:cs="Arial"/>
                <w:sz w:val="20"/>
                <w:szCs w:val="20"/>
              </w:rPr>
            </w:pPr>
            <w:r w:rsidRPr="000F126C">
              <w:rPr>
                <w:rFonts w:ascii="Arial" w:eastAsia="Times New Roman" w:hAnsi="Arial" w:cs="Arial"/>
                <w:sz w:val="20"/>
                <w:szCs w:val="20"/>
                <w:lang w:eastAsia="en-GB"/>
              </w:rPr>
              <w:t>Mean</w:t>
            </w:r>
            <w:r w:rsidR="00842CB9" w:rsidRPr="000F126C">
              <w:rPr>
                <w:rFonts w:ascii="Arial" w:eastAsia="Times New Roman" w:hAnsi="Arial" w:cs="Arial"/>
                <w:sz w:val="20"/>
                <w:szCs w:val="20"/>
                <w:lang w:eastAsia="en-GB"/>
              </w:rPr>
              <w:t xml:space="preserve"> (</w:t>
            </w:r>
            <w:r w:rsidRPr="000F126C">
              <w:rPr>
                <w:rFonts w:ascii="Arial" w:eastAsia="Times New Roman" w:hAnsi="Arial" w:cs="Arial"/>
                <w:sz w:val="20"/>
                <w:szCs w:val="20"/>
                <w:lang w:eastAsia="en-GB"/>
              </w:rPr>
              <w:t>SD</w:t>
            </w:r>
            <w:r w:rsidR="00842CB9" w:rsidRPr="000F126C">
              <w:rPr>
                <w:rFonts w:ascii="Arial" w:eastAsia="Times New Roman" w:hAnsi="Arial" w:cs="Arial"/>
                <w:sz w:val="20"/>
                <w:szCs w:val="20"/>
                <w:lang w:eastAsia="en-GB"/>
              </w:rPr>
              <w:t>*)</w:t>
            </w:r>
          </w:p>
        </w:tc>
        <w:tc>
          <w:tcPr>
            <w:tcW w:w="1141" w:type="pct"/>
            <w:tcBorders>
              <w:bottom w:val="single" w:sz="4" w:space="0" w:color="auto"/>
            </w:tcBorders>
            <w:vAlign w:val="center"/>
          </w:tcPr>
          <w:p w14:paraId="18A09177" w14:textId="4F9CEC6B" w:rsidR="00CF7291" w:rsidRPr="000F126C" w:rsidRDefault="00CF7291" w:rsidP="00842CB9">
            <w:pPr>
              <w:jc w:val="center"/>
              <w:rPr>
                <w:rFonts w:ascii="Arial" w:hAnsi="Arial" w:cs="Arial"/>
                <w:sz w:val="20"/>
                <w:szCs w:val="20"/>
              </w:rPr>
            </w:pPr>
            <w:r w:rsidRPr="000F126C">
              <w:rPr>
                <w:rFonts w:ascii="Arial" w:hAnsi="Arial" w:cs="Arial"/>
                <w:sz w:val="20"/>
                <w:szCs w:val="20"/>
              </w:rPr>
              <w:t>t (</w:t>
            </w:r>
            <w:proofErr w:type="spellStart"/>
            <w:r w:rsidRPr="000F126C">
              <w:rPr>
                <w:rFonts w:ascii="Arial" w:hAnsi="Arial" w:cs="Arial"/>
                <w:sz w:val="20"/>
                <w:szCs w:val="20"/>
              </w:rPr>
              <w:t>df</w:t>
            </w:r>
            <w:proofErr w:type="spellEnd"/>
            <w:r w:rsidRPr="000F126C">
              <w:rPr>
                <w:rFonts w:ascii="Arial" w:hAnsi="Arial" w:cs="Arial"/>
                <w:sz w:val="20"/>
                <w:szCs w:val="20"/>
              </w:rPr>
              <w:t>, F)*</w:t>
            </w:r>
            <w:r w:rsidR="00842CB9" w:rsidRPr="000F126C">
              <w:rPr>
                <w:rFonts w:ascii="Arial" w:hAnsi="Arial" w:cs="Arial"/>
                <w:sz w:val="20"/>
                <w:szCs w:val="20"/>
              </w:rPr>
              <w:t>*</w:t>
            </w:r>
            <w:r w:rsidRPr="000F126C">
              <w:rPr>
                <w:rFonts w:ascii="Arial" w:hAnsi="Arial" w:cs="Arial"/>
                <w:sz w:val="20"/>
                <w:szCs w:val="20"/>
              </w:rPr>
              <w:t xml:space="preserve"> </w:t>
            </w:r>
          </w:p>
        </w:tc>
        <w:tc>
          <w:tcPr>
            <w:tcW w:w="531" w:type="pct"/>
            <w:tcBorders>
              <w:bottom w:val="single" w:sz="4" w:space="0" w:color="auto"/>
            </w:tcBorders>
            <w:vAlign w:val="center"/>
          </w:tcPr>
          <w:p w14:paraId="62F9448A" w14:textId="5226B497" w:rsidR="00CF7291" w:rsidRPr="000F126C" w:rsidRDefault="00CF7291" w:rsidP="00842CB9">
            <w:pPr>
              <w:jc w:val="center"/>
              <w:rPr>
                <w:rFonts w:ascii="Arial" w:hAnsi="Arial" w:cs="Arial"/>
                <w:sz w:val="20"/>
                <w:szCs w:val="20"/>
              </w:rPr>
            </w:pPr>
            <w:r w:rsidRPr="000F126C">
              <w:rPr>
                <w:rFonts w:ascii="Arial" w:hAnsi="Arial" w:cs="Arial"/>
                <w:sz w:val="20"/>
                <w:szCs w:val="20"/>
              </w:rPr>
              <w:t>p-value**</w:t>
            </w:r>
            <w:r w:rsidR="00842CB9" w:rsidRPr="000F126C">
              <w:rPr>
                <w:rFonts w:ascii="Arial" w:hAnsi="Arial" w:cs="Arial"/>
                <w:sz w:val="20"/>
                <w:szCs w:val="20"/>
              </w:rPr>
              <w:t>*</w:t>
            </w:r>
          </w:p>
        </w:tc>
      </w:tr>
      <w:tr w:rsidR="000F126C" w:rsidRPr="000F126C" w14:paraId="6E218DD5" w14:textId="77777777" w:rsidTr="00842CB9">
        <w:tc>
          <w:tcPr>
            <w:tcW w:w="1123" w:type="pct"/>
            <w:tcBorders>
              <w:bottom w:val="nil"/>
            </w:tcBorders>
          </w:tcPr>
          <w:p w14:paraId="6DA73F56" w14:textId="1DAACE7D" w:rsidR="00CF7291" w:rsidRPr="000F126C" w:rsidRDefault="00CF7291" w:rsidP="00842CB9">
            <w:pPr>
              <w:rPr>
                <w:rFonts w:ascii="Arial" w:hAnsi="Arial" w:cs="Arial"/>
                <w:sz w:val="20"/>
                <w:szCs w:val="20"/>
              </w:rPr>
            </w:pPr>
            <w:r w:rsidRPr="000F126C">
              <w:rPr>
                <w:rFonts w:ascii="Arial" w:hAnsi="Arial" w:cs="Arial"/>
                <w:sz w:val="20"/>
                <w:szCs w:val="20"/>
              </w:rPr>
              <w:t>Job demand</w:t>
            </w:r>
          </w:p>
        </w:tc>
        <w:tc>
          <w:tcPr>
            <w:tcW w:w="914" w:type="pct"/>
            <w:tcBorders>
              <w:bottom w:val="nil"/>
            </w:tcBorders>
          </w:tcPr>
          <w:p w14:paraId="4435B848" w14:textId="627EB872" w:rsidR="00CF7291" w:rsidRPr="000F126C" w:rsidRDefault="00CF7291" w:rsidP="00842CB9">
            <w:pPr>
              <w:jc w:val="center"/>
              <w:rPr>
                <w:rFonts w:ascii="Arial" w:hAnsi="Arial" w:cs="Arial"/>
                <w:sz w:val="20"/>
                <w:szCs w:val="20"/>
              </w:rPr>
            </w:pPr>
            <w:r w:rsidRPr="000F126C">
              <w:rPr>
                <w:rFonts w:ascii="Arial" w:hAnsi="Arial" w:cs="Arial"/>
                <w:sz w:val="20"/>
                <w:szCs w:val="20"/>
              </w:rPr>
              <w:t>29.97</w:t>
            </w:r>
            <w:r w:rsidR="00842CB9" w:rsidRPr="000F126C">
              <w:rPr>
                <w:rFonts w:ascii="Arial" w:hAnsi="Arial" w:cs="Arial"/>
                <w:sz w:val="20"/>
                <w:szCs w:val="20"/>
              </w:rPr>
              <w:t xml:space="preserve"> (</w:t>
            </w:r>
            <w:r w:rsidRPr="000F126C">
              <w:rPr>
                <w:rFonts w:ascii="Arial" w:hAnsi="Arial" w:cs="Arial"/>
                <w:sz w:val="20"/>
                <w:szCs w:val="20"/>
              </w:rPr>
              <w:t>4.95</w:t>
            </w:r>
            <w:r w:rsidR="00842CB9" w:rsidRPr="000F126C">
              <w:rPr>
                <w:rFonts w:ascii="Arial" w:hAnsi="Arial" w:cs="Arial"/>
                <w:sz w:val="20"/>
                <w:szCs w:val="20"/>
              </w:rPr>
              <w:t>)</w:t>
            </w:r>
          </w:p>
        </w:tc>
        <w:tc>
          <w:tcPr>
            <w:tcW w:w="1291" w:type="pct"/>
            <w:tcBorders>
              <w:bottom w:val="nil"/>
            </w:tcBorders>
          </w:tcPr>
          <w:p w14:paraId="5BEB8DAD" w14:textId="1E33703B" w:rsidR="00CF7291" w:rsidRPr="000F126C" w:rsidRDefault="00CF7291" w:rsidP="00842CB9">
            <w:pPr>
              <w:jc w:val="center"/>
              <w:rPr>
                <w:rFonts w:ascii="Arial" w:hAnsi="Arial" w:cs="Arial"/>
                <w:sz w:val="20"/>
                <w:szCs w:val="20"/>
              </w:rPr>
            </w:pPr>
            <w:r w:rsidRPr="000F126C">
              <w:rPr>
                <w:rFonts w:ascii="Arial" w:hAnsi="Arial" w:cs="Arial"/>
                <w:sz w:val="20"/>
                <w:szCs w:val="20"/>
              </w:rPr>
              <w:t>36.73</w:t>
            </w:r>
            <w:r w:rsidR="00842CB9" w:rsidRPr="000F126C">
              <w:rPr>
                <w:rFonts w:ascii="Arial" w:hAnsi="Arial" w:cs="Arial"/>
                <w:sz w:val="20"/>
                <w:szCs w:val="20"/>
              </w:rPr>
              <w:t xml:space="preserve"> (</w:t>
            </w:r>
            <w:r w:rsidRPr="000F126C">
              <w:rPr>
                <w:rFonts w:ascii="Arial" w:hAnsi="Arial" w:cs="Arial"/>
                <w:sz w:val="20"/>
                <w:szCs w:val="20"/>
              </w:rPr>
              <w:t>5.08</w:t>
            </w:r>
            <w:r w:rsidR="00842CB9" w:rsidRPr="000F126C">
              <w:rPr>
                <w:rFonts w:ascii="Arial" w:hAnsi="Arial" w:cs="Arial"/>
                <w:sz w:val="20"/>
                <w:szCs w:val="20"/>
              </w:rPr>
              <w:t>)</w:t>
            </w:r>
          </w:p>
        </w:tc>
        <w:tc>
          <w:tcPr>
            <w:tcW w:w="1141" w:type="pct"/>
            <w:tcBorders>
              <w:bottom w:val="nil"/>
            </w:tcBorders>
          </w:tcPr>
          <w:p w14:paraId="036EC94A" w14:textId="0C6BD28B" w:rsidR="00CF7291" w:rsidRPr="000F126C" w:rsidRDefault="00CF7291" w:rsidP="00842CB9">
            <w:pPr>
              <w:jc w:val="center"/>
              <w:rPr>
                <w:rFonts w:ascii="Arial" w:hAnsi="Arial" w:cs="Arial"/>
                <w:sz w:val="20"/>
                <w:szCs w:val="20"/>
              </w:rPr>
            </w:pPr>
            <w:r w:rsidRPr="000F126C">
              <w:rPr>
                <w:rFonts w:ascii="Arial" w:hAnsi="Arial" w:cs="Arial"/>
                <w:sz w:val="20"/>
                <w:szCs w:val="20"/>
              </w:rPr>
              <w:t>7.501 (199, 1.074)</w:t>
            </w:r>
          </w:p>
        </w:tc>
        <w:tc>
          <w:tcPr>
            <w:tcW w:w="531" w:type="pct"/>
            <w:tcBorders>
              <w:bottom w:val="nil"/>
            </w:tcBorders>
          </w:tcPr>
          <w:p w14:paraId="4C2CCF82" w14:textId="77777777" w:rsidR="00CF7291" w:rsidRPr="000F126C" w:rsidRDefault="00CF7291" w:rsidP="00842CB9">
            <w:pPr>
              <w:jc w:val="center"/>
              <w:rPr>
                <w:rFonts w:ascii="Arial" w:hAnsi="Arial" w:cs="Arial"/>
                <w:sz w:val="20"/>
                <w:szCs w:val="20"/>
              </w:rPr>
            </w:pPr>
            <w:r w:rsidRPr="000F126C">
              <w:rPr>
                <w:rFonts w:ascii="Arial" w:hAnsi="Arial" w:cs="Arial"/>
                <w:sz w:val="20"/>
                <w:szCs w:val="20"/>
              </w:rPr>
              <w:t>&lt;0.001</w:t>
            </w:r>
          </w:p>
        </w:tc>
      </w:tr>
      <w:tr w:rsidR="000F126C" w:rsidRPr="000F126C" w14:paraId="594ADBC9" w14:textId="77777777" w:rsidTr="00842CB9">
        <w:tc>
          <w:tcPr>
            <w:tcW w:w="1123" w:type="pct"/>
            <w:tcBorders>
              <w:top w:val="nil"/>
              <w:bottom w:val="nil"/>
            </w:tcBorders>
          </w:tcPr>
          <w:p w14:paraId="184B1BE4" w14:textId="77777777" w:rsidR="00CF7291" w:rsidRPr="000F126C" w:rsidRDefault="00CF7291" w:rsidP="00842CB9">
            <w:pPr>
              <w:rPr>
                <w:rFonts w:ascii="Arial" w:hAnsi="Arial" w:cs="Arial"/>
                <w:sz w:val="20"/>
                <w:szCs w:val="20"/>
              </w:rPr>
            </w:pPr>
            <w:r w:rsidRPr="000F126C">
              <w:rPr>
                <w:rFonts w:ascii="Arial" w:hAnsi="Arial" w:cs="Arial"/>
                <w:sz w:val="20"/>
                <w:szCs w:val="20"/>
              </w:rPr>
              <w:t>Skill discretion</w:t>
            </w:r>
          </w:p>
        </w:tc>
        <w:tc>
          <w:tcPr>
            <w:tcW w:w="914" w:type="pct"/>
            <w:tcBorders>
              <w:top w:val="nil"/>
              <w:bottom w:val="nil"/>
            </w:tcBorders>
          </w:tcPr>
          <w:p w14:paraId="1479C8E1" w14:textId="26BB3357" w:rsidR="00CF7291" w:rsidRPr="000F126C" w:rsidRDefault="00CF7291" w:rsidP="00842CB9">
            <w:pPr>
              <w:jc w:val="center"/>
              <w:rPr>
                <w:rFonts w:ascii="Arial" w:hAnsi="Arial" w:cs="Arial"/>
                <w:sz w:val="20"/>
                <w:szCs w:val="20"/>
              </w:rPr>
            </w:pPr>
            <w:r w:rsidRPr="000F126C">
              <w:rPr>
                <w:rFonts w:ascii="Arial" w:hAnsi="Arial" w:cs="Arial"/>
                <w:sz w:val="20"/>
                <w:szCs w:val="20"/>
              </w:rPr>
              <w:t>35.71</w:t>
            </w:r>
            <w:r w:rsidR="00842CB9" w:rsidRPr="000F126C">
              <w:rPr>
                <w:rFonts w:ascii="Arial" w:hAnsi="Arial" w:cs="Arial"/>
                <w:sz w:val="20"/>
                <w:szCs w:val="20"/>
              </w:rPr>
              <w:t xml:space="preserve"> (</w:t>
            </w:r>
            <w:r w:rsidRPr="000F126C">
              <w:rPr>
                <w:rFonts w:ascii="Arial" w:hAnsi="Arial" w:cs="Arial"/>
                <w:sz w:val="20"/>
                <w:szCs w:val="20"/>
              </w:rPr>
              <w:t>3.08</w:t>
            </w:r>
            <w:r w:rsidR="00842CB9" w:rsidRPr="000F126C">
              <w:rPr>
                <w:rFonts w:ascii="Arial" w:hAnsi="Arial" w:cs="Arial"/>
                <w:sz w:val="20"/>
                <w:szCs w:val="20"/>
              </w:rPr>
              <w:t>)</w:t>
            </w:r>
          </w:p>
        </w:tc>
        <w:tc>
          <w:tcPr>
            <w:tcW w:w="1291" w:type="pct"/>
            <w:tcBorders>
              <w:top w:val="nil"/>
              <w:bottom w:val="nil"/>
            </w:tcBorders>
          </w:tcPr>
          <w:p w14:paraId="1F1C2B6B" w14:textId="0882FD11" w:rsidR="00CF7291" w:rsidRPr="000F126C" w:rsidRDefault="00CF7291" w:rsidP="00842CB9">
            <w:pPr>
              <w:jc w:val="center"/>
              <w:rPr>
                <w:rFonts w:ascii="Arial" w:hAnsi="Arial" w:cs="Arial"/>
                <w:sz w:val="20"/>
                <w:szCs w:val="20"/>
              </w:rPr>
            </w:pPr>
            <w:r w:rsidRPr="000F126C">
              <w:rPr>
                <w:rFonts w:ascii="Arial" w:hAnsi="Arial" w:cs="Arial"/>
                <w:sz w:val="20"/>
                <w:szCs w:val="20"/>
              </w:rPr>
              <w:t>36.02</w:t>
            </w:r>
            <w:r w:rsidR="00842CB9" w:rsidRPr="000F126C">
              <w:rPr>
                <w:rFonts w:ascii="Arial" w:hAnsi="Arial" w:cs="Arial"/>
                <w:sz w:val="20"/>
                <w:szCs w:val="20"/>
              </w:rPr>
              <w:t xml:space="preserve"> (</w:t>
            </w:r>
            <w:r w:rsidRPr="000F126C">
              <w:rPr>
                <w:rFonts w:ascii="Arial" w:hAnsi="Arial" w:cs="Arial"/>
                <w:sz w:val="20"/>
                <w:szCs w:val="20"/>
              </w:rPr>
              <w:t>3.66</w:t>
            </w:r>
            <w:r w:rsidR="00842CB9" w:rsidRPr="000F126C">
              <w:rPr>
                <w:rFonts w:ascii="Arial" w:hAnsi="Arial" w:cs="Arial"/>
                <w:sz w:val="20"/>
                <w:szCs w:val="20"/>
              </w:rPr>
              <w:t>)</w:t>
            </w:r>
          </w:p>
        </w:tc>
        <w:tc>
          <w:tcPr>
            <w:tcW w:w="1141" w:type="pct"/>
            <w:tcBorders>
              <w:top w:val="nil"/>
              <w:bottom w:val="nil"/>
            </w:tcBorders>
          </w:tcPr>
          <w:p w14:paraId="08EFD8BF" w14:textId="57DF7E56" w:rsidR="00CF7291" w:rsidRPr="000F126C" w:rsidRDefault="00CF7291" w:rsidP="00842CB9">
            <w:pPr>
              <w:jc w:val="center"/>
              <w:rPr>
                <w:rFonts w:ascii="Arial" w:hAnsi="Arial" w:cs="Arial"/>
                <w:sz w:val="20"/>
                <w:szCs w:val="20"/>
              </w:rPr>
            </w:pPr>
            <w:r w:rsidRPr="000F126C">
              <w:rPr>
                <w:rFonts w:ascii="Arial" w:hAnsi="Arial" w:cs="Arial"/>
                <w:sz w:val="20"/>
                <w:szCs w:val="20"/>
              </w:rPr>
              <w:t>0.511</w:t>
            </w:r>
            <w:r w:rsidR="00842CB9" w:rsidRPr="000F126C">
              <w:rPr>
                <w:rFonts w:ascii="Arial" w:hAnsi="Arial" w:cs="Arial"/>
                <w:sz w:val="20"/>
                <w:szCs w:val="20"/>
              </w:rPr>
              <w:t xml:space="preserve"> </w:t>
            </w:r>
            <w:r w:rsidRPr="000F126C">
              <w:rPr>
                <w:rFonts w:ascii="Arial" w:hAnsi="Arial" w:cs="Arial"/>
                <w:sz w:val="20"/>
                <w:szCs w:val="20"/>
              </w:rPr>
              <w:t>(203, 0.675)</w:t>
            </w:r>
          </w:p>
        </w:tc>
        <w:tc>
          <w:tcPr>
            <w:tcW w:w="531" w:type="pct"/>
            <w:tcBorders>
              <w:top w:val="nil"/>
              <w:bottom w:val="nil"/>
            </w:tcBorders>
          </w:tcPr>
          <w:p w14:paraId="745AC52A" w14:textId="77777777" w:rsidR="00CF7291" w:rsidRPr="000F126C" w:rsidRDefault="00CF7291" w:rsidP="00842CB9">
            <w:pPr>
              <w:jc w:val="center"/>
              <w:rPr>
                <w:rFonts w:ascii="Arial" w:hAnsi="Arial" w:cs="Arial"/>
                <w:sz w:val="20"/>
                <w:szCs w:val="20"/>
              </w:rPr>
            </w:pPr>
            <w:r w:rsidRPr="000F126C">
              <w:rPr>
                <w:rFonts w:ascii="Arial" w:hAnsi="Arial" w:cs="Arial"/>
                <w:sz w:val="20"/>
                <w:szCs w:val="20"/>
              </w:rPr>
              <w:t>ns</w:t>
            </w:r>
          </w:p>
        </w:tc>
      </w:tr>
      <w:tr w:rsidR="000F126C" w:rsidRPr="000F126C" w14:paraId="3AB91916" w14:textId="77777777" w:rsidTr="00842CB9">
        <w:tc>
          <w:tcPr>
            <w:tcW w:w="1123" w:type="pct"/>
            <w:tcBorders>
              <w:top w:val="nil"/>
              <w:bottom w:val="nil"/>
            </w:tcBorders>
          </w:tcPr>
          <w:p w14:paraId="27DE8DDB" w14:textId="77777777" w:rsidR="00CF7291" w:rsidRPr="000F126C" w:rsidRDefault="00CF7291" w:rsidP="00842CB9">
            <w:pPr>
              <w:rPr>
                <w:rFonts w:ascii="Arial" w:hAnsi="Arial" w:cs="Arial"/>
                <w:sz w:val="20"/>
                <w:szCs w:val="20"/>
              </w:rPr>
            </w:pPr>
            <w:r w:rsidRPr="000F126C">
              <w:rPr>
                <w:rFonts w:ascii="Arial" w:hAnsi="Arial" w:cs="Arial"/>
                <w:sz w:val="20"/>
                <w:szCs w:val="20"/>
              </w:rPr>
              <w:t>Decision authority</w:t>
            </w:r>
          </w:p>
        </w:tc>
        <w:tc>
          <w:tcPr>
            <w:tcW w:w="914" w:type="pct"/>
            <w:tcBorders>
              <w:top w:val="nil"/>
              <w:bottom w:val="nil"/>
            </w:tcBorders>
          </w:tcPr>
          <w:p w14:paraId="1FF4CA40" w14:textId="16A2DB6C" w:rsidR="00CF7291" w:rsidRPr="000F126C" w:rsidRDefault="00CF7291" w:rsidP="00842CB9">
            <w:pPr>
              <w:jc w:val="center"/>
              <w:rPr>
                <w:rFonts w:ascii="Arial" w:hAnsi="Arial" w:cs="Arial"/>
                <w:sz w:val="20"/>
                <w:szCs w:val="20"/>
              </w:rPr>
            </w:pPr>
            <w:r w:rsidRPr="000F126C">
              <w:rPr>
                <w:rFonts w:ascii="Arial" w:hAnsi="Arial" w:cs="Arial"/>
                <w:sz w:val="20"/>
                <w:szCs w:val="20"/>
              </w:rPr>
              <w:t>34.67</w:t>
            </w:r>
            <w:r w:rsidR="00842CB9" w:rsidRPr="000F126C">
              <w:rPr>
                <w:rFonts w:ascii="Arial" w:hAnsi="Arial" w:cs="Arial"/>
                <w:sz w:val="20"/>
                <w:szCs w:val="20"/>
              </w:rPr>
              <w:t xml:space="preserve"> (</w:t>
            </w:r>
            <w:r w:rsidRPr="000F126C">
              <w:rPr>
                <w:rFonts w:ascii="Arial" w:hAnsi="Arial" w:cs="Arial"/>
                <w:sz w:val="20"/>
                <w:szCs w:val="20"/>
              </w:rPr>
              <w:t>4.81</w:t>
            </w:r>
            <w:r w:rsidR="00842CB9" w:rsidRPr="000F126C">
              <w:rPr>
                <w:rFonts w:ascii="Arial" w:hAnsi="Arial" w:cs="Arial"/>
                <w:sz w:val="20"/>
                <w:szCs w:val="20"/>
              </w:rPr>
              <w:t>)</w:t>
            </w:r>
          </w:p>
        </w:tc>
        <w:tc>
          <w:tcPr>
            <w:tcW w:w="1291" w:type="pct"/>
            <w:tcBorders>
              <w:top w:val="nil"/>
              <w:bottom w:val="nil"/>
            </w:tcBorders>
          </w:tcPr>
          <w:p w14:paraId="0CFFBBDD" w14:textId="67748FD6" w:rsidR="00CF7291" w:rsidRPr="000F126C" w:rsidRDefault="00CF7291" w:rsidP="00842CB9">
            <w:pPr>
              <w:jc w:val="center"/>
              <w:rPr>
                <w:rFonts w:ascii="Arial" w:hAnsi="Arial" w:cs="Arial"/>
                <w:sz w:val="20"/>
                <w:szCs w:val="20"/>
              </w:rPr>
            </w:pPr>
            <w:r w:rsidRPr="000F126C">
              <w:rPr>
                <w:rFonts w:ascii="Arial" w:hAnsi="Arial" w:cs="Arial"/>
                <w:sz w:val="20"/>
                <w:szCs w:val="20"/>
              </w:rPr>
              <w:t xml:space="preserve">34.64 </w:t>
            </w:r>
            <w:r w:rsidR="00842CB9" w:rsidRPr="000F126C">
              <w:rPr>
                <w:rFonts w:ascii="Arial" w:hAnsi="Arial" w:cs="Arial"/>
                <w:sz w:val="20"/>
                <w:szCs w:val="20"/>
              </w:rPr>
              <w:t>(</w:t>
            </w:r>
            <w:r w:rsidRPr="000F126C">
              <w:rPr>
                <w:rFonts w:ascii="Arial" w:hAnsi="Arial" w:cs="Arial"/>
                <w:sz w:val="20"/>
                <w:szCs w:val="20"/>
              </w:rPr>
              <w:t>5.57</w:t>
            </w:r>
            <w:r w:rsidR="00842CB9" w:rsidRPr="000F126C">
              <w:rPr>
                <w:rFonts w:ascii="Arial" w:hAnsi="Arial" w:cs="Arial"/>
                <w:sz w:val="20"/>
                <w:szCs w:val="20"/>
              </w:rPr>
              <w:t>)</w:t>
            </w:r>
          </w:p>
        </w:tc>
        <w:tc>
          <w:tcPr>
            <w:tcW w:w="1141" w:type="pct"/>
            <w:tcBorders>
              <w:top w:val="nil"/>
              <w:bottom w:val="nil"/>
            </w:tcBorders>
          </w:tcPr>
          <w:p w14:paraId="516E0AD3" w14:textId="33FE8EEC" w:rsidR="00CF7291" w:rsidRPr="000F126C" w:rsidRDefault="00CF7291" w:rsidP="00842CB9">
            <w:pPr>
              <w:jc w:val="center"/>
              <w:rPr>
                <w:rFonts w:ascii="Arial" w:hAnsi="Arial" w:cs="Arial"/>
                <w:sz w:val="20"/>
                <w:szCs w:val="20"/>
              </w:rPr>
            </w:pPr>
            <w:r w:rsidRPr="000F126C">
              <w:rPr>
                <w:rFonts w:ascii="Arial" w:hAnsi="Arial" w:cs="Arial"/>
                <w:sz w:val="20"/>
                <w:szCs w:val="20"/>
              </w:rPr>
              <w:t>0.026 (202, 2.623)</w:t>
            </w:r>
          </w:p>
        </w:tc>
        <w:tc>
          <w:tcPr>
            <w:tcW w:w="531" w:type="pct"/>
            <w:tcBorders>
              <w:top w:val="nil"/>
              <w:bottom w:val="nil"/>
            </w:tcBorders>
          </w:tcPr>
          <w:p w14:paraId="05A23432" w14:textId="77777777" w:rsidR="00CF7291" w:rsidRPr="000F126C" w:rsidRDefault="00CF7291" w:rsidP="00842CB9">
            <w:pPr>
              <w:jc w:val="center"/>
              <w:rPr>
                <w:rFonts w:ascii="Arial" w:hAnsi="Arial" w:cs="Arial"/>
                <w:sz w:val="20"/>
                <w:szCs w:val="20"/>
              </w:rPr>
            </w:pPr>
            <w:r w:rsidRPr="000F126C">
              <w:rPr>
                <w:rFonts w:ascii="Arial" w:hAnsi="Arial" w:cs="Arial"/>
                <w:sz w:val="20"/>
                <w:szCs w:val="20"/>
              </w:rPr>
              <w:t>ns</w:t>
            </w:r>
          </w:p>
        </w:tc>
      </w:tr>
      <w:tr w:rsidR="000F126C" w:rsidRPr="000F126C" w14:paraId="5B9DA253" w14:textId="77777777" w:rsidTr="00842CB9">
        <w:tc>
          <w:tcPr>
            <w:tcW w:w="1123" w:type="pct"/>
            <w:tcBorders>
              <w:top w:val="nil"/>
              <w:bottom w:val="nil"/>
            </w:tcBorders>
          </w:tcPr>
          <w:p w14:paraId="6A04404C" w14:textId="77777777" w:rsidR="00CF7291" w:rsidRPr="000F126C" w:rsidRDefault="00CF7291" w:rsidP="00842CB9">
            <w:pPr>
              <w:rPr>
                <w:rFonts w:ascii="Arial" w:hAnsi="Arial" w:cs="Arial"/>
                <w:sz w:val="20"/>
                <w:szCs w:val="20"/>
              </w:rPr>
            </w:pPr>
            <w:r w:rsidRPr="000F126C">
              <w:rPr>
                <w:rFonts w:ascii="Arial" w:hAnsi="Arial" w:cs="Arial"/>
                <w:sz w:val="20"/>
                <w:szCs w:val="20"/>
              </w:rPr>
              <w:t>Supervisory support</w:t>
            </w:r>
          </w:p>
        </w:tc>
        <w:tc>
          <w:tcPr>
            <w:tcW w:w="914" w:type="pct"/>
            <w:tcBorders>
              <w:top w:val="nil"/>
              <w:bottom w:val="nil"/>
            </w:tcBorders>
          </w:tcPr>
          <w:p w14:paraId="4023A59C" w14:textId="314EF35F" w:rsidR="00CF7291" w:rsidRPr="000F126C" w:rsidRDefault="00CF7291" w:rsidP="00842CB9">
            <w:pPr>
              <w:jc w:val="center"/>
              <w:rPr>
                <w:rFonts w:ascii="Arial" w:hAnsi="Arial" w:cs="Arial"/>
                <w:sz w:val="20"/>
                <w:szCs w:val="20"/>
              </w:rPr>
            </w:pPr>
            <w:r w:rsidRPr="000F126C">
              <w:rPr>
                <w:rFonts w:ascii="Arial" w:hAnsi="Arial" w:cs="Arial"/>
                <w:sz w:val="20"/>
                <w:szCs w:val="20"/>
              </w:rPr>
              <w:t>12.37</w:t>
            </w:r>
            <w:r w:rsidR="00842CB9" w:rsidRPr="000F126C">
              <w:rPr>
                <w:rFonts w:ascii="Arial" w:hAnsi="Arial" w:cs="Arial"/>
                <w:sz w:val="20"/>
                <w:szCs w:val="20"/>
              </w:rPr>
              <w:t xml:space="preserve"> (</w:t>
            </w:r>
            <w:r w:rsidRPr="000F126C">
              <w:rPr>
                <w:rFonts w:ascii="Arial" w:hAnsi="Arial" w:cs="Arial"/>
                <w:sz w:val="20"/>
                <w:szCs w:val="20"/>
              </w:rPr>
              <w:t>2.29</w:t>
            </w:r>
            <w:r w:rsidR="00842CB9" w:rsidRPr="000F126C">
              <w:rPr>
                <w:rFonts w:ascii="Arial" w:hAnsi="Arial" w:cs="Arial"/>
                <w:sz w:val="20"/>
                <w:szCs w:val="20"/>
              </w:rPr>
              <w:t>)</w:t>
            </w:r>
          </w:p>
        </w:tc>
        <w:tc>
          <w:tcPr>
            <w:tcW w:w="1291" w:type="pct"/>
            <w:tcBorders>
              <w:top w:val="nil"/>
              <w:bottom w:val="nil"/>
            </w:tcBorders>
          </w:tcPr>
          <w:p w14:paraId="32953122" w14:textId="128975B2" w:rsidR="00CF7291" w:rsidRPr="000F126C" w:rsidRDefault="00CF7291" w:rsidP="00842CB9">
            <w:pPr>
              <w:jc w:val="center"/>
              <w:rPr>
                <w:rFonts w:ascii="Arial" w:hAnsi="Arial" w:cs="Arial"/>
                <w:sz w:val="20"/>
                <w:szCs w:val="20"/>
              </w:rPr>
            </w:pPr>
            <w:r w:rsidRPr="000F126C">
              <w:rPr>
                <w:rFonts w:ascii="Arial" w:hAnsi="Arial" w:cs="Arial"/>
                <w:sz w:val="20"/>
                <w:szCs w:val="20"/>
              </w:rPr>
              <w:t xml:space="preserve">12.11 </w:t>
            </w:r>
            <w:r w:rsidR="00842CB9" w:rsidRPr="000F126C">
              <w:rPr>
                <w:rFonts w:ascii="Arial" w:hAnsi="Arial" w:cs="Arial"/>
                <w:sz w:val="20"/>
                <w:szCs w:val="20"/>
              </w:rPr>
              <w:t>(</w:t>
            </w:r>
            <w:r w:rsidRPr="000F126C">
              <w:rPr>
                <w:rFonts w:ascii="Arial" w:hAnsi="Arial" w:cs="Arial"/>
                <w:sz w:val="20"/>
                <w:szCs w:val="20"/>
              </w:rPr>
              <w:t>2.39</w:t>
            </w:r>
            <w:r w:rsidR="00842CB9" w:rsidRPr="000F126C">
              <w:rPr>
                <w:rFonts w:ascii="Arial" w:hAnsi="Arial" w:cs="Arial"/>
                <w:sz w:val="20"/>
                <w:szCs w:val="20"/>
              </w:rPr>
              <w:t>)</w:t>
            </w:r>
          </w:p>
        </w:tc>
        <w:tc>
          <w:tcPr>
            <w:tcW w:w="1141" w:type="pct"/>
            <w:tcBorders>
              <w:top w:val="nil"/>
              <w:bottom w:val="nil"/>
            </w:tcBorders>
          </w:tcPr>
          <w:p w14:paraId="02717388" w14:textId="47BDB9DE" w:rsidR="00CF7291" w:rsidRPr="000F126C" w:rsidRDefault="00CF7291" w:rsidP="00842CB9">
            <w:pPr>
              <w:jc w:val="center"/>
              <w:rPr>
                <w:rFonts w:ascii="Arial" w:hAnsi="Arial" w:cs="Arial"/>
                <w:sz w:val="20"/>
                <w:szCs w:val="20"/>
              </w:rPr>
            </w:pPr>
            <w:r w:rsidRPr="000F126C">
              <w:rPr>
                <w:rFonts w:ascii="Arial" w:hAnsi="Arial" w:cs="Arial"/>
                <w:sz w:val="20"/>
                <w:szCs w:val="20"/>
              </w:rPr>
              <w:t>-0.627 (200, 0.285)</w:t>
            </w:r>
          </w:p>
        </w:tc>
        <w:tc>
          <w:tcPr>
            <w:tcW w:w="531" w:type="pct"/>
            <w:tcBorders>
              <w:top w:val="nil"/>
              <w:bottom w:val="nil"/>
            </w:tcBorders>
          </w:tcPr>
          <w:p w14:paraId="5569EC5D" w14:textId="77777777" w:rsidR="00CF7291" w:rsidRPr="000F126C" w:rsidRDefault="00CF7291" w:rsidP="00842CB9">
            <w:pPr>
              <w:jc w:val="center"/>
              <w:rPr>
                <w:rFonts w:ascii="Arial" w:hAnsi="Arial" w:cs="Arial"/>
                <w:sz w:val="20"/>
                <w:szCs w:val="20"/>
              </w:rPr>
            </w:pPr>
            <w:r w:rsidRPr="000F126C">
              <w:rPr>
                <w:rFonts w:ascii="Arial" w:hAnsi="Arial" w:cs="Arial"/>
                <w:sz w:val="20"/>
                <w:szCs w:val="20"/>
              </w:rPr>
              <w:t>ns</w:t>
            </w:r>
          </w:p>
        </w:tc>
      </w:tr>
      <w:tr w:rsidR="000F126C" w:rsidRPr="000F126C" w14:paraId="5227E4A5" w14:textId="77777777" w:rsidTr="00842CB9">
        <w:tc>
          <w:tcPr>
            <w:tcW w:w="1123" w:type="pct"/>
            <w:tcBorders>
              <w:top w:val="nil"/>
            </w:tcBorders>
          </w:tcPr>
          <w:p w14:paraId="49692245" w14:textId="77777777" w:rsidR="00CF7291" w:rsidRPr="000F126C" w:rsidRDefault="00CF7291" w:rsidP="00842CB9">
            <w:pPr>
              <w:rPr>
                <w:rFonts w:ascii="Arial" w:hAnsi="Arial" w:cs="Arial"/>
                <w:sz w:val="20"/>
                <w:szCs w:val="20"/>
              </w:rPr>
            </w:pPr>
            <w:r w:rsidRPr="000F126C">
              <w:rPr>
                <w:rFonts w:ascii="Arial" w:hAnsi="Arial" w:cs="Arial"/>
                <w:sz w:val="20"/>
                <w:szCs w:val="20"/>
              </w:rPr>
              <w:t>Co-worker support</w:t>
            </w:r>
          </w:p>
        </w:tc>
        <w:tc>
          <w:tcPr>
            <w:tcW w:w="914" w:type="pct"/>
            <w:tcBorders>
              <w:top w:val="nil"/>
            </w:tcBorders>
          </w:tcPr>
          <w:p w14:paraId="61547BEB" w14:textId="4D3188F7" w:rsidR="00CF7291" w:rsidRPr="000F126C" w:rsidRDefault="00CF7291" w:rsidP="00842CB9">
            <w:pPr>
              <w:jc w:val="center"/>
              <w:rPr>
                <w:rFonts w:ascii="Arial" w:hAnsi="Arial" w:cs="Arial"/>
                <w:sz w:val="20"/>
                <w:szCs w:val="20"/>
              </w:rPr>
            </w:pPr>
            <w:r w:rsidRPr="000F126C">
              <w:rPr>
                <w:rFonts w:ascii="Arial" w:hAnsi="Arial" w:cs="Arial"/>
                <w:sz w:val="20"/>
                <w:szCs w:val="20"/>
              </w:rPr>
              <w:t>13.60</w:t>
            </w:r>
            <w:r w:rsidR="00842CB9" w:rsidRPr="000F126C">
              <w:rPr>
                <w:rFonts w:ascii="Arial" w:hAnsi="Arial" w:cs="Arial"/>
                <w:sz w:val="20"/>
                <w:szCs w:val="20"/>
              </w:rPr>
              <w:t xml:space="preserve"> (</w:t>
            </w:r>
            <w:r w:rsidRPr="000F126C">
              <w:rPr>
                <w:rFonts w:ascii="Arial" w:hAnsi="Arial" w:cs="Arial"/>
                <w:sz w:val="20"/>
                <w:szCs w:val="20"/>
              </w:rPr>
              <w:t>1.68</w:t>
            </w:r>
            <w:r w:rsidR="00842CB9" w:rsidRPr="000F126C">
              <w:rPr>
                <w:rFonts w:ascii="Arial" w:hAnsi="Arial" w:cs="Arial"/>
                <w:sz w:val="20"/>
                <w:szCs w:val="20"/>
              </w:rPr>
              <w:t>)</w:t>
            </w:r>
          </w:p>
        </w:tc>
        <w:tc>
          <w:tcPr>
            <w:tcW w:w="1291" w:type="pct"/>
            <w:tcBorders>
              <w:top w:val="nil"/>
            </w:tcBorders>
          </w:tcPr>
          <w:p w14:paraId="0122D1D3" w14:textId="572FAF86" w:rsidR="00CF7291" w:rsidRPr="000F126C" w:rsidRDefault="00CF7291" w:rsidP="00842CB9">
            <w:pPr>
              <w:jc w:val="center"/>
              <w:rPr>
                <w:rFonts w:ascii="Arial" w:hAnsi="Arial" w:cs="Arial"/>
                <w:sz w:val="20"/>
                <w:szCs w:val="20"/>
              </w:rPr>
            </w:pPr>
            <w:r w:rsidRPr="000F126C">
              <w:rPr>
                <w:rFonts w:ascii="Arial" w:hAnsi="Arial" w:cs="Arial"/>
                <w:sz w:val="20"/>
                <w:szCs w:val="20"/>
              </w:rPr>
              <w:t>12.98</w:t>
            </w:r>
            <w:r w:rsidR="00842CB9" w:rsidRPr="000F126C">
              <w:rPr>
                <w:rFonts w:ascii="Arial" w:hAnsi="Arial" w:cs="Arial"/>
                <w:sz w:val="20"/>
                <w:szCs w:val="20"/>
              </w:rPr>
              <w:t xml:space="preserve"> (</w:t>
            </w:r>
            <w:r w:rsidRPr="000F126C">
              <w:rPr>
                <w:rFonts w:ascii="Arial" w:hAnsi="Arial" w:cs="Arial"/>
                <w:sz w:val="20"/>
                <w:szCs w:val="20"/>
              </w:rPr>
              <w:t>1.66</w:t>
            </w:r>
            <w:r w:rsidR="00842CB9" w:rsidRPr="000F126C">
              <w:rPr>
                <w:rFonts w:ascii="Arial" w:hAnsi="Arial" w:cs="Arial"/>
                <w:sz w:val="20"/>
                <w:szCs w:val="20"/>
              </w:rPr>
              <w:t>)</w:t>
            </w:r>
          </w:p>
        </w:tc>
        <w:tc>
          <w:tcPr>
            <w:tcW w:w="1141" w:type="pct"/>
            <w:tcBorders>
              <w:top w:val="nil"/>
            </w:tcBorders>
          </w:tcPr>
          <w:p w14:paraId="12F28995" w14:textId="54905416" w:rsidR="00CF7291" w:rsidRPr="000F126C" w:rsidRDefault="00CF7291" w:rsidP="00842CB9">
            <w:pPr>
              <w:jc w:val="center"/>
              <w:rPr>
                <w:rFonts w:ascii="Arial" w:hAnsi="Arial" w:cs="Arial"/>
                <w:sz w:val="20"/>
                <w:szCs w:val="20"/>
              </w:rPr>
            </w:pPr>
            <w:r w:rsidRPr="000F126C">
              <w:rPr>
                <w:rFonts w:ascii="Arial" w:hAnsi="Arial" w:cs="Arial"/>
                <w:sz w:val="20"/>
                <w:szCs w:val="20"/>
              </w:rPr>
              <w:t>-2.157 (205, 0.736)</w:t>
            </w:r>
          </w:p>
        </w:tc>
        <w:tc>
          <w:tcPr>
            <w:tcW w:w="531" w:type="pct"/>
            <w:tcBorders>
              <w:top w:val="nil"/>
            </w:tcBorders>
          </w:tcPr>
          <w:p w14:paraId="7D94D7CE" w14:textId="77777777" w:rsidR="00CF7291" w:rsidRPr="000F126C" w:rsidRDefault="00CF7291" w:rsidP="00842CB9">
            <w:pPr>
              <w:jc w:val="center"/>
              <w:rPr>
                <w:rFonts w:ascii="Arial" w:hAnsi="Arial" w:cs="Arial"/>
                <w:sz w:val="20"/>
                <w:szCs w:val="20"/>
              </w:rPr>
            </w:pPr>
            <w:r w:rsidRPr="000F126C">
              <w:rPr>
                <w:rFonts w:ascii="Arial" w:hAnsi="Arial" w:cs="Arial"/>
                <w:sz w:val="20"/>
                <w:szCs w:val="20"/>
              </w:rPr>
              <w:t>0.032</w:t>
            </w:r>
          </w:p>
        </w:tc>
      </w:tr>
    </w:tbl>
    <w:p w14:paraId="5F7B7843" w14:textId="6E86681F" w:rsidR="00B86D85" w:rsidRPr="000F126C" w:rsidRDefault="008B2CDC" w:rsidP="00B86D85">
      <w:pPr>
        <w:spacing w:after="0" w:line="360" w:lineRule="auto"/>
        <w:rPr>
          <w:rFonts w:ascii="Arial" w:hAnsi="Arial" w:cs="Arial"/>
          <w:sz w:val="18"/>
          <w:szCs w:val="18"/>
        </w:rPr>
      </w:pPr>
      <w:r w:rsidRPr="000F126C">
        <w:rPr>
          <w:rFonts w:ascii="Arial" w:hAnsi="Arial" w:cs="Arial"/>
          <w:sz w:val="18"/>
          <w:szCs w:val="18"/>
        </w:rPr>
        <w:t>*</w:t>
      </w:r>
      <w:bookmarkStart w:id="5" w:name="OLE_LINK3"/>
      <w:bookmarkStart w:id="6" w:name="OLE_LINK4"/>
      <w:r w:rsidR="00842CB9" w:rsidRPr="000F126C">
        <w:rPr>
          <w:rFonts w:ascii="Arial" w:hAnsi="Arial" w:cs="Arial"/>
          <w:sz w:val="18"/>
          <w:szCs w:val="18"/>
        </w:rPr>
        <w:t>SD - standard deviation **</w:t>
      </w:r>
      <w:r w:rsidRPr="000F126C">
        <w:rPr>
          <w:rFonts w:ascii="Arial" w:hAnsi="Arial" w:cs="Arial"/>
          <w:sz w:val="18"/>
          <w:szCs w:val="18"/>
        </w:rPr>
        <w:t>T</w:t>
      </w:r>
      <w:r w:rsidR="00B86D85" w:rsidRPr="000F126C">
        <w:rPr>
          <w:rFonts w:ascii="Arial" w:hAnsi="Arial" w:cs="Arial"/>
          <w:sz w:val="18"/>
          <w:szCs w:val="18"/>
        </w:rPr>
        <w:t>wo-sided independent t-test</w:t>
      </w:r>
      <w:bookmarkEnd w:id="5"/>
      <w:bookmarkEnd w:id="6"/>
      <w:r w:rsidR="00A2066C" w:rsidRPr="000F126C">
        <w:rPr>
          <w:rFonts w:ascii="Arial" w:hAnsi="Arial" w:cs="Arial"/>
          <w:sz w:val="18"/>
          <w:szCs w:val="18"/>
        </w:rPr>
        <w:t xml:space="preserve"> (degrees of freedom, F</w:t>
      </w:r>
      <w:r w:rsidR="00842CB9" w:rsidRPr="000F126C">
        <w:rPr>
          <w:rFonts w:ascii="Arial" w:hAnsi="Arial" w:cs="Arial"/>
          <w:sz w:val="18"/>
          <w:szCs w:val="18"/>
        </w:rPr>
        <w:t xml:space="preserve"> value</w:t>
      </w:r>
      <w:r w:rsidR="00A2066C" w:rsidRPr="000F126C">
        <w:rPr>
          <w:rFonts w:ascii="Arial" w:hAnsi="Arial" w:cs="Arial"/>
          <w:sz w:val="18"/>
          <w:szCs w:val="18"/>
        </w:rPr>
        <w:t>)</w:t>
      </w:r>
      <w:r w:rsidR="00B86D85" w:rsidRPr="000F126C">
        <w:rPr>
          <w:rFonts w:ascii="Arial" w:hAnsi="Arial" w:cs="Arial"/>
          <w:sz w:val="18"/>
          <w:szCs w:val="18"/>
        </w:rPr>
        <w:t xml:space="preserve"> </w:t>
      </w:r>
      <w:r w:rsidR="00842CB9" w:rsidRPr="000F126C">
        <w:rPr>
          <w:rFonts w:ascii="Arial" w:hAnsi="Arial" w:cs="Arial"/>
          <w:sz w:val="18"/>
          <w:szCs w:val="18"/>
        </w:rPr>
        <w:t>*</w:t>
      </w:r>
      <w:r w:rsidR="00B86D85" w:rsidRPr="000F126C">
        <w:rPr>
          <w:rFonts w:ascii="Arial" w:hAnsi="Arial" w:cs="Arial"/>
          <w:i/>
          <w:iCs/>
          <w:sz w:val="18"/>
          <w:szCs w:val="18"/>
        </w:rPr>
        <w:t>**</w:t>
      </w:r>
      <w:r w:rsidR="00B86D85" w:rsidRPr="000F126C">
        <w:rPr>
          <w:rFonts w:ascii="Arial" w:hAnsi="Arial" w:cs="Arial"/>
          <w:iCs/>
          <w:sz w:val="18"/>
          <w:szCs w:val="18"/>
        </w:rPr>
        <w:t>p</w:t>
      </w:r>
      <w:r w:rsidR="00B86D85" w:rsidRPr="000F126C">
        <w:rPr>
          <w:rFonts w:ascii="Arial" w:hAnsi="Arial" w:cs="Arial"/>
          <w:i/>
          <w:sz w:val="18"/>
          <w:szCs w:val="18"/>
        </w:rPr>
        <w:t xml:space="preserve"> </w:t>
      </w:r>
      <w:r w:rsidR="00B86D85" w:rsidRPr="000F126C">
        <w:rPr>
          <w:rFonts w:ascii="Arial" w:hAnsi="Arial" w:cs="Arial"/>
          <w:sz w:val="18"/>
          <w:szCs w:val="18"/>
        </w:rPr>
        <w:t>≤ .05</w:t>
      </w:r>
    </w:p>
    <w:p w14:paraId="1EC198E1" w14:textId="77777777" w:rsidR="00B86D85" w:rsidRPr="000F126C" w:rsidRDefault="00B86D85" w:rsidP="00B86D85">
      <w:pPr>
        <w:spacing w:after="0" w:line="360" w:lineRule="auto"/>
        <w:jc w:val="both"/>
        <w:rPr>
          <w:rFonts w:ascii="Arial" w:hAnsi="Arial" w:cs="Arial"/>
          <w:sz w:val="24"/>
          <w:szCs w:val="24"/>
        </w:rPr>
      </w:pPr>
    </w:p>
    <w:p w14:paraId="0412B0DB" w14:textId="77777777" w:rsidR="008B6C36" w:rsidRPr="000F126C" w:rsidRDefault="008B6C36" w:rsidP="005C2C12">
      <w:pPr>
        <w:rPr>
          <w:rFonts w:ascii="Arial" w:hAnsi="Arial" w:cs="Arial"/>
          <w:sz w:val="24"/>
          <w:szCs w:val="24"/>
        </w:rPr>
      </w:pPr>
    </w:p>
    <w:p w14:paraId="5C176F1D" w14:textId="77777777" w:rsidR="008B6C36" w:rsidRPr="000F126C" w:rsidRDefault="008B6C36" w:rsidP="005C2C12">
      <w:pPr>
        <w:rPr>
          <w:rFonts w:ascii="Arial" w:hAnsi="Arial" w:cs="Arial"/>
          <w:sz w:val="24"/>
          <w:szCs w:val="24"/>
        </w:rPr>
      </w:pPr>
    </w:p>
    <w:p w14:paraId="0A0E9629" w14:textId="77777777" w:rsidR="008B6C36" w:rsidRPr="000F126C" w:rsidRDefault="008B6C36" w:rsidP="005C2C12">
      <w:pPr>
        <w:rPr>
          <w:rFonts w:ascii="Arial" w:hAnsi="Arial" w:cs="Arial"/>
          <w:sz w:val="24"/>
          <w:szCs w:val="24"/>
        </w:rPr>
      </w:pPr>
    </w:p>
    <w:p w14:paraId="6CA36893" w14:textId="77777777" w:rsidR="008B6C36" w:rsidRPr="000F126C" w:rsidRDefault="008B6C36" w:rsidP="005C2C12">
      <w:pPr>
        <w:rPr>
          <w:rFonts w:ascii="Arial" w:hAnsi="Arial" w:cs="Arial"/>
          <w:sz w:val="24"/>
          <w:szCs w:val="24"/>
        </w:rPr>
      </w:pPr>
    </w:p>
    <w:p w14:paraId="53EFCCC2" w14:textId="77777777" w:rsidR="008B6C36" w:rsidRPr="000F126C" w:rsidRDefault="008B6C36" w:rsidP="005C2C12">
      <w:pPr>
        <w:rPr>
          <w:rFonts w:ascii="Arial" w:hAnsi="Arial" w:cs="Arial"/>
          <w:sz w:val="24"/>
          <w:szCs w:val="24"/>
        </w:rPr>
      </w:pPr>
    </w:p>
    <w:p w14:paraId="318F03F9" w14:textId="77777777" w:rsidR="008B6C36" w:rsidRPr="000F126C" w:rsidRDefault="008B6C36" w:rsidP="005C2C12">
      <w:pPr>
        <w:rPr>
          <w:rFonts w:ascii="Arial" w:hAnsi="Arial" w:cs="Arial"/>
          <w:sz w:val="24"/>
          <w:szCs w:val="24"/>
        </w:rPr>
      </w:pPr>
    </w:p>
    <w:p w14:paraId="56982499" w14:textId="77777777" w:rsidR="008B6C36" w:rsidRPr="000F126C" w:rsidRDefault="008B6C36" w:rsidP="005C2C12">
      <w:pPr>
        <w:rPr>
          <w:rFonts w:ascii="Arial" w:hAnsi="Arial" w:cs="Arial"/>
          <w:sz w:val="24"/>
          <w:szCs w:val="24"/>
        </w:rPr>
      </w:pPr>
    </w:p>
    <w:p w14:paraId="25C0E3D1" w14:textId="77777777" w:rsidR="00BA5F32" w:rsidRPr="000F126C" w:rsidRDefault="00BA5F32" w:rsidP="005C2C12">
      <w:pPr>
        <w:rPr>
          <w:rFonts w:ascii="Arial" w:hAnsi="Arial" w:cs="Arial"/>
          <w:sz w:val="24"/>
          <w:szCs w:val="24"/>
        </w:rPr>
      </w:pPr>
    </w:p>
    <w:p w14:paraId="73F0816B" w14:textId="77777777" w:rsidR="00BA5F32" w:rsidRPr="000F126C" w:rsidRDefault="00BA5F32" w:rsidP="005C2C12">
      <w:pPr>
        <w:rPr>
          <w:rFonts w:ascii="Arial" w:hAnsi="Arial" w:cs="Arial"/>
          <w:sz w:val="24"/>
          <w:szCs w:val="24"/>
        </w:rPr>
      </w:pPr>
    </w:p>
    <w:p w14:paraId="6CA1E46C" w14:textId="77777777" w:rsidR="00BA5F32" w:rsidRPr="000F126C" w:rsidRDefault="00BA5F32" w:rsidP="005C2C12">
      <w:pPr>
        <w:rPr>
          <w:rFonts w:ascii="Arial" w:hAnsi="Arial" w:cs="Arial"/>
          <w:sz w:val="24"/>
          <w:szCs w:val="24"/>
        </w:rPr>
      </w:pPr>
    </w:p>
    <w:p w14:paraId="19C4FB7F" w14:textId="77777777" w:rsidR="00BA5F32" w:rsidRPr="000F126C" w:rsidRDefault="00BA5F32" w:rsidP="005C2C12">
      <w:pPr>
        <w:rPr>
          <w:rFonts w:ascii="Arial" w:hAnsi="Arial" w:cs="Arial"/>
          <w:sz w:val="24"/>
          <w:szCs w:val="24"/>
        </w:rPr>
      </w:pPr>
    </w:p>
    <w:p w14:paraId="34F0FF25" w14:textId="77777777" w:rsidR="00BA5F32" w:rsidRPr="000F126C" w:rsidRDefault="00BA5F32" w:rsidP="005C2C12">
      <w:pPr>
        <w:rPr>
          <w:rFonts w:ascii="Arial" w:hAnsi="Arial" w:cs="Arial"/>
          <w:sz w:val="24"/>
          <w:szCs w:val="24"/>
        </w:rPr>
      </w:pPr>
    </w:p>
    <w:p w14:paraId="1C78F746" w14:textId="77777777" w:rsidR="00BA5F32" w:rsidRPr="000F126C" w:rsidRDefault="00BA5F32" w:rsidP="005C2C12">
      <w:pPr>
        <w:rPr>
          <w:rFonts w:ascii="Arial" w:hAnsi="Arial" w:cs="Arial"/>
          <w:sz w:val="24"/>
          <w:szCs w:val="24"/>
        </w:rPr>
      </w:pPr>
    </w:p>
    <w:p w14:paraId="67B3012F" w14:textId="77777777" w:rsidR="00A36432" w:rsidRPr="000F126C" w:rsidRDefault="00A36432" w:rsidP="005C2C12">
      <w:pPr>
        <w:rPr>
          <w:rFonts w:ascii="Arial" w:hAnsi="Arial" w:cs="Arial"/>
          <w:sz w:val="24"/>
          <w:szCs w:val="24"/>
        </w:rPr>
      </w:pPr>
    </w:p>
    <w:p w14:paraId="34ADBF29" w14:textId="77777777" w:rsidR="00033E83" w:rsidRPr="000F126C" w:rsidRDefault="00033E83" w:rsidP="005C2C12">
      <w:pPr>
        <w:rPr>
          <w:rFonts w:ascii="Arial" w:hAnsi="Arial" w:cs="Arial"/>
          <w:sz w:val="24"/>
          <w:szCs w:val="24"/>
        </w:rPr>
        <w:sectPr w:rsidR="00033E83" w:rsidRPr="000F126C" w:rsidSect="00B660B6">
          <w:pgSz w:w="11906" w:h="16838"/>
          <w:pgMar w:top="1440" w:right="1440" w:bottom="1440" w:left="1440" w:header="708" w:footer="708" w:gutter="0"/>
          <w:cols w:space="708"/>
          <w:docGrid w:linePitch="360"/>
        </w:sectPr>
      </w:pPr>
    </w:p>
    <w:p w14:paraId="0AC2F60F" w14:textId="70B06E7D" w:rsidR="00AB6F5E" w:rsidRPr="000F126C" w:rsidRDefault="001602FF" w:rsidP="00842CB9">
      <w:pPr>
        <w:spacing w:after="0" w:line="240" w:lineRule="auto"/>
        <w:rPr>
          <w:rFonts w:ascii="Arial" w:hAnsi="Arial" w:cs="Arial"/>
          <w:i/>
          <w:sz w:val="24"/>
          <w:szCs w:val="24"/>
        </w:rPr>
      </w:pPr>
      <w:r w:rsidRPr="000F126C">
        <w:rPr>
          <w:rFonts w:ascii="Arial" w:hAnsi="Arial" w:cs="Arial"/>
          <w:sz w:val="24"/>
          <w:szCs w:val="24"/>
        </w:rPr>
        <w:lastRenderedPageBreak/>
        <w:t>Table 3</w:t>
      </w:r>
      <w:r w:rsidR="00BA5F32" w:rsidRPr="000F126C">
        <w:rPr>
          <w:rFonts w:ascii="Arial" w:hAnsi="Arial" w:cs="Arial"/>
          <w:sz w:val="24"/>
          <w:szCs w:val="24"/>
        </w:rPr>
        <w:t xml:space="preserve">: Global satisfaction scales </w:t>
      </w:r>
    </w:p>
    <w:p w14:paraId="3B8BA7A6" w14:textId="77777777" w:rsidR="00842CB9" w:rsidRPr="000F126C" w:rsidRDefault="00842CB9" w:rsidP="00842CB9">
      <w:pPr>
        <w:spacing w:after="0" w:line="240" w:lineRule="auto"/>
        <w:rPr>
          <w:rFonts w:ascii="Arial" w:hAnsi="Arial" w:cs="Arial"/>
          <w:sz w:val="24"/>
          <w:szCs w:val="24"/>
        </w:rPr>
      </w:pPr>
    </w:p>
    <w:tbl>
      <w:tblPr>
        <w:tblStyle w:val="TableGrid4"/>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34"/>
        <w:gridCol w:w="1791"/>
        <w:gridCol w:w="2345"/>
        <w:gridCol w:w="1928"/>
        <w:gridCol w:w="928"/>
      </w:tblGrid>
      <w:tr w:rsidR="000F126C" w:rsidRPr="000F126C" w14:paraId="522CDF53" w14:textId="77777777" w:rsidTr="004F3F49">
        <w:tc>
          <w:tcPr>
            <w:tcW w:w="1132" w:type="pct"/>
            <w:tcBorders>
              <w:bottom w:val="single" w:sz="4" w:space="0" w:color="auto"/>
            </w:tcBorders>
          </w:tcPr>
          <w:p w14:paraId="74664815" w14:textId="77777777" w:rsidR="008B2CDC" w:rsidRPr="000F126C" w:rsidRDefault="008B2CDC" w:rsidP="004F3F49">
            <w:pPr>
              <w:rPr>
                <w:rFonts w:ascii="Arial" w:hAnsi="Arial" w:cs="Arial"/>
                <w:sz w:val="20"/>
                <w:szCs w:val="20"/>
              </w:rPr>
            </w:pPr>
            <w:r w:rsidRPr="000F126C">
              <w:rPr>
                <w:rFonts w:ascii="Arial" w:hAnsi="Arial" w:cs="Arial"/>
                <w:sz w:val="20"/>
                <w:szCs w:val="20"/>
              </w:rPr>
              <w:t>Global satisfaction scales</w:t>
            </w:r>
          </w:p>
        </w:tc>
        <w:tc>
          <w:tcPr>
            <w:tcW w:w="997" w:type="pct"/>
            <w:tcBorders>
              <w:bottom w:val="single" w:sz="4" w:space="0" w:color="auto"/>
            </w:tcBorders>
          </w:tcPr>
          <w:p w14:paraId="12E83508" w14:textId="55BD3BA8" w:rsidR="008B2CDC" w:rsidRPr="000F126C" w:rsidRDefault="008B2CDC" w:rsidP="004F3F49">
            <w:pPr>
              <w:jc w:val="center"/>
              <w:rPr>
                <w:rFonts w:ascii="Arial" w:eastAsia="Times New Roman" w:hAnsi="Arial" w:cs="Arial"/>
                <w:sz w:val="20"/>
                <w:szCs w:val="20"/>
                <w:lang w:eastAsia="en-GB"/>
              </w:rPr>
            </w:pPr>
            <w:r w:rsidRPr="000F126C">
              <w:rPr>
                <w:rFonts w:ascii="Arial" w:eastAsia="Times New Roman" w:hAnsi="Arial" w:cs="Arial"/>
                <w:sz w:val="20"/>
                <w:szCs w:val="20"/>
                <w:lang w:eastAsia="en-GB"/>
              </w:rPr>
              <w:t>Support worker</w:t>
            </w:r>
            <w:r w:rsidR="00E14C26" w:rsidRPr="000F126C">
              <w:rPr>
                <w:rFonts w:ascii="Arial" w:eastAsia="Times New Roman" w:hAnsi="Arial" w:cs="Arial"/>
                <w:sz w:val="20"/>
                <w:szCs w:val="20"/>
                <w:lang w:eastAsia="en-GB"/>
              </w:rPr>
              <w:t>s</w:t>
            </w:r>
          </w:p>
          <w:p w14:paraId="714740DB" w14:textId="768465CF" w:rsidR="008B2CDC" w:rsidRPr="000F126C" w:rsidRDefault="008B2CDC" w:rsidP="004F3F49">
            <w:pPr>
              <w:jc w:val="center"/>
              <w:rPr>
                <w:rFonts w:ascii="Arial" w:hAnsi="Arial" w:cs="Arial"/>
                <w:sz w:val="20"/>
                <w:szCs w:val="20"/>
              </w:rPr>
            </w:pPr>
            <w:r w:rsidRPr="000F126C">
              <w:rPr>
                <w:rFonts w:ascii="Arial" w:eastAsia="Times New Roman" w:hAnsi="Arial" w:cs="Arial"/>
                <w:sz w:val="20"/>
                <w:szCs w:val="20"/>
                <w:lang w:eastAsia="en-GB"/>
              </w:rPr>
              <w:t>Mean</w:t>
            </w:r>
            <w:r w:rsidR="004F3F49" w:rsidRPr="000F126C">
              <w:rPr>
                <w:rFonts w:ascii="Arial" w:eastAsia="Times New Roman" w:hAnsi="Arial" w:cs="Arial"/>
                <w:sz w:val="20"/>
                <w:szCs w:val="20"/>
                <w:lang w:eastAsia="en-GB"/>
              </w:rPr>
              <w:t xml:space="preserve"> (</w:t>
            </w:r>
            <w:r w:rsidRPr="000F126C">
              <w:rPr>
                <w:rFonts w:ascii="Arial" w:eastAsia="Times New Roman" w:hAnsi="Arial" w:cs="Arial"/>
                <w:sz w:val="20"/>
                <w:szCs w:val="20"/>
                <w:lang w:eastAsia="en-GB"/>
              </w:rPr>
              <w:t>SD</w:t>
            </w:r>
            <w:r w:rsidR="00842CB9" w:rsidRPr="000F126C">
              <w:rPr>
                <w:rFonts w:ascii="Arial" w:eastAsia="Times New Roman" w:hAnsi="Arial" w:cs="Arial"/>
                <w:sz w:val="20"/>
                <w:szCs w:val="20"/>
                <w:lang w:eastAsia="en-GB"/>
              </w:rPr>
              <w:t>*</w:t>
            </w:r>
            <w:r w:rsidR="004F3F49" w:rsidRPr="000F126C">
              <w:rPr>
                <w:rFonts w:ascii="Arial" w:eastAsia="Times New Roman" w:hAnsi="Arial" w:cs="Arial"/>
                <w:sz w:val="20"/>
                <w:szCs w:val="20"/>
                <w:lang w:eastAsia="en-GB"/>
              </w:rPr>
              <w:t>)</w:t>
            </w:r>
          </w:p>
        </w:tc>
        <w:tc>
          <w:tcPr>
            <w:tcW w:w="1304" w:type="pct"/>
            <w:tcBorders>
              <w:bottom w:val="single" w:sz="4" w:space="0" w:color="auto"/>
            </w:tcBorders>
          </w:tcPr>
          <w:p w14:paraId="71B3912B" w14:textId="77777777" w:rsidR="004F3F49" w:rsidRPr="000F126C" w:rsidRDefault="0013563E" w:rsidP="004F3F49">
            <w:pPr>
              <w:jc w:val="center"/>
              <w:rPr>
                <w:rFonts w:ascii="Arial" w:hAnsi="Arial" w:cs="Arial"/>
                <w:sz w:val="20"/>
                <w:szCs w:val="20"/>
              </w:rPr>
            </w:pPr>
            <w:r w:rsidRPr="000F126C">
              <w:rPr>
                <w:rFonts w:ascii="Arial" w:hAnsi="Arial" w:cs="Arial"/>
                <w:sz w:val="20"/>
                <w:szCs w:val="20"/>
              </w:rPr>
              <w:t xml:space="preserve">Registered practitioners </w:t>
            </w:r>
          </w:p>
          <w:p w14:paraId="106875CC" w14:textId="50429E80" w:rsidR="008B2CDC" w:rsidRPr="000F126C" w:rsidRDefault="008B2CDC" w:rsidP="004F3F49">
            <w:pPr>
              <w:jc w:val="center"/>
              <w:rPr>
                <w:rFonts w:ascii="Arial" w:hAnsi="Arial" w:cs="Arial"/>
                <w:sz w:val="20"/>
                <w:szCs w:val="20"/>
              </w:rPr>
            </w:pPr>
            <w:r w:rsidRPr="000F126C">
              <w:rPr>
                <w:rFonts w:ascii="Arial" w:hAnsi="Arial" w:cs="Arial"/>
                <w:sz w:val="20"/>
                <w:szCs w:val="20"/>
              </w:rPr>
              <w:t>Mean</w:t>
            </w:r>
            <w:r w:rsidR="004F3F49" w:rsidRPr="000F126C">
              <w:rPr>
                <w:rFonts w:ascii="Arial" w:hAnsi="Arial" w:cs="Arial"/>
                <w:sz w:val="20"/>
                <w:szCs w:val="20"/>
              </w:rPr>
              <w:t xml:space="preserve"> (</w:t>
            </w:r>
            <w:r w:rsidRPr="000F126C">
              <w:rPr>
                <w:rFonts w:ascii="Arial" w:hAnsi="Arial" w:cs="Arial"/>
                <w:sz w:val="20"/>
                <w:szCs w:val="20"/>
              </w:rPr>
              <w:t>SD</w:t>
            </w:r>
            <w:r w:rsidR="00842CB9" w:rsidRPr="000F126C">
              <w:rPr>
                <w:rFonts w:ascii="Arial" w:hAnsi="Arial" w:cs="Arial"/>
                <w:sz w:val="20"/>
                <w:szCs w:val="20"/>
              </w:rPr>
              <w:t>*</w:t>
            </w:r>
            <w:r w:rsidR="004F3F49" w:rsidRPr="000F126C">
              <w:rPr>
                <w:rFonts w:ascii="Arial" w:hAnsi="Arial" w:cs="Arial"/>
                <w:sz w:val="20"/>
                <w:szCs w:val="20"/>
              </w:rPr>
              <w:t>)</w:t>
            </w:r>
          </w:p>
        </w:tc>
        <w:tc>
          <w:tcPr>
            <w:tcW w:w="1073" w:type="pct"/>
            <w:tcBorders>
              <w:bottom w:val="single" w:sz="4" w:space="0" w:color="auto"/>
            </w:tcBorders>
            <w:vAlign w:val="center"/>
          </w:tcPr>
          <w:p w14:paraId="127BD533" w14:textId="26C76859" w:rsidR="008B2CDC" w:rsidRPr="000F126C" w:rsidRDefault="008B2CDC" w:rsidP="004F3F49">
            <w:pPr>
              <w:jc w:val="center"/>
              <w:rPr>
                <w:rFonts w:ascii="Arial" w:hAnsi="Arial" w:cs="Arial"/>
                <w:sz w:val="20"/>
                <w:szCs w:val="20"/>
              </w:rPr>
            </w:pPr>
            <w:r w:rsidRPr="000F126C">
              <w:rPr>
                <w:rFonts w:ascii="Arial" w:hAnsi="Arial" w:cs="Arial"/>
                <w:sz w:val="20"/>
                <w:szCs w:val="20"/>
              </w:rPr>
              <w:t>t (</w:t>
            </w:r>
            <w:proofErr w:type="spellStart"/>
            <w:r w:rsidRPr="000F126C">
              <w:rPr>
                <w:rFonts w:ascii="Arial" w:hAnsi="Arial" w:cs="Arial"/>
                <w:sz w:val="20"/>
                <w:szCs w:val="20"/>
              </w:rPr>
              <w:t>df</w:t>
            </w:r>
            <w:proofErr w:type="spellEnd"/>
            <w:r w:rsidRPr="000F126C">
              <w:rPr>
                <w:rFonts w:ascii="Arial" w:hAnsi="Arial" w:cs="Arial"/>
                <w:sz w:val="20"/>
                <w:szCs w:val="20"/>
              </w:rPr>
              <w:t>, F)*</w:t>
            </w:r>
            <w:r w:rsidR="00842CB9" w:rsidRPr="000F126C">
              <w:rPr>
                <w:rFonts w:ascii="Arial" w:hAnsi="Arial" w:cs="Arial"/>
                <w:sz w:val="20"/>
                <w:szCs w:val="20"/>
              </w:rPr>
              <w:t>*</w:t>
            </w:r>
          </w:p>
        </w:tc>
        <w:tc>
          <w:tcPr>
            <w:tcW w:w="494" w:type="pct"/>
            <w:tcBorders>
              <w:bottom w:val="single" w:sz="4" w:space="0" w:color="auto"/>
            </w:tcBorders>
            <w:vAlign w:val="center"/>
          </w:tcPr>
          <w:p w14:paraId="33AEC0F2" w14:textId="4AFADB9F" w:rsidR="008B2CDC" w:rsidRPr="000F126C" w:rsidRDefault="008B2CDC" w:rsidP="004F3F49">
            <w:pPr>
              <w:jc w:val="center"/>
              <w:rPr>
                <w:rFonts w:ascii="Arial" w:hAnsi="Arial" w:cs="Arial"/>
                <w:sz w:val="20"/>
                <w:szCs w:val="20"/>
              </w:rPr>
            </w:pPr>
            <w:r w:rsidRPr="000F126C">
              <w:rPr>
                <w:rFonts w:ascii="Arial" w:hAnsi="Arial" w:cs="Arial"/>
                <w:sz w:val="20"/>
                <w:szCs w:val="20"/>
              </w:rPr>
              <w:t>p-value**</w:t>
            </w:r>
            <w:r w:rsidR="00842CB9" w:rsidRPr="000F126C">
              <w:rPr>
                <w:rFonts w:ascii="Arial" w:hAnsi="Arial" w:cs="Arial"/>
                <w:sz w:val="20"/>
                <w:szCs w:val="20"/>
              </w:rPr>
              <w:t>*</w:t>
            </w:r>
          </w:p>
        </w:tc>
      </w:tr>
      <w:tr w:rsidR="000F126C" w:rsidRPr="000F126C" w14:paraId="405A4369" w14:textId="77777777" w:rsidTr="004F3F49">
        <w:tc>
          <w:tcPr>
            <w:tcW w:w="1132" w:type="pct"/>
            <w:tcBorders>
              <w:bottom w:val="nil"/>
            </w:tcBorders>
          </w:tcPr>
          <w:p w14:paraId="1E806412" w14:textId="77777777" w:rsidR="008B2CDC" w:rsidRPr="000F126C" w:rsidRDefault="008B2CDC" w:rsidP="00BA5F32">
            <w:pPr>
              <w:spacing w:line="360" w:lineRule="auto"/>
              <w:rPr>
                <w:rFonts w:ascii="Arial" w:hAnsi="Arial" w:cs="Arial"/>
                <w:sz w:val="20"/>
                <w:szCs w:val="20"/>
              </w:rPr>
            </w:pPr>
            <w:r w:rsidRPr="000F126C">
              <w:rPr>
                <w:rFonts w:ascii="Arial" w:hAnsi="Arial" w:cs="Arial"/>
                <w:sz w:val="20"/>
                <w:szCs w:val="20"/>
              </w:rPr>
              <w:t>Job satisfaction</w:t>
            </w:r>
          </w:p>
        </w:tc>
        <w:tc>
          <w:tcPr>
            <w:tcW w:w="997" w:type="pct"/>
            <w:tcBorders>
              <w:bottom w:val="nil"/>
            </w:tcBorders>
          </w:tcPr>
          <w:p w14:paraId="3E8BD61D" w14:textId="76E0217F" w:rsidR="008B2CDC" w:rsidRPr="000F126C" w:rsidRDefault="008B2CDC" w:rsidP="004F3F49">
            <w:pPr>
              <w:spacing w:line="360" w:lineRule="auto"/>
              <w:jc w:val="center"/>
              <w:rPr>
                <w:rFonts w:ascii="Arial" w:hAnsi="Arial" w:cs="Arial"/>
                <w:sz w:val="20"/>
                <w:szCs w:val="20"/>
              </w:rPr>
            </w:pPr>
            <w:r w:rsidRPr="000F126C">
              <w:rPr>
                <w:rFonts w:ascii="Arial" w:hAnsi="Arial" w:cs="Arial"/>
                <w:sz w:val="20"/>
                <w:szCs w:val="20"/>
              </w:rPr>
              <w:t>4.29</w:t>
            </w:r>
            <w:r w:rsidR="004F3F49" w:rsidRPr="000F126C">
              <w:rPr>
                <w:rFonts w:ascii="Arial" w:hAnsi="Arial" w:cs="Arial"/>
                <w:sz w:val="20"/>
                <w:szCs w:val="20"/>
              </w:rPr>
              <w:t xml:space="preserve"> (</w:t>
            </w:r>
            <w:r w:rsidRPr="000F126C">
              <w:rPr>
                <w:rFonts w:ascii="Arial" w:hAnsi="Arial" w:cs="Arial"/>
                <w:sz w:val="20"/>
                <w:szCs w:val="20"/>
              </w:rPr>
              <w:t>1.27</w:t>
            </w:r>
            <w:r w:rsidR="004F3F49" w:rsidRPr="000F126C">
              <w:rPr>
                <w:rFonts w:ascii="Arial" w:hAnsi="Arial" w:cs="Arial"/>
                <w:sz w:val="20"/>
                <w:szCs w:val="20"/>
              </w:rPr>
              <w:t>)</w:t>
            </w:r>
          </w:p>
        </w:tc>
        <w:tc>
          <w:tcPr>
            <w:tcW w:w="1304" w:type="pct"/>
            <w:tcBorders>
              <w:bottom w:val="nil"/>
            </w:tcBorders>
          </w:tcPr>
          <w:p w14:paraId="15A1ECA1" w14:textId="342B26A1" w:rsidR="008B2CDC" w:rsidRPr="000F126C" w:rsidRDefault="008B2CDC" w:rsidP="004F3F49">
            <w:pPr>
              <w:spacing w:line="360" w:lineRule="auto"/>
              <w:jc w:val="center"/>
              <w:rPr>
                <w:rFonts w:ascii="Arial" w:hAnsi="Arial" w:cs="Arial"/>
                <w:sz w:val="20"/>
                <w:szCs w:val="20"/>
              </w:rPr>
            </w:pPr>
            <w:r w:rsidRPr="000F126C">
              <w:rPr>
                <w:rFonts w:ascii="Arial" w:hAnsi="Arial" w:cs="Arial"/>
                <w:sz w:val="20"/>
                <w:szCs w:val="20"/>
              </w:rPr>
              <w:t>3.80</w:t>
            </w:r>
            <w:r w:rsidR="004F3F49" w:rsidRPr="000F126C">
              <w:rPr>
                <w:rFonts w:ascii="Arial" w:hAnsi="Arial" w:cs="Arial"/>
                <w:sz w:val="20"/>
                <w:szCs w:val="20"/>
              </w:rPr>
              <w:t xml:space="preserve"> (</w:t>
            </w:r>
            <w:r w:rsidRPr="000F126C">
              <w:rPr>
                <w:rFonts w:ascii="Arial" w:hAnsi="Arial" w:cs="Arial"/>
                <w:sz w:val="20"/>
                <w:szCs w:val="20"/>
              </w:rPr>
              <w:t>0.99</w:t>
            </w:r>
            <w:r w:rsidR="004F3F49" w:rsidRPr="000F126C">
              <w:rPr>
                <w:rFonts w:ascii="Arial" w:hAnsi="Arial" w:cs="Arial"/>
                <w:sz w:val="20"/>
                <w:szCs w:val="20"/>
              </w:rPr>
              <w:t>)</w:t>
            </w:r>
          </w:p>
        </w:tc>
        <w:tc>
          <w:tcPr>
            <w:tcW w:w="1073" w:type="pct"/>
            <w:tcBorders>
              <w:bottom w:val="nil"/>
            </w:tcBorders>
          </w:tcPr>
          <w:p w14:paraId="7FFFAB02" w14:textId="77777777" w:rsidR="008B2CDC" w:rsidRPr="000F126C" w:rsidRDefault="008B2CDC" w:rsidP="00BA5F32">
            <w:pPr>
              <w:spacing w:line="360" w:lineRule="auto"/>
              <w:jc w:val="center"/>
              <w:rPr>
                <w:rFonts w:ascii="Arial" w:hAnsi="Arial" w:cs="Arial"/>
                <w:sz w:val="20"/>
                <w:szCs w:val="20"/>
              </w:rPr>
            </w:pPr>
            <w:r w:rsidRPr="000F126C">
              <w:rPr>
                <w:rFonts w:ascii="Arial" w:hAnsi="Arial" w:cs="Arial"/>
                <w:sz w:val="20"/>
                <w:szCs w:val="20"/>
              </w:rPr>
              <w:t xml:space="preserve">-2.647 (201, 5.353) </w:t>
            </w:r>
          </w:p>
        </w:tc>
        <w:tc>
          <w:tcPr>
            <w:tcW w:w="494" w:type="pct"/>
            <w:tcBorders>
              <w:bottom w:val="nil"/>
            </w:tcBorders>
          </w:tcPr>
          <w:p w14:paraId="0E5079B8" w14:textId="77777777" w:rsidR="008B2CDC" w:rsidRPr="000F126C" w:rsidRDefault="008B2CDC" w:rsidP="00BA5F32">
            <w:pPr>
              <w:spacing w:line="360" w:lineRule="auto"/>
              <w:jc w:val="center"/>
              <w:rPr>
                <w:rFonts w:ascii="Arial" w:hAnsi="Arial" w:cs="Arial"/>
                <w:sz w:val="20"/>
                <w:szCs w:val="20"/>
              </w:rPr>
            </w:pPr>
            <w:r w:rsidRPr="000F126C">
              <w:rPr>
                <w:rFonts w:ascii="Arial" w:hAnsi="Arial" w:cs="Arial"/>
                <w:sz w:val="20"/>
                <w:szCs w:val="20"/>
              </w:rPr>
              <w:t>0.009</w:t>
            </w:r>
          </w:p>
        </w:tc>
      </w:tr>
      <w:tr w:rsidR="000F126C" w:rsidRPr="000F126C" w14:paraId="6F424CD3" w14:textId="77777777" w:rsidTr="004F3F49">
        <w:tc>
          <w:tcPr>
            <w:tcW w:w="1132" w:type="pct"/>
            <w:tcBorders>
              <w:top w:val="nil"/>
            </w:tcBorders>
          </w:tcPr>
          <w:p w14:paraId="61D8FC7E" w14:textId="77777777" w:rsidR="008B2CDC" w:rsidRPr="000F126C" w:rsidRDefault="008B2CDC" w:rsidP="00BA5F32">
            <w:pPr>
              <w:spacing w:line="360" w:lineRule="auto"/>
              <w:rPr>
                <w:rFonts w:ascii="Arial" w:hAnsi="Arial" w:cs="Arial"/>
                <w:sz w:val="20"/>
                <w:szCs w:val="20"/>
              </w:rPr>
            </w:pPr>
            <w:r w:rsidRPr="000F126C">
              <w:rPr>
                <w:rFonts w:ascii="Arial" w:hAnsi="Arial" w:cs="Arial"/>
                <w:sz w:val="20"/>
                <w:szCs w:val="20"/>
              </w:rPr>
              <w:t>Intention to quit</w:t>
            </w:r>
          </w:p>
        </w:tc>
        <w:tc>
          <w:tcPr>
            <w:tcW w:w="997" w:type="pct"/>
            <w:tcBorders>
              <w:top w:val="nil"/>
            </w:tcBorders>
          </w:tcPr>
          <w:p w14:paraId="5C5B5672" w14:textId="21B53108" w:rsidR="008B2CDC" w:rsidRPr="000F126C" w:rsidRDefault="008B2CDC" w:rsidP="004F3F49">
            <w:pPr>
              <w:spacing w:line="360" w:lineRule="auto"/>
              <w:jc w:val="center"/>
              <w:rPr>
                <w:rFonts w:ascii="Arial" w:hAnsi="Arial" w:cs="Arial"/>
                <w:sz w:val="20"/>
                <w:szCs w:val="20"/>
              </w:rPr>
            </w:pPr>
            <w:r w:rsidRPr="000F126C">
              <w:rPr>
                <w:rFonts w:ascii="Arial" w:hAnsi="Arial" w:cs="Arial"/>
                <w:sz w:val="20"/>
                <w:szCs w:val="20"/>
              </w:rPr>
              <w:t>3.57</w:t>
            </w:r>
            <w:r w:rsidR="004F3F49" w:rsidRPr="000F126C">
              <w:rPr>
                <w:rFonts w:ascii="Arial" w:hAnsi="Arial" w:cs="Arial"/>
                <w:sz w:val="20"/>
                <w:szCs w:val="20"/>
              </w:rPr>
              <w:t xml:space="preserve"> (</w:t>
            </w:r>
            <w:r w:rsidRPr="000F126C">
              <w:rPr>
                <w:rFonts w:ascii="Arial" w:hAnsi="Arial" w:cs="Arial"/>
                <w:sz w:val="20"/>
                <w:szCs w:val="20"/>
              </w:rPr>
              <w:t>1.58</w:t>
            </w:r>
            <w:r w:rsidR="004F3F49" w:rsidRPr="000F126C">
              <w:rPr>
                <w:rFonts w:ascii="Arial" w:hAnsi="Arial" w:cs="Arial"/>
                <w:sz w:val="20"/>
                <w:szCs w:val="20"/>
              </w:rPr>
              <w:t>)</w:t>
            </w:r>
          </w:p>
        </w:tc>
        <w:tc>
          <w:tcPr>
            <w:tcW w:w="1304" w:type="pct"/>
            <w:tcBorders>
              <w:top w:val="nil"/>
            </w:tcBorders>
          </w:tcPr>
          <w:p w14:paraId="37104A1A" w14:textId="5A6B38E2" w:rsidR="008B2CDC" w:rsidRPr="000F126C" w:rsidRDefault="008B2CDC" w:rsidP="004F3F49">
            <w:pPr>
              <w:spacing w:line="360" w:lineRule="auto"/>
              <w:jc w:val="center"/>
              <w:rPr>
                <w:rFonts w:ascii="Arial" w:hAnsi="Arial" w:cs="Arial"/>
                <w:sz w:val="20"/>
                <w:szCs w:val="20"/>
              </w:rPr>
            </w:pPr>
            <w:r w:rsidRPr="000F126C">
              <w:rPr>
                <w:rFonts w:ascii="Arial" w:hAnsi="Arial" w:cs="Arial"/>
                <w:sz w:val="20"/>
                <w:szCs w:val="20"/>
              </w:rPr>
              <w:t>4.44</w:t>
            </w:r>
            <w:r w:rsidR="004F3F49" w:rsidRPr="000F126C">
              <w:rPr>
                <w:rFonts w:ascii="Arial" w:hAnsi="Arial" w:cs="Arial"/>
                <w:sz w:val="20"/>
                <w:szCs w:val="20"/>
              </w:rPr>
              <w:t xml:space="preserve"> (</w:t>
            </w:r>
            <w:r w:rsidRPr="000F126C">
              <w:rPr>
                <w:rFonts w:ascii="Arial" w:hAnsi="Arial" w:cs="Arial"/>
                <w:sz w:val="20"/>
                <w:szCs w:val="20"/>
              </w:rPr>
              <w:t>1.38</w:t>
            </w:r>
            <w:r w:rsidR="004F3F49" w:rsidRPr="000F126C">
              <w:rPr>
                <w:rFonts w:ascii="Arial" w:hAnsi="Arial" w:cs="Arial"/>
                <w:sz w:val="20"/>
                <w:szCs w:val="20"/>
              </w:rPr>
              <w:t>)</w:t>
            </w:r>
          </w:p>
        </w:tc>
        <w:tc>
          <w:tcPr>
            <w:tcW w:w="1073" w:type="pct"/>
            <w:tcBorders>
              <w:top w:val="nil"/>
            </w:tcBorders>
          </w:tcPr>
          <w:p w14:paraId="635551D0" w14:textId="390BBFF9" w:rsidR="008B2CDC" w:rsidRPr="000F126C" w:rsidRDefault="008B2CDC" w:rsidP="00B9537C">
            <w:pPr>
              <w:spacing w:line="360" w:lineRule="auto"/>
              <w:jc w:val="center"/>
              <w:rPr>
                <w:rFonts w:ascii="Arial" w:hAnsi="Arial" w:cs="Arial"/>
                <w:sz w:val="20"/>
                <w:szCs w:val="20"/>
              </w:rPr>
            </w:pPr>
            <w:r w:rsidRPr="000F126C">
              <w:rPr>
                <w:rFonts w:ascii="Arial" w:hAnsi="Arial" w:cs="Arial"/>
                <w:sz w:val="20"/>
                <w:szCs w:val="20"/>
              </w:rPr>
              <w:t>3.512 (203, 1.646)</w:t>
            </w:r>
          </w:p>
        </w:tc>
        <w:tc>
          <w:tcPr>
            <w:tcW w:w="494" w:type="pct"/>
            <w:tcBorders>
              <w:top w:val="nil"/>
            </w:tcBorders>
          </w:tcPr>
          <w:p w14:paraId="5B3083EF" w14:textId="77777777" w:rsidR="008B2CDC" w:rsidRPr="000F126C" w:rsidRDefault="008B2CDC" w:rsidP="00BA5F32">
            <w:pPr>
              <w:spacing w:line="360" w:lineRule="auto"/>
              <w:jc w:val="center"/>
              <w:rPr>
                <w:rFonts w:ascii="Arial" w:hAnsi="Arial" w:cs="Arial"/>
                <w:sz w:val="20"/>
                <w:szCs w:val="20"/>
              </w:rPr>
            </w:pPr>
            <w:r w:rsidRPr="000F126C">
              <w:rPr>
                <w:rFonts w:ascii="Arial" w:hAnsi="Arial" w:cs="Arial"/>
                <w:sz w:val="20"/>
                <w:szCs w:val="20"/>
              </w:rPr>
              <w:t>0.001</w:t>
            </w:r>
          </w:p>
        </w:tc>
      </w:tr>
    </w:tbl>
    <w:p w14:paraId="50BCB669" w14:textId="64224B13" w:rsidR="00033E83" w:rsidRPr="000F126C" w:rsidRDefault="00842CB9">
      <w:pPr>
        <w:rPr>
          <w:rFonts w:ascii="Arial" w:hAnsi="Arial" w:cs="Arial"/>
          <w:sz w:val="18"/>
          <w:szCs w:val="18"/>
        </w:rPr>
        <w:sectPr w:rsidR="00033E83" w:rsidRPr="000F126C" w:rsidSect="00B660B6">
          <w:pgSz w:w="11906" w:h="16838"/>
          <w:pgMar w:top="1440" w:right="1440" w:bottom="1440" w:left="1440" w:header="708" w:footer="708" w:gutter="0"/>
          <w:cols w:space="708"/>
          <w:docGrid w:linePitch="360"/>
        </w:sectPr>
      </w:pPr>
      <w:r w:rsidRPr="000F126C">
        <w:rPr>
          <w:rFonts w:ascii="Arial" w:hAnsi="Arial" w:cs="Arial"/>
          <w:sz w:val="18"/>
          <w:szCs w:val="18"/>
        </w:rPr>
        <w:t xml:space="preserve">*SD - standard deviation </w:t>
      </w:r>
      <w:r w:rsidR="008B2CDC" w:rsidRPr="000F126C">
        <w:rPr>
          <w:rFonts w:ascii="Arial" w:hAnsi="Arial" w:cs="Arial"/>
          <w:sz w:val="18"/>
          <w:szCs w:val="18"/>
        </w:rPr>
        <w:t>*</w:t>
      </w:r>
      <w:r w:rsidRPr="000F126C">
        <w:rPr>
          <w:rFonts w:ascii="Arial" w:hAnsi="Arial" w:cs="Arial"/>
          <w:sz w:val="18"/>
          <w:szCs w:val="18"/>
        </w:rPr>
        <w:t>*</w:t>
      </w:r>
      <w:r w:rsidR="008B2CDC" w:rsidRPr="000F126C">
        <w:rPr>
          <w:rFonts w:ascii="Arial" w:hAnsi="Arial" w:cs="Arial"/>
          <w:sz w:val="18"/>
          <w:szCs w:val="18"/>
        </w:rPr>
        <w:t>T</w:t>
      </w:r>
      <w:r w:rsidR="00BA5F32" w:rsidRPr="000F126C">
        <w:rPr>
          <w:rFonts w:ascii="Arial" w:hAnsi="Arial" w:cs="Arial"/>
          <w:sz w:val="18"/>
          <w:szCs w:val="18"/>
        </w:rPr>
        <w:t>wo-sided independent t-test</w:t>
      </w:r>
      <w:r w:rsidR="00A36432" w:rsidRPr="000F126C">
        <w:rPr>
          <w:rFonts w:ascii="Arial" w:hAnsi="Arial" w:cs="Arial"/>
          <w:sz w:val="18"/>
          <w:szCs w:val="18"/>
        </w:rPr>
        <w:t xml:space="preserve"> (degrees of freedom, F</w:t>
      </w:r>
      <w:r w:rsidR="004F3F49" w:rsidRPr="000F126C">
        <w:rPr>
          <w:rFonts w:ascii="Arial" w:hAnsi="Arial" w:cs="Arial"/>
          <w:sz w:val="18"/>
          <w:szCs w:val="18"/>
        </w:rPr>
        <w:t xml:space="preserve"> value</w:t>
      </w:r>
      <w:r w:rsidR="00A36432" w:rsidRPr="000F126C">
        <w:rPr>
          <w:rFonts w:ascii="Arial" w:hAnsi="Arial" w:cs="Arial"/>
          <w:sz w:val="18"/>
          <w:szCs w:val="18"/>
        </w:rPr>
        <w:t xml:space="preserve">) </w:t>
      </w:r>
      <w:r w:rsidR="00BA5F32" w:rsidRPr="000F126C">
        <w:rPr>
          <w:rFonts w:ascii="Arial" w:hAnsi="Arial" w:cs="Arial"/>
          <w:i/>
          <w:iCs/>
          <w:sz w:val="18"/>
          <w:szCs w:val="18"/>
        </w:rPr>
        <w:t>*</w:t>
      </w:r>
      <w:r w:rsidRPr="000F126C">
        <w:rPr>
          <w:rFonts w:ascii="Arial" w:hAnsi="Arial" w:cs="Arial"/>
          <w:i/>
          <w:iCs/>
          <w:sz w:val="18"/>
          <w:szCs w:val="18"/>
        </w:rPr>
        <w:t>*</w:t>
      </w:r>
      <w:r w:rsidR="00BA5F32" w:rsidRPr="000F126C">
        <w:rPr>
          <w:rFonts w:ascii="Arial" w:hAnsi="Arial" w:cs="Arial"/>
          <w:i/>
          <w:iCs/>
          <w:sz w:val="18"/>
          <w:szCs w:val="18"/>
        </w:rPr>
        <w:t>*</w:t>
      </w:r>
      <w:r w:rsidR="00BA5F32" w:rsidRPr="000F126C">
        <w:rPr>
          <w:rFonts w:ascii="Arial" w:hAnsi="Arial" w:cs="Arial"/>
          <w:iCs/>
          <w:sz w:val="18"/>
          <w:szCs w:val="18"/>
        </w:rPr>
        <w:t>p</w:t>
      </w:r>
      <w:r w:rsidR="00BA5F32" w:rsidRPr="000F126C">
        <w:rPr>
          <w:rFonts w:ascii="Arial" w:hAnsi="Arial" w:cs="Arial"/>
          <w:sz w:val="18"/>
          <w:szCs w:val="18"/>
        </w:rPr>
        <w:t xml:space="preserve"> ≤ .05</w:t>
      </w:r>
    </w:p>
    <w:p w14:paraId="4850E201" w14:textId="38B1791F" w:rsidR="00CC69A4" w:rsidRDefault="001602FF" w:rsidP="00842CB9">
      <w:pPr>
        <w:spacing w:after="0" w:line="240" w:lineRule="auto"/>
        <w:jc w:val="both"/>
        <w:rPr>
          <w:rFonts w:ascii="Arial" w:hAnsi="Arial" w:cs="Arial"/>
          <w:sz w:val="24"/>
          <w:szCs w:val="24"/>
        </w:rPr>
      </w:pPr>
      <w:r w:rsidRPr="000F126C">
        <w:rPr>
          <w:rFonts w:ascii="Arial" w:hAnsi="Arial" w:cs="Arial"/>
          <w:sz w:val="24"/>
          <w:szCs w:val="24"/>
        </w:rPr>
        <w:lastRenderedPageBreak/>
        <w:t>Table 4</w:t>
      </w:r>
      <w:r w:rsidR="000C2AA7" w:rsidRPr="000F126C">
        <w:rPr>
          <w:rFonts w:ascii="Arial" w:hAnsi="Arial" w:cs="Arial"/>
          <w:sz w:val="24"/>
          <w:szCs w:val="24"/>
        </w:rPr>
        <w:t xml:space="preserve">. Features of </w:t>
      </w:r>
      <w:r w:rsidR="00820574" w:rsidRPr="000F126C">
        <w:rPr>
          <w:rFonts w:ascii="Arial" w:hAnsi="Arial" w:cs="Arial"/>
          <w:sz w:val="24"/>
          <w:szCs w:val="24"/>
        </w:rPr>
        <w:t xml:space="preserve">working in </w:t>
      </w:r>
      <w:proofErr w:type="spellStart"/>
      <w:r w:rsidR="00820574" w:rsidRPr="000F126C">
        <w:rPr>
          <w:rFonts w:ascii="Arial" w:hAnsi="Arial" w:cs="Arial"/>
          <w:sz w:val="24"/>
          <w:szCs w:val="24"/>
        </w:rPr>
        <w:t>CMHT</w:t>
      </w:r>
      <w:r w:rsidR="00652EB6">
        <w:rPr>
          <w:rFonts w:ascii="Arial" w:hAnsi="Arial" w:cs="Arial"/>
          <w:sz w:val="24"/>
          <w:szCs w:val="24"/>
        </w:rPr>
        <w:t>s</w:t>
      </w:r>
      <w:r w:rsidR="00877A7A">
        <w:rPr>
          <w:rFonts w:ascii="Arial" w:hAnsi="Arial" w:cs="Arial"/>
          <w:sz w:val="24"/>
          <w:szCs w:val="24"/>
        </w:rPr>
        <w:t>OP</w:t>
      </w:r>
      <w:proofErr w:type="spellEnd"/>
    </w:p>
    <w:p w14:paraId="325209DE" w14:textId="77777777" w:rsidR="00877A7A" w:rsidRPr="000F126C" w:rsidRDefault="00877A7A" w:rsidP="00842CB9">
      <w:pPr>
        <w:spacing w:after="0" w:line="240" w:lineRule="auto"/>
        <w:jc w:val="both"/>
        <w:rPr>
          <w:rFonts w:ascii="Arial" w:hAnsi="Arial" w:cs="Arial"/>
          <w:sz w:val="24"/>
          <w:szCs w:val="24"/>
        </w:rPr>
      </w:pPr>
    </w:p>
    <w:tbl>
      <w:tblPr>
        <w:tblStyle w:val="TableGrid2"/>
        <w:tblW w:w="5000" w:type="pct"/>
        <w:tblLayout w:type="fixed"/>
        <w:tblLook w:val="04A0" w:firstRow="1" w:lastRow="0" w:firstColumn="1" w:lastColumn="0" w:noHBand="0" w:noVBand="1"/>
      </w:tblPr>
      <w:tblGrid>
        <w:gridCol w:w="5338"/>
        <w:gridCol w:w="1274"/>
        <w:gridCol w:w="1385"/>
        <w:gridCol w:w="1029"/>
      </w:tblGrid>
      <w:tr w:rsidR="000F126C" w:rsidRPr="000F126C" w14:paraId="6160E03D" w14:textId="77777777" w:rsidTr="004F3F49">
        <w:trPr>
          <w:trHeight w:val="324"/>
        </w:trPr>
        <w:tc>
          <w:tcPr>
            <w:tcW w:w="2957" w:type="pct"/>
            <w:tcBorders>
              <w:left w:val="nil"/>
              <w:bottom w:val="single" w:sz="4" w:space="0" w:color="auto"/>
              <w:right w:val="nil"/>
            </w:tcBorders>
          </w:tcPr>
          <w:p w14:paraId="61FB145B" w14:textId="77777777" w:rsidR="008D22C4" w:rsidRPr="000F126C" w:rsidRDefault="008D22C4" w:rsidP="00626645">
            <w:pPr>
              <w:rPr>
                <w:rFonts w:ascii="Arial" w:hAnsi="Arial" w:cs="Arial"/>
                <w:sz w:val="24"/>
                <w:szCs w:val="24"/>
              </w:rPr>
            </w:pPr>
          </w:p>
        </w:tc>
        <w:tc>
          <w:tcPr>
            <w:tcW w:w="706" w:type="pct"/>
            <w:tcBorders>
              <w:left w:val="nil"/>
              <w:bottom w:val="single" w:sz="4" w:space="0" w:color="auto"/>
              <w:right w:val="nil"/>
            </w:tcBorders>
          </w:tcPr>
          <w:p w14:paraId="58E0CF2A" w14:textId="7B42E3F7" w:rsidR="00B660B6" w:rsidRPr="000F126C" w:rsidRDefault="008D22C4" w:rsidP="00B660B6">
            <w:pPr>
              <w:jc w:val="center"/>
              <w:rPr>
                <w:rFonts w:ascii="Arial" w:hAnsi="Arial" w:cs="Arial"/>
                <w:sz w:val="20"/>
                <w:szCs w:val="20"/>
              </w:rPr>
            </w:pPr>
            <w:r w:rsidRPr="000F126C">
              <w:rPr>
                <w:rFonts w:ascii="Arial" w:hAnsi="Arial" w:cs="Arial"/>
                <w:sz w:val="20"/>
                <w:szCs w:val="20"/>
              </w:rPr>
              <w:t>Support workers</w:t>
            </w:r>
            <w:r w:rsidR="00B660B6" w:rsidRPr="000F126C">
              <w:rPr>
                <w:rFonts w:ascii="Arial" w:hAnsi="Arial" w:cs="Arial"/>
                <w:sz w:val="20"/>
                <w:szCs w:val="20"/>
              </w:rPr>
              <w:t xml:space="preserve"> Agree*</w:t>
            </w:r>
          </w:p>
          <w:p w14:paraId="7848D8A6" w14:textId="73E6674F" w:rsidR="008D22C4" w:rsidRPr="000F126C" w:rsidRDefault="003166BC" w:rsidP="004F3F49">
            <w:pPr>
              <w:jc w:val="center"/>
              <w:rPr>
                <w:rFonts w:ascii="Arial" w:hAnsi="Arial" w:cs="Arial"/>
                <w:sz w:val="20"/>
                <w:szCs w:val="20"/>
              </w:rPr>
            </w:pPr>
            <w:r w:rsidRPr="000F126C">
              <w:rPr>
                <w:rFonts w:ascii="Arial" w:hAnsi="Arial" w:cs="Arial"/>
                <w:sz w:val="20"/>
                <w:szCs w:val="20"/>
              </w:rPr>
              <w:t xml:space="preserve"> Total </w:t>
            </w:r>
            <w:r w:rsidR="004F3F49" w:rsidRPr="000F126C">
              <w:rPr>
                <w:rFonts w:ascii="Arial" w:hAnsi="Arial" w:cs="Arial"/>
                <w:sz w:val="20"/>
                <w:szCs w:val="20"/>
              </w:rPr>
              <w:t>n (</w:t>
            </w:r>
            <w:r w:rsidR="00B660B6" w:rsidRPr="000F126C">
              <w:rPr>
                <w:rFonts w:ascii="Arial" w:hAnsi="Arial" w:cs="Arial"/>
                <w:sz w:val="20"/>
                <w:szCs w:val="20"/>
              </w:rPr>
              <w:t>%)</w:t>
            </w:r>
          </w:p>
        </w:tc>
        <w:tc>
          <w:tcPr>
            <w:tcW w:w="767" w:type="pct"/>
            <w:tcBorders>
              <w:left w:val="nil"/>
              <w:bottom w:val="single" w:sz="4" w:space="0" w:color="auto"/>
              <w:right w:val="nil"/>
            </w:tcBorders>
          </w:tcPr>
          <w:p w14:paraId="358A02AD" w14:textId="29E78143" w:rsidR="00B660B6" w:rsidRPr="000F126C" w:rsidRDefault="0013563E" w:rsidP="00B660B6">
            <w:pPr>
              <w:jc w:val="center"/>
              <w:rPr>
                <w:rFonts w:ascii="Arial" w:hAnsi="Arial" w:cs="Arial"/>
                <w:sz w:val="20"/>
                <w:szCs w:val="20"/>
              </w:rPr>
            </w:pPr>
            <w:r w:rsidRPr="000F126C">
              <w:rPr>
                <w:rFonts w:ascii="Arial" w:hAnsi="Arial" w:cs="Arial"/>
                <w:sz w:val="20"/>
                <w:szCs w:val="20"/>
              </w:rPr>
              <w:t>Registered practitioners</w:t>
            </w:r>
            <w:r w:rsidR="00B660B6" w:rsidRPr="000F126C">
              <w:rPr>
                <w:rFonts w:ascii="Arial" w:hAnsi="Arial" w:cs="Arial"/>
                <w:sz w:val="20"/>
                <w:szCs w:val="20"/>
              </w:rPr>
              <w:t xml:space="preserve"> Agree*</w:t>
            </w:r>
          </w:p>
          <w:p w14:paraId="1DAC403C" w14:textId="69164A11" w:rsidR="008D22C4" w:rsidRPr="000F126C" w:rsidRDefault="003166BC" w:rsidP="00B660B6">
            <w:pPr>
              <w:jc w:val="center"/>
              <w:rPr>
                <w:rFonts w:ascii="Arial" w:hAnsi="Arial" w:cs="Arial"/>
                <w:sz w:val="20"/>
                <w:szCs w:val="20"/>
              </w:rPr>
            </w:pPr>
            <w:r w:rsidRPr="000F126C">
              <w:rPr>
                <w:rFonts w:ascii="Arial" w:hAnsi="Arial" w:cs="Arial"/>
                <w:sz w:val="20"/>
                <w:szCs w:val="20"/>
              </w:rPr>
              <w:t xml:space="preserve">Total </w:t>
            </w:r>
            <w:r w:rsidR="004F3F49" w:rsidRPr="000F126C">
              <w:rPr>
                <w:rFonts w:ascii="Arial" w:hAnsi="Arial" w:cs="Arial"/>
                <w:sz w:val="20"/>
                <w:szCs w:val="20"/>
              </w:rPr>
              <w:t xml:space="preserve">n </w:t>
            </w:r>
            <w:r w:rsidR="00B660B6" w:rsidRPr="000F126C">
              <w:rPr>
                <w:rFonts w:ascii="Arial" w:hAnsi="Arial" w:cs="Arial"/>
                <w:sz w:val="20"/>
                <w:szCs w:val="20"/>
              </w:rPr>
              <w:t>(%)</w:t>
            </w:r>
          </w:p>
        </w:tc>
        <w:tc>
          <w:tcPr>
            <w:tcW w:w="570" w:type="pct"/>
            <w:tcBorders>
              <w:left w:val="nil"/>
              <w:bottom w:val="single" w:sz="4" w:space="0" w:color="auto"/>
              <w:right w:val="nil"/>
            </w:tcBorders>
            <w:vAlign w:val="center"/>
          </w:tcPr>
          <w:p w14:paraId="7428EEDF" w14:textId="77777777" w:rsidR="008D22C4" w:rsidRPr="000F126C" w:rsidRDefault="008D22C4" w:rsidP="00626645">
            <w:pPr>
              <w:jc w:val="center"/>
              <w:rPr>
                <w:rFonts w:ascii="Arial" w:hAnsi="Arial" w:cs="Arial"/>
                <w:sz w:val="20"/>
                <w:szCs w:val="20"/>
                <w:vertAlign w:val="superscript"/>
              </w:rPr>
            </w:pPr>
            <w:r w:rsidRPr="000F126C">
              <w:rPr>
                <w:rFonts w:ascii="Arial" w:hAnsi="Arial" w:cs="Arial"/>
                <w:sz w:val="20"/>
                <w:szCs w:val="20"/>
              </w:rPr>
              <w:t>p-value**</w:t>
            </w:r>
          </w:p>
        </w:tc>
      </w:tr>
      <w:tr w:rsidR="000F126C" w:rsidRPr="000F126C" w14:paraId="1F940AE5" w14:textId="77777777" w:rsidTr="004F3F49">
        <w:tc>
          <w:tcPr>
            <w:tcW w:w="2957" w:type="pct"/>
            <w:tcBorders>
              <w:left w:val="nil"/>
              <w:bottom w:val="nil"/>
              <w:right w:val="nil"/>
            </w:tcBorders>
          </w:tcPr>
          <w:p w14:paraId="38857E7D" w14:textId="77777777" w:rsidR="008D22C4" w:rsidRPr="000F126C" w:rsidRDefault="008D22C4" w:rsidP="00B660B6">
            <w:pPr>
              <w:ind w:left="284" w:hanging="284"/>
              <w:jc w:val="both"/>
              <w:rPr>
                <w:rFonts w:ascii="Arial" w:hAnsi="Arial" w:cs="Arial"/>
                <w:i/>
                <w:sz w:val="20"/>
                <w:szCs w:val="20"/>
              </w:rPr>
            </w:pPr>
            <w:r w:rsidRPr="000F126C">
              <w:rPr>
                <w:rFonts w:ascii="Arial" w:hAnsi="Arial" w:cs="Arial"/>
                <w:i/>
                <w:sz w:val="20"/>
                <w:szCs w:val="20"/>
              </w:rPr>
              <w:t>Team climate</w:t>
            </w:r>
          </w:p>
        </w:tc>
        <w:tc>
          <w:tcPr>
            <w:tcW w:w="706" w:type="pct"/>
            <w:tcBorders>
              <w:left w:val="nil"/>
              <w:bottom w:val="nil"/>
              <w:right w:val="nil"/>
            </w:tcBorders>
            <w:vAlign w:val="center"/>
          </w:tcPr>
          <w:p w14:paraId="74525DF2" w14:textId="77777777" w:rsidR="008D22C4" w:rsidRPr="000F126C" w:rsidRDefault="008D22C4" w:rsidP="00400105">
            <w:pPr>
              <w:jc w:val="center"/>
              <w:rPr>
                <w:rFonts w:ascii="Arial" w:hAnsi="Arial" w:cs="Arial"/>
                <w:sz w:val="20"/>
                <w:szCs w:val="20"/>
              </w:rPr>
            </w:pPr>
          </w:p>
        </w:tc>
        <w:tc>
          <w:tcPr>
            <w:tcW w:w="767" w:type="pct"/>
            <w:tcBorders>
              <w:left w:val="nil"/>
              <w:bottom w:val="nil"/>
              <w:right w:val="nil"/>
            </w:tcBorders>
            <w:vAlign w:val="center"/>
          </w:tcPr>
          <w:p w14:paraId="16EAF345" w14:textId="77777777" w:rsidR="008D22C4" w:rsidRPr="000F126C" w:rsidRDefault="008D22C4" w:rsidP="00400105">
            <w:pPr>
              <w:jc w:val="center"/>
              <w:rPr>
                <w:rFonts w:ascii="Arial" w:hAnsi="Arial" w:cs="Arial"/>
                <w:sz w:val="20"/>
                <w:szCs w:val="20"/>
              </w:rPr>
            </w:pPr>
          </w:p>
        </w:tc>
        <w:tc>
          <w:tcPr>
            <w:tcW w:w="570" w:type="pct"/>
            <w:tcBorders>
              <w:left w:val="nil"/>
              <w:bottom w:val="nil"/>
              <w:right w:val="nil"/>
            </w:tcBorders>
            <w:vAlign w:val="center"/>
          </w:tcPr>
          <w:p w14:paraId="4E835656" w14:textId="77777777" w:rsidR="008D22C4" w:rsidRPr="000F126C" w:rsidRDefault="008D22C4" w:rsidP="00626645">
            <w:pPr>
              <w:jc w:val="center"/>
              <w:rPr>
                <w:rFonts w:ascii="Arial" w:hAnsi="Arial" w:cs="Arial"/>
                <w:sz w:val="20"/>
                <w:szCs w:val="20"/>
              </w:rPr>
            </w:pPr>
          </w:p>
        </w:tc>
      </w:tr>
      <w:tr w:rsidR="000F126C" w:rsidRPr="000F126C" w14:paraId="6F4E0FB5" w14:textId="77777777" w:rsidTr="004F3F49">
        <w:tc>
          <w:tcPr>
            <w:tcW w:w="2957" w:type="pct"/>
            <w:tcBorders>
              <w:top w:val="nil"/>
              <w:left w:val="nil"/>
              <w:bottom w:val="nil"/>
              <w:right w:val="nil"/>
            </w:tcBorders>
          </w:tcPr>
          <w:p w14:paraId="0D72AB04"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There is an atmosphere of openness and trust within the team </w:t>
            </w:r>
          </w:p>
        </w:tc>
        <w:tc>
          <w:tcPr>
            <w:tcW w:w="706" w:type="pct"/>
            <w:tcBorders>
              <w:top w:val="nil"/>
              <w:left w:val="nil"/>
              <w:bottom w:val="nil"/>
              <w:right w:val="nil"/>
            </w:tcBorders>
            <w:vAlign w:val="center"/>
          </w:tcPr>
          <w:p w14:paraId="0317784C" w14:textId="77777777" w:rsidR="008D22C4" w:rsidRPr="000F126C" w:rsidRDefault="008D22C4" w:rsidP="00770F3A">
            <w:pPr>
              <w:jc w:val="center"/>
              <w:rPr>
                <w:rFonts w:ascii="Arial" w:hAnsi="Arial" w:cs="Arial"/>
                <w:sz w:val="20"/>
                <w:szCs w:val="20"/>
              </w:rPr>
            </w:pPr>
            <w:r w:rsidRPr="000F126C">
              <w:rPr>
                <w:rFonts w:ascii="Arial" w:hAnsi="Arial" w:cs="Arial"/>
                <w:sz w:val="20"/>
                <w:szCs w:val="20"/>
              </w:rPr>
              <w:t>31 (72</w:t>
            </w:r>
            <w:r w:rsidR="00770F3A" w:rsidRPr="000F126C">
              <w:rPr>
                <w:rFonts w:ascii="Arial" w:hAnsi="Arial" w:cs="Arial"/>
                <w:sz w:val="20"/>
                <w:szCs w:val="20"/>
              </w:rPr>
              <w:t>.1)</w:t>
            </w:r>
          </w:p>
        </w:tc>
        <w:tc>
          <w:tcPr>
            <w:tcW w:w="767" w:type="pct"/>
            <w:tcBorders>
              <w:top w:val="nil"/>
              <w:left w:val="nil"/>
              <w:bottom w:val="nil"/>
              <w:right w:val="nil"/>
            </w:tcBorders>
            <w:vAlign w:val="center"/>
          </w:tcPr>
          <w:p w14:paraId="366EA5CB" w14:textId="77777777" w:rsidR="008D22C4" w:rsidRPr="000F126C" w:rsidRDefault="008D22C4" w:rsidP="005876DB">
            <w:pPr>
              <w:jc w:val="center"/>
              <w:rPr>
                <w:rFonts w:ascii="Arial" w:hAnsi="Arial" w:cs="Arial"/>
                <w:sz w:val="20"/>
                <w:szCs w:val="20"/>
              </w:rPr>
            </w:pPr>
            <w:r w:rsidRPr="000F126C">
              <w:rPr>
                <w:rFonts w:ascii="Arial" w:hAnsi="Arial" w:cs="Arial"/>
                <w:sz w:val="20"/>
                <w:szCs w:val="20"/>
              </w:rPr>
              <w:t>131</w:t>
            </w:r>
            <w:r w:rsidR="005876DB" w:rsidRPr="000F126C">
              <w:rPr>
                <w:rFonts w:ascii="Arial" w:hAnsi="Arial" w:cs="Arial"/>
                <w:sz w:val="20"/>
                <w:szCs w:val="20"/>
              </w:rPr>
              <w:t xml:space="preserve"> (78.9)</w:t>
            </w:r>
          </w:p>
        </w:tc>
        <w:tc>
          <w:tcPr>
            <w:tcW w:w="570" w:type="pct"/>
            <w:tcBorders>
              <w:top w:val="nil"/>
              <w:left w:val="nil"/>
              <w:bottom w:val="nil"/>
              <w:right w:val="nil"/>
            </w:tcBorders>
            <w:vAlign w:val="center"/>
          </w:tcPr>
          <w:p w14:paraId="4DDB40B4"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04631E3B" w14:textId="77777777" w:rsidTr="004F3F49">
        <w:tc>
          <w:tcPr>
            <w:tcW w:w="2957" w:type="pct"/>
            <w:tcBorders>
              <w:top w:val="nil"/>
              <w:left w:val="nil"/>
              <w:bottom w:val="nil"/>
              <w:right w:val="nil"/>
            </w:tcBorders>
          </w:tcPr>
          <w:p w14:paraId="20BD7630"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 psychological ‘feel’ or climate of our team is satisfactory</w:t>
            </w:r>
          </w:p>
        </w:tc>
        <w:tc>
          <w:tcPr>
            <w:tcW w:w="706" w:type="pct"/>
            <w:tcBorders>
              <w:top w:val="nil"/>
              <w:left w:val="nil"/>
              <w:bottom w:val="nil"/>
              <w:right w:val="nil"/>
            </w:tcBorders>
          </w:tcPr>
          <w:p w14:paraId="1F6BC46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34 (81</w:t>
            </w:r>
            <w:r w:rsidR="005876DB" w:rsidRPr="000F126C">
              <w:rPr>
                <w:rFonts w:ascii="Arial" w:hAnsi="Arial" w:cs="Arial"/>
                <w:sz w:val="20"/>
                <w:szCs w:val="20"/>
              </w:rPr>
              <w:t>.0</w:t>
            </w:r>
            <w:r w:rsidRPr="000F126C">
              <w:rPr>
                <w:rFonts w:ascii="Arial" w:hAnsi="Arial" w:cs="Arial"/>
                <w:sz w:val="20"/>
                <w:szCs w:val="20"/>
              </w:rPr>
              <w:t>)</w:t>
            </w:r>
          </w:p>
        </w:tc>
        <w:tc>
          <w:tcPr>
            <w:tcW w:w="767" w:type="pct"/>
            <w:tcBorders>
              <w:top w:val="nil"/>
              <w:left w:val="nil"/>
              <w:bottom w:val="nil"/>
              <w:right w:val="nil"/>
            </w:tcBorders>
          </w:tcPr>
          <w:p w14:paraId="045ADA19"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106 (64</w:t>
            </w:r>
            <w:r w:rsidR="005876DB" w:rsidRPr="000F126C">
              <w:rPr>
                <w:rFonts w:ascii="Arial" w:hAnsi="Arial" w:cs="Arial"/>
                <w:sz w:val="20"/>
                <w:szCs w:val="20"/>
              </w:rPr>
              <w:t>.2</w:t>
            </w:r>
            <w:r w:rsidRPr="000F126C">
              <w:rPr>
                <w:rFonts w:ascii="Arial" w:hAnsi="Arial" w:cs="Arial"/>
                <w:sz w:val="20"/>
                <w:szCs w:val="20"/>
              </w:rPr>
              <w:t>)</w:t>
            </w:r>
          </w:p>
        </w:tc>
        <w:tc>
          <w:tcPr>
            <w:tcW w:w="570" w:type="pct"/>
            <w:tcBorders>
              <w:top w:val="nil"/>
              <w:left w:val="nil"/>
              <w:bottom w:val="nil"/>
              <w:right w:val="nil"/>
            </w:tcBorders>
          </w:tcPr>
          <w:p w14:paraId="2C6D9E6A"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0.039</w:t>
            </w:r>
          </w:p>
        </w:tc>
      </w:tr>
      <w:tr w:rsidR="000F126C" w:rsidRPr="000F126C" w14:paraId="1DE1BD8C" w14:textId="77777777" w:rsidTr="004F3F49">
        <w:tc>
          <w:tcPr>
            <w:tcW w:w="2957" w:type="pct"/>
            <w:tcBorders>
              <w:top w:val="nil"/>
              <w:left w:val="nil"/>
              <w:bottom w:val="nil"/>
              <w:right w:val="nil"/>
            </w:tcBorders>
          </w:tcPr>
          <w:p w14:paraId="698B691D"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 team is flexible and adaptable</w:t>
            </w:r>
          </w:p>
        </w:tc>
        <w:tc>
          <w:tcPr>
            <w:tcW w:w="706" w:type="pct"/>
            <w:tcBorders>
              <w:top w:val="nil"/>
              <w:left w:val="nil"/>
              <w:bottom w:val="nil"/>
              <w:right w:val="nil"/>
            </w:tcBorders>
            <w:vAlign w:val="center"/>
          </w:tcPr>
          <w:p w14:paraId="244C79C5"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36</w:t>
            </w:r>
            <w:r w:rsidR="005876DB" w:rsidRPr="000F126C">
              <w:rPr>
                <w:rFonts w:ascii="Arial" w:hAnsi="Arial" w:cs="Arial"/>
                <w:sz w:val="20"/>
                <w:szCs w:val="20"/>
              </w:rPr>
              <w:t xml:space="preserve"> (85.7</w:t>
            </w:r>
            <w:r w:rsidRPr="000F126C">
              <w:rPr>
                <w:rFonts w:ascii="Arial" w:hAnsi="Arial" w:cs="Arial"/>
                <w:sz w:val="20"/>
                <w:szCs w:val="20"/>
              </w:rPr>
              <w:t>)</w:t>
            </w:r>
          </w:p>
        </w:tc>
        <w:tc>
          <w:tcPr>
            <w:tcW w:w="767" w:type="pct"/>
            <w:tcBorders>
              <w:top w:val="nil"/>
              <w:left w:val="nil"/>
              <w:bottom w:val="nil"/>
              <w:right w:val="nil"/>
            </w:tcBorders>
            <w:vAlign w:val="center"/>
          </w:tcPr>
          <w:p w14:paraId="24E83430"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148 (90</w:t>
            </w:r>
            <w:r w:rsidR="005876DB" w:rsidRPr="000F126C">
              <w:rPr>
                <w:rFonts w:ascii="Arial" w:hAnsi="Arial" w:cs="Arial"/>
                <w:sz w:val="20"/>
                <w:szCs w:val="20"/>
              </w:rPr>
              <w:t>.2</w:t>
            </w:r>
            <w:r w:rsidRPr="000F126C">
              <w:rPr>
                <w:rFonts w:ascii="Arial" w:hAnsi="Arial" w:cs="Arial"/>
                <w:sz w:val="20"/>
                <w:szCs w:val="20"/>
              </w:rPr>
              <w:t>)</w:t>
            </w:r>
          </w:p>
        </w:tc>
        <w:tc>
          <w:tcPr>
            <w:tcW w:w="570" w:type="pct"/>
            <w:tcBorders>
              <w:top w:val="nil"/>
              <w:left w:val="nil"/>
              <w:bottom w:val="nil"/>
              <w:right w:val="nil"/>
            </w:tcBorders>
            <w:vAlign w:val="center"/>
          </w:tcPr>
          <w:p w14:paraId="7B26E30F"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3DE46827" w14:textId="77777777" w:rsidTr="004F3F49">
        <w:tc>
          <w:tcPr>
            <w:tcW w:w="2957" w:type="pct"/>
            <w:tcBorders>
              <w:top w:val="nil"/>
              <w:left w:val="nil"/>
              <w:bottom w:val="nil"/>
              <w:right w:val="nil"/>
            </w:tcBorders>
          </w:tcPr>
          <w:p w14:paraId="78316A83"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 team feels stable</w:t>
            </w:r>
          </w:p>
        </w:tc>
        <w:tc>
          <w:tcPr>
            <w:tcW w:w="706" w:type="pct"/>
            <w:tcBorders>
              <w:top w:val="nil"/>
              <w:left w:val="nil"/>
              <w:bottom w:val="nil"/>
              <w:right w:val="nil"/>
            </w:tcBorders>
            <w:vAlign w:val="center"/>
          </w:tcPr>
          <w:p w14:paraId="1AD02ECF"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22 (52</w:t>
            </w:r>
            <w:r w:rsidR="005876DB" w:rsidRPr="000F126C">
              <w:rPr>
                <w:rFonts w:ascii="Arial" w:hAnsi="Arial" w:cs="Arial"/>
                <w:sz w:val="20"/>
                <w:szCs w:val="20"/>
              </w:rPr>
              <w:t>.4</w:t>
            </w:r>
            <w:r w:rsidRPr="000F126C">
              <w:rPr>
                <w:rFonts w:ascii="Arial" w:hAnsi="Arial" w:cs="Arial"/>
                <w:sz w:val="20"/>
                <w:szCs w:val="20"/>
              </w:rPr>
              <w:t>)</w:t>
            </w:r>
          </w:p>
        </w:tc>
        <w:tc>
          <w:tcPr>
            <w:tcW w:w="767" w:type="pct"/>
            <w:tcBorders>
              <w:top w:val="nil"/>
              <w:left w:val="nil"/>
              <w:bottom w:val="nil"/>
              <w:right w:val="nil"/>
            </w:tcBorders>
            <w:vAlign w:val="center"/>
          </w:tcPr>
          <w:p w14:paraId="3FA0818F"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81 (49</w:t>
            </w:r>
            <w:r w:rsidR="005876DB" w:rsidRPr="000F126C">
              <w:rPr>
                <w:rFonts w:ascii="Arial" w:hAnsi="Arial" w:cs="Arial"/>
                <w:sz w:val="20"/>
                <w:szCs w:val="20"/>
              </w:rPr>
              <w:t>.4</w:t>
            </w:r>
            <w:r w:rsidRPr="000F126C">
              <w:rPr>
                <w:rFonts w:ascii="Arial" w:hAnsi="Arial" w:cs="Arial"/>
                <w:sz w:val="20"/>
                <w:szCs w:val="20"/>
              </w:rPr>
              <w:t>)</w:t>
            </w:r>
          </w:p>
        </w:tc>
        <w:tc>
          <w:tcPr>
            <w:tcW w:w="570" w:type="pct"/>
            <w:tcBorders>
              <w:top w:val="nil"/>
              <w:left w:val="nil"/>
              <w:bottom w:val="nil"/>
              <w:right w:val="nil"/>
            </w:tcBorders>
            <w:vAlign w:val="center"/>
          </w:tcPr>
          <w:p w14:paraId="0B9713EF"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7175471C" w14:textId="77777777" w:rsidTr="004F3F49">
        <w:tc>
          <w:tcPr>
            <w:tcW w:w="2957" w:type="pct"/>
            <w:tcBorders>
              <w:top w:val="nil"/>
              <w:left w:val="nil"/>
              <w:bottom w:val="nil"/>
              <w:right w:val="nil"/>
            </w:tcBorders>
          </w:tcPr>
          <w:p w14:paraId="7E7C8013"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 team tends to welcome new ideas</w:t>
            </w:r>
          </w:p>
        </w:tc>
        <w:tc>
          <w:tcPr>
            <w:tcW w:w="706" w:type="pct"/>
            <w:tcBorders>
              <w:top w:val="nil"/>
              <w:left w:val="nil"/>
              <w:bottom w:val="nil"/>
              <w:right w:val="nil"/>
            </w:tcBorders>
            <w:vAlign w:val="center"/>
          </w:tcPr>
          <w:p w14:paraId="094A45ED"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34 (81</w:t>
            </w:r>
            <w:r w:rsidR="005876DB" w:rsidRPr="000F126C">
              <w:rPr>
                <w:rFonts w:ascii="Arial" w:hAnsi="Arial" w:cs="Arial"/>
                <w:sz w:val="20"/>
                <w:szCs w:val="20"/>
              </w:rPr>
              <w:t>.0</w:t>
            </w:r>
            <w:r w:rsidRPr="000F126C">
              <w:rPr>
                <w:rFonts w:ascii="Arial" w:hAnsi="Arial" w:cs="Arial"/>
                <w:sz w:val="20"/>
                <w:szCs w:val="20"/>
              </w:rPr>
              <w:t>)</w:t>
            </w:r>
          </w:p>
        </w:tc>
        <w:tc>
          <w:tcPr>
            <w:tcW w:w="767" w:type="pct"/>
            <w:tcBorders>
              <w:top w:val="nil"/>
              <w:left w:val="nil"/>
              <w:bottom w:val="nil"/>
              <w:right w:val="nil"/>
            </w:tcBorders>
            <w:vAlign w:val="center"/>
          </w:tcPr>
          <w:p w14:paraId="016953AB"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130 (79</w:t>
            </w:r>
            <w:r w:rsidR="005876DB" w:rsidRPr="000F126C">
              <w:rPr>
                <w:rFonts w:ascii="Arial" w:hAnsi="Arial" w:cs="Arial"/>
                <w:sz w:val="20"/>
                <w:szCs w:val="20"/>
              </w:rPr>
              <w:t>.3</w:t>
            </w:r>
            <w:r w:rsidRPr="000F126C">
              <w:rPr>
                <w:rFonts w:ascii="Arial" w:hAnsi="Arial" w:cs="Arial"/>
                <w:sz w:val="20"/>
                <w:szCs w:val="20"/>
              </w:rPr>
              <w:t>)</w:t>
            </w:r>
          </w:p>
        </w:tc>
        <w:tc>
          <w:tcPr>
            <w:tcW w:w="570" w:type="pct"/>
            <w:tcBorders>
              <w:top w:val="nil"/>
              <w:left w:val="nil"/>
              <w:bottom w:val="nil"/>
              <w:right w:val="nil"/>
            </w:tcBorders>
            <w:vAlign w:val="center"/>
          </w:tcPr>
          <w:p w14:paraId="40BB6DEF"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27F57EBF" w14:textId="77777777" w:rsidTr="004F3F49">
        <w:tc>
          <w:tcPr>
            <w:tcW w:w="2957" w:type="pct"/>
            <w:tcBorders>
              <w:top w:val="nil"/>
              <w:left w:val="nil"/>
              <w:bottom w:val="nil"/>
              <w:right w:val="nil"/>
            </w:tcBorders>
          </w:tcPr>
          <w:p w14:paraId="3B35E7F2"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Communication and the way information flows around the  team is satisfactory</w:t>
            </w:r>
          </w:p>
        </w:tc>
        <w:tc>
          <w:tcPr>
            <w:tcW w:w="706" w:type="pct"/>
            <w:tcBorders>
              <w:top w:val="nil"/>
              <w:left w:val="nil"/>
              <w:bottom w:val="nil"/>
              <w:right w:val="nil"/>
            </w:tcBorders>
            <w:vAlign w:val="center"/>
          </w:tcPr>
          <w:p w14:paraId="1E10029D"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38 (88</w:t>
            </w:r>
            <w:r w:rsidR="005876DB" w:rsidRPr="000F126C">
              <w:rPr>
                <w:rFonts w:ascii="Arial" w:hAnsi="Arial" w:cs="Arial"/>
                <w:sz w:val="20"/>
                <w:szCs w:val="20"/>
              </w:rPr>
              <w:t>.4</w:t>
            </w:r>
            <w:r w:rsidRPr="000F126C">
              <w:rPr>
                <w:rFonts w:ascii="Arial" w:hAnsi="Arial" w:cs="Arial"/>
                <w:sz w:val="20"/>
                <w:szCs w:val="20"/>
              </w:rPr>
              <w:t>)</w:t>
            </w:r>
          </w:p>
        </w:tc>
        <w:tc>
          <w:tcPr>
            <w:tcW w:w="767" w:type="pct"/>
            <w:tcBorders>
              <w:top w:val="nil"/>
              <w:left w:val="nil"/>
              <w:bottom w:val="nil"/>
              <w:right w:val="nil"/>
            </w:tcBorders>
            <w:vAlign w:val="center"/>
          </w:tcPr>
          <w:p w14:paraId="6740F063"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132</w:t>
            </w:r>
            <w:r w:rsidR="005876DB" w:rsidRPr="000F126C">
              <w:rPr>
                <w:rFonts w:ascii="Arial" w:hAnsi="Arial" w:cs="Arial"/>
                <w:sz w:val="20"/>
                <w:szCs w:val="20"/>
              </w:rPr>
              <w:t xml:space="preserve"> (79.5</w:t>
            </w:r>
            <w:r w:rsidRPr="000F126C">
              <w:rPr>
                <w:rFonts w:ascii="Arial" w:hAnsi="Arial" w:cs="Arial"/>
                <w:sz w:val="20"/>
                <w:szCs w:val="20"/>
              </w:rPr>
              <w:t>)</w:t>
            </w:r>
          </w:p>
        </w:tc>
        <w:tc>
          <w:tcPr>
            <w:tcW w:w="570" w:type="pct"/>
            <w:tcBorders>
              <w:top w:val="nil"/>
              <w:left w:val="nil"/>
              <w:bottom w:val="nil"/>
              <w:right w:val="nil"/>
            </w:tcBorders>
            <w:vAlign w:val="center"/>
          </w:tcPr>
          <w:p w14:paraId="4152FE60"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79DA8261" w14:textId="77777777" w:rsidTr="004F3F49">
        <w:tc>
          <w:tcPr>
            <w:tcW w:w="2957" w:type="pct"/>
            <w:tcBorders>
              <w:top w:val="nil"/>
              <w:left w:val="nil"/>
              <w:bottom w:val="nil"/>
              <w:right w:val="nil"/>
            </w:tcBorders>
          </w:tcPr>
          <w:p w14:paraId="100C1F03"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We spend time together reflecting on how the team operates</w:t>
            </w:r>
          </w:p>
        </w:tc>
        <w:tc>
          <w:tcPr>
            <w:tcW w:w="706" w:type="pct"/>
            <w:tcBorders>
              <w:top w:val="nil"/>
              <w:left w:val="nil"/>
              <w:bottom w:val="nil"/>
              <w:right w:val="nil"/>
            </w:tcBorders>
            <w:vAlign w:val="center"/>
          </w:tcPr>
          <w:p w14:paraId="3C0E5D5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35 (81</w:t>
            </w:r>
            <w:r w:rsidR="006D2FA0" w:rsidRPr="000F126C">
              <w:rPr>
                <w:rFonts w:ascii="Arial" w:hAnsi="Arial" w:cs="Arial"/>
                <w:sz w:val="20"/>
                <w:szCs w:val="20"/>
              </w:rPr>
              <w:t>.4</w:t>
            </w:r>
            <w:r w:rsidRPr="000F126C">
              <w:rPr>
                <w:rFonts w:ascii="Arial" w:hAnsi="Arial" w:cs="Arial"/>
                <w:sz w:val="20"/>
                <w:szCs w:val="20"/>
              </w:rPr>
              <w:t>)</w:t>
            </w:r>
          </w:p>
        </w:tc>
        <w:tc>
          <w:tcPr>
            <w:tcW w:w="767" w:type="pct"/>
            <w:tcBorders>
              <w:top w:val="nil"/>
              <w:left w:val="nil"/>
              <w:bottom w:val="nil"/>
              <w:right w:val="nil"/>
            </w:tcBorders>
            <w:vAlign w:val="center"/>
          </w:tcPr>
          <w:p w14:paraId="0E20266E"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108 (65</w:t>
            </w:r>
            <w:r w:rsidR="006D2FA0" w:rsidRPr="000F126C">
              <w:rPr>
                <w:rFonts w:ascii="Arial" w:hAnsi="Arial" w:cs="Arial"/>
                <w:sz w:val="20"/>
                <w:szCs w:val="20"/>
              </w:rPr>
              <w:t>.1</w:t>
            </w:r>
            <w:r w:rsidRPr="000F126C">
              <w:rPr>
                <w:rFonts w:ascii="Arial" w:hAnsi="Arial" w:cs="Arial"/>
                <w:sz w:val="20"/>
                <w:szCs w:val="20"/>
              </w:rPr>
              <w:t>)</w:t>
            </w:r>
          </w:p>
        </w:tc>
        <w:tc>
          <w:tcPr>
            <w:tcW w:w="570" w:type="pct"/>
            <w:tcBorders>
              <w:top w:val="nil"/>
              <w:left w:val="nil"/>
              <w:bottom w:val="nil"/>
              <w:right w:val="nil"/>
            </w:tcBorders>
            <w:vAlign w:val="center"/>
          </w:tcPr>
          <w:p w14:paraId="026F108C"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0.040</w:t>
            </w:r>
          </w:p>
        </w:tc>
      </w:tr>
      <w:tr w:rsidR="000F126C" w:rsidRPr="000F126C" w14:paraId="1340AE06" w14:textId="77777777" w:rsidTr="004F3F49">
        <w:tc>
          <w:tcPr>
            <w:tcW w:w="2957" w:type="pct"/>
            <w:tcBorders>
              <w:top w:val="nil"/>
              <w:left w:val="nil"/>
              <w:bottom w:val="nil"/>
              <w:right w:val="nil"/>
            </w:tcBorders>
          </w:tcPr>
          <w:p w14:paraId="4EC8B3EF"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 way changes and innovations are implemented is satisfactory</w:t>
            </w:r>
          </w:p>
        </w:tc>
        <w:tc>
          <w:tcPr>
            <w:tcW w:w="706" w:type="pct"/>
            <w:tcBorders>
              <w:top w:val="nil"/>
              <w:left w:val="nil"/>
              <w:bottom w:val="nil"/>
              <w:right w:val="nil"/>
            </w:tcBorders>
            <w:vAlign w:val="center"/>
          </w:tcPr>
          <w:p w14:paraId="04ABA993"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26</w:t>
            </w:r>
            <w:r w:rsidR="006D2FA0" w:rsidRPr="000F126C">
              <w:rPr>
                <w:rFonts w:ascii="Arial" w:hAnsi="Arial" w:cs="Arial"/>
                <w:sz w:val="20"/>
                <w:szCs w:val="20"/>
              </w:rPr>
              <w:t xml:space="preserve"> (60.5</w:t>
            </w:r>
            <w:r w:rsidRPr="000F126C">
              <w:rPr>
                <w:rFonts w:ascii="Arial" w:hAnsi="Arial" w:cs="Arial"/>
                <w:sz w:val="20"/>
                <w:szCs w:val="20"/>
              </w:rPr>
              <w:t>)</w:t>
            </w:r>
          </w:p>
        </w:tc>
        <w:tc>
          <w:tcPr>
            <w:tcW w:w="767" w:type="pct"/>
            <w:tcBorders>
              <w:top w:val="nil"/>
              <w:left w:val="nil"/>
              <w:bottom w:val="nil"/>
              <w:right w:val="nil"/>
            </w:tcBorders>
            <w:vAlign w:val="center"/>
          </w:tcPr>
          <w:p w14:paraId="48952666"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81 (49</w:t>
            </w:r>
            <w:r w:rsidR="00C84EAA" w:rsidRPr="000F126C">
              <w:rPr>
                <w:rFonts w:ascii="Arial" w:hAnsi="Arial" w:cs="Arial"/>
                <w:sz w:val="20"/>
                <w:szCs w:val="20"/>
              </w:rPr>
              <w:t>.1</w:t>
            </w:r>
            <w:r w:rsidRPr="000F126C">
              <w:rPr>
                <w:rFonts w:ascii="Arial" w:hAnsi="Arial" w:cs="Arial"/>
                <w:sz w:val="20"/>
                <w:szCs w:val="20"/>
              </w:rPr>
              <w:t>)</w:t>
            </w:r>
          </w:p>
        </w:tc>
        <w:tc>
          <w:tcPr>
            <w:tcW w:w="570" w:type="pct"/>
            <w:tcBorders>
              <w:top w:val="nil"/>
              <w:left w:val="nil"/>
              <w:bottom w:val="nil"/>
              <w:right w:val="nil"/>
            </w:tcBorders>
            <w:vAlign w:val="center"/>
          </w:tcPr>
          <w:p w14:paraId="1CEEE129"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4ED5FE2C" w14:textId="77777777" w:rsidTr="004F3F49">
        <w:trPr>
          <w:trHeight w:val="309"/>
        </w:trPr>
        <w:tc>
          <w:tcPr>
            <w:tcW w:w="2957" w:type="pct"/>
            <w:tcBorders>
              <w:top w:val="nil"/>
              <w:left w:val="nil"/>
              <w:bottom w:val="nil"/>
              <w:right w:val="nil"/>
            </w:tcBorders>
          </w:tcPr>
          <w:p w14:paraId="3360E4A3"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Professional differences often get in the way</w:t>
            </w:r>
          </w:p>
        </w:tc>
        <w:tc>
          <w:tcPr>
            <w:tcW w:w="706" w:type="pct"/>
            <w:tcBorders>
              <w:top w:val="nil"/>
              <w:left w:val="nil"/>
              <w:bottom w:val="nil"/>
              <w:right w:val="nil"/>
            </w:tcBorders>
          </w:tcPr>
          <w:p w14:paraId="27300D7E"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5</w:t>
            </w:r>
            <w:r w:rsidR="006D2FA0" w:rsidRPr="000F126C">
              <w:rPr>
                <w:rFonts w:ascii="Arial" w:hAnsi="Arial" w:cs="Arial"/>
                <w:sz w:val="20"/>
                <w:szCs w:val="20"/>
              </w:rPr>
              <w:t xml:space="preserve"> (11.6</w:t>
            </w:r>
            <w:r w:rsidRPr="000F126C">
              <w:rPr>
                <w:rFonts w:ascii="Arial" w:hAnsi="Arial" w:cs="Arial"/>
                <w:sz w:val="20"/>
                <w:szCs w:val="20"/>
              </w:rPr>
              <w:t>)</w:t>
            </w:r>
          </w:p>
        </w:tc>
        <w:tc>
          <w:tcPr>
            <w:tcW w:w="767" w:type="pct"/>
            <w:tcBorders>
              <w:top w:val="nil"/>
              <w:left w:val="nil"/>
              <w:bottom w:val="nil"/>
              <w:right w:val="nil"/>
            </w:tcBorders>
          </w:tcPr>
          <w:p w14:paraId="7982712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37</w:t>
            </w:r>
            <w:r w:rsidR="00C84EAA" w:rsidRPr="000F126C">
              <w:rPr>
                <w:rFonts w:ascii="Arial" w:hAnsi="Arial" w:cs="Arial"/>
                <w:sz w:val="20"/>
                <w:szCs w:val="20"/>
              </w:rPr>
              <w:t xml:space="preserve"> (22.6</w:t>
            </w:r>
            <w:r w:rsidRPr="000F126C">
              <w:rPr>
                <w:rFonts w:ascii="Arial" w:hAnsi="Arial" w:cs="Arial"/>
                <w:sz w:val="20"/>
                <w:szCs w:val="20"/>
              </w:rPr>
              <w:t>)</w:t>
            </w:r>
          </w:p>
        </w:tc>
        <w:tc>
          <w:tcPr>
            <w:tcW w:w="570" w:type="pct"/>
            <w:tcBorders>
              <w:top w:val="nil"/>
              <w:left w:val="nil"/>
              <w:bottom w:val="nil"/>
              <w:right w:val="nil"/>
            </w:tcBorders>
          </w:tcPr>
          <w:p w14:paraId="1C3C42A9"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0DC1971F" w14:textId="77777777" w:rsidTr="004F3F49">
        <w:tc>
          <w:tcPr>
            <w:tcW w:w="2957" w:type="pct"/>
            <w:tcBorders>
              <w:top w:val="nil"/>
              <w:left w:val="nil"/>
              <w:bottom w:val="nil"/>
              <w:right w:val="nil"/>
            </w:tcBorders>
          </w:tcPr>
          <w:p w14:paraId="0284C158" w14:textId="77777777" w:rsidR="008D22C4" w:rsidRPr="000F126C" w:rsidRDefault="008D22C4" w:rsidP="00B660B6">
            <w:pPr>
              <w:ind w:left="284" w:hanging="284"/>
              <w:jc w:val="both"/>
              <w:rPr>
                <w:rFonts w:ascii="Arial" w:hAnsi="Arial" w:cs="Arial"/>
                <w:i/>
                <w:sz w:val="20"/>
                <w:szCs w:val="20"/>
              </w:rPr>
            </w:pPr>
            <w:r w:rsidRPr="000F126C">
              <w:rPr>
                <w:rFonts w:ascii="Arial" w:hAnsi="Arial" w:cs="Arial"/>
                <w:i/>
                <w:sz w:val="20"/>
                <w:szCs w:val="20"/>
              </w:rPr>
              <w:t>Feeling valued</w:t>
            </w:r>
          </w:p>
        </w:tc>
        <w:tc>
          <w:tcPr>
            <w:tcW w:w="706" w:type="pct"/>
            <w:tcBorders>
              <w:top w:val="nil"/>
              <w:left w:val="nil"/>
              <w:bottom w:val="nil"/>
              <w:right w:val="nil"/>
            </w:tcBorders>
            <w:vAlign w:val="center"/>
          </w:tcPr>
          <w:p w14:paraId="39F9FAE7" w14:textId="77777777" w:rsidR="008D22C4" w:rsidRPr="000F126C" w:rsidRDefault="008D22C4" w:rsidP="00400105">
            <w:pPr>
              <w:jc w:val="center"/>
              <w:rPr>
                <w:rFonts w:ascii="Arial" w:hAnsi="Arial" w:cs="Arial"/>
                <w:sz w:val="20"/>
                <w:szCs w:val="20"/>
              </w:rPr>
            </w:pPr>
          </w:p>
        </w:tc>
        <w:tc>
          <w:tcPr>
            <w:tcW w:w="767" w:type="pct"/>
            <w:tcBorders>
              <w:top w:val="nil"/>
              <w:left w:val="nil"/>
              <w:bottom w:val="nil"/>
              <w:right w:val="nil"/>
            </w:tcBorders>
            <w:vAlign w:val="center"/>
          </w:tcPr>
          <w:p w14:paraId="461B30A9" w14:textId="77777777" w:rsidR="008D22C4" w:rsidRPr="000F126C" w:rsidRDefault="008D22C4" w:rsidP="00400105">
            <w:pPr>
              <w:jc w:val="center"/>
              <w:rPr>
                <w:rFonts w:ascii="Arial" w:hAnsi="Arial" w:cs="Arial"/>
                <w:sz w:val="20"/>
                <w:szCs w:val="20"/>
              </w:rPr>
            </w:pPr>
          </w:p>
        </w:tc>
        <w:tc>
          <w:tcPr>
            <w:tcW w:w="570" w:type="pct"/>
            <w:tcBorders>
              <w:top w:val="nil"/>
              <w:left w:val="nil"/>
              <w:bottom w:val="nil"/>
              <w:right w:val="nil"/>
            </w:tcBorders>
            <w:vAlign w:val="center"/>
          </w:tcPr>
          <w:p w14:paraId="1C268B7A" w14:textId="77777777" w:rsidR="008D22C4" w:rsidRPr="000F126C" w:rsidRDefault="008D22C4" w:rsidP="00626645">
            <w:pPr>
              <w:jc w:val="center"/>
              <w:rPr>
                <w:rFonts w:ascii="Arial" w:hAnsi="Arial" w:cs="Arial"/>
                <w:sz w:val="20"/>
                <w:szCs w:val="20"/>
              </w:rPr>
            </w:pPr>
          </w:p>
        </w:tc>
      </w:tr>
      <w:tr w:rsidR="000F126C" w:rsidRPr="000F126C" w14:paraId="594F3E7F" w14:textId="77777777" w:rsidTr="004F3F49">
        <w:tc>
          <w:tcPr>
            <w:tcW w:w="2957" w:type="pct"/>
            <w:tcBorders>
              <w:top w:val="nil"/>
              <w:left w:val="nil"/>
              <w:bottom w:val="nil"/>
              <w:right w:val="nil"/>
            </w:tcBorders>
          </w:tcPr>
          <w:p w14:paraId="56CF44E5"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Colleagues from other professions within the team have a good understanding of my role</w:t>
            </w:r>
          </w:p>
        </w:tc>
        <w:tc>
          <w:tcPr>
            <w:tcW w:w="706" w:type="pct"/>
            <w:tcBorders>
              <w:top w:val="nil"/>
              <w:left w:val="nil"/>
              <w:bottom w:val="nil"/>
              <w:right w:val="nil"/>
            </w:tcBorders>
            <w:vAlign w:val="center"/>
          </w:tcPr>
          <w:p w14:paraId="6892EDB7"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40 (93</w:t>
            </w:r>
            <w:r w:rsidR="00C84EAA" w:rsidRPr="000F126C">
              <w:rPr>
                <w:rFonts w:ascii="Arial" w:hAnsi="Arial" w:cs="Arial"/>
                <w:sz w:val="20"/>
                <w:szCs w:val="20"/>
              </w:rPr>
              <w:t>.0</w:t>
            </w:r>
            <w:r w:rsidRPr="000F126C">
              <w:rPr>
                <w:rFonts w:ascii="Arial" w:hAnsi="Arial" w:cs="Arial"/>
                <w:sz w:val="20"/>
                <w:szCs w:val="20"/>
              </w:rPr>
              <w:t>)</w:t>
            </w:r>
          </w:p>
        </w:tc>
        <w:tc>
          <w:tcPr>
            <w:tcW w:w="767" w:type="pct"/>
            <w:tcBorders>
              <w:top w:val="nil"/>
              <w:left w:val="nil"/>
              <w:bottom w:val="nil"/>
              <w:right w:val="nil"/>
            </w:tcBorders>
            <w:vAlign w:val="center"/>
          </w:tcPr>
          <w:p w14:paraId="67B66E3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139 (84</w:t>
            </w:r>
            <w:r w:rsidR="00C84EAA" w:rsidRPr="000F126C">
              <w:rPr>
                <w:rFonts w:ascii="Arial" w:hAnsi="Arial" w:cs="Arial"/>
                <w:sz w:val="20"/>
                <w:szCs w:val="20"/>
              </w:rPr>
              <w:t>.2</w:t>
            </w:r>
            <w:r w:rsidRPr="000F126C">
              <w:rPr>
                <w:rFonts w:ascii="Arial" w:hAnsi="Arial" w:cs="Arial"/>
                <w:sz w:val="20"/>
                <w:szCs w:val="20"/>
              </w:rPr>
              <w:t>)</w:t>
            </w:r>
          </w:p>
        </w:tc>
        <w:tc>
          <w:tcPr>
            <w:tcW w:w="570" w:type="pct"/>
            <w:tcBorders>
              <w:top w:val="nil"/>
              <w:left w:val="nil"/>
              <w:bottom w:val="nil"/>
              <w:right w:val="nil"/>
            </w:tcBorders>
            <w:vAlign w:val="center"/>
          </w:tcPr>
          <w:p w14:paraId="5CAFA4B9"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477FB8D4" w14:textId="77777777" w:rsidTr="004F3F49">
        <w:tc>
          <w:tcPr>
            <w:tcW w:w="2957" w:type="pct"/>
            <w:tcBorders>
              <w:top w:val="nil"/>
              <w:left w:val="nil"/>
              <w:bottom w:val="nil"/>
              <w:right w:val="nil"/>
            </w:tcBorders>
          </w:tcPr>
          <w:p w14:paraId="501D808D"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My particular professional expertise is valued by the team</w:t>
            </w:r>
          </w:p>
        </w:tc>
        <w:tc>
          <w:tcPr>
            <w:tcW w:w="706" w:type="pct"/>
            <w:tcBorders>
              <w:top w:val="nil"/>
              <w:left w:val="nil"/>
              <w:bottom w:val="nil"/>
              <w:right w:val="nil"/>
            </w:tcBorders>
            <w:vAlign w:val="center"/>
          </w:tcPr>
          <w:p w14:paraId="16D98913" w14:textId="77777777" w:rsidR="008D22C4" w:rsidRPr="000F126C" w:rsidRDefault="008D22C4" w:rsidP="00C84EAA">
            <w:pPr>
              <w:jc w:val="center"/>
              <w:rPr>
                <w:rFonts w:ascii="Arial" w:hAnsi="Arial" w:cs="Arial"/>
                <w:sz w:val="20"/>
                <w:szCs w:val="20"/>
              </w:rPr>
            </w:pPr>
            <w:r w:rsidRPr="000F126C">
              <w:rPr>
                <w:rFonts w:ascii="Arial" w:hAnsi="Arial" w:cs="Arial"/>
                <w:sz w:val="20"/>
                <w:szCs w:val="20"/>
              </w:rPr>
              <w:t>41 (9</w:t>
            </w:r>
            <w:r w:rsidR="00C84EAA" w:rsidRPr="000F126C">
              <w:rPr>
                <w:rFonts w:ascii="Arial" w:hAnsi="Arial" w:cs="Arial"/>
                <w:sz w:val="20"/>
                <w:szCs w:val="20"/>
              </w:rPr>
              <w:t>7.6</w:t>
            </w:r>
            <w:r w:rsidRPr="000F126C">
              <w:rPr>
                <w:rFonts w:ascii="Arial" w:hAnsi="Arial" w:cs="Arial"/>
                <w:sz w:val="20"/>
                <w:szCs w:val="20"/>
              </w:rPr>
              <w:t>)</w:t>
            </w:r>
          </w:p>
        </w:tc>
        <w:tc>
          <w:tcPr>
            <w:tcW w:w="767" w:type="pct"/>
            <w:tcBorders>
              <w:top w:val="nil"/>
              <w:left w:val="nil"/>
              <w:bottom w:val="nil"/>
              <w:right w:val="nil"/>
            </w:tcBorders>
            <w:vAlign w:val="center"/>
          </w:tcPr>
          <w:p w14:paraId="326C6E4D"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154 (93</w:t>
            </w:r>
            <w:r w:rsidR="00C84EAA" w:rsidRPr="000F126C">
              <w:rPr>
                <w:rFonts w:ascii="Arial" w:hAnsi="Arial" w:cs="Arial"/>
                <w:sz w:val="20"/>
                <w:szCs w:val="20"/>
              </w:rPr>
              <w:t>.3</w:t>
            </w:r>
            <w:r w:rsidRPr="000F126C">
              <w:rPr>
                <w:rFonts w:ascii="Arial" w:hAnsi="Arial" w:cs="Arial"/>
                <w:sz w:val="20"/>
                <w:szCs w:val="20"/>
              </w:rPr>
              <w:t>)</w:t>
            </w:r>
          </w:p>
        </w:tc>
        <w:tc>
          <w:tcPr>
            <w:tcW w:w="570" w:type="pct"/>
            <w:tcBorders>
              <w:top w:val="nil"/>
              <w:left w:val="nil"/>
              <w:bottom w:val="nil"/>
              <w:right w:val="nil"/>
            </w:tcBorders>
            <w:vAlign w:val="center"/>
          </w:tcPr>
          <w:p w14:paraId="04D055FF"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511285AE" w14:textId="77777777" w:rsidTr="004F3F49">
        <w:tc>
          <w:tcPr>
            <w:tcW w:w="2957" w:type="pct"/>
            <w:tcBorders>
              <w:top w:val="nil"/>
              <w:left w:val="nil"/>
              <w:bottom w:val="nil"/>
              <w:right w:val="nil"/>
            </w:tcBorders>
          </w:tcPr>
          <w:p w14:paraId="09E288C4"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feel that my experiences are not really listened to</w:t>
            </w:r>
          </w:p>
        </w:tc>
        <w:tc>
          <w:tcPr>
            <w:tcW w:w="706" w:type="pct"/>
            <w:tcBorders>
              <w:top w:val="nil"/>
              <w:left w:val="nil"/>
              <w:bottom w:val="nil"/>
              <w:right w:val="nil"/>
            </w:tcBorders>
            <w:vAlign w:val="center"/>
          </w:tcPr>
          <w:p w14:paraId="52A58252"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5</w:t>
            </w:r>
            <w:r w:rsidR="00C84EAA" w:rsidRPr="000F126C">
              <w:rPr>
                <w:rFonts w:ascii="Arial" w:hAnsi="Arial" w:cs="Arial"/>
                <w:sz w:val="20"/>
                <w:szCs w:val="20"/>
              </w:rPr>
              <w:t xml:space="preserve"> (11.6</w:t>
            </w:r>
            <w:r w:rsidRPr="000F126C">
              <w:rPr>
                <w:rFonts w:ascii="Arial" w:hAnsi="Arial" w:cs="Arial"/>
                <w:sz w:val="20"/>
                <w:szCs w:val="20"/>
              </w:rPr>
              <w:t>)</w:t>
            </w:r>
          </w:p>
        </w:tc>
        <w:tc>
          <w:tcPr>
            <w:tcW w:w="767" w:type="pct"/>
            <w:tcBorders>
              <w:top w:val="nil"/>
              <w:left w:val="nil"/>
              <w:bottom w:val="nil"/>
              <w:right w:val="nil"/>
            </w:tcBorders>
            <w:vAlign w:val="center"/>
          </w:tcPr>
          <w:p w14:paraId="328569B1"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32 (19</w:t>
            </w:r>
            <w:r w:rsidR="00C84EAA" w:rsidRPr="000F126C">
              <w:rPr>
                <w:rFonts w:ascii="Arial" w:hAnsi="Arial" w:cs="Arial"/>
                <w:sz w:val="20"/>
                <w:szCs w:val="20"/>
              </w:rPr>
              <w:t>.4</w:t>
            </w:r>
            <w:r w:rsidRPr="000F126C">
              <w:rPr>
                <w:rFonts w:ascii="Arial" w:hAnsi="Arial" w:cs="Arial"/>
                <w:sz w:val="20"/>
                <w:szCs w:val="20"/>
              </w:rPr>
              <w:t>)</w:t>
            </w:r>
          </w:p>
        </w:tc>
        <w:tc>
          <w:tcPr>
            <w:tcW w:w="570" w:type="pct"/>
            <w:tcBorders>
              <w:top w:val="nil"/>
              <w:left w:val="nil"/>
              <w:bottom w:val="nil"/>
              <w:right w:val="nil"/>
            </w:tcBorders>
            <w:vAlign w:val="center"/>
          </w:tcPr>
          <w:p w14:paraId="43348657"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75214B3B" w14:textId="77777777" w:rsidTr="004F3F49">
        <w:tc>
          <w:tcPr>
            <w:tcW w:w="2957" w:type="pct"/>
            <w:tcBorders>
              <w:top w:val="nil"/>
              <w:left w:val="nil"/>
              <w:bottom w:val="nil"/>
              <w:right w:val="nil"/>
            </w:tcBorders>
          </w:tcPr>
          <w:p w14:paraId="4E9F4864"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The opinions of some team members seem to carry more weight than those of others</w:t>
            </w:r>
          </w:p>
        </w:tc>
        <w:tc>
          <w:tcPr>
            <w:tcW w:w="706" w:type="pct"/>
            <w:tcBorders>
              <w:top w:val="nil"/>
              <w:left w:val="nil"/>
              <w:bottom w:val="nil"/>
              <w:right w:val="nil"/>
            </w:tcBorders>
            <w:vAlign w:val="center"/>
          </w:tcPr>
          <w:p w14:paraId="4FA8F88C"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19 (45</w:t>
            </w:r>
            <w:r w:rsidR="00C84EAA" w:rsidRPr="000F126C">
              <w:rPr>
                <w:rFonts w:ascii="Arial" w:hAnsi="Arial" w:cs="Arial"/>
                <w:sz w:val="20"/>
                <w:szCs w:val="20"/>
              </w:rPr>
              <w:t>.2</w:t>
            </w:r>
            <w:r w:rsidRPr="000F126C">
              <w:rPr>
                <w:rFonts w:ascii="Arial" w:hAnsi="Arial" w:cs="Arial"/>
                <w:sz w:val="20"/>
                <w:szCs w:val="20"/>
              </w:rPr>
              <w:t>)</w:t>
            </w:r>
          </w:p>
        </w:tc>
        <w:tc>
          <w:tcPr>
            <w:tcW w:w="767" w:type="pct"/>
            <w:tcBorders>
              <w:top w:val="nil"/>
              <w:left w:val="nil"/>
              <w:bottom w:val="nil"/>
              <w:right w:val="nil"/>
            </w:tcBorders>
            <w:vAlign w:val="center"/>
          </w:tcPr>
          <w:p w14:paraId="2053F2FF"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97</w:t>
            </w:r>
            <w:r w:rsidR="00C84EAA" w:rsidRPr="000F126C">
              <w:rPr>
                <w:rFonts w:ascii="Arial" w:hAnsi="Arial" w:cs="Arial"/>
                <w:sz w:val="20"/>
                <w:szCs w:val="20"/>
              </w:rPr>
              <w:t xml:space="preserve"> (58.8</w:t>
            </w:r>
            <w:r w:rsidRPr="000F126C">
              <w:rPr>
                <w:rFonts w:ascii="Arial" w:hAnsi="Arial" w:cs="Arial"/>
                <w:sz w:val="20"/>
                <w:szCs w:val="20"/>
              </w:rPr>
              <w:t>)</w:t>
            </w:r>
          </w:p>
        </w:tc>
        <w:tc>
          <w:tcPr>
            <w:tcW w:w="570" w:type="pct"/>
            <w:tcBorders>
              <w:top w:val="nil"/>
              <w:left w:val="nil"/>
              <w:bottom w:val="nil"/>
              <w:right w:val="nil"/>
            </w:tcBorders>
            <w:vAlign w:val="center"/>
          </w:tcPr>
          <w:p w14:paraId="4F9DD5D6"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0C8292A3" w14:textId="77777777" w:rsidTr="004F3F49">
        <w:trPr>
          <w:trHeight w:val="359"/>
        </w:trPr>
        <w:tc>
          <w:tcPr>
            <w:tcW w:w="2957" w:type="pct"/>
            <w:tcBorders>
              <w:top w:val="nil"/>
              <w:left w:val="nil"/>
              <w:bottom w:val="nil"/>
              <w:right w:val="nil"/>
            </w:tcBorders>
          </w:tcPr>
          <w:p w14:paraId="19500422"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am satisfied with the amount of participation I have in decision making </w:t>
            </w:r>
          </w:p>
        </w:tc>
        <w:tc>
          <w:tcPr>
            <w:tcW w:w="706" w:type="pct"/>
            <w:tcBorders>
              <w:top w:val="nil"/>
              <w:left w:val="nil"/>
              <w:bottom w:val="nil"/>
              <w:right w:val="nil"/>
            </w:tcBorders>
          </w:tcPr>
          <w:p w14:paraId="2DBB3CD5"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31 (72</w:t>
            </w:r>
            <w:r w:rsidR="00C84EAA" w:rsidRPr="000F126C">
              <w:rPr>
                <w:rFonts w:ascii="Arial" w:hAnsi="Arial" w:cs="Arial"/>
                <w:sz w:val="20"/>
                <w:szCs w:val="20"/>
              </w:rPr>
              <w:t>.1</w:t>
            </w:r>
            <w:r w:rsidRPr="000F126C">
              <w:rPr>
                <w:rFonts w:ascii="Arial" w:hAnsi="Arial" w:cs="Arial"/>
                <w:sz w:val="20"/>
                <w:szCs w:val="20"/>
              </w:rPr>
              <w:t>)</w:t>
            </w:r>
          </w:p>
        </w:tc>
        <w:tc>
          <w:tcPr>
            <w:tcW w:w="767" w:type="pct"/>
            <w:tcBorders>
              <w:top w:val="nil"/>
              <w:left w:val="nil"/>
              <w:bottom w:val="nil"/>
              <w:right w:val="nil"/>
            </w:tcBorders>
          </w:tcPr>
          <w:p w14:paraId="03197EDD"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87 (52</w:t>
            </w:r>
            <w:r w:rsidR="00C84EAA" w:rsidRPr="000F126C">
              <w:rPr>
                <w:rFonts w:ascii="Arial" w:hAnsi="Arial" w:cs="Arial"/>
                <w:sz w:val="20"/>
                <w:szCs w:val="20"/>
              </w:rPr>
              <w:t>.4</w:t>
            </w:r>
            <w:r w:rsidRPr="000F126C">
              <w:rPr>
                <w:rFonts w:ascii="Arial" w:hAnsi="Arial" w:cs="Arial"/>
                <w:sz w:val="20"/>
                <w:szCs w:val="20"/>
              </w:rPr>
              <w:t>)</w:t>
            </w:r>
          </w:p>
        </w:tc>
        <w:tc>
          <w:tcPr>
            <w:tcW w:w="570" w:type="pct"/>
            <w:tcBorders>
              <w:top w:val="nil"/>
              <w:left w:val="nil"/>
              <w:bottom w:val="nil"/>
              <w:right w:val="nil"/>
            </w:tcBorders>
          </w:tcPr>
          <w:p w14:paraId="0424A2B4"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0.020</w:t>
            </w:r>
          </w:p>
        </w:tc>
      </w:tr>
      <w:tr w:rsidR="000F126C" w:rsidRPr="000F126C" w14:paraId="4EE76838" w14:textId="77777777" w:rsidTr="004F3F49">
        <w:tc>
          <w:tcPr>
            <w:tcW w:w="2957" w:type="pct"/>
            <w:tcBorders>
              <w:top w:val="nil"/>
              <w:left w:val="nil"/>
              <w:bottom w:val="nil"/>
              <w:right w:val="nil"/>
            </w:tcBorders>
          </w:tcPr>
          <w:p w14:paraId="08402703" w14:textId="77777777" w:rsidR="008D22C4" w:rsidRPr="000F126C" w:rsidRDefault="008D22C4" w:rsidP="00B660B6">
            <w:pPr>
              <w:ind w:left="284" w:hanging="284"/>
              <w:jc w:val="both"/>
              <w:rPr>
                <w:rFonts w:ascii="Arial" w:hAnsi="Arial" w:cs="Arial"/>
                <w:i/>
                <w:sz w:val="20"/>
                <w:szCs w:val="20"/>
              </w:rPr>
            </w:pPr>
            <w:r w:rsidRPr="000F126C">
              <w:rPr>
                <w:rFonts w:ascii="Arial" w:hAnsi="Arial" w:cs="Arial"/>
                <w:i/>
                <w:sz w:val="20"/>
                <w:szCs w:val="20"/>
              </w:rPr>
              <w:t>Skills and expertise</w:t>
            </w:r>
          </w:p>
        </w:tc>
        <w:tc>
          <w:tcPr>
            <w:tcW w:w="706" w:type="pct"/>
            <w:tcBorders>
              <w:top w:val="nil"/>
              <w:left w:val="nil"/>
              <w:bottom w:val="nil"/>
              <w:right w:val="nil"/>
            </w:tcBorders>
            <w:vAlign w:val="center"/>
          </w:tcPr>
          <w:p w14:paraId="20256454" w14:textId="77777777" w:rsidR="008D22C4" w:rsidRPr="000F126C" w:rsidRDefault="008D22C4" w:rsidP="00400105">
            <w:pPr>
              <w:jc w:val="center"/>
              <w:rPr>
                <w:rFonts w:ascii="Arial" w:hAnsi="Arial" w:cs="Arial"/>
                <w:sz w:val="20"/>
                <w:szCs w:val="20"/>
              </w:rPr>
            </w:pPr>
          </w:p>
        </w:tc>
        <w:tc>
          <w:tcPr>
            <w:tcW w:w="767" w:type="pct"/>
            <w:tcBorders>
              <w:top w:val="nil"/>
              <w:left w:val="nil"/>
              <w:bottom w:val="nil"/>
              <w:right w:val="nil"/>
            </w:tcBorders>
            <w:vAlign w:val="center"/>
          </w:tcPr>
          <w:p w14:paraId="5586ACF7" w14:textId="77777777" w:rsidR="008D22C4" w:rsidRPr="000F126C" w:rsidRDefault="008D22C4" w:rsidP="00400105">
            <w:pPr>
              <w:jc w:val="center"/>
              <w:rPr>
                <w:rFonts w:ascii="Arial" w:hAnsi="Arial" w:cs="Arial"/>
                <w:sz w:val="20"/>
                <w:szCs w:val="20"/>
              </w:rPr>
            </w:pPr>
          </w:p>
        </w:tc>
        <w:tc>
          <w:tcPr>
            <w:tcW w:w="570" w:type="pct"/>
            <w:tcBorders>
              <w:top w:val="nil"/>
              <w:left w:val="nil"/>
              <w:bottom w:val="nil"/>
              <w:right w:val="nil"/>
            </w:tcBorders>
            <w:vAlign w:val="center"/>
          </w:tcPr>
          <w:p w14:paraId="2AA6751B" w14:textId="77777777" w:rsidR="008D22C4" w:rsidRPr="000F126C" w:rsidRDefault="008D22C4" w:rsidP="00626645">
            <w:pPr>
              <w:jc w:val="center"/>
              <w:rPr>
                <w:rFonts w:ascii="Arial" w:hAnsi="Arial" w:cs="Arial"/>
                <w:sz w:val="20"/>
                <w:szCs w:val="20"/>
              </w:rPr>
            </w:pPr>
          </w:p>
        </w:tc>
      </w:tr>
      <w:tr w:rsidR="000F126C" w:rsidRPr="000F126C" w14:paraId="34324197" w14:textId="77777777" w:rsidTr="004F3F49">
        <w:tc>
          <w:tcPr>
            <w:tcW w:w="2957" w:type="pct"/>
            <w:tcBorders>
              <w:top w:val="nil"/>
              <w:left w:val="nil"/>
              <w:bottom w:val="nil"/>
              <w:right w:val="nil"/>
            </w:tcBorders>
          </w:tcPr>
          <w:p w14:paraId="1E961D43"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Work is allocated according to a person’s skills rather than professional background</w:t>
            </w:r>
          </w:p>
        </w:tc>
        <w:tc>
          <w:tcPr>
            <w:tcW w:w="706" w:type="pct"/>
            <w:tcBorders>
              <w:top w:val="nil"/>
              <w:left w:val="nil"/>
              <w:bottom w:val="nil"/>
              <w:right w:val="nil"/>
            </w:tcBorders>
            <w:vAlign w:val="center"/>
          </w:tcPr>
          <w:p w14:paraId="7FED62E9"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35 (81</w:t>
            </w:r>
            <w:r w:rsidR="00C84EAA" w:rsidRPr="000F126C">
              <w:rPr>
                <w:rFonts w:ascii="Arial" w:hAnsi="Arial" w:cs="Arial"/>
                <w:sz w:val="20"/>
                <w:szCs w:val="20"/>
              </w:rPr>
              <w:t>.4</w:t>
            </w:r>
            <w:r w:rsidRPr="000F126C">
              <w:rPr>
                <w:rFonts w:ascii="Arial" w:hAnsi="Arial" w:cs="Arial"/>
                <w:sz w:val="20"/>
                <w:szCs w:val="20"/>
              </w:rPr>
              <w:t>)</w:t>
            </w:r>
          </w:p>
        </w:tc>
        <w:tc>
          <w:tcPr>
            <w:tcW w:w="767" w:type="pct"/>
            <w:tcBorders>
              <w:top w:val="nil"/>
              <w:left w:val="nil"/>
              <w:bottom w:val="nil"/>
              <w:right w:val="nil"/>
            </w:tcBorders>
            <w:vAlign w:val="center"/>
          </w:tcPr>
          <w:p w14:paraId="50F8811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96</w:t>
            </w:r>
            <w:r w:rsidR="00C84EAA" w:rsidRPr="000F126C">
              <w:rPr>
                <w:rFonts w:ascii="Arial" w:hAnsi="Arial" w:cs="Arial"/>
                <w:sz w:val="20"/>
                <w:szCs w:val="20"/>
              </w:rPr>
              <w:t xml:space="preserve"> (58.5</w:t>
            </w:r>
            <w:r w:rsidRPr="000F126C">
              <w:rPr>
                <w:rFonts w:ascii="Arial" w:hAnsi="Arial" w:cs="Arial"/>
                <w:sz w:val="20"/>
                <w:szCs w:val="20"/>
              </w:rPr>
              <w:t>)</w:t>
            </w:r>
          </w:p>
        </w:tc>
        <w:tc>
          <w:tcPr>
            <w:tcW w:w="570" w:type="pct"/>
            <w:tcBorders>
              <w:top w:val="nil"/>
              <w:left w:val="nil"/>
              <w:bottom w:val="nil"/>
              <w:right w:val="nil"/>
            </w:tcBorders>
            <w:vAlign w:val="center"/>
          </w:tcPr>
          <w:p w14:paraId="687D910B"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0.006</w:t>
            </w:r>
          </w:p>
        </w:tc>
      </w:tr>
      <w:tr w:rsidR="000F126C" w:rsidRPr="000F126C" w14:paraId="2ED70435" w14:textId="77777777" w:rsidTr="004F3F49">
        <w:tc>
          <w:tcPr>
            <w:tcW w:w="2957" w:type="pct"/>
            <w:tcBorders>
              <w:top w:val="nil"/>
              <w:left w:val="nil"/>
              <w:bottom w:val="nil"/>
              <w:right w:val="nil"/>
            </w:tcBorders>
          </w:tcPr>
          <w:p w14:paraId="070B1B98"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We often disagree about which team members should do which tasks</w:t>
            </w:r>
          </w:p>
        </w:tc>
        <w:tc>
          <w:tcPr>
            <w:tcW w:w="706" w:type="pct"/>
            <w:tcBorders>
              <w:top w:val="nil"/>
              <w:left w:val="nil"/>
              <w:bottom w:val="nil"/>
              <w:right w:val="nil"/>
            </w:tcBorders>
            <w:vAlign w:val="center"/>
          </w:tcPr>
          <w:p w14:paraId="502E529C"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4 (9</w:t>
            </w:r>
            <w:r w:rsidR="00C84EAA" w:rsidRPr="000F126C">
              <w:rPr>
                <w:rFonts w:ascii="Arial" w:hAnsi="Arial" w:cs="Arial"/>
                <w:sz w:val="20"/>
                <w:szCs w:val="20"/>
              </w:rPr>
              <w:t>.3</w:t>
            </w:r>
            <w:r w:rsidRPr="000F126C">
              <w:rPr>
                <w:rFonts w:ascii="Arial" w:hAnsi="Arial" w:cs="Arial"/>
                <w:sz w:val="20"/>
                <w:szCs w:val="20"/>
              </w:rPr>
              <w:t>)</w:t>
            </w:r>
          </w:p>
        </w:tc>
        <w:tc>
          <w:tcPr>
            <w:tcW w:w="767" w:type="pct"/>
            <w:tcBorders>
              <w:top w:val="nil"/>
              <w:left w:val="nil"/>
              <w:bottom w:val="nil"/>
              <w:right w:val="nil"/>
            </w:tcBorders>
            <w:vAlign w:val="center"/>
          </w:tcPr>
          <w:p w14:paraId="1C2413F3" w14:textId="77777777" w:rsidR="008D22C4" w:rsidRPr="000F126C" w:rsidRDefault="008D22C4" w:rsidP="000418D6">
            <w:pPr>
              <w:jc w:val="center"/>
              <w:rPr>
                <w:rFonts w:ascii="Arial" w:hAnsi="Arial" w:cs="Arial"/>
                <w:sz w:val="20"/>
                <w:szCs w:val="20"/>
              </w:rPr>
            </w:pPr>
            <w:r w:rsidRPr="000F126C">
              <w:rPr>
                <w:rFonts w:ascii="Arial" w:hAnsi="Arial" w:cs="Arial"/>
                <w:sz w:val="20"/>
                <w:szCs w:val="20"/>
              </w:rPr>
              <w:t>36</w:t>
            </w:r>
            <w:r w:rsidR="000418D6" w:rsidRPr="000F126C">
              <w:rPr>
                <w:rFonts w:ascii="Arial" w:hAnsi="Arial" w:cs="Arial"/>
                <w:sz w:val="20"/>
                <w:szCs w:val="20"/>
              </w:rPr>
              <w:t xml:space="preserve"> (22.0</w:t>
            </w:r>
            <w:r w:rsidRPr="000F126C">
              <w:rPr>
                <w:rFonts w:ascii="Arial" w:hAnsi="Arial" w:cs="Arial"/>
                <w:sz w:val="20"/>
                <w:szCs w:val="20"/>
              </w:rPr>
              <w:t>)</w:t>
            </w:r>
          </w:p>
        </w:tc>
        <w:tc>
          <w:tcPr>
            <w:tcW w:w="570" w:type="pct"/>
            <w:tcBorders>
              <w:top w:val="nil"/>
              <w:left w:val="nil"/>
              <w:bottom w:val="nil"/>
              <w:right w:val="nil"/>
            </w:tcBorders>
            <w:vAlign w:val="center"/>
          </w:tcPr>
          <w:p w14:paraId="2F1E0C9F"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69661F62" w14:textId="77777777" w:rsidTr="004F3F49">
        <w:tc>
          <w:tcPr>
            <w:tcW w:w="2957" w:type="pct"/>
            <w:tcBorders>
              <w:top w:val="nil"/>
              <w:left w:val="nil"/>
              <w:bottom w:val="nil"/>
              <w:right w:val="nil"/>
            </w:tcBorders>
          </w:tcPr>
          <w:p w14:paraId="09C933EF"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am often asked/expected to do things that are outside my professional role</w:t>
            </w:r>
          </w:p>
        </w:tc>
        <w:tc>
          <w:tcPr>
            <w:tcW w:w="706" w:type="pct"/>
            <w:tcBorders>
              <w:top w:val="nil"/>
              <w:left w:val="nil"/>
              <w:bottom w:val="nil"/>
              <w:right w:val="nil"/>
            </w:tcBorders>
            <w:vAlign w:val="center"/>
          </w:tcPr>
          <w:p w14:paraId="06DA00A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11</w:t>
            </w:r>
            <w:r w:rsidR="00C84EAA" w:rsidRPr="000F126C">
              <w:rPr>
                <w:rFonts w:ascii="Arial" w:hAnsi="Arial" w:cs="Arial"/>
                <w:sz w:val="20"/>
                <w:szCs w:val="20"/>
              </w:rPr>
              <w:t xml:space="preserve"> (25.6</w:t>
            </w:r>
            <w:r w:rsidRPr="000F126C">
              <w:rPr>
                <w:rFonts w:ascii="Arial" w:hAnsi="Arial" w:cs="Arial"/>
                <w:sz w:val="20"/>
                <w:szCs w:val="20"/>
              </w:rPr>
              <w:t>)</w:t>
            </w:r>
          </w:p>
        </w:tc>
        <w:tc>
          <w:tcPr>
            <w:tcW w:w="767" w:type="pct"/>
            <w:tcBorders>
              <w:top w:val="nil"/>
              <w:left w:val="nil"/>
              <w:bottom w:val="nil"/>
              <w:right w:val="nil"/>
            </w:tcBorders>
            <w:vAlign w:val="center"/>
          </w:tcPr>
          <w:p w14:paraId="74582D02"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75</w:t>
            </w:r>
            <w:r w:rsidR="000418D6" w:rsidRPr="000F126C">
              <w:rPr>
                <w:rFonts w:ascii="Arial" w:hAnsi="Arial" w:cs="Arial"/>
                <w:sz w:val="20"/>
                <w:szCs w:val="20"/>
              </w:rPr>
              <w:t xml:space="preserve"> (45.5</w:t>
            </w:r>
            <w:r w:rsidRPr="000F126C">
              <w:rPr>
                <w:rFonts w:ascii="Arial" w:hAnsi="Arial" w:cs="Arial"/>
                <w:sz w:val="20"/>
                <w:szCs w:val="20"/>
              </w:rPr>
              <w:t>)</w:t>
            </w:r>
          </w:p>
        </w:tc>
        <w:tc>
          <w:tcPr>
            <w:tcW w:w="570" w:type="pct"/>
            <w:tcBorders>
              <w:top w:val="nil"/>
              <w:left w:val="nil"/>
              <w:bottom w:val="nil"/>
              <w:right w:val="nil"/>
            </w:tcBorders>
            <w:vAlign w:val="center"/>
          </w:tcPr>
          <w:p w14:paraId="75C388DB"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0.018</w:t>
            </w:r>
          </w:p>
        </w:tc>
      </w:tr>
      <w:tr w:rsidR="000F126C" w:rsidRPr="000F126C" w14:paraId="42F97AD5" w14:textId="77777777" w:rsidTr="004F3F49">
        <w:trPr>
          <w:trHeight w:val="308"/>
        </w:trPr>
        <w:tc>
          <w:tcPr>
            <w:tcW w:w="2957" w:type="pct"/>
            <w:tcBorders>
              <w:top w:val="nil"/>
              <w:left w:val="nil"/>
              <w:bottom w:val="nil"/>
              <w:right w:val="nil"/>
            </w:tcBorders>
          </w:tcPr>
          <w:p w14:paraId="0DCEED1D"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My particular professional expertise is used appropriately within the team</w:t>
            </w:r>
          </w:p>
        </w:tc>
        <w:tc>
          <w:tcPr>
            <w:tcW w:w="706" w:type="pct"/>
            <w:tcBorders>
              <w:top w:val="nil"/>
              <w:left w:val="nil"/>
              <w:bottom w:val="nil"/>
              <w:right w:val="nil"/>
            </w:tcBorders>
          </w:tcPr>
          <w:p w14:paraId="566B2456"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40 (95</w:t>
            </w:r>
            <w:r w:rsidR="00C84EAA" w:rsidRPr="000F126C">
              <w:rPr>
                <w:rFonts w:ascii="Arial" w:hAnsi="Arial" w:cs="Arial"/>
                <w:sz w:val="20"/>
                <w:szCs w:val="20"/>
              </w:rPr>
              <w:t>.2</w:t>
            </w:r>
            <w:r w:rsidRPr="000F126C">
              <w:rPr>
                <w:rFonts w:ascii="Arial" w:hAnsi="Arial" w:cs="Arial"/>
                <w:sz w:val="20"/>
                <w:szCs w:val="20"/>
              </w:rPr>
              <w:t>)</w:t>
            </w:r>
          </w:p>
        </w:tc>
        <w:tc>
          <w:tcPr>
            <w:tcW w:w="767" w:type="pct"/>
            <w:tcBorders>
              <w:top w:val="nil"/>
              <w:left w:val="nil"/>
              <w:bottom w:val="nil"/>
              <w:right w:val="nil"/>
            </w:tcBorders>
          </w:tcPr>
          <w:p w14:paraId="675DD6EC"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136</w:t>
            </w:r>
            <w:r w:rsidR="00C84EAA" w:rsidRPr="000F126C">
              <w:rPr>
                <w:rFonts w:ascii="Arial" w:hAnsi="Arial" w:cs="Arial"/>
                <w:sz w:val="20"/>
                <w:szCs w:val="20"/>
              </w:rPr>
              <w:t xml:space="preserve"> (82.9</w:t>
            </w:r>
            <w:r w:rsidRPr="000F126C">
              <w:rPr>
                <w:rFonts w:ascii="Arial" w:hAnsi="Arial" w:cs="Arial"/>
                <w:sz w:val="20"/>
                <w:szCs w:val="20"/>
              </w:rPr>
              <w:t>)</w:t>
            </w:r>
          </w:p>
        </w:tc>
        <w:tc>
          <w:tcPr>
            <w:tcW w:w="570" w:type="pct"/>
            <w:tcBorders>
              <w:top w:val="nil"/>
              <w:left w:val="nil"/>
              <w:bottom w:val="nil"/>
              <w:right w:val="nil"/>
            </w:tcBorders>
          </w:tcPr>
          <w:p w14:paraId="160B1A37"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0.049</w:t>
            </w:r>
          </w:p>
        </w:tc>
      </w:tr>
      <w:tr w:rsidR="000F126C" w:rsidRPr="000F126C" w14:paraId="7CB7C8F7" w14:textId="77777777" w:rsidTr="004F3F49">
        <w:tc>
          <w:tcPr>
            <w:tcW w:w="2957" w:type="pct"/>
            <w:tcBorders>
              <w:top w:val="nil"/>
              <w:left w:val="nil"/>
              <w:bottom w:val="nil"/>
              <w:right w:val="nil"/>
            </w:tcBorders>
          </w:tcPr>
          <w:p w14:paraId="77EA28D3" w14:textId="1E00E18C" w:rsidR="00684B88" w:rsidRPr="000F126C" w:rsidRDefault="008D22C4" w:rsidP="00B660B6">
            <w:pPr>
              <w:ind w:left="284" w:hanging="284"/>
              <w:jc w:val="both"/>
              <w:rPr>
                <w:rFonts w:ascii="Arial" w:hAnsi="Arial" w:cs="Arial"/>
                <w:i/>
                <w:sz w:val="20"/>
                <w:szCs w:val="20"/>
              </w:rPr>
            </w:pPr>
            <w:r w:rsidRPr="000F126C">
              <w:rPr>
                <w:rFonts w:ascii="Arial" w:hAnsi="Arial" w:cs="Arial"/>
                <w:i/>
                <w:sz w:val="20"/>
                <w:szCs w:val="20"/>
              </w:rPr>
              <w:t>Identity</w:t>
            </w:r>
          </w:p>
        </w:tc>
        <w:tc>
          <w:tcPr>
            <w:tcW w:w="706" w:type="pct"/>
            <w:tcBorders>
              <w:top w:val="nil"/>
              <w:left w:val="nil"/>
              <w:bottom w:val="nil"/>
              <w:right w:val="nil"/>
            </w:tcBorders>
            <w:vAlign w:val="center"/>
          </w:tcPr>
          <w:p w14:paraId="6D2D129F" w14:textId="77777777" w:rsidR="008D22C4" w:rsidRPr="000F126C" w:rsidRDefault="008D22C4" w:rsidP="00400105">
            <w:pPr>
              <w:jc w:val="center"/>
              <w:rPr>
                <w:rFonts w:ascii="Arial" w:hAnsi="Arial" w:cs="Arial"/>
                <w:sz w:val="20"/>
                <w:szCs w:val="20"/>
              </w:rPr>
            </w:pPr>
          </w:p>
        </w:tc>
        <w:tc>
          <w:tcPr>
            <w:tcW w:w="767" w:type="pct"/>
            <w:tcBorders>
              <w:top w:val="nil"/>
              <w:left w:val="nil"/>
              <w:bottom w:val="nil"/>
              <w:right w:val="nil"/>
            </w:tcBorders>
            <w:vAlign w:val="center"/>
          </w:tcPr>
          <w:p w14:paraId="75305438" w14:textId="77777777" w:rsidR="008D22C4" w:rsidRPr="000F126C" w:rsidRDefault="008D22C4" w:rsidP="00400105">
            <w:pPr>
              <w:jc w:val="center"/>
              <w:rPr>
                <w:rFonts w:ascii="Arial" w:hAnsi="Arial" w:cs="Arial"/>
                <w:sz w:val="20"/>
                <w:szCs w:val="20"/>
              </w:rPr>
            </w:pPr>
          </w:p>
        </w:tc>
        <w:tc>
          <w:tcPr>
            <w:tcW w:w="570" w:type="pct"/>
            <w:tcBorders>
              <w:top w:val="nil"/>
              <w:left w:val="nil"/>
              <w:bottom w:val="nil"/>
              <w:right w:val="nil"/>
            </w:tcBorders>
            <w:vAlign w:val="center"/>
          </w:tcPr>
          <w:p w14:paraId="5A1BEF4A" w14:textId="77777777" w:rsidR="008D22C4" w:rsidRPr="000F126C" w:rsidRDefault="008D22C4" w:rsidP="00626645">
            <w:pPr>
              <w:jc w:val="center"/>
              <w:rPr>
                <w:rFonts w:ascii="Arial" w:hAnsi="Arial" w:cs="Arial"/>
                <w:sz w:val="20"/>
                <w:szCs w:val="20"/>
              </w:rPr>
            </w:pPr>
          </w:p>
        </w:tc>
      </w:tr>
      <w:tr w:rsidR="000F126C" w:rsidRPr="000F126C" w14:paraId="13EC4EBA" w14:textId="77777777" w:rsidTr="004F3F49">
        <w:tc>
          <w:tcPr>
            <w:tcW w:w="2957" w:type="pct"/>
            <w:tcBorders>
              <w:top w:val="nil"/>
              <w:left w:val="nil"/>
              <w:bottom w:val="nil"/>
              <w:right w:val="nil"/>
            </w:tcBorders>
          </w:tcPr>
          <w:p w14:paraId="31A598D4"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identify with the public image or goals of my team</w:t>
            </w:r>
          </w:p>
        </w:tc>
        <w:tc>
          <w:tcPr>
            <w:tcW w:w="706" w:type="pct"/>
            <w:tcBorders>
              <w:top w:val="nil"/>
              <w:left w:val="nil"/>
              <w:bottom w:val="nil"/>
              <w:right w:val="nil"/>
            </w:tcBorders>
            <w:vAlign w:val="center"/>
          </w:tcPr>
          <w:p w14:paraId="38E4C27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38</w:t>
            </w:r>
            <w:r w:rsidR="00C84EAA" w:rsidRPr="000F126C">
              <w:rPr>
                <w:rFonts w:ascii="Arial" w:hAnsi="Arial" w:cs="Arial"/>
                <w:sz w:val="20"/>
                <w:szCs w:val="20"/>
              </w:rPr>
              <w:t xml:space="preserve"> (90.5</w:t>
            </w:r>
            <w:r w:rsidRPr="000F126C">
              <w:rPr>
                <w:rFonts w:ascii="Arial" w:hAnsi="Arial" w:cs="Arial"/>
                <w:sz w:val="20"/>
                <w:szCs w:val="20"/>
              </w:rPr>
              <w:t>)</w:t>
            </w:r>
          </w:p>
        </w:tc>
        <w:tc>
          <w:tcPr>
            <w:tcW w:w="767" w:type="pct"/>
            <w:tcBorders>
              <w:top w:val="nil"/>
              <w:left w:val="nil"/>
              <w:bottom w:val="nil"/>
              <w:right w:val="nil"/>
            </w:tcBorders>
            <w:vAlign w:val="center"/>
          </w:tcPr>
          <w:p w14:paraId="3B058468"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132</w:t>
            </w:r>
            <w:r w:rsidR="00C84EAA" w:rsidRPr="000F126C">
              <w:rPr>
                <w:rFonts w:ascii="Arial" w:hAnsi="Arial" w:cs="Arial"/>
                <w:sz w:val="20"/>
                <w:szCs w:val="20"/>
              </w:rPr>
              <w:t xml:space="preserve"> (80.5</w:t>
            </w:r>
            <w:r w:rsidRPr="000F126C">
              <w:rPr>
                <w:rFonts w:ascii="Arial" w:hAnsi="Arial" w:cs="Arial"/>
                <w:sz w:val="20"/>
                <w:szCs w:val="20"/>
              </w:rPr>
              <w:t>)</w:t>
            </w:r>
          </w:p>
        </w:tc>
        <w:tc>
          <w:tcPr>
            <w:tcW w:w="570" w:type="pct"/>
            <w:tcBorders>
              <w:top w:val="nil"/>
              <w:left w:val="nil"/>
              <w:bottom w:val="nil"/>
              <w:right w:val="nil"/>
            </w:tcBorders>
            <w:vAlign w:val="center"/>
          </w:tcPr>
          <w:p w14:paraId="5DB56B90"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7C3A56EC" w14:textId="77777777" w:rsidTr="004F3F49">
        <w:tc>
          <w:tcPr>
            <w:tcW w:w="2957" w:type="pct"/>
            <w:tcBorders>
              <w:top w:val="nil"/>
              <w:left w:val="nil"/>
              <w:bottom w:val="nil"/>
              <w:right w:val="nil"/>
            </w:tcBorders>
          </w:tcPr>
          <w:p w14:paraId="6B95001F"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often feel torn between the values and goals of my profession and those of the team</w:t>
            </w:r>
          </w:p>
        </w:tc>
        <w:tc>
          <w:tcPr>
            <w:tcW w:w="706" w:type="pct"/>
            <w:tcBorders>
              <w:top w:val="nil"/>
              <w:left w:val="nil"/>
              <w:bottom w:val="nil"/>
              <w:right w:val="nil"/>
            </w:tcBorders>
            <w:vAlign w:val="center"/>
          </w:tcPr>
          <w:p w14:paraId="4E329B33"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7 (16</w:t>
            </w:r>
            <w:r w:rsidR="00C84EAA" w:rsidRPr="000F126C">
              <w:rPr>
                <w:rFonts w:ascii="Arial" w:hAnsi="Arial" w:cs="Arial"/>
                <w:sz w:val="20"/>
                <w:szCs w:val="20"/>
              </w:rPr>
              <w:t>.3</w:t>
            </w:r>
            <w:r w:rsidRPr="000F126C">
              <w:rPr>
                <w:rFonts w:ascii="Arial" w:hAnsi="Arial" w:cs="Arial"/>
                <w:sz w:val="20"/>
                <w:szCs w:val="20"/>
              </w:rPr>
              <w:t>)</w:t>
            </w:r>
          </w:p>
        </w:tc>
        <w:tc>
          <w:tcPr>
            <w:tcW w:w="767" w:type="pct"/>
            <w:tcBorders>
              <w:top w:val="nil"/>
              <w:left w:val="nil"/>
              <w:bottom w:val="nil"/>
              <w:right w:val="nil"/>
            </w:tcBorders>
            <w:vAlign w:val="center"/>
          </w:tcPr>
          <w:p w14:paraId="0678C9C6"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69</w:t>
            </w:r>
            <w:r w:rsidR="00C84EAA" w:rsidRPr="000F126C">
              <w:rPr>
                <w:rFonts w:ascii="Arial" w:hAnsi="Arial" w:cs="Arial"/>
                <w:sz w:val="20"/>
                <w:szCs w:val="20"/>
              </w:rPr>
              <w:t xml:space="preserve"> (41.8</w:t>
            </w:r>
            <w:r w:rsidRPr="000F126C">
              <w:rPr>
                <w:rFonts w:ascii="Arial" w:hAnsi="Arial" w:cs="Arial"/>
                <w:sz w:val="20"/>
                <w:szCs w:val="20"/>
              </w:rPr>
              <w:t>)</w:t>
            </w:r>
          </w:p>
        </w:tc>
        <w:tc>
          <w:tcPr>
            <w:tcW w:w="570" w:type="pct"/>
            <w:tcBorders>
              <w:top w:val="nil"/>
              <w:left w:val="nil"/>
              <w:bottom w:val="nil"/>
              <w:right w:val="nil"/>
            </w:tcBorders>
            <w:vAlign w:val="center"/>
          </w:tcPr>
          <w:p w14:paraId="62E16707"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0.002</w:t>
            </w:r>
          </w:p>
        </w:tc>
      </w:tr>
      <w:tr w:rsidR="000F126C" w:rsidRPr="000F126C" w14:paraId="534E5BA0" w14:textId="77777777" w:rsidTr="004F3F49">
        <w:tc>
          <w:tcPr>
            <w:tcW w:w="2957" w:type="pct"/>
            <w:tcBorders>
              <w:top w:val="nil"/>
              <w:left w:val="nil"/>
              <w:bottom w:val="nil"/>
              <w:right w:val="nil"/>
            </w:tcBorders>
          </w:tcPr>
          <w:p w14:paraId="6525A4B4"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am able to practice as an autonomous professional within the team</w:t>
            </w:r>
          </w:p>
        </w:tc>
        <w:tc>
          <w:tcPr>
            <w:tcW w:w="706" w:type="pct"/>
            <w:tcBorders>
              <w:top w:val="nil"/>
              <w:left w:val="nil"/>
              <w:bottom w:val="nil"/>
              <w:right w:val="nil"/>
            </w:tcBorders>
            <w:vAlign w:val="center"/>
          </w:tcPr>
          <w:p w14:paraId="702C68BA"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39</w:t>
            </w:r>
            <w:r w:rsidR="00C84EAA" w:rsidRPr="000F126C">
              <w:rPr>
                <w:rFonts w:ascii="Arial" w:hAnsi="Arial" w:cs="Arial"/>
                <w:sz w:val="20"/>
                <w:szCs w:val="20"/>
              </w:rPr>
              <w:t xml:space="preserve"> (90.7</w:t>
            </w:r>
            <w:r w:rsidRPr="000F126C">
              <w:rPr>
                <w:rFonts w:ascii="Arial" w:hAnsi="Arial" w:cs="Arial"/>
                <w:sz w:val="20"/>
                <w:szCs w:val="20"/>
              </w:rPr>
              <w:t>)</w:t>
            </w:r>
          </w:p>
        </w:tc>
        <w:tc>
          <w:tcPr>
            <w:tcW w:w="767" w:type="pct"/>
            <w:tcBorders>
              <w:top w:val="nil"/>
              <w:left w:val="nil"/>
              <w:bottom w:val="nil"/>
              <w:right w:val="nil"/>
            </w:tcBorders>
            <w:vAlign w:val="center"/>
          </w:tcPr>
          <w:p w14:paraId="72BA9184"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154</w:t>
            </w:r>
            <w:r w:rsidR="00C84EAA" w:rsidRPr="000F126C">
              <w:rPr>
                <w:rFonts w:ascii="Arial" w:hAnsi="Arial" w:cs="Arial"/>
                <w:sz w:val="20"/>
                <w:szCs w:val="20"/>
              </w:rPr>
              <w:t xml:space="preserve"> (93.9</w:t>
            </w:r>
            <w:r w:rsidRPr="000F126C">
              <w:rPr>
                <w:rFonts w:ascii="Arial" w:hAnsi="Arial" w:cs="Arial"/>
                <w:sz w:val="20"/>
                <w:szCs w:val="20"/>
              </w:rPr>
              <w:t>)</w:t>
            </w:r>
          </w:p>
        </w:tc>
        <w:tc>
          <w:tcPr>
            <w:tcW w:w="570" w:type="pct"/>
            <w:tcBorders>
              <w:top w:val="nil"/>
              <w:left w:val="nil"/>
              <w:bottom w:val="nil"/>
              <w:right w:val="nil"/>
            </w:tcBorders>
            <w:vAlign w:val="center"/>
          </w:tcPr>
          <w:p w14:paraId="7A6D6F28"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282E365E" w14:textId="77777777" w:rsidTr="004F3F49">
        <w:trPr>
          <w:trHeight w:val="282"/>
        </w:trPr>
        <w:tc>
          <w:tcPr>
            <w:tcW w:w="2957" w:type="pct"/>
            <w:tcBorders>
              <w:top w:val="nil"/>
              <w:left w:val="nil"/>
              <w:bottom w:val="nil"/>
              <w:right w:val="nil"/>
            </w:tcBorders>
          </w:tcPr>
          <w:p w14:paraId="001DD9FA"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feel professionally isolated</w:t>
            </w:r>
          </w:p>
        </w:tc>
        <w:tc>
          <w:tcPr>
            <w:tcW w:w="706" w:type="pct"/>
            <w:tcBorders>
              <w:top w:val="nil"/>
              <w:left w:val="nil"/>
              <w:bottom w:val="nil"/>
              <w:right w:val="nil"/>
            </w:tcBorders>
            <w:vAlign w:val="center"/>
          </w:tcPr>
          <w:p w14:paraId="143FFEED"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4 (9</w:t>
            </w:r>
            <w:r w:rsidR="00C84EAA" w:rsidRPr="000F126C">
              <w:rPr>
                <w:rFonts w:ascii="Arial" w:hAnsi="Arial" w:cs="Arial"/>
                <w:sz w:val="20"/>
                <w:szCs w:val="20"/>
              </w:rPr>
              <w:t>.3</w:t>
            </w:r>
            <w:r w:rsidRPr="000F126C">
              <w:rPr>
                <w:rFonts w:ascii="Arial" w:hAnsi="Arial" w:cs="Arial"/>
                <w:sz w:val="20"/>
                <w:szCs w:val="20"/>
              </w:rPr>
              <w:t>)</w:t>
            </w:r>
          </w:p>
        </w:tc>
        <w:tc>
          <w:tcPr>
            <w:tcW w:w="767" w:type="pct"/>
            <w:tcBorders>
              <w:top w:val="nil"/>
              <w:left w:val="nil"/>
              <w:bottom w:val="nil"/>
              <w:right w:val="nil"/>
            </w:tcBorders>
            <w:vAlign w:val="center"/>
          </w:tcPr>
          <w:p w14:paraId="762378ED"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24</w:t>
            </w:r>
            <w:r w:rsidR="00C84EAA" w:rsidRPr="000F126C">
              <w:rPr>
                <w:rFonts w:ascii="Arial" w:hAnsi="Arial" w:cs="Arial"/>
                <w:sz w:val="20"/>
                <w:szCs w:val="20"/>
              </w:rPr>
              <w:t xml:space="preserve"> (14.5</w:t>
            </w:r>
            <w:r w:rsidRPr="000F126C">
              <w:rPr>
                <w:rFonts w:ascii="Arial" w:hAnsi="Arial" w:cs="Arial"/>
                <w:sz w:val="20"/>
                <w:szCs w:val="20"/>
              </w:rPr>
              <w:t>)</w:t>
            </w:r>
          </w:p>
        </w:tc>
        <w:tc>
          <w:tcPr>
            <w:tcW w:w="570" w:type="pct"/>
            <w:tcBorders>
              <w:top w:val="nil"/>
              <w:left w:val="nil"/>
              <w:bottom w:val="nil"/>
              <w:right w:val="nil"/>
            </w:tcBorders>
            <w:vAlign w:val="center"/>
          </w:tcPr>
          <w:p w14:paraId="49E31876"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ns</w:t>
            </w:r>
          </w:p>
        </w:tc>
      </w:tr>
      <w:tr w:rsidR="000F126C" w:rsidRPr="000F126C" w14:paraId="7098B77B" w14:textId="77777777" w:rsidTr="004F3F49">
        <w:tc>
          <w:tcPr>
            <w:tcW w:w="2957" w:type="pct"/>
            <w:tcBorders>
              <w:top w:val="nil"/>
              <w:left w:val="nil"/>
              <w:bottom w:val="nil"/>
              <w:right w:val="nil"/>
            </w:tcBorders>
          </w:tcPr>
          <w:p w14:paraId="0FE88347" w14:textId="77777777" w:rsidR="008D22C4" w:rsidRPr="000F126C" w:rsidRDefault="008D22C4" w:rsidP="00B660B6">
            <w:pPr>
              <w:jc w:val="both"/>
              <w:rPr>
                <w:rFonts w:ascii="Arial" w:hAnsi="Arial" w:cs="Arial"/>
                <w:i/>
                <w:sz w:val="20"/>
                <w:szCs w:val="20"/>
              </w:rPr>
            </w:pPr>
            <w:r w:rsidRPr="000F126C">
              <w:rPr>
                <w:rFonts w:ascii="Arial" w:hAnsi="Arial" w:cs="Arial"/>
                <w:i/>
                <w:sz w:val="20"/>
                <w:szCs w:val="20"/>
              </w:rPr>
              <w:t>Career development</w:t>
            </w:r>
          </w:p>
        </w:tc>
        <w:tc>
          <w:tcPr>
            <w:tcW w:w="706" w:type="pct"/>
            <w:tcBorders>
              <w:top w:val="nil"/>
              <w:left w:val="nil"/>
              <w:bottom w:val="nil"/>
              <w:right w:val="nil"/>
            </w:tcBorders>
            <w:vAlign w:val="center"/>
          </w:tcPr>
          <w:p w14:paraId="6600E713" w14:textId="77777777" w:rsidR="008D22C4" w:rsidRPr="000F126C" w:rsidRDefault="008D22C4" w:rsidP="00400105">
            <w:pPr>
              <w:jc w:val="center"/>
              <w:rPr>
                <w:rFonts w:ascii="Arial" w:hAnsi="Arial" w:cs="Arial"/>
                <w:sz w:val="20"/>
                <w:szCs w:val="20"/>
              </w:rPr>
            </w:pPr>
          </w:p>
        </w:tc>
        <w:tc>
          <w:tcPr>
            <w:tcW w:w="767" w:type="pct"/>
            <w:tcBorders>
              <w:top w:val="nil"/>
              <w:left w:val="nil"/>
              <w:bottom w:val="nil"/>
              <w:right w:val="nil"/>
            </w:tcBorders>
            <w:vAlign w:val="center"/>
          </w:tcPr>
          <w:p w14:paraId="4BADAB27" w14:textId="77777777" w:rsidR="008D22C4" w:rsidRPr="000F126C" w:rsidRDefault="008D22C4" w:rsidP="00400105">
            <w:pPr>
              <w:jc w:val="center"/>
              <w:rPr>
                <w:rFonts w:ascii="Arial" w:hAnsi="Arial" w:cs="Arial"/>
                <w:sz w:val="20"/>
                <w:szCs w:val="20"/>
              </w:rPr>
            </w:pPr>
          </w:p>
        </w:tc>
        <w:tc>
          <w:tcPr>
            <w:tcW w:w="570" w:type="pct"/>
            <w:tcBorders>
              <w:top w:val="nil"/>
              <w:left w:val="nil"/>
              <w:bottom w:val="nil"/>
              <w:right w:val="nil"/>
            </w:tcBorders>
            <w:vAlign w:val="center"/>
          </w:tcPr>
          <w:p w14:paraId="608BDC8B" w14:textId="77777777" w:rsidR="008D22C4" w:rsidRPr="000F126C" w:rsidRDefault="008D22C4" w:rsidP="00626645">
            <w:pPr>
              <w:jc w:val="center"/>
              <w:rPr>
                <w:rFonts w:ascii="Arial" w:hAnsi="Arial" w:cs="Arial"/>
                <w:sz w:val="20"/>
                <w:szCs w:val="20"/>
              </w:rPr>
            </w:pPr>
          </w:p>
        </w:tc>
      </w:tr>
      <w:tr w:rsidR="000F126C" w:rsidRPr="000F126C" w14:paraId="6F1DF96E" w14:textId="77777777" w:rsidTr="004F3F49">
        <w:tc>
          <w:tcPr>
            <w:tcW w:w="2957" w:type="pct"/>
            <w:tcBorders>
              <w:top w:val="nil"/>
              <w:left w:val="nil"/>
              <w:right w:val="nil"/>
            </w:tcBorders>
          </w:tcPr>
          <w:p w14:paraId="2DC3D49C" w14:textId="77777777" w:rsidR="008D22C4" w:rsidRPr="000F126C" w:rsidRDefault="008D22C4" w:rsidP="00B660B6">
            <w:pPr>
              <w:ind w:left="284" w:hanging="284"/>
              <w:jc w:val="both"/>
              <w:rPr>
                <w:rFonts w:ascii="Arial" w:hAnsi="Arial" w:cs="Arial"/>
                <w:sz w:val="20"/>
                <w:szCs w:val="20"/>
              </w:rPr>
            </w:pPr>
            <w:r w:rsidRPr="000F126C">
              <w:rPr>
                <w:rFonts w:ascii="Arial" w:hAnsi="Arial" w:cs="Arial"/>
                <w:sz w:val="20"/>
                <w:szCs w:val="20"/>
              </w:rPr>
              <w:t xml:space="preserve">   I am satisfied with my career development prospects in my current job</w:t>
            </w:r>
          </w:p>
        </w:tc>
        <w:tc>
          <w:tcPr>
            <w:tcW w:w="706" w:type="pct"/>
            <w:tcBorders>
              <w:top w:val="nil"/>
              <w:left w:val="nil"/>
              <w:right w:val="nil"/>
            </w:tcBorders>
            <w:vAlign w:val="center"/>
          </w:tcPr>
          <w:p w14:paraId="4CC01FF1"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30 (71</w:t>
            </w:r>
            <w:r w:rsidR="00C84EAA" w:rsidRPr="000F126C">
              <w:rPr>
                <w:rFonts w:ascii="Arial" w:hAnsi="Arial" w:cs="Arial"/>
                <w:sz w:val="20"/>
                <w:szCs w:val="20"/>
              </w:rPr>
              <w:t>.4</w:t>
            </w:r>
            <w:r w:rsidRPr="000F126C">
              <w:rPr>
                <w:rFonts w:ascii="Arial" w:hAnsi="Arial" w:cs="Arial"/>
                <w:sz w:val="20"/>
                <w:szCs w:val="20"/>
              </w:rPr>
              <w:t>)</w:t>
            </w:r>
          </w:p>
        </w:tc>
        <w:tc>
          <w:tcPr>
            <w:tcW w:w="767" w:type="pct"/>
            <w:tcBorders>
              <w:top w:val="nil"/>
              <w:left w:val="nil"/>
              <w:right w:val="nil"/>
            </w:tcBorders>
            <w:vAlign w:val="center"/>
          </w:tcPr>
          <w:p w14:paraId="01962E08" w14:textId="77777777" w:rsidR="008D22C4" w:rsidRPr="000F126C" w:rsidRDefault="008D22C4" w:rsidP="00400105">
            <w:pPr>
              <w:jc w:val="center"/>
              <w:rPr>
                <w:rFonts w:ascii="Arial" w:hAnsi="Arial" w:cs="Arial"/>
                <w:sz w:val="20"/>
                <w:szCs w:val="20"/>
              </w:rPr>
            </w:pPr>
            <w:r w:rsidRPr="000F126C">
              <w:rPr>
                <w:rFonts w:ascii="Arial" w:hAnsi="Arial" w:cs="Arial"/>
                <w:sz w:val="20"/>
                <w:szCs w:val="20"/>
              </w:rPr>
              <w:t>88</w:t>
            </w:r>
            <w:r w:rsidR="00C84EAA" w:rsidRPr="000F126C">
              <w:rPr>
                <w:rFonts w:ascii="Arial" w:hAnsi="Arial" w:cs="Arial"/>
                <w:sz w:val="20"/>
                <w:szCs w:val="20"/>
              </w:rPr>
              <w:t xml:space="preserve"> (53.7</w:t>
            </w:r>
            <w:r w:rsidRPr="000F126C">
              <w:rPr>
                <w:rFonts w:ascii="Arial" w:hAnsi="Arial" w:cs="Arial"/>
                <w:sz w:val="20"/>
                <w:szCs w:val="20"/>
              </w:rPr>
              <w:t>)</w:t>
            </w:r>
          </w:p>
        </w:tc>
        <w:tc>
          <w:tcPr>
            <w:tcW w:w="570" w:type="pct"/>
            <w:tcBorders>
              <w:top w:val="nil"/>
              <w:left w:val="nil"/>
              <w:right w:val="nil"/>
            </w:tcBorders>
            <w:vAlign w:val="center"/>
          </w:tcPr>
          <w:p w14:paraId="79709556" w14:textId="77777777" w:rsidR="008D22C4" w:rsidRPr="000F126C" w:rsidRDefault="008D22C4" w:rsidP="00626645">
            <w:pPr>
              <w:jc w:val="center"/>
              <w:rPr>
                <w:rFonts w:ascii="Arial" w:hAnsi="Arial" w:cs="Arial"/>
                <w:sz w:val="20"/>
                <w:szCs w:val="20"/>
              </w:rPr>
            </w:pPr>
            <w:r w:rsidRPr="000F126C">
              <w:rPr>
                <w:rFonts w:ascii="Arial" w:hAnsi="Arial" w:cs="Arial"/>
                <w:sz w:val="20"/>
                <w:szCs w:val="20"/>
              </w:rPr>
              <w:t>0.038</w:t>
            </w:r>
          </w:p>
        </w:tc>
      </w:tr>
    </w:tbl>
    <w:p w14:paraId="6BF6D9A2" w14:textId="77777777" w:rsidR="000C2AA7" w:rsidRPr="000F126C" w:rsidRDefault="000C2AA7" w:rsidP="000C2AA7">
      <w:pPr>
        <w:spacing w:after="0" w:line="240" w:lineRule="auto"/>
        <w:rPr>
          <w:rFonts w:ascii="Arial" w:eastAsiaTheme="minorEastAsia" w:hAnsi="Arial" w:cs="Arial"/>
          <w:sz w:val="18"/>
          <w:szCs w:val="18"/>
        </w:rPr>
      </w:pPr>
      <w:r w:rsidRPr="000F126C">
        <w:rPr>
          <w:rFonts w:ascii="Arial" w:eastAsiaTheme="minorEastAsia" w:hAnsi="Arial" w:cs="Arial"/>
          <w:sz w:val="18"/>
          <w:szCs w:val="18"/>
          <w:vertAlign w:val="superscript"/>
        </w:rPr>
        <w:t xml:space="preserve">* </w:t>
      </w:r>
      <w:r w:rsidRPr="000F126C">
        <w:rPr>
          <w:rFonts w:ascii="Arial" w:eastAsiaTheme="minorEastAsia" w:hAnsi="Arial" w:cs="Arial"/>
          <w:sz w:val="18"/>
          <w:szCs w:val="18"/>
        </w:rPr>
        <w:t xml:space="preserve">Agree (agree </w:t>
      </w:r>
      <w:r w:rsidR="001E76E4" w:rsidRPr="000F126C">
        <w:rPr>
          <w:rFonts w:ascii="Arial" w:eastAsiaTheme="minorEastAsia" w:hAnsi="Arial" w:cs="Arial"/>
          <w:sz w:val="18"/>
          <w:szCs w:val="18"/>
        </w:rPr>
        <w:t>and strongly agree) versus d</w:t>
      </w:r>
      <w:r w:rsidRPr="000F126C">
        <w:rPr>
          <w:rFonts w:ascii="Arial" w:eastAsiaTheme="minorEastAsia" w:hAnsi="Arial" w:cs="Arial"/>
          <w:sz w:val="18"/>
          <w:szCs w:val="18"/>
        </w:rPr>
        <w:t>isagree (</w:t>
      </w:r>
      <w:r w:rsidR="001E76E4" w:rsidRPr="000F126C">
        <w:rPr>
          <w:rFonts w:ascii="Arial" w:eastAsiaTheme="minorEastAsia" w:hAnsi="Arial" w:cs="Arial"/>
          <w:sz w:val="18"/>
          <w:szCs w:val="18"/>
        </w:rPr>
        <w:t>d</w:t>
      </w:r>
      <w:r w:rsidRPr="000F126C">
        <w:rPr>
          <w:rFonts w:ascii="Arial" w:eastAsiaTheme="minorEastAsia" w:hAnsi="Arial" w:cs="Arial"/>
          <w:sz w:val="18"/>
          <w:szCs w:val="18"/>
        </w:rPr>
        <w:t>isagree and strongly disagree)</w:t>
      </w:r>
    </w:p>
    <w:p w14:paraId="7808129C" w14:textId="77777777" w:rsidR="008B6C36" w:rsidRPr="000F126C" w:rsidRDefault="000C2AA7" w:rsidP="000C2AA7">
      <w:pPr>
        <w:spacing w:after="0" w:line="240" w:lineRule="auto"/>
        <w:rPr>
          <w:rFonts w:ascii="Arial" w:eastAsiaTheme="minorEastAsia" w:hAnsi="Arial" w:cs="Arial"/>
          <w:sz w:val="18"/>
          <w:szCs w:val="18"/>
        </w:rPr>
      </w:pPr>
      <w:r w:rsidRPr="000F126C">
        <w:rPr>
          <w:rFonts w:ascii="Arial" w:eastAsiaTheme="minorEastAsia" w:hAnsi="Arial" w:cs="Arial"/>
          <w:sz w:val="18"/>
          <w:szCs w:val="18"/>
          <w:vertAlign w:val="superscript"/>
        </w:rPr>
        <w:t xml:space="preserve">** </w:t>
      </w:r>
      <w:r w:rsidRPr="000F126C">
        <w:rPr>
          <w:rFonts w:ascii="Arial" w:hAnsi="Arial" w:cs="Arial"/>
          <w:sz w:val="18"/>
          <w:szCs w:val="18"/>
        </w:rPr>
        <w:sym w:font="Symbol" w:char="F063"/>
      </w:r>
      <w:r w:rsidRPr="000F126C">
        <w:rPr>
          <w:rFonts w:ascii="Arial" w:eastAsiaTheme="minorEastAsia" w:hAnsi="Arial" w:cs="Arial"/>
          <w:sz w:val="18"/>
          <w:szCs w:val="18"/>
          <w:vertAlign w:val="superscript"/>
        </w:rPr>
        <w:t xml:space="preserve">2 </w:t>
      </w:r>
      <w:r w:rsidRPr="000F126C">
        <w:rPr>
          <w:rFonts w:ascii="Arial" w:eastAsiaTheme="minorEastAsia" w:hAnsi="Arial" w:cs="Arial"/>
          <w:sz w:val="18"/>
          <w:szCs w:val="18"/>
        </w:rPr>
        <w:t>test – when less than 5 in a cell Fishers Exact test used - and p ≤ .05</w:t>
      </w:r>
    </w:p>
    <w:sectPr w:rsidR="008B6C36" w:rsidRPr="000F126C" w:rsidSect="00B660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08F2" w14:textId="77777777" w:rsidR="006A3C1F" w:rsidRDefault="006A3C1F" w:rsidP="000F465D">
      <w:pPr>
        <w:spacing w:after="0" w:line="240" w:lineRule="auto"/>
      </w:pPr>
      <w:r>
        <w:separator/>
      </w:r>
    </w:p>
  </w:endnote>
  <w:endnote w:type="continuationSeparator" w:id="0">
    <w:p w14:paraId="43310C16" w14:textId="77777777" w:rsidR="006A3C1F" w:rsidRDefault="006A3C1F" w:rsidP="000F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63440"/>
      <w:docPartObj>
        <w:docPartGallery w:val="Page Numbers (Bottom of Page)"/>
        <w:docPartUnique/>
      </w:docPartObj>
    </w:sdtPr>
    <w:sdtEndPr>
      <w:rPr>
        <w:noProof/>
      </w:rPr>
    </w:sdtEndPr>
    <w:sdtContent>
      <w:p w14:paraId="35456F2D" w14:textId="4D58D47A" w:rsidR="006A3C1F" w:rsidRDefault="006A3C1F">
        <w:pPr>
          <w:pStyle w:val="Footer"/>
          <w:jc w:val="right"/>
        </w:pPr>
        <w:r>
          <w:fldChar w:fldCharType="begin"/>
        </w:r>
        <w:r>
          <w:instrText xml:space="preserve"> PAGE   \* MERGEFORMAT </w:instrText>
        </w:r>
        <w:r>
          <w:fldChar w:fldCharType="separate"/>
        </w:r>
        <w:r w:rsidR="00922124">
          <w:rPr>
            <w:noProof/>
          </w:rPr>
          <w:t>20</w:t>
        </w:r>
        <w:r>
          <w:rPr>
            <w:noProof/>
          </w:rPr>
          <w:fldChar w:fldCharType="end"/>
        </w:r>
      </w:p>
    </w:sdtContent>
  </w:sdt>
  <w:p w14:paraId="43C6E139" w14:textId="77777777" w:rsidR="006A3C1F" w:rsidRDefault="006A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969601"/>
      <w:docPartObj>
        <w:docPartGallery w:val="Page Numbers (Bottom of Page)"/>
        <w:docPartUnique/>
      </w:docPartObj>
    </w:sdtPr>
    <w:sdtEndPr>
      <w:rPr>
        <w:noProof/>
      </w:rPr>
    </w:sdtEndPr>
    <w:sdtContent>
      <w:p w14:paraId="06E0A21B" w14:textId="47CB4640" w:rsidR="006A3C1F" w:rsidRDefault="006A3C1F">
        <w:pPr>
          <w:pStyle w:val="Footer"/>
          <w:jc w:val="right"/>
        </w:pPr>
        <w:r>
          <w:fldChar w:fldCharType="begin"/>
        </w:r>
        <w:r>
          <w:instrText xml:space="preserve"> PAGE   \* MERGEFORMAT </w:instrText>
        </w:r>
        <w:r>
          <w:fldChar w:fldCharType="separate"/>
        </w:r>
        <w:r w:rsidR="00922124">
          <w:rPr>
            <w:noProof/>
          </w:rPr>
          <w:t>26</w:t>
        </w:r>
        <w:r>
          <w:rPr>
            <w:noProof/>
          </w:rPr>
          <w:fldChar w:fldCharType="end"/>
        </w:r>
      </w:p>
    </w:sdtContent>
  </w:sdt>
  <w:p w14:paraId="72B7A891" w14:textId="77777777" w:rsidR="006A3C1F" w:rsidRDefault="006A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B413" w14:textId="77777777" w:rsidR="006A3C1F" w:rsidRDefault="006A3C1F" w:rsidP="000F465D">
      <w:pPr>
        <w:spacing w:after="0" w:line="240" w:lineRule="auto"/>
      </w:pPr>
      <w:r>
        <w:separator/>
      </w:r>
    </w:p>
  </w:footnote>
  <w:footnote w:type="continuationSeparator" w:id="0">
    <w:p w14:paraId="17B768B7" w14:textId="77777777" w:rsidR="006A3C1F" w:rsidRDefault="006A3C1F" w:rsidP="000F4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F44"/>
    <w:multiLevelType w:val="hybridMultilevel"/>
    <w:tmpl w:val="D7CC5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330E"/>
    <w:multiLevelType w:val="hybridMultilevel"/>
    <w:tmpl w:val="5DE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C7F"/>
    <w:multiLevelType w:val="hybridMultilevel"/>
    <w:tmpl w:val="EB42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743D5"/>
    <w:multiLevelType w:val="hybridMultilevel"/>
    <w:tmpl w:val="EB6C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13A6"/>
    <w:multiLevelType w:val="hybridMultilevel"/>
    <w:tmpl w:val="69DEE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B4B1A"/>
    <w:multiLevelType w:val="hybridMultilevel"/>
    <w:tmpl w:val="BFA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F0668"/>
    <w:multiLevelType w:val="hybridMultilevel"/>
    <w:tmpl w:val="6EFAEE44"/>
    <w:lvl w:ilvl="0" w:tplc="B7F0080E">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96289"/>
    <w:multiLevelType w:val="hybridMultilevel"/>
    <w:tmpl w:val="C07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C4622"/>
    <w:multiLevelType w:val="hybridMultilevel"/>
    <w:tmpl w:val="6F8481D6"/>
    <w:lvl w:ilvl="0" w:tplc="902C952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F4F0BCA"/>
    <w:multiLevelType w:val="hybridMultilevel"/>
    <w:tmpl w:val="67E2D446"/>
    <w:lvl w:ilvl="0" w:tplc="E33CF486">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04C8D"/>
    <w:multiLevelType w:val="hybridMultilevel"/>
    <w:tmpl w:val="1A0A4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D0500"/>
    <w:multiLevelType w:val="hybridMultilevel"/>
    <w:tmpl w:val="401C0180"/>
    <w:lvl w:ilvl="0" w:tplc="72ACA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12827"/>
    <w:multiLevelType w:val="hybridMultilevel"/>
    <w:tmpl w:val="51D4C872"/>
    <w:lvl w:ilvl="0" w:tplc="B7F0080E">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2203E"/>
    <w:multiLevelType w:val="hybridMultilevel"/>
    <w:tmpl w:val="36A02634"/>
    <w:lvl w:ilvl="0" w:tplc="B7F0080E">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B41CC"/>
    <w:multiLevelType w:val="hybridMultilevel"/>
    <w:tmpl w:val="D6FC0F36"/>
    <w:lvl w:ilvl="0" w:tplc="D89EC804">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B6F28"/>
    <w:multiLevelType w:val="hybridMultilevel"/>
    <w:tmpl w:val="51687E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66190C88"/>
    <w:multiLevelType w:val="hybridMultilevel"/>
    <w:tmpl w:val="4F36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66AD9"/>
    <w:multiLevelType w:val="hybridMultilevel"/>
    <w:tmpl w:val="AAFE5C14"/>
    <w:lvl w:ilvl="0" w:tplc="3C8664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60B70"/>
    <w:multiLevelType w:val="hybridMultilevel"/>
    <w:tmpl w:val="D94A9C48"/>
    <w:lvl w:ilvl="0" w:tplc="902C952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34D94"/>
    <w:multiLevelType w:val="hybridMultilevel"/>
    <w:tmpl w:val="BB4A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A4EC1"/>
    <w:multiLevelType w:val="hybridMultilevel"/>
    <w:tmpl w:val="8F80BE26"/>
    <w:lvl w:ilvl="0" w:tplc="E9E0F91E">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8"/>
  </w:num>
  <w:num w:numId="4">
    <w:abstractNumId w:val="18"/>
  </w:num>
  <w:num w:numId="5">
    <w:abstractNumId w:val="16"/>
  </w:num>
  <w:num w:numId="6">
    <w:abstractNumId w:val="14"/>
  </w:num>
  <w:num w:numId="7">
    <w:abstractNumId w:val="9"/>
  </w:num>
  <w:num w:numId="8">
    <w:abstractNumId w:val="6"/>
  </w:num>
  <w:num w:numId="9">
    <w:abstractNumId w:val="13"/>
  </w:num>
  <w:num w:numId="10">
    <w:abstractNumId w:val="12"/>
  </w:num>
  <w:num w:numId="11">
    <w:abstractNumId w:val="3"/>
  </w:num>
  <w:num w:numId="12">
    <w:abstractNumId w:val="2"/>
  </w:num>
  <w:num w:numId="13">
    <w:abstractNumId w:val="0"/>
  </w:num>
  <w:num w:numId="14">
    <w:abstractNumId w:val="19"/>
  </w:num>
  <w:num w:numId="15">
    <w:abstractNumId w:val="11"/>
  </w:num>
  <w:num w:numId="16">
    <w:abstractNumId w:val="7"/>
  </w:num>
  <w:num w:numId="17">
    <w:abstractNumId w:val="5"/>
  </w:num>
  <w:num w:numId="18">
    <w:abstractNumId w:val="4"/>
  </w:num>
  <w:num w:numId="19">
    <w:abstractNumId w:val="1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C"/>
    <w:rsid w:val="0000470E"/>
    <w:rsid w:val="00005C32"/>
    <w:rsid w:val="00024819"/>
    <w:rsid w:val="000268B4"/>
    <w:rsid w:val="00026F50"/>
    <w:rsid w:val="00027D2D"/>
    <w:rsid w:val="00031B2C"/>
    <w:rsid w:val="00033C61"/>
    <w:rsid w:val="00033E83"/>
    <w:rsid w:val="00037BA0"/>
    <w:rsid w:val="0004122A"/>
    <w:rsid w:val="000418D6"/>
    <w:rsid w:val="00044058"/>
    <w:rsid w:val="000536B3"/>
    <w:rsid w:val="0005464B"/>
    <w:rsid w:val="00056B63"/>
    <w:rsid w:val="00060BCE"/>
    <w:rsid w:val="00063FDB"/>
    <w:rsid w:val="0006472F"/>
    <w:rsid w:val="0006647B"/>
    <w:rsid w:val="00067529"/>
    <w:rsid w:val="00071F4D"/>
    <w:rsid w:val="0008211F"/>
    <w:rsid w:val="0008436D"/>
    <w:rsid w:val="00090F3F"/>
    <w:rsid w:val="000921EA"/>
    <w:rsid w:val="000A0251"/>
    <w:rsid w:val="000A05F6"/>
    <w:rsid w:val="000A1C72"/>
    <w:rsid w:val="000A537A"/>
    <w:rsid w:val="000A7C5E"/>
    <w:rsid w:val="000B24F1"/>
    <w:rsid w:val="000B2EC7"/>
    <w:rsid w:val="000C2AA7"/>
    <w:rsid w:val="000D3FCE"/>
    <w:rsid w:val="000D6660"/>
    <w:rsid w:val="000D75C7"/>
    <w:rsid w:val="000D7C87"/>
    <w:rsid w:val="000E0E1D"/>
    <w:rsid w:val="000E1626"/>
    <w:rsid w:val="000E7B0F"/>
    <w:rsid w:val="000F126C"/>
    <w:rsid w:val="000F465D"/>
    <w:rsid w:val="000F5BD5"/>
    <w:rsid w:val="00101092"/>
    <w:rsid w:val="0010222E"/>
    <w:rsid w:val="00113BF9"/>
    <w:rsid w:val="00115696"/>
    <w:rsid w:val="00117F8C"/>
    <w:rsid w:val="00120286"/>
    <w:rsid w:val="001205C6"/>
    <w:rsid w:val="00120B40"/>
    <w:rsid w:val="00121A07"/>
    <w:rsid w:val="00123D35"/>
    <w:rsid w:val="00130A82"/>
    <w:rsid w:val="00130FBF"/>
    <w:rsid w:val="0013563E"/>
    <w:rsid w:val="00137A1F"/>
    <w:rsid w:val="00150918"/>
    <w:rsid w:val="001602FF"/>
    <w:rsid w:val="00160D31"/>
    <w:rsid w:val="00161F06"/>
    <w:rsid w:val="0016212F"/>
    <w:rsid w:val="0016348E"/>
    <w:rsid w:val="00171DCA"/>
    <w:rsid w:val="001746C1"/>
    <w:rsid w:val="001764CA"/>
    <w:rsid w:val="00176F7F"/>
    <w:rsid w:val="0018074D"/>
    <w:rsid w:val="00185A89"/>
    <w:rsid w:val="00191D1B"/>
    <w:rsid w:val="00193154"/>
    <w:rsid w:val="00194DEF"/>
    <w:rsid w:val="00196808"/>
    <w:rsid w:val="001A05FE"/>
    <w:rsid w:val="001A67F8"/>
    <w:rsid w:val="001A767B"/>
    <w:rsid w:val="001B0910"/>
    <w:rsid w:val="001B27AB"/>
    <w:rsid w:val="001B2F2F"/>
    <w:rsid w:val="001B4D0F"/>
    <w:rsid w:val="001B5368"/>
    <w:rsid w:val="001C3686"/>
    <w:rsid w:val="001C3D05"/>
    <w:rsid w:val="001C4D75"/>
    <w:rsid w:val="001D1EFE"/>
    <w:rsid w:val="001D7A73"/>
    <w:rsid w:val="001E0222"/>
    <w:rsid w:val="001E43BC"/>
    <w:rsid w:val="001E5B69"/>
    <w:rsid w:val="001E76E4"/>
    <w:rsid w:val="001E7DDE"/>
    <w:rsid w:val="001F2A6F"/>
    <w:rsid w:val="001F384C"/>
    <w:rsid w:val="001F5F88"/>
    <w:rsid w:val="002002AC"/>
    <w:rsid w:val="0020460C"/>
    <w:rsid w:val="002104DA"/>
    <w:rsid w:val="002109A8"/>
    <w:rsid w:val="00211158"/>
    <w:rsid w:val="00211327"/>
    <w:rsid w:val="00224E70"/>
    <w:rsid w:val="00236AFA"/>
    <w:rsid w:val="0024009E"/>
    <w:rsid w:val="002419B3"/>
    <w:rsid w:val="002441F9"/>
    <w:rsid w:val="00244DB2"/>
    <w:rsid w:val="00251A7A"/>
    <w:rsid w:val="0025427F"/>
    <w:rsid w:val="0025785A"/>
    <w:rsid w:val="00271616"/>
    <w:rsid w:val="00271DD6"/>
    <w:rsid w:val="0027217D"/>
    <w:rsid w:val="00276712"/>
    <w:rsid w:val="002878A0"/>
    <w:rsid w:val="002901B5"/>
    <w:rsid w:val="002946E5"/>
    <w:rsid w:val="002A2C30"/>
    <w:rsid w:val="002A31CD"/>
    <w:rsid w:val="002A3AEB"/>
    <w:rsid w:val="002A62AC"/>
    <w:rsid w:val="002B0644"/>
    <w:rsid w:val="002B41E1"/>
    <w:rsid w:val="002B44AC"/>
    <w:rsid w:val="002B4AD3"/>
    <w:rsid w:val="002B4E38"/>
    <w:rsid w:val="002B6A79"/>
    <w:rsid w:val="002C3950"/>
    <w:rsid w:val="002C39A0"/>
    <w:rsid w:val="002C558A"/>
    <w:rsid w:val="002C65EE"/>
    <w:rsid w:val="002D13CA"/>
    <w:rsid w:val="002D5713"/>
    <w:rsid w:val="002D633C"/>
    <w:rsid w:val="002E3BE5"/>
    <w:rsid w:val="002F0390"/>
    <w:rsid w:val="002F19A5"/>
    <w:rsid w:val="002F47DA"/>
    <w:rsid w:val="002F61C4"/>
    <w:rsid w:val="00301F71"/>
    <w:rsid w:val="003026C4"/>
    <w:rsid w:val="0030389C"/>
    <w:rsid w:val="00307C7C"/>
    <w:rsid w:val="0031022D"/>
    <w:rsid w:val="00310700"/>
    <w:rsid w:val="0031265E"/>
    <w:rsid w:val="003166BC"/>
    <w:rsid w:val="00316905"/>
    <w:rsid w:val="00325C36"/>
    <w:rsid w:val="00325D3C"/>
    <w:rsid w:val="0033539E"/>
    <w:rsid w:val="00347054"/>
    <w:rsid w:val="00352274"/>
    <w:rsid w:val="003537FE"/>
    <w:rsid w:val="003551EF"/>
    <w:rsid w:val="00355F2C"/>
    <w:rsid w:val="00356D86"/>
    <w:rsid w:val="00360386"/>
    <w:rsid w:val="003618A6"/>
    <w:rsid w:val="00363331"/>
    <w:rsid w:val="003657F9"/>
    <w:rsid w:val="00374A02"/>
    <w:rsid w:val="00381995"/>
    <w:rsid w:val="003822E6"/>
    <w:rsid w:val="003840AF"/>
    <w:rsid w:val="00387445"/>
    <w:rsid w:val="003A2FE0"/>
    <w:rsid w:val="003A5665"/>
    <w:rsid w:val="003B3AF9"/>
    <w:rsid w:val="003B4DC2"/>
    <w:rsid w:val="003B5969"/>
    <w:rsid w:val="003B613A"/>
    <w:rsid w:val="003C0954"/>
    <w:rsid w:val="003C4875"/>
    <w:rsid w:val="003D17A2"/>
    <w:rsid w:val="003D4C5C"/>
    <w:rsid w:val="003D7F36"/>
    <w:rsid w:val="003E15E5"/>
    <w:rsid w:val="003E24B6"/>
    <w:rsid w:val="003E47D2"/>
    <w:rsid w:val="003E56DE"/>
    <w:rsid w:val="003F6F0C"/>
    <w:rsid w:val="003F7976"/>
    <w:rsid w:val="00400105"/>
    <w:rsid w:val="004015B7"/>
    <w:rsid w:val="00401655"/>
    <w:rsid w:val="00401B50"/>
    <w:rsid w:val="00402A47"/>
    <w:rsid w:val="00411BED"/>
    <w:rsid w:val="00411F84"/>
    <w:rsid w:val="00420AB6"/>
    <w:rsid w:val="00423EFC"/>
    <w:rsid w:val="00424264"/>
    <w:rsid w:val="00434870"/>
    <w:rsid w:val="00434A16"/>
    <w:rsid w:val="004367A4"/>
    <w:rsid w:val="004368E2"/>
    <w:rsid w:val="004409B2"/>
    <w:rsid w:val="00440B52"/>
    <w:rsid w:val="00442563"/>
    <w:rsid w:val="004442F2"/>
    <w:rsid w:val="00452013"/>
    <w:rsid w:val="00453F7F"/>
    <w:rsid w:val="00456FFC"/>
    <w:rsid w:val="004574AC"/>
    <w:rsid w:val="004607C9"/>
    <w:rsid w:val="00460F40"/>
    <w:rsid w:val="0046488A"/>
    <w:rsid w:val="004740BE"/>
    <w:rsid w:val="00480E33"/>
    <w:rsid w:val="00484707"/>
    <w:rsid w:val="00486B31"/>
    <w:rsid w:val="00487F59"/>
    <w:rsid w:val="00493876"/>
    <w:rsid w:val="0049482C"/>
    <w:rsid w:val="00495DEF"/>
    <w:rsid w:val="004A328F"/>
    <w:rsid w:val="004B6737"/>
    <w:rsid w:val="004C0DA3"/>
    <w:rsid w:val="004C1A94"/>
    <w:rsid w:val="004C289C"/>
    <w:rsid w:val="004C370D"/>
    <w:rsid w:val="004C792F"/>
    <w:rsid w:val="004C7A90"/>
    <w:rsid w:val="004D05C8"/>
    <w:rsid w:val="004D1485"/>
    <w:rsid w:val="004D1862"/>
    <w:rsid w:val="004D5145"/>
    <w:rsid w:val="004D526A"/>
    <w:rsid w:val="004E7182"/>
    <w:rsid w:val="004F03D5"/>
    <w:rsid w:val="004F334D"/>
    <w:rsid w:val="004F3F49"/>
    <w:rsid w:val="004F6A53"/>
    <w:rsid w:val="005003C0"/>
    <w:rsid w:val="005029DE"/>
    <w:rsid w:val="00510643"/>
    <w:rsid w:val="00542527"/>
    <w:rsid w:val="00546534"/>
    <w:rsid w:val="00551FDE"/>
    <w:rsid w:val="00561466"/>
    <w:rsid w:val="00562A02"/>
    <w:rsid w:val="00562EEF"/>
    <w:rsid w:val="00563786"/>
    <w:rsid w:val="00563C34"/>
    <w:rsid w:val="005640CE"/>
    <w:rsid w:val="00564712"/>
    <w:rsid w:val="00573A25"/>
    <w:rsid w:val="00574630"/>
    <w:rsid w:val="005756BB"/>
    <w:rsid w:val="00581100"/>
    <w:rsid w:val="005850E0"/>
    <w:rsid w:val="00585DBE"/>
    <w:rsid w:val="0058615B"/>
    <w:rsid w:val="005876DB"/>
    <w:rsid w:val="00590920"/>
    <w:rsid w:val="0059483C"/>
    <w:rsid w:val="005969AC"/>
    <w:rsid w:val="005B27E3"/>
    <w:rsid w:val="005B34F0"/>
    <w:rsid w:val="005B4679"/>
    <w:rsid w:val="005B5F53"/>
    <w:rsid w:val="005C0B94"/>
    <w:rsid w:val="005C0C76"/>
    <w:rsid w:val="005C2C12"/>
    <w:rsid w:val="005D1246"/>
    <w:rsid w:val="005D1F9E"/>
    <w:rsid w:val="005D3733"/>
    <w:rsid w:val="005D7D93"/>
    <w:rsid w:val="005D7DAB"/>
    <w:rsid w:val="005E0C14"/>
    <w:rsid w:val="005E2BC9"/>
    <w:rsid w:val="005F7FBA"/>
    <w:rsid w:val="006128A1"/>
    <w:rsid w:val="006175E4"/>
    <w:rsid w:val="006232E0"/>
    <w:rsid w:val="00626645"/>
    <w:rsid w:val="0063355B"/>
    <w:rsid w:val="00634786"/>
    <w:rsid w:val="00636578"/>
    <w:rsid w:val="00642DE9"/>
    <w:rsid w:val="00643071"/>
    <w:rsid w:val="0064317F"/>
    <w:rsid w:val="006517B4"/>
    <w:rsid w:val="00651AE7"/>
    <w:rsid w:val="00652EB6"/>
    <w:rsid w:val="00655AC2"/>
    <w:rsid w:val="00661DF2"/>
    <w:rsid w:val="00664CB4"/>
    <w:rsid w:val="006659C7"/>
    <w:rsid w:val="0067040B"/>
    <w:rsid w:val="006730A8"/>
    <w:rsid w:val="00674E0D"/>
    <w:rsid w:val="0068005A"/>
    <w:rsid w:val="00684B88"/>
    <w:rsid w:val="00685EBB"/>
    <w:rsid w:val="00686B1A"/>
    <w:rsid w:val="006A12BC"/>
    <w:rsid w:val="006A2B9D"/>
    <w:rsid w:val="006A3C1F"/>
    <w:rsid w:val="006B3368"/>
    <w:rsid w:val="006B54C6"/>
    <w:rsid w:val="006C0553"/>
    <w:rsid w:val="006C0917"/>
    <w:rsid w:val="006C45BF"/>
    <w:rsid w:val="006C45E2"/>
    <w:rsid w:val="006C6B83"/>
    <w:rsid w:val="006C76EE"/>
    <w:rsid w:val="006C7CEC"/>
    <w:rsid w:val="006D18A6"/>
    <w:rsid w:val="006D2FA0"/>
    <w:rsid w:val="006D7297"/>
    <w:rsid w:val="006E20C8"/>
    <w:rsid w:val="006E36AC"/>
    <w:rsid w:val="006F531F"/>
    <w:rsid w:val="0070592F"/>
    <w:rsid w:val="00706C5B"/>
    <w:rsid w:val="007162CD"/>
    <w:rsid w:val="00717EC7"/>
    <w:rsid w:val="00721D6D"/>
    <w:rsid w:val="00724AEB"/>
    <w:rsid w:val="0072661F"/>
    <w:rsid w:val="00731D43"/>
    <w:rsid w:val="007339D0"/>
    <w:rsid w:val="00735E59"/>
    <w:rsid w:val="00741488"/>
    <w:rsid w:val="0074421E"/>
    <w:rsid w:val="007478F1"/>
    <w:rsid w:val="00747B40"/>
    <w:rsid w:val="0076030B"/>
    <w:rsid w:val="00762B49"/>
    <w:rsid w:val="007650F3"/>
    <w:rsid w:val="00770F3A"/>
    <w:rsid w:val="007742AA"/>
    <w:rsid w:val="00774EF4"/>
    <w:rsid w:val="0077600F"/>
    <w:rsid w:val="00776C88"/>
    <w:rsid w:val="00780473"/>
    <w:rsid w:val="00780E77"/>
    <w:rsid w:val="00781EDE"/>
    <w:rsid w:val="0078390D"/>
    <w:rsid w:val="00785E48"/>
    <w:rsid w:val="0079142C"/>
    <w:rsid w:val="00792678"/>
    <w:rsid w:val="00793CA5"/>
    <w:rsid w:val="00795B0B"/>
    <w:rsid w:val="007A0292"/>
    <w:rsid w:val="007A0814"/>
    <w:rsid w:val="007A20EE"/>
    <w:rsid w:val="007B1747"/>
    <w:rsid w:val="007B496A"/>
    <w:rsid w:val="007B722C"/>
    <w:rsid w:val="007C55DB"/>
    <w:rsid w:val="007D42AE"/>
    <w:rsid w:val="007D4B23"/>
    <w:rsid w:val="007D4EC4"/>
    <w:rsid w:val="007D5FF6"/>
    <w:rsid w:val="007D6F55"/>
    <w:rsid w:val="007D6FEB"/>
    <w:rsid w:val="007D7598"/>
    <w:rsid w:val="007E0C45"/>
    <w:rsid w:val="007F230F"/>
    <w:rsid w:val="007F5841"/>
    <w:rsid w:val="00803006"/>
    <w:rsid w:val="008078CE"/>
    <w:rsid w:val="0080797B"/>
    <w:rsid w:val="00817E9D"/>
    <w:rsid w:val="00820574"/>
    <w:rsid w:val="0082189C"/>
    <w:rsid w:val="00824795"/>
    <w:rsid w:val="00824FE0"/>
    <w:rsid w:val="0083327B"/>
    <w:rsid w:val="0083444D"/>
    <w:rsid w:val="00842CB9"/>
    <w:rsid w:val="008459F3"/>
    <w:rsid w:val="008461C8"/>
    <w:rsid w:val="008465C9"/>
    <w:rsid w:val="008530F6"/>
    <w:rsid w:val="008536FB"/>
    <w:rsid w:val="00853C9C"/>
    <w:rsid w:val="00863CF0"/>
    <w:rsid w:val="00864E7D"/>
    <w:rsid w:val="00865BAC"/>
    <w:rsid w:val="00876B29"/>
    <w:rsid w:val="00877A7A"/>
    <w:rsid w:val="00881E98"/>
    <w:rsid w:val="00881FB3"/>
    <w:rsid w:val="00884B7B"/>
    <w:rsid w:val="0088750E"/>
    <w:rsid w:val="008938AC"/>
    <w:rsid w:val="00894893"/>
    <w:rsid w:val="0089564F"/>
    <w:rsid w:val="00897990"/>
    <w:rsid w:val="008A06E5"/>
    <w:rsid w:val="008A0A72"/>
    <w:rsid w:val="008A13D9"/>
    <w:rsid w:val="008A1A33"/>
    <w:rsid w:val="008A1A63"/>
    <w:rsid w:val="008A4773"/>
    <w:rsid w:val="008B01AD"/>
    <w:rsid w:val="008B28E5"/>
    <w:rsid w:val="008B2CDC"/>
    <w:rsid w:val="008B3DC1"/>
    <w:rsid w:val="008B6C36"/>
    <w:rsid w:val="008B7280"/>
    <w:rsid w:val="008D0731"/>
    <w:rsid w:val="008D20CA"/>
    <w:rsid w:val="008D22C4"/>
    <w:rsid w:val="008D2C5E"/>
    <w:rsid w:val="008D4C85"/>
    <w:rsid w:val="008E0040"/>
    <w:rsid w:val="008E037C"/>
    <w:rsid w:val="008E3128"/>
    <w:rsid w:val="008E4408"/>
    <w:rsid w:val="008E5203"/>
    <w:rsid w:val="008E6A15"/>
    <w:rsid w:val="008E7554"/>
    <w:rsid w:val="008F23DF"/>
    <w:rsid w:val="008F2B26"/>
    <w:rsid w:val="008F37A2"/>
    <w:rsid w:val="0090299D"/>
    <w:rsid w:val="00906C3C"/>
    <w:rsid w:val="00911236"/>
    <w:rsid w:val="00911278"/>
    <w:rsid w:val="009125B2"/>
    <w:rsid w:val="00912E5F"/>
    <w:rsid w:val="00913BD4"/>
    <w:rsid w:val="0091412E"/>
    <w:rsid w:val="00920D05"/>
    <w:rsid w:val="00922124"/>
    <w:rsid w:val="00923A5B"/>
    <w:rsid w:val="009312FE"/>
    <w:rsid w:val="0093253C"/>
    <w:rsid w:val="0093374A"/>
    <w:rsid w:val="00933A00"/>
    <w:rsid w:val="009345EA"/>
    <w:rsid w:val="00934A15"/>
    <w:rsid w:val="0093641E"/>
    <w:rsid w:val="009427F7"/>
    <w:rsid w:val="00942D10"/>
    <w:rsid w:val="00945681"/>
    <w:rsid w:val="009504DC"/>
    <w:rsid w:val="0095120E"/>
    <w:rsid w:val="00951ABA"/>
    <w:rsid w:val="009550E3"/>
    <w:rsid w:val="0095558C"/>
    <w:rsid w:val="009602C0"/>
    <w:rsid w:val="0096292C"/>
    <w:rsid w:val="00975999"/>
    <w:rsid w:val="00977B01"/>
    <w:rsid w:val="00981960"/>
    <w:rsid w:val="009820AD"/>
    <w:rsid w:val="00983F9C"/>
    <w:rsid w:val="0098714D"/>
    <w:rsid w:val="0099047F"/>
    <w:rsid w:val="009905B0"/>
    <w:rsid w:val="00991105"/>
    <w:rsid w:val="0099122E"/>
    <w:rsid w:val="00997B7B"/>
    <w:rsid w:val="009A01E8"/>
    <w:rsid w:val="009C4E50"/>
    <w:rsid w:val="009D109A"/>
    <w:rsid w:val="009E0892"/>
    <w:rsid w:val="009E4840"/>
    <w:rsid w:val="009E561E"/>
    <w:rsid w:val="009E5D50"/>
    <w:rsid w:val="009F0109"/>
    <w:rsid w:val="009F2DA2"/>
    <w:rsid w:val="009F4A1F"/>
    <w:rsid w:val="009F4F71"/>
    <w:rsid w:val="009F63B7"/>
    <w:rsid w:val="00A01207"/>
    <w:rsid w:val="00A03ABD"/>
    <w:rsid w:val="00A058D0"/>
    <w:rsid w:val="00A05D64"/>
    <w:rsid w:val="00A079BF"/>
    <w:rsid w:val="00A12D35"/>
    <w:rsid w:val="00A14220"/>
    <w:rsid w:val="00A2066C"/>
    <w:rsid w:val="00A36432"/>
    <w:rsid w:val="00A36E0C"/>
    <w:rsid w:val="00A40B23"/>
    <w:rsid w:val="00A4553A"/>
    <w:rsid w:val="00A46777"/>
    <w:rsid w:val="00A47520"/>
    <w:rsid w:val="00A5631F"/>
    <w:rsid w:val="00A56DFE"/>
    <w:rsid w:val="00A57813"/>
    <w:rsid w:val="00A626D1"/>
    <w:rsid w:val="00A659D7"/>
    <w:rsid w:val="00A66203"/>
    <w:rsid w:val="00A7128C"/>
    <w:rsid w:val="00A77C5F"/>
    <w:rsid w:val="00A859CC"/>
    <w:rsid w:val="00A87C34"/>
    <w:rsid w:val="00A90AB5"/>
    <w:rsid w:val="00A90D9B"/>
    <w:rsid w:val="00A927C9"/>
    <w:rsid w:val="00A93FF0"/>
    <w:rsid w:val="00A94F28"/>
    <w:rsid w:val="00A95FDC"/>
    <w:rsid w:val="00A96B31"/>
    <w:rsid w:val="00AA2591"/>
    <w:rsid w:val="00AA5301"/>
    <w:rsid w:val="00AA7065"/>
    <w:rsid w:val="00AB0869"/>
    <w:rsid w:val="00AB1528"/>
    <w:rsid w:val="00AB2C79"/>
    <w:rsid w:val="00AB5FB6"/>
    <w:rsid w:val="00AB6F5E"/>
    <w:rsid w:val="00AB7138"/>
    <w:rsid w:val="00AB78A0"/>
    <w:rsid w:val="00AB7DA5"/>
    <w:rsid w:val="00AC57CE"/>
    <w:rsid w:val="00AD3A99"/>
    <w:rsid w:val="00AD43C2"/>
    <w:rsid w:val="00AD6A25"/>
    <w:rsid w:val="00AE4273"/>
    <w:rsid w:val="00AF132F"/>
    <w:rsid w:val="00AF1787"/>
    <w:rsid w:val="00AF2F65"/>
    <w:rsid w:val="00AF4ABD"/>
    <w:rsid w:val="00B20F2B"/>
    <w:rsid w:val="00B30881"/>
    <w:rsid w:val="00B33ED3"/>
    <w:rsid w:val="00B41E95"/>
    <w:rsid w:val="00B458DC"/>
    <w:rsid w:val="00B4778A"/>
    <w:rsid w:val="00B47B33"/>
    <w:rsid w:val="00B502D7"/>
    <w:rsid w:val="00B553B9"/>
    <w:rsid w:val="00B6168D"/>
    <w:rsid w:val="00B633D6"/>
    <w:rsid w:val="00B63403"/>
    <w:rsid w:val="00B660B6"/>
    <w:rsid w:val="00B6770C"/>
    <w:rsid w:val="00B71161"/>
    <w:rsid w:val="00B71768"/>
    <w:rsid w:val="00B71ADB"/>
    <w:rsid w:val="00B72C18"/>
    <w:rsid w:val="00B72C86"/>
    <w:rsid w:val="00B75B81"/>
    <w:rsid w:val="00B76E4D"/>
    <w:rsid w:val="00B7752F"/>
    <w:rsid w:val="00B815F4"/>
    <w:rsid w:val="00B817AD"/>
    <w:rsid w:val="00B82797"/>
    <w:rsid w:val="00B85D91"/>
    <w:rsid w:val="00B86D85"/>
    <w:rsid w:val="00B908F8"/>
    <w:rsid w:val="00B9537C"/>
    <w:rsid w:val="00B957D9"/>
    <w:rsid w:val="00B963A9"/>
    <w:rsid w:val="00BA0A83"/>
    <w:rsid w:val="00BA1867"/>
    <w:rsid w:val="00BA5F32"/>
    <w:rsid w:val="00BA782F"/>
    <w:rsid w:val="00BA7A29"/>
    <w:rsid w:val="00BB0595"/>
    <w:rsid w:val="00BB63BF"/>
    <w:rsid w:val="00BC066C"/>
    <w:rsid w:val="00BC1EC2"/>
    <w:rsid w:val="00BC3DB9"/>
    <w:rsid w:val="00BD038C"/>
    <w:rsid w:val="00BD0D9A"/>
    <w:rsid w:val="00BD2CB3"/>
    <w:rsid w:val="00BE009C"/>
    <w:rsid w:val="00BE1D20"/>
    <w:rsid w:val="00BE3C8F"/>
    <w:rsid w:val="00BE58B3"/>
    <w:rsid w:val="00BE755F"/>
    <w:rsid w:val="00BF1F12"/>
    <w:rsid w:val="00BF2F33"/>
    <w:rsid w:val="00BF3708"/>
    <w:rsid w:val="00C110F5"/>
    <w:rsid w:val="00C12EDC"/>
    <w:rsid w:val="00C15DDA"/>
    <w:rsid w:val="00C16272"/>
    <w:rsid w:val="00C23A37"/>
    <w:rsid w:val="00C25988"/>
    <w:rsid w:val="00C3769B"/>
    <w:rsid w:val="00C37F1F"/>
    <w:rsid w:val="00C4012E"/>
    <w:rsid w:val="00C41C83"/>
    <w:rsid w:val="00C42EF2"/>
    <w:rsid w:val="00C43BB8"/>
    <w:rsid w:val="00C45500"/>
    <w:rsid w:val="00C47000"/>
    <w:rsid w:val="00C50843"/>
    <w:rsid w:val="00C53548"/>
    <w:rsid w:val="00C54815"/>
    <w:rsid w:val="00C56E2A"/>
    <w:rsid w:val="00C60763"/>
    <w:rsid w:val="00C61CB0"/>
    <w:rsid w:val="00C62029"/>
    <w:rsid w:val="00C664A4"/>
    <w:rsid w:val="00C67E99"/>
    <w:rsid w:val="00C827FA"/>
    <w:rsid w:val="00C82FBD"/>
    <w:rsid w:val="00C84CFE"/>
    <w:rsid w:val="00C84EAA"/>
    <w:rsid w:val="00C85A31"/>
    <w:rsid w:val="00C8654C"/>
    <w:rsid w:val="00C90199"/>
    <w:rsid w:val="00C92F2D"/>
    <w:rsid w:val="00C97064"/>
    <w:rsid w:val="00C971A3"/>
    <w:rsid w:val="00CA1EE4"/>
    <w:rsid w:val="00CA521A"/>
    <w:rsid w:val="00CA53DA"/>
    <w:rsid w:val="00CA6A97"/>
    <w:rsid w:val="00CB0C5F"/>
    <w:rsid w:val="00CB68E1"/>
    <w:rsid w:val="00CC69A4"/>
    <w:rsid w:val="00CD0806"/>
    <w:rsid w:val="00CD1373"/>
    <w:rsid w:val="00CD5CFD"/>
    <w:rsid w:val="00CD5DC4"/>
    <w:rsid w:val="00CD78EF"/>
    <w:rsid w:val="00CD7F37"/>
    <w:rsid w:val="00CE00C0"/>
    <w:rsid w:val="00CE1933"/>
    <w:rsid w:val="00CE26CF"/>
    <w:rsid w:val="00CE5420"/>
    <w:rsid w:val="00CF7291"/>
    <w:rsid w:val="00CF7837"/>
    <w:rsid w:val="00D002AA"/>
    <w:rsid w:val="00D0401B"/>
    <w:rsid w:val="00D04C2F"/>
    <w:rsid w:val="00D10439"/>
    <w:rsid w:val="00D14AC4"/>
    <w:rsid w:val="00D15206"/>
    <w:rsid w:val="00D15D7D"/>
    <w:rsid w:val="00D22345"/>
    <w:rsid w:val="00D248CC"/>
    <w:rsid w:val="00D256E9"/>
    <w:rsid w:val="00D2626D"/>
    <w:rsid w:val="00D278E9"/>
    <w:rsid w:val="00D328CC"/>
    <w:rsid w:val="00D32973"/>
    <w:rsid w:val="00D32F04"/>
    <w:rsid w:val="00D33530"/>
    <w:rsid w:val="00D33EE2"/>
    <w:rsid w:val="00D41C64"/>
    <w:rsid w:val="00D44290"/>
    <w:rsid w:val="00D4570F"/>
    <w:rsid w:val="00D468F7"/>
    <w:rsid w:val="00D47451"/>
    <w:rsid w:val="00D479CD"/>
    <w:rsid w:val="00D514AE"/>
    <w:rsid w:val="00D51984"/>
    <w:rsid w:val="00D51BEE"/>
    <w:rsid w:val="00D546CB"/>
    <w:rsid w:val="00D54763"/>
    <w:rsid w:val="00D56CE5"/>
    <w:rsid w:val="00D61224"/>
    <w:rsid w:val="00D6389E"/>
    <w:rsid w:val="00D638FE"/>
    <w:rsid w:val="00D65ABD"/>
    <w:rsid w:val="00D70020"/>
    <w:rsid w:val="00D70758"/>
    <w:rsid w:val="00D7081F"/>
    <w:rsid w:val="00D748F7"/>
    <w:rsid w:val="00D80678"/>
    <w:rsid w:val="00D97974"/>
    <w:rsid w:val="00D97B03"/>
    <w:rsid w:val="00DA12ED"/>
    <w:rsid w:val="00DA1780"/>
    <w:rsid w:val="00DA263C"/>
    <w:rsid w:val="00DA28C2"/>
    <w:rsid w:val="00DA78F5"/>
    <w:rsid w:val="00DB4578"/>
    <w:rsid w:val="00DB6AAA"/>
    <w:rsid w:val="00DC26ED"/>
    <w:rsid w:val="00DC4BB4"/>
    <w:rsid w:val="00DC6292"/>
    <w:rsid w:val="00DD631A"/>
    <w:rsid w:val="00DE3B99"/>
    <w:rsid w:val="00DF1FE7"/>
    <w:rsid w:val="00DF646C"/>
    <w:rsid w:val="00E1097D"/>
    <w:rsid w:val="00E14C26"/>
    <w:rsid w:val="00E152AA"/>
    <w:rsid w:val="00E16887"/>
    <w:rsid w:val="00E2427D"/>
    <w:rsid w:val="00E25510"/>
    <w:rsid w:val="00E30514"/>
    <w:rsid w:val="00E4087C"/>
    <w:rsid w:val="00E462B5"/>
    <w:rsid w:val="00E559CC"/>
    <w:rsid w:val="00E61415"/>
    <w:rsid w:val="00E62260"/>
    <w:rsid w:val="00E70268"/>
    <w:rsid w:val="00E726F7"/>
    <w:rsid w:val="00E72A4B"/>
    <w:rsid w:val="00E77984"/>
    <w:rsid w:val="00E77DAA"/>
    <w:rsid w:val="00E83E3C"/>
    <w:rsid w:val="00E93869"/>
    <w:rsid w:val="00E94FF6"/>
    <w:rsid w:val="00E9613A"/>
    <w:rsid w:val="00E96E36"/>
    <w:rsid w:val="00E97618"/>
    <w:rsid w:val="00EA2A1C"/>
    <w:rsid w:val="00EB7EFF"/>
    <w:rsid w:val="00EC2896"/>
    <w:rsid w:val="00EC45D4"/>
    <w:rsid w:val="00EC5A27"/>
    <w:rsid w:val="00EC608A"/>
    <w:rsid w:val="00ED0E59"/>
    <w:rsid w:val="00ED4910"/>
    <w:rsid w:val="00ED7F81"/>
    <w:rsid w:val="00EE074B"/>
    <w:rsid w:val="00EE1039"/>
    <w:rsid w:val="00EE2334"/>
    <w:rsid w:val="00EE26A2"/>
    <w:rsid w:val="00EE71B5"/>
    <w:rsid w:val="00EF00A8"/>
    <w:rsid w:val="00EF13E8"/>
    <w:rsid w:val="00EF165B"/>
    <w:rsid w:val="00EF1ED7"/>
    <w:rsid w:val="00F0484A"/>
    <w:rsid w:val="00F07A64"/>
    <w:rsid w:val="00F120AE"/>
    <w:rsid w:val="00F16594"/>
    <w:rsid w:val="00F16DB8"/>
    <w:rsid w:val="00F17E1A"/>
    <w:rsid w:val="00F271E7"/>
    <w:rsid w:val="00F34E8D"/>
    <w:rsid w:val="00F4018F"/>
    <w:rsid w:val="00F40248"/>
    <w:rsid w:val="00F40E3B"/>
    <w:rsid w:val="00F51199"/>
    <w:rsid w:val="00F60178"/>
    <w:rsid w:val="00F64AB4"/>
    <w:rsid w:val="00F656B4"/>
    <w:rsid w:val="00F65AF3"/>
    <w:rsid w:val="00F72950"/>
    <w:rsid w:val="00F735CF"/>
    <w:rsid w:val="00F8130B"/>
    <w:rsid w:val="00F82742"/>
    <w:rsid w:val="00F84165"/>
    <w:rsid w:val="00F857E0"/>
    <w:rsid w:val="00F85C0F"/>
    <w:rsid w:val="00F9319C"/>
    <w:rsid w:val="00F934F0"/>
    <w:rsid w:val="00F94187"/>
    <w:rsid w:val="00F95DA4"/>
    <w:rsid w:val="00FA0532"/>
    <w:rsid w:val="00FA5112"/>
    <w:rsid w:val="00FB3690"/>
    <w:rsid w:val="00FB509E"/>
    <w:rsid w:val="00FC70FC"/>
    <w:rsid w:val="00FD3B74"/>
    <w:rsid w:val="00FD61F4"/>
    <w:rsid w:val="00FD63B6"/>
    <w:rsid w:val="00FE6C0C"/>
    <w:rsid w:val="00FE7682"/>
    <w:rsid w:val="00FE7E90"/>
    <w:rsid w:val="00FF2700"/>
    <w:rsid w:val="00FF2EB6"/>
    <w:rsid w:val="00FF4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A3C55"/>
  <w15:docId w15:val="{2ED8860F-E135-45F5-AE8B-A46B96A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954"/>
    <w:pPr>
      <w:ind w:left="720"/>
      <w:contextualSpacing/>
    </w:pPr>
  </w:style>
  <w:style w:type="character" w:styleId="Emphasis">
    <w:name w:val="Emphasis"/>
    <w:basedOn w:val="DefaultParagraphFont"/>
    <w:uiPriority w:val="20"/>
    <w:qFormat/>
    <w:rsid w:val="003C0954"/>
    <w:rPr>
      <w:i/>
      <w:iCs/>
    </w:rPr>
  </w:style>
  <w:style w:type="paragraph" w:styleId="BalloonText">
    <w:name w:val="Balloon Text"/>
    <w:basedOn w:val="Normal"/>
    <w:link w:val="BalloonTextChar"/>
    <w:uiPriority w:val="99"/>
    <w:semiHidden/>
    <w:unhideWhenUsed/>
    <w:rsid w:val="005E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BC9"/>
    <w:rPr>
      <w:rFonts w:ascii="Tahoma" w:hAnsi="Tahoma" w:cs="Tahoma"/>
      <w:sz w:val="16"/>
      <w:szCs w:val="16"/>
    </w:rPr>
  </w:style>
  <w:style w:type="paragraph" w:styleId="Header">
    <w:name w:val="header"/>
    <w:basedOn w:val="Normal"/>
    <w:link w:val="HeaderChar"/>
    <w:uiPriority w:val="99"/>
    <w:unhideWhenUsed/>
    <w:rsid w:val="000F4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5D"/>
  </w:style>
  <w:style w:type="paragraph" w:styleId="Footer">
    <w:name w:val="footer"/>
    <w:basedOn w:val="Normal"/>
    <w:link w:val="FooterChar"/>
    <w:uiPriority w:val="99"/>
    <w:unhideWhenUsed/>
    <w:rsid w:val="000F4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5D"/>
  </w:style>
  <w:style w:type="table" w:customStyle="1" w:styleId="TableGrid2">
    <w:name w:val="Table Grid2"/>
    <w:basedOn w:val="TableNormal"/>
    <w:next w:val="TableGrid"/>
    <w:uiPriority w:val="59"/>
    <w:rsid w:val="00D546C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C88"/>
    <w:rPr>
      <w:sz w:val="16"/>
      <w:szCs w:val="16"/>
    </w:rPr>
  </w:style>
  <w:style w:type="paragraph" w:styleId="CommentText">
    <w:name w:val="annotation text"/>
    <w:basedOn w:val="Normal"/>
    <w:link w:val="CommentTextChar"/>
    <w:uiPriority w:val="99"/>
    <w:semiHidden/>
    <w:unhideWhenUsed/>
    <w:rsid w:val="00776C88"/>
    <w:pPr>
      <w:spacing w:line="240" w:lineRule="auto"/>
    </w:pPr>
    <w:rPr>
      <w:sz w:val="20"/>
      <w:szCs w:val="20"/>
    </w:rPr>
  </w:style>
  <w:style w:type="character" w:customStyle="1" w:styleId="CommentTextChar">
    <w:name w:val="Comment Text Char"/>
    <w:basedOn w:val="DefaultParagraphFont"/>
    <w:link w:val="CommentText"/>
    <w:uiPriority w:val="99"/>
    <w:semiHidden/>
    <w:rsid w:val="00776C88"/>
    <w:rPr>
      <w:sz w:val="20"/>
      <w:szCs w:val="20"/>
    </w:rPr>
  </w:style>
  <w:style w:type="paragraph" w:styleId="CommentSubject">
    <w:name w:val="annotation subject"/>
    <w:basedOn w:val="CommentText"/>
    <w:next w:val="CommentText"/>
    <w:link w:val="CommentSubjectChar"/>
    <w:uiPriority w:val="99"/>
    <w:semiHidden/>
    <w:unhideWhenUsed/>
    <w:rsid w:val="00776C88"/>
    <w:rPr>
      <w:b/>
      <w:bCs/>
    </w:rPr>
  </w:style>
  <w:style w:type="character" w:customStyle="1" w:styleId="CommentSubjectChar">
    <w:name w:val="Comment Subject Char"/>
    <w:basedOn w:val="CommentTextChar"/>
    <w:link w:val="CommentSubject"/>
    <w:uiPriority w:val="99"/>
    <w:semiHidden/>
    <w:rsid w:val="00776C88"/>
    <w:rPr>
      <w:b/>
      <w:bCs/>
      <w:sz w:val="20"/>
      <w:szCs w:val="20"/>
    </w:rPr>
  </w:style>
  <w:style w:type="paragraph" w:styleId="NormalWeb">
    <w:name w:val="Normal (Web)"/>
    <w:basedOn w:val="Normal"/>
    <w:uiPriority w:val="99"/>
    <w:unhideWhenUsed/>
    <w:rsid w:val="001E0222"/>
    <w:pPr>
      <w:spacing w:after="0" w:line="240" w:lineRule="auto"/>
    </w:pPr>
    <w:rPr>
      <w:rFonts w:ascii="Times New Roman" w:hAnsi="Times New Roman" w:cs="Times New Roman"/>
      <w:sz w:val="24"/>
      <w:szCs w:val="24"/>
      <w:lang w:eastAsia="en-GB"/>
    </w:rPr>
  </w:style>
  <w:style w:type="paragraph" w:customStyle="1" w:styleId="issueandvolume1">
    <w:name w:val="issueandvolume1"/>
    <w:basedOn w:val="Normal"/>
    <w:rsid w:val="00F40E3B"/>
    <w:pPr>
      <w:spacing w:after="0" w:line="312" w:lineRule="atLeast"/>
    </w:pPr>
    <w:rPr>
      <w:rFonts w:ascii="Times New Roman" w:eastAsia="Times New Roman" w:hAnsi="Times New Roman" w:cs="Times New Roman"/>
      <w:sz w:val="29"/>
      <w:szCs w:val="29"/>
      <w:lang w:eastAsia="en-GB"/>
    </w:rPr>
  </w:style>
  <w:style w:type="table" w:customStyle="1" w:styleId="TableGrid3">
    <w:name w:val="Table Grid3"/>
    <w:basedOn w:val="TableNormal"/>
    <w:next w:val="TableGrid"/>
    <w:uiPriority w:val="59"/>
    <w:rsid w:val="00B8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A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31F"/>
    <w:rPr>
      <w:color w:val="0000FF" w:themeColor="hyperlink"/>
      <w:u w:val="single"/>
    </w:rPr>
  </w:style>
  <w:style w:type="character" w:styleId="FollowedHyperlink">
    <w:name w:val="FollowedHyperlink"/>
    <w:basedOn w:val="DefaultParagraphFont"/>
    <w:uiPriority w:val="99"/>
    <w:semiHidden/>
    <w:unhideWhenUsed/>
    <w:rsid w:val="00A56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153">
      <w:bodyDiv w:val="1"/>
      <w:marLeft w:val="0"/>
      <w:marRight w:val="0"/>
      <w:marTop w:val="0"/>
      <w:marBottom w:val="0"/>
      <w:divBdr>
        <w:top w:val="none" w:sz="0" w:space="0" w:color="auto"/>
        <w:left w:val="none" w:sz="0" w:space="0" w:color="auto"/>
        <w:bottom w:val="none" w:sz="0" w:space="0" w:color="auto"/>
        <w:right w:val="none" w:sz="0" w:space="0" w:color="auto"/>
      </w:divBdr>
    </w:div>
    <w:div w:id="326859486">
      <w:bodyDiv w:val="1"/>
      <w:marLeft w:val="0"/>
      <w:marRight w:val="0"/>
      <w:marTop w:val="0"/>
      <w:marBottom w:val="0"/>
      <w:divBdr>
        <w:top w:val="none" w:sz="0" w:space="0" w:color="auto"/>
        <w:left w:val="none" w:sz="0" w:space="0" w:color="auto"/>
        <w:bottom w:val="none" w:sz="0" w:space="0" w:color="auto"/>
        <w:right w:val="none" w:sz="0" w:space="0" w:color="auto"/>
      </w:divBdr>
    </w:div>
    <w:div w:id="437215537">
      <w:bodyDiv w:val="1"/>
      <w:marLeft w:val="0"/>
      <w:marRight w:val="0"/>
      <w:marTop w:val="0"/>
      <w:marBottom w:val="0"/>
      <w:divBdr>
        <w:top w:val="none" w:sz="0" w:space="0" w:color="auto"/>
        <w:left w:val="none" w:sz="0" w:space="0" w:color="auto"/>
        <w:bottom w:val="none" w:sz="0" w:space="0" w:color="auto"/>
        <w:right w:val="none" w:sz="0" w:space="0" w:color="auto"/>
      </w:divBdr>
      <w:divsChild>
        <w:div w:id="1900509106">
          <w:marLeft w:val="0"/>
          <w:marRight w:val="0"/>
          <w:marTop w:val="0"/>
          <w:marBottom w:val="0"/>
          <w:divBdr>
            <w:top w:val="none" w:sz="0" w:space="0" w:color="auto"/>
            <w:left w:val="none" w:sz="0" w:space="0" w:color="auto"/>
            <w:bottom w:val="none" w:sz="0" w:space="0" w:color="auto"/>
            <w:right w:val="none" w:sz="0" w:space="0" w:color="auto"/>
          </w:divBdr>
        </w:div>
      </w:divsChild>
    </w:div>
    <w:div w:id="825173224">
      <w:bodyDiv w:val="1"/>
      <w:marLeft w:val="0"/>
      <w:marRight w:val="0"/>
      <w:marTop w:val="0"/>
      <w:marBottom w:val="0"/>
      <w:divBdr>
        <w:top w:val="none" w:sz="0" w:space="0" w:color="auto"/>
        <w:left w:val="none" w:sz="0" w:space="0" w:color="auto"/>
        <w:bottom w:val="none" w:sz="0" w:space="0" w:color="auto"/>
        <w:right w:val="none" w:sz="0" w:space="0" w:color="auto"/>
      </w:divBdr>
      <w:divsChild>
        <w:div w:id="1964997445">
          <w:marLeft w:val="0"/>
          <w:marRight w:val="0"/>
          <w:marTop w:val="0"/>
          <w:marBottom w:val="0"/>
          <w:divBdr>
            <w:top w:val="none" w:sz="0" w:space="0" w:color="auto"/>
            <w:left w:val="none" w:sz="0" w:space="0" w:color="auto"/>
            <w:bottom w:val="none" w:sz="0" w:space="0" w:color="auto"/>
            <w:right w:val="none" w:sz="0" w:space="0" w:color="auto"/>
          </w:divBdr>
        </w:div>
      </w:divsChild>
    </w:div>
    <w:div w:id="126407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72530">
          <w:marLeft w:val="0"/>
          <w:marRight w:val="0"/>
          <w:marTop w:val="0"/>
          <w:marBottom w:val="0"/>
          <w:divBdr>
            <w:top w:val="none" w:sz="0" w:space="0" w:color="auto"/>
            <w:left w:val="none" w:sz="0" w:space="0" w:color="auto"/>
            <w:bottom w:val="none" w:sz="0" w:space="0" w:color="auto"/>
            <w:right w:val="none" w:sz="0" w:space="0" w:color="auto"/>
          </w:divBdr>
        </w:div>
      </w:divsChild>
    </w:div>
    <w:div w:id="1304507243">
      <w:bodyDiv w:val="1"/>
      <w:marLeft w:val="0"/>
      <w:marRight w:val="0"/>
      <w:marTop w:val="0"/>
      <w:marBottom w:val="0"/>
      <w:divBdr>
        <w:top w:val="none" w:sz="0" w:space="0" w:color="auto"/>
        <w:left w:val="none" w:sz="0" w:space="0" w:color="auto"/>
        <w:bottom w:val="none" w:sz="0" w:space="0" w:color="auto"/>
        <w:right w:val="none" w:sz="0" w:space="0" w:color="auto"/>
      </w:divBdr>
    </w:div>
    <w:div w:id="1460340071">
      <w:bodyDiv w:val="1"/>
      <w:marLeft w:val="0"/>
      <w:marRight w:val="0"/>
      <w:marTop w:val="0"/>
      <w:marBottom w:val="0"/>
      <w:divBdr>
        <w:top w:val="none" w:sz="0" w:space="0" w:color="auto"/>
        <w:left w:val="none" w:sz="0" w:space="0" w:color="auto"/>
        <w:bottom w:val="none" w:sz="0" w:space="0" w:color="auto"/>
        <w:right w:val="none" w:sz="0" w:space="0" w:color="auto"/>
      </w:divBdr>
    </w:div>
    <w:div w:id="1564832062">
      <w:bodyDiv w:val="1"/>
      <w:marLeft w:val="0"/>
      <w:marRight w:val="0"/>
      <w:marTop w:val="0"/>
      <w:marBottom w:val="0"/>
      <w:divBdr>
        <w:top w:val="none" w:sz="0" w:space="0" w:color="auto"/>
        <w:left w:val="none" w:sz="0" w:space="0" w:color="auto"/>
        <w:bottom w:val="none" w:sz="0" w:space="0" w:color="auto"/>
        <w:right w:val="none" w:sz="0" w:space="0" w:color="auto"/>
      </w:divBdr>
      <w:divsChild>
        <w:div w:id="146692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9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9AEB-F1FF-433E-A308-D96448AA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5375</Words>
  <Characters>30641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Jasper</dc:creator>
  <cp:lastModifiedBy>Rowan Jasper</cp:lastModifiedBy>
  <cp:revision>3</cp:revision>
  <cp:lastPrinted>2019-04-23T08:43:00Z</cp:lastPrinted>
  <dcterms:created xsi:type="dcterms:W3CDTF">2019-07-03T09:10:00Z</dcterms:created>
  <dcterms:modified xsi:type="dcterms:W3CDTF">2019-07-03T09:13:00Z</dcterms:modified>
</cp:coreProperties>
</file>