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3021B" w14:textId="77777777" w:rsidR="00002B8C" w:rsidRDefault="00002B8C" w:rsidP="00002B8C">
      <w:pPr>
        <w:pStyle w:val="Heading1"/>
        <w:ind w:firstLine="0"/>
        <w:jc w:val="left"/>
      </w:pPr>
      <w:bookmarkStart w:id="0" w:name="_GoBack"/>
      <w:bookmarkEnd w:id="0"/>
    </w:p>
    <w:p w14:paraId="5F9917F7" w14:textId="737DD4D4" w:rsidR="00002B8C" w:rsidRPr="007A2997" w:rsidRDefault="00CC057B" w:rsidP="00CC057B">
      <w:pPr>
        <w:pStyle w:val="Heading1"/>
      </w:pPr>
      <w:r w:rsidRPr="007A2997">
        <w:t xml:space="preserve">A longitudinal study </w:t>
      </w:r>
      <w:r w:rsidR="00B22ED3" w:rsidRPr="007A2997">
        <w:t>of early reading development: Letter</w:t>
      </w:r>
      <w:r w:rsidR="00660BE7" w:rsidRPr="007A2997">
        <w:t>-</w:t>
      </w:r>
      <w:r w:rsidR="00B22ED3" w:rsidRPr="007A2997">
        <w:t>sound knowledge, phoneme awareness and RAN, but not letter</w:t>
      </w:r>
      <w:r w:rsidR="00660BE7" w:rsidRPr="007A2997">
        <w:t>-</w:t>
      </w:r>
      <w:r w:rsidR="00B22ED3" w:rsidRPr="007A2997">
        <w:t>sound integration, predict variations in reading</w:t>
      </w:r>
      <w:r w:rsidR="00660BE7" w:rsidRPr="007A2997">
        <w:t xml:space="preserve"> development</w:t>
      </w:r>
    </w:p>
    <w:p w14:paraId="482EF2C4" w14:textId="77777777" w:rsidR="00002B8C" w:rsidRPr="007A2997" w:rsidRDefault="00002B8C" w:rsidP="00002B8C"/>
    <w:p w14:paraId="4C242165" w14:textId="31B88809" w:rsidR="00002B8C" w:rsidRPr="007A2997" w:rsidRDefault="00002B8C" w:rsidP="00002B8C">
      <w:pPr>
        <w:jc w:val="center"/>
      </w:pPr>
      <w:r w:rsidRPr="007A2997">
        <w:t>Francina Clayton</w:t>
      </w:r>
      <w:r w:rsidRPr="007A2997">
        <w:rPr>
          <w:rFonts w:cs="Times New Roman"/>
          <w:szCs w:val="24"/>
          <w:vertAlign w:val="superscript"/>
        </w:rPr>
        <w:t>1</w:t>
      </w:r>
    </w:p>
    <w:p w14:paraId="483CBA3F" w14:textId="45F5CCEE" w:rsidR="00002B8C" w:rsidRPr="007A2997" w:rsidRDefault="00002B8C" w:rsidP="00002B8C">
      <w:pPr>
        <w:jc w:val="center"/>
      </w:pPr>
      <w:r w:rsidRPr="007A2997">
        <w:t>Gillian West</w:t>
      </w:r>
      <w:r w:rsidR="00BE451C" w:rsidRPr="007A2997">
        <w:rPr>
          <w:rFonts w:cs="Times New Roman"/>
          <w:szCs w:val="24"/>
          <w:vertAlign w:val="superscript"/>
        </w:rPr>
        <w:t>2</w:t>
      </w:r>
    </w:p>
    <w:p w14:paraId="570283DE" w14:textId="5835A281" w:rsidR="00F37346" w:rsidRPr="007A2997" w:rsidRDefault="00F37346" w:rsidP="00F37346">
      <w:pPr>
        <w:jc w:val="center"/>
      </w:pPr>
      <w:r>
        <w:t>Claire Sears</w:t>
      </w:r>
      <w:r w:rsidR="00A15603">
        <w:rPr>
          <w:rFonts w:cs="Times New Roman"/>
          <w:szCs w:val="24"/>
          <w:vertAlign w:val="superscript"/>
        </w:rPr>
        <w:t>1</w:t>
      </w:r>
    </w:p>
    <w:p w14:paraId="5CC1E0EC" w14:textId="7AA9A68C" w:rsidR="00002B8C" w:rsidRPr="007A2997" w:rsidRDefault="00002B8C" w:rsidP="00002B8C">
      <w:pPr>
        <w:jc w:val="center"/>
        <w:rPr>
          <w:rFonts w:cs="Times New Roman"/>
          <w:szCs w:val="24"/>
          <w:vertAlign w:val="superscript"/>
        </w:rPr>
      </w:pPr>
      <w:r w:rsidRPr="007A2997">
        <w:t>Charles Hulme</w:t>
      </w:r>
      <w:r w:rsidR="00BE451C" w:rsidRPr="007A2997">
        <w:rPr>
          <w:rFonts w:cs="Times New Roman"/>
          <w:szCs w:val="24"/>
          <w:vertAlign w:val="superscript"/>
        </w:rPr>
        <w:t>2</w:t>
      </w:r>
    </w:p>
    <w:p w14:paraId="63647F58" w14:textId="41566FE8" w:rsidR="00925456" w:rsidRPr="007A2997" w:rsidRDefault="00925456" w:rsidP="00925456">
      <w:pPr>
        <w:jc w:val="center"/>
      </w:pPr>
      <w:r w:rsidRPr="007A2997">
        <w:t xml:space="preserve">Arne </w:t>
      </w:r>
      <w:r w:rsidR="00AD712E">
        <w:t>Lervåg</w:t>
      </w:r>
      <w:r w:rsidR="00A15603">
        <w:rPr>
          <w:rFonts w:cs="Times New Roman"/>
          <w:szCs w:val="24"/>
          <w:vertAlign w:val="superscript"/>
        </w:rPr>
        <w:t>3</w:t>
      </w:r>
    </w:p>
    <w:p w14:paraId="6230F342" w14:textId="6FF35CC7" w:rsidR="00002B8C" w:rsidRDefault="00002B8C" w:rsidP="00002B8C">
      <w:pPr>
        <w:ind w:firstLine="0"/>
        <w:rPr>
          <w:rFonts w:cs="Times New Roman"/>
          <w:vertAlign w:val="superscript"/>
        </w:rPr>
      </w:pPr>
    </w:p>
    <w:p w14:paraId="663B2B16" w14:textId="77777777" w:rsidR="00A15603" w:rsidRPr="007A2997" w:rsidRDefault="00A15603" w:rsidP="00002B8C">
      <w:pPr>
        <w:ind w:firstLine="0"/>
        <w:rPr>
          <w:rFonts w:cs="Times New Roman"/>
          <w:vertAlign w:val="superscript"/>
        </w:rPr>
      </w:pPr>
    </w:p>
    <w:p w14:paraId="7634038E" w14:textId="33E717CB" w:rsidR="007935A0" w:rsidRPr="00A15603" w:rsidRDefault="00A15603" w:rsidP="00A15603">
      <w:pPr>
        <w:jc w:val="center"/>
        <w:rPr>
          <w:rFonts w:cs="Times New Roman"/>
          <w:szCs w:val="24"/>
        </w:rPr>
      </w:pPr>
      <w:r>
        <w:rPr>
          <w:vertAlign w:val="superscript"/>
        </w:rPr>
        <w:t>1</w:t>
      </w:r>
      <w:r w:rsidRPr="00B458C5">
        <w:t>Department</w:t>
      </w:r>
      <w:r>
        <w:t xml:space="preserve"> of Language and Cognition, </w:t>
      </w:r>
      <w:r w:rsidRPr="00B458C5">
        <w:t>University College London</w:t>
      </w:r>
    </w:p>
    <w:p w14:paraId="58513280" w14:textId="3D2B228D" w:rsidR="00002B8C" w:rsidRDefault="00BE451C" w:rsidP="00002B8C">
      <w:pPr>
        <w:jc w:val="center"/>
        <w:rPr>
          <w:rFonts w:cs="Times New Roman"/>
          <w:szCs w:val="24"/>
        </w:rPr>
      </w:pPr>
      <w:r w:rsidRPr="007A2997">
        <w:rPr>
          <w:rFonts w:cs="Times New Roman"/>
          <w:szCs w:val="24"/>
          <w:vertAlign w:val="superscript"/>
        </w:rPr>
        <w:t>2</w:t>
      </w:r>
      <w:r w:rsidR="00002B8C" w:rsidRPr="007A2997">
        <w:rPr>
          <w:rFonts w:cs="Times New Roman"/>
          <w:szCs w:val="24"/>
        </w:rPr>
        <w:t>Department of Education, University of Oxford, UK</w:t>
      </w:r>
    </w:p>
    <w:p w14:paraId="719F9752" w14:textId="62AC512E" w:rsidR="00BE451C" w:rsidRPr="007A2997" w:rsidRDefault="00A15603" w:rsidP="00BE451C">
      <w:pPr>
        <w:jc w:val="center"/>
        <w:rPr>
          <w:rFonts w:cs="Times New Roman"/>
        </w:rPr>
      </w:pPr>
      <w:r>
        <w:rPr>
          <w:rFonts w:cs="Times New Roman"/>
          <w:vertAlign w:val="superscript"/>
        </w:rPr>
        <w:t>3</w:t>
      </w:r>
      <w:r w:rsidR="00BE451C" w:rsidRPr="007A2997">
        <w:rPr>
          <w:rFonts w:cs="Times New Roman"/>
        </w:rPr>
        <w:t>University of Oslo, Norway</w:t>
      </w:r>
    </w:p>
    <w:p w14:paraId="44794743" w14:textId="480823F7" w:rsidR="007935A0" w:rsidRPr="007A2997" w:rsidRDefault="007935A0" w:rsidP="00EB415E">
      <w:pPr>
        <w:ind w:firstLine="0"/>
      </w:pPr>
    </w:p>
    <w:p w14:paraId="18F23637" w14:textId="77777777" w:rsidR="00002B8C" w:rsidRPr="007A2997" w:rsidRDefault="00002B8C" w:rsidP="00002B8C">
      <w:pPr>
        <w:spacing w:line="259" w:lineRule="auto"/>
        <w:ind w:firstLine="0"/>
        <w:jc w:val="center"/>
      </w:pPr>
      <w:r w:rsidRPr="007A2997">
        <w:t>Running head: Predictors of early reading development</w:t>
      </w:r>
    </w:p>
    <w:p w14:paraId="1F169A9F" w14:textId="77777777" w:rsidR="00002B8C" w:rsidRPr="007A2997" w:rsidRDefault="00002B8C" w:rsidP="00002B8C">
      <w:pPr>
        <w:spacing w:line="259" w:lineRule="auto"/>
        <w:ind w:firstLine="0"/>
        <w:jc w:val="center"/>
      </w:pPr>
    </w:p>
    <w:p w14:paraId="1234DA33" w14:textId="777A248A" w:rsidR="00002B8C" w:rsidRPr="007A2997" w:rsidRDefault="00002B8C" w:rsidP="00EB415E">
      <w:pPr>
        <w:spacing w:line="259" w:lineRule="auto"/>
        <w:ind w:firstLine="0"/>
      </w:pPr>
    </w:p>
    <w:p w14:paraId="0DDF4AE3" w14:textId="09A35FB7" w:rsidR="00BD4F7D" w:rsidRDefault="00002B8C" w:rsidP="00614DD9">
      <w:pPr>
        <w:spacing w:line="259" w:lineRule="auto"/>
        <w:ind w:firstLine="0"/>
      </w:pPr>
      <w:r w:rsidRPr="007A2997">
        <w:rPr>
          <w:b/>
        </w:rPr>
        <w:t>Word count</w:t>
      </w:r>
      <w:r w:rsidR="004B53E7">
        <w:rPr>
          <w:b/>
        </w:rPr>
        <w:t xml:space="preserve"> (excluding references): 6,999</w:t>
      </w:r>
      <w:r w:rsidRPr="007A2997">
        <w:rPr>
          <w:b/>
        </w:rPr>
        <w:t xml:space="preserve"> words</w:t>
      </w:r>
      <w:r w:rsidRPr="007A2997">
        <w:br w:type="page"/>
      </w:r>
    </w:p>
    <w:p w14:paraId="04C05AA1" w14:textId="77777777" w:rsidR="00614DD9" w:rsidRPr="00614DD9" w:rsidRDefault="00614DD9" w:rsidP="00614DD9">
      <w:pPr>
        <w:spacing w:line="259" w:lineRule="auto"/>
        <w:ind w:firstLine="0"/>
        <w:rPr>
          <w:rFonts w:eastAsiaTheme="majorEastAsia" w:cstheme="majorBidi"/>
          <w:b/>
          <w:szCs w:val="32"/>
        </w:rPr>
      </w:pPr>
    </w:p>
    <w:p w14:paraId="20FCCD8F" w14:textId="4D0F0528" w:rsidR="00B22ED3" w:rsidRPr="007A2997" w:rsidRDefault="00BD4F7D" w:rsidP="00CC057B">
      <w:pPr>
        <w:pStyle w:val="Heading1"/>
      </w:pPr>
      <w:r w:rsidRPr="007A2997">
        <w:t xml:space="preserve">Abstract </w:t>
      </w:r>
    </w:p>
    <w:p w14:paraId="4F1250EC" w14:textId="351B9EF2" w:rsidR="00D14877" w:rsidRPr="007A2997" w:rsidRDefault="004D0AA8" w:rsidP="009669B9">
      <w:pPr>
        <w:ind w:firstLine="0"/>
        <w:jc w:val="both"/>
      </w:pPr>
      <w:r w:rsidRPr="007A2997">
        <w:t xml:space="preserve">It is now widely accepted that phonological language </w:t>
      </w:r>
      <w:r w:rsidR="00925456" w:rsidRPr="007A2997">
        <w:t>skills are a critical foundation for learning to read (decode)</w:t>
      </w:r>
      <w:r w:rsidRPr="007A2997">
        <w:t xml:space="preserve">. This longitudinal study investigated the predictive relationship between </w:t>
      </w:r>
      <w:r w:rsidR="009669B9" w:rsidRPr="007A2997">
        <w:t>a range of key</w:t>
      </w:r>
      <w:r w:rsidRPr="007A2997">
        <w:t xml:space="preserve"> phonological </w:t>
      </w:r>
      <w:r w:rsidR="009669B9" w:rsidRPr="007A2997">
        <w:t>language skills</w:t>
      </w:r>
      <w:r w:rsidRPr="007A2997">
        <w:t xml:space="preserve"> and early reading development in a sample of 191</w:t>
      </w:r>
      <w:r w:rsidR="00F16A75" w:rsidRPr="007A2997">
        <w:t xml:space="preserve"> </w:t>
      </w:r>
      <w:r w:rsidRPr="007A2997">
        <w:t>children in their first year at school</w:t>
      </w:r>
      <w:r w:rsidR="00925456" w:rsidRPr="007A2997">
        <w:t xml:space="preserve">. The study also explored </w:t>
      </w:r>
      <w:r w:rsidR="00F37346">
        <w:t>the</w:t>
      </w:r>
      <w:r w:rsidR="00A06143" w:rsidRPr="007A2997">
        <w:t xml:space="preserve"> theory that </w:t>
      </w:r>
      <w:r w:rsidR="00F37346">
        <w:t>a</w:t>
      </w:r>
      <w:r w:rsidR="00A06143" w:rsidRPr="007A2997">
        <w:t xml:space="preserve"> failure to establish automatic association</w:t>
      </w:r>
      <w:r w:rsidR="00F16A75" w:rsidRPr="007A2997">
        <w:t>s</w:t>
      </w:r>
      <w:r w:rsidR="00A06143" w:rsidRPr="007A2997">
        <w:t xml:space="preserve"> between letters and speech sounds is a </w:t>
      </w:r>
      <w:r w:rsidR="00925456" w:rsidRPr="007A2997">
        <w:t>proximal causal risk factor for difficulties in learning</w:t>
      </w:r>
      <w:r w:rsidR="00A06143" w:rsidRPr="007A2997">
        <w:t xml:space="preserve"> to read</w:t>
      </w:r>
      <w:r w:rsidRPr="007A2997">
        <w:t xml:space="preserve">. </w:t>
      </w:r>
      <w:r w:rsidR="00BE1420">
        <w:t>Our findings show that</w:t>
      </w:r>
      <w:r w:rsidR="00A06143" w:rsidRPr="007A2997">
        <w:t xml:space="preserve"> automatic</w:t>
      </w:r>
      <w:r w:rsidRPr="007A2997">
        <w:t xml:space="preserve"> l</w:t>
      </w:r>
      <w:r w:rsidR="00A06143" w:rsidRPr="007A2997">
        <w:t>etter</w:t>
      </w:r>
      <w:r w:rsidR="00FC0B56" w:rsidRPr="007A2997">
        <w:t>-</w:t>
      </w:r>
      <w:r w:rsidR="00A06143" w:rsidRPr="007A2997">
        <w:t>sound associations are established earl</w:t>
      </w:r>
      <w:r w:rsidR="00925456" w:rsidRPr="007A2997">
        <w:t>y</w:t>
      </w:r>
      <w:r w:rsidR="00A06143" w:rsidRPr="007A2997">
        <w:t>, but do no</w:t>
      </w:r>
      <w:r w:rsidR="00925456" w:rsidRPr="007A2997">
        <w:t>t predict</w:t>
      </w:r>
      <w:r w:rsidR="00BE1420">
        <w:t xml:space="preserve"> variations in</w:t>
      </w:r>
      <w:r w:rsidR="00925456" w:rsidRPr="007A2997">
        <w:t xml:space="preserve"> reading</w:t>
      </w:r>
      <w:r w:rsidR="00FC0B56" w:rsidRPr="007A2997">
        <w:t xml:space="preserve"> development</w:t>
      </w:r>
      <w:r w:rsidR="00925456" w:rsidRPr="007A2997">
        <w:t>. In</w:t>
      </w:r>
      <w:r w:rsidR="00A06143" w:rsidRPr="007A2997">
        <w:t xml:space="preserve"> cont</w:t>
      </w:r>
      <w:r w:rsidR="00925456" w:rsidRPr="007A2997">
        <w:t>rast, phoneme awareness, letter</w:t>
      </w:r>
      <w:r w:rsidR="00FC0B56" w:rsidRPr="007A2997">
        <w:t>-</w:t>
      </w:r>
      <w:r w:rsidR="00A06143" w:rsidRPr="007A2997">
        <w:t xml:space="preserve">sound knowledge and </w:t>
      </w:r>
      <w:r w:rsidR="00F37346" w:rsidRPr="007A2997">
        <w:t xml:space="preserve">alphanumeric </w:t>
      </w:r>
      <w:r w:rsidR="00A06143" w:rsidRPr="007A2997">
        <w:t xml:space="preserve">RAN were all strong independent predictors of reading development. In addition, both phoneme awareness and RAN displayed a reciprocal relationship with reading, such that </w:t>
      </w:r>
      <w:r w:rsidR="00FC0B56" w:rsidRPr="007A2997">
        <w:t xml:space="preserve">the growth of </w:t>
      </w:r>
      <w:r w:rsidR="009669B9" w:rsidRPr="007A2997">
        <w:t>reading</w:t>
      </w:r>
      <w:r w:rsidR="00A06143" w:rsidRPr="007A2997">
        <w:t xml:space="preserve"> predicted improvements in these skills</w:t>
      </w:r>
      <w:r w:rsidR="00BD4F7D" w:rsidRPr="007A2997">
        <w:t xml:space="preserve">. </w:t>
      </w:r>
    </w:p>
    <w:p w14:paraId="64C0305F" w14:textId="77777777" w:rsidR="00BD4F7D" w:rsidRPr="007A2997" w:rsidRDefault="00BD4F7D" w:rsidP="009669B9">
      <w:pPr>
        <w:ind w:firstLine="0"/>
        <w:jc w:val="both"/>
      </w:pPr>
    </w:p>
    <w:p w14:paraId="012FFE17" w14:textId="77777777" w:rsidR="00BD4F7D" w:rsidRPr="007A2997" w:rsidRDefault="00BD4F7D" w:rsidP="00BD4F7D">
      <w:pPr>
        <w:ind w:firstLine="0"/>
        <w:jc w:val="center"/>
      </w:pPr>
      <w:r w:rsidRPr="007A2997">
        <w:t>KEYWORDS</w:t>
      </w:r>
    </w:p>
    <w:p w14:paraId="3C0CA4EC" w14:textId="326A03F4" w:rsidR="00BD4F7D" w:rsidRPr="007A2997" w:rsidRDefault="00BD4F7D" w:rsidP="009669B9">
      <w:pPr>
        <w:ind w:firstLine="0"/>
        <w:jc w:val="both"/>
      </w:pPr>
      <w:r w:rsidRPr="007A2997">
        <w:t xml:space="preserve">Reading; developmental dyslexia; phonological awareness; </w:t>
      </w:r>
      <w:r w:rsidR="00071424">
        <w:t>letter-sound</w:t>
      </w:r>
      <w:r w:rsidRPr="007A2997">
        <w:t xml:space="preserve"> knowledge; RAN; </w:t>
      </w:r>
      <w:r w:rsidR="00071424">
        <w:t>letter-sound</w:t>
      </w:r>
      <w:r w:rsidRPr="007A2997">
        <w:t xml:space="preserve"> integration</w:t>
      </w:r>
    </w:p>
    <w:p w14:paraId="0F5A14DE" w14:textId="77777777" w:rsidR="00BD4F7D" w:rsidRPr="007A2997" w:rsidRDefault="00BD4F7D">
      <w:pPr>
        <w:spacing w:line="259" w:lineRule="auto"/>
        <w:ind w:firstLine="0"/>
        <w:rPr>
          <w:rFonts w:eastAsiaTheme="majorEastAsia" w:cs="Times New Roman"/>
          <w:b/>
          <w:szCs w:val="24"/>
        </w:rPr>
      </w:pPr>
      <w:r w:rsidRPr="007A2997">
        <w:rPr>
          <w:rFonts w:cs="Times New Roman"/>
          <w:szCs w:val="24"/>
        </w:rPr>
        <w:br w:type="page"/>
      </w:r>
    </w:p>
    <w:p w14:paraId="1D66A7EA" w14:textId="5445A865" w:rsidR="00B22ED3" w:rsidRPr="007A2997" w:rsidRDefault="00B22ED3" w:rsidP="00B22ED3">
      <w:pPr>
        <w:pStyle w:val="Heading1"/>
        <w:ind w:left="360" w:firstLine="0"/>
        <w:rPr>
          <w:rFonts w:cs="Times New Roman"/>
          <w:szCs w:val="24"/>
        </w:rPr>
      </w:pPr>
      <w:r w:rsidRPr="007A2997">
        <w:rPr>
          <w:rFonts w:cs="Times New Roman"/>
          <w:szCs w:val="24"/>
        </w:rPr>
        <w:lastRenderedPageBreak/>
        <w:t>Introduction</w:t>
      </w:r>
    </w:p>
    <w:p w14:paraId="064481FF" w14:textId="6BF336B9" w:rsidR="00B22ED3" w:rsidRPr="007A2997" w:rsidRDefault="00B22ED3" w:rsidP="001261E8">
      <w:pPr>
        <w:pStyle w:val="BodyTextFirstIndent"/>
      </w:pPr>
      <w:r w:rsidRPr="007A2997">
        <w:t xml:space="preserve">Fluent reading skills are a critical foundation for educational success, </w:t>
      </w:r>
      <w:r w:rsidR="00FC0B56" w:rsidRPr="007A2997">
        <w:t xml:space="preserve">but </w:t>
      </w:r>
      <w:r w:rsidRPr="007A2997">
        <w:t xml:space="preserve">many children experience problems in learning to read. Developmental dyslexia, a disorder characterized by impaired word </w:t>
      </w:r>
      <w:r w:rsidR="00347BC9">
        <w:t>reading</w:t>
      </w:r>
      <w:r w:rsidR="00347BC9" w:rsidRPr="007A2997">
        <w:t xml:space="preserve"> </w:t>
      </w:r>
      <w:r w:rsidRPr="007A2997">
        <w:t>and spelling, is estimated to affect between 3 to 8% of the population (Peterson &amp; Pennington, 2015), but this diagnosis represents the lower end of a continuous distribution of reading and spelling skills (Fletcher, 2009). It is, therefore, critically important to determine the cognitive skills that predict variation</w:t>
      </w:r>
      <w:r w:rsidR="00FC0B56" w:rsidRPr="007A2997">
        <w:t>s</w:t>
      </w:r>
      <w:r w:rsidRPr="007A2997">
        <w:t xml:space="preserve"> in reading</w:t>
      </w:r>
      <w:r w:rsidR="00FC0B56" w:rsidRPr="007A2997">
        <w:t xml:space="preserve"> development</w:t>
      </w:r>
      <w:r w:rsidRPr="007A2997">
        <w:t xml:space="preserve">, to </w:t>
      </w:r>
      <w:r w:rsidR="00FC0B56" w:rsidRPr="007A2997">
        <w:t xml:space="preserve">allow us to </w:t>
      </w:r>
      <w:r w:rsidRPr="007A2997">
        <w:t xml:space="preserve">identify and treat </w:t>
      </w:r>
      <w:r w:rsidR="00925456" w:rsidRPr="007A2997">
        <w:t>children at risk of</w:t>
      </w:r>
      <w:r w:rsidRPr="007A2997">
        <w:t xml:space="preserve"> reading difficulties.</w:t>
      </w:r>
    </w:p>
    <w:p w14:paraId="5726D054" w14:textId="327BA261" w:rsidR="00D14877" w:rsidRPr="007A2997" w:rsidRDefault="00B22ED3" w:rsidP="001261E8">
      <w:pPr>
        <w:pStyle w:val="BodyTextFirstIndent"/>
        <w:rPr>
          <w:color w:val="FF0000"/>
        </w:rPr>
      </w:pPr>
      <w:r w:rsidRPr="007A2997">
        <w:t>Learning to read depends on mas</w:t>
      </w:r>
      <w:r w:rsidR="00925456" w:rsidRPr="007A2997">
        <w:t>tery of the alphabetic principle:</w:t>
      </w:r>
      <w:r w:rsidRPr="007A2997">
        <w:t xml:space="preserve"> that written letters represent the sounds of speech (Byrne &amp; Fielding-Barnsley, 1989; 1990). It proceeds in stages from early visually driven associations between printed letters and word pronunciations to later more sophisticated use of phonological information to drive efficient word recognition</w:t>
      </w:r>
      <w:r w:rsidR="001800BF">
        <w:t xml:space="preserve"> processes (Hulme &amp; Snowling, 2009).</w:t>
      </w:r>
      <w:r w:rsidRPr="007A2997">
        <w:t xml:space="preserve"> There is a growing consensus that early reading development is</w:t>
      </w:r>
      <w:r w:rsidR="00925456" w:rsidRPr="007A2997">
        <w:t xml:space="preserve"> dependent on </w:t>
      </w:r>
      <w:r w:rsidRPr="007A2997">
        <w:t>phono</w:t>
      </w:r>
      <w:r w:rsidR="00925456" w:rsidRPr="007A2997">
        <w:t>logical</w:t>
      </w:r>
      <w:r w:rsidRPr="007A2997">
        <w:t xml:space="preserve"> skills (Fletcher</w:t>
      </w:r>
      <w:r w:rsidRPr="00C52583">
        <w:t xml:space="preserve">, 2009; Hulme &amp; Snowling, 2013) and that deficits in these skills are </w:t>
      </w:r>
      <w:r w:rsidR="00FC0B56" w:rsidRPr="00C52583">
        <w:t>probably</w:t>
      </w:r>
      <w:r w:rsidRPr="00C52583">
        <w:t xml:space="preserve"> causally related to difficulties in</w:t>
      </w:r>
      <w:r w:rsidR="00925456" w:rsidRPr="00C52583">
        <w:t xml:space="preserve"> learning to read</w:t>
      </w:r>
      <w:r w:rsidRPr="00C52583">
        <w:t xml:space="preserve">. Following on from this, </w:t>
      </w:r>
      <w:r w:rsidR="00EB3A42" w:rsidRPr="00C52583">
        <w:t xml:space="preserve">a </w:t>
      </w:r>
      <w:r w:rsidR="007E6DCA">
        <w:t>subset</w:t>
      </w:r>
      <w:r w:rsidR="00EB3A42" w:rsidRPr="00C52583">
        <w:t xml:space="preserve"> of phonological language skill</w:t>
      </w:r>
      <w:r w:rsidR="00EB3A42">
        <w:t>s -</w:t>
      </w:r>
      <w:r w:rsidR="00EB3A42" w:rsidRPr="00C52583">
        <w:t xml:space="preserve"> phoneme awareness</w:t>
      </w:r>
      <w:r w:rsidR="00EB3A42">
        <w:t>,</w:t>
      </w:r>
      <w:r w:rsidR="00EB3A42" w:rsidRPr="00C52583">
        <w:t xml:space="preserve"> </w:t>
      </w:r>
      <w:r w:rsidR="00EB3A42">
        <w:t>letter-sound</w:t>
      </w:r>
      <w:r w:rsidR="00EB3A42" w:rsidRPr="00C52583">
        <w:t xml:space="preserve"> knowledge and rapid autom</w:t>
      </w:r>
      <w:r w:rsidR="00EB3A42">
        <w:t>at</w:t>
      </w:r>
      <w:r w:rsidR="007E6DCA">
        <w:t>ized naming, have</w:t>
      </w:r>
      <w:r w:rsidRPr="00C52583">
        <w:t xml:space="preserve"> been identified as strong and independent predictors of variation</w:t>
      </w:r>
      <w:r w:rsidR="00347BC9">
        <w:t>s</w:t>
      </w:r>
      <w:r w:rsidRPr="00C52583">
        <w:t xml:space="preserve"> in reading skill</w:t>
      </w:r>
      <w:r w:rsidR="00925456" w:rsidRPr="00C52583">
        <w:t xml:space="preserve"> (Hulme &amp;</w:t>
      </w:r>
      <w:r w:rsidR="00925456" w:rsidRPr="007A2997">
        <w:t xml:space="preserve"> Snowling, 2014)</w:t>
      </w:r>
      <w:r w:rsidRPr="007A2997">
        <w:t xml:space="preserve">. </w:t>
      </w:r>
    </w:p>
    <w:p w14:paraId="5DFF9DB6" w14:textId="765B04B5" w:rsidR="0019445D" w:rsidRDefault="00F1695C" w:rsidP="0019445D">
      <w:pPr>
        <w:pStyle w:val="BodyTextFirstIndent"/>
      </w:pPr>
      <w:r>
        <w:t>A</w:t>
      </w:r>
      <w:r w:rsidR="00FE5D07">
        <w:t xml:space="preserve">nother recent theory has suggested that </w:t>
      </w:r>
      <w:r w:rsidRPr="007A2997">
        <w:t xml:space="preserve">dyslexia </w:t>
      </w:r>
      <w:r w:rsidR="00FE5D07">
        <w:t>reflects</w:t>
      </w:r>
      <w:r w:rsidRPr="007A2997">
        <w:t xml:space="preserve"> a failure to automatize association</w:t>
      </w:r>
      <w:r>
        <w:t>s</w:t>
      </w:r>
      <w:r w:rsidRPr="007A2997">
        <w:t xml:space="preserve"> between speech sounds and letters</w:t>
      </w:r>
      <w:r>
        <w:t xml:space="preserve"> </w:t>
      </w:r>
      <w:r w:rsidRPr="007A2997">
        <w:t>(e</w:t>
      </w:r>
      <w:r w:rsidRPr="003C0850">
        <w:t>.g. Blomert, 2011; Blomert &amp; Froyen, 2010; van Atteveldt &amp; Ansari, 2014)</w:t>
      </w:r>
      <w:r w:rsidRPr="007A2997">
        <w:t xml:space="preserve">. </w:t>
      </w:r>
      <w:r>
        <w:t xml:space="preserve">Proponents of this theory </w:t>
      </w:r>
      <w:r w:rsidRPr="007A2997">
        <w:t xml:space="preserve">suggest that the phonological deficit in dyslexia is a secondary consequence of problems in learning to read, whereas a deficit in forming automatic associations between letters and phonemes is a proximal cause. </w:t>
      </w:r>
      <w:r w:rsidR="0019445D">
        <w:t xml:space="preserve">This theory might be seen as an extension of the view that letter-sound knowledge is critical for early reading development (Hulme, Bowyer-Crane, Carroll, Duff, &amp; Snowling, 2012; Melby-Lervåg, </w:t>
      </w:r>
      <w:r w:rsidR="0000207F">
        <w:lastRenderedPageBreak/>
        <w:t xml:space="preserve">Lyster, &amp; Hulme, 2012). </w:t>
      </w:r>
      <w:r w:rsidR="0019445D">
        <w:t>However, the automatic letter-sound integration h</w:t>
      </w:r>
      <w:r w:rsidR="0000207F">
        <w:t xml:space="preserve">ypothesis is more specific. </w:t>
      </w:r>
      <w:r w:rsidR="0019445D">
        <w:t>According to this view letter-sound associations have to be learned to the point of being automatized in order to support the development of accurate and f</w:t>
      </w:r>
      <w:r w:rsidR="0000207F">
        <w:t>luent word recognition skills.</w:t>
      </w:r>
    </w:p>
    <w:p w14:paraId="6E347990" w14:textId="361496E4" w:rsidR="00FE086A" w:rsidRDefault="00F1695C" w:rsidP="00C61D1D">
      <w:pPr>
        <w:pStyle w:val="BodyTextFirstIndent"/>
        <w:rPr>
          <w:rFonts w:cs="Times New Roman"/>
          <w:noProof/>
        </w:rPr>
      </w:pPr>
      <w:r w:rsidRPr="007A2997">
        <w:t xml:space="preserve">Most studies </w:t>
      </w:r>
      <w:r w:rsidR="000559DB">
        <w:t>that</w:t>
      </w:r>
      <w:r w:rsidR="000559DB" w:rsidRPr="007A2997">
        <w:t xml:space="preserve"> </w:t>
      </w:r>
      <w:r w:rsidRPr="007A2997">
        <w:t xml:space="preserve">support this hypothesis are concurrent ERP or fMRI studies comparing </w:t>
      </w:r>
      <w:r w:rsidRPr="003C0850">
        <w:t>letter-sound processing in small groups of children or adults with dyslexia</w:t>
      </w:r>
      <w:r w:rsidR="00BE1420">
        <w:t>,</w:t>
      </w:r>
      <w:r w:rsidRPr="003C0850">
        <w:t xml:space="preserve"> to typically </w:t>
      </w:r>
      <w:r w:rsidR="00BE1420">
        <w:t xml:space="preserve">developing readers </w:t>
      </w:r>
      <w:r w:rsidRPr="003C0850">
        <w:t xml:space="preserve">matched </w:t>
      </w:r>
      <w:r w:rsidR="00BE1420">
        <w:t>for</w:t>
      </w:r>
      <w:r w:rsidR="00BE1420" w:rsidRPr="003C0850">
        <w:t xml:space="preserve"> </w:t>
      </w:r>
      <w:r w:rsidRPr="003C0850">
        <w:t>age (</w:t>
      </w:r>
      <w:r w:rsidR="00C62E7C" w:rsidRPr="00CC190D">
        <w:rPr>
          <w:rFonts w:cs="Times New Roman"/>
          <w:noProof/>
        </w:rPr>
        <w:t>Bakos</w:t>
      </w:r>
      <w:r w:rsidR="00C30942">
        <w:rPr>
          <w:rFonts w:cs="Times New Roman"/>
          <w:noProof/>
        </w:rPr>
        <w:t xml:space="preserve">, Landerl, Bartling, </w:t>
      </w:r>
      <w:r w:rsidR="00C30942" w:rsidRPr="002C3729">
        <w:t>Schulte-Körne</w:t>
      </w:r>
      <w:r w:rsidR="00C30942">
        <w:t xml:space="preserve"> &amp; Moll</w:t>
      </w:r>
      <w:r w:rsidR="00C62E7C" w:rsidRPr="00CC190D">
        <w:rPr>
          <w:rFonts w:cs="Times New Roman"/>
          <w:noProof/>
        </w:rPr>
        <w:t>, 2017</w:t>
      </w:r>
      <w:r w:rsidR="00C62E7C" w:rsidRPr="00C62E7C">
        <w:rPr>
          <w:rFonts w:cs="Times New Roman"/>
          <w:noProof/>
        </w:rPr>
        <w:t xml:space="preserve">; </w:t>
      </w:r>
      <w:r w:rsidRPr="00C62E7C">
        <w:t xml:space="preserve">Blau, Van Atteveldt, Ekkebus, Goebel, &amp; Blomert, 2009; Blau et al., 2010; </w:t>
      </w:r>
      <w:r w:rsidR="003C41AE">
        <w:rPr>
          <w:rFonts w:cs="Times New Roman"/>
          <w:noProof/>
        </w:rPr>
        <w:t>Jones, Kuipers &amp; Thierry</w:t>
      </w:r>
      <w:r w:rsidR="00C62E7C" w:rsidRPr="00CC190D">
        <w:rPr>
          <w:rFonts w:cs="Times New Roman"/>
          <w:noProof/>
        </w:rPr>
        <w:t>, 2016; Karipidis et al., 2017</w:t>
      </w:r>
      <w:r w:rsidR="00C62E7C" w:rsidRPr="00C62E7C">
        <w:rPr>
          <w:rFonts w:cs="Times New Roman"/>
          <w:noProof/>
        </w:rPr>
        <w:t xml:space="preserve">; </w:t>
      </w:r>
      <w:r w:rsidRPr="00C62E7C">
        <w:t>Kronschnabel, Brem, Maurer, &amp; Brandeis, 2014</w:t>
      </w:r>
      <w:r w:rsidR="00E04E19" w:rsidRPr="00C62E7C">
        <w:rPr>
          <w:rFonts w:cs="Times New Roman"/>
          <w:noProof/>
        </w:rPr>
        <w:t>;</w:t>
      </w:r>
      <w:r w:rsidR="00C62E7C" w:rsidRPr="00CC190D">
        <w:rPr>
          <w:rFonts w:cs="Times New Roman"/>
          <w:noProof/>
        </w:rPr>
        <w:t xml:space="preserve"> Moll</w:t>
      </w:r>
      <w:r w:rsidR="00904D46">
        <w:rPr>
          <w:rFonts w:cs="Times New Roman"/>
          <w:noProof/>
        </w:rPr>
        <w:t xml:space="preserve">, Hasko, Groth, Bartling &amp; </w:t>
      </w:r>
      <w:r w:rsidR="00904D46" w:rsidRPr="002C3729">
        <w:t>Schulte-Körne</w:t>
      </w:r>
      <w:r w:rsidR="00904D46">
        <w:rPr>
          <w:rFonts w:cs="Times New Roman"/>
          <w:noProof/>
        </w:rPr>
        <w:t>,</w:t>
      </w:r>
      <w:r w:rsidR="00C62E7C" w:rsidRPr="00CC190D">
        <w:rPr>
          <w:rFonts w:cs="Times New Roman"/>
          <w:noProof/>
        </w:rPr>
        <w:t xml:space="preserve"> 2016</w:t>
      </w:r>
      <w:r w:rsidRPr="003C0850">
        <w:t>). These studies report atypical (or developmentally</w:t>
      </w:r>
      <w:r w:rsidRPr="007A2997">
        <w:t xml:space="preserve"> delayed) associations between letters and speech-sounds in children with dyslexia, but with little agreement between different studies. </w:t>
      </w:r>
      <w:r w:rsidR="00C868B6">
        <w:t>In the original ERP studies, typical readers demonstrated a</w:t>
      </w:r>
      <w:r w:rsidR="0088571B">
        <w:t xml:space="preserve">n early </w:t>
      </w:r>
      <w:r w:rsidR="00C61D1D">
        <w:t>mismatch-</w:t>
      </w:r>
      <w:r w:rsidR="00C868B6">
        <w:t xml:space="preserve">negativity (MMN) in response to </w:t>
      </w:r>
      <w:r w:rsidR="0088571B">
        <w:t>mismatched letters and speech-sound pairs</w:t>
      </w:r>
      <w:r w:rsidR="00C61D1D">
        <w:t>,</w:t>
      </w:r>
      <w:r w:rsidR="0088571B">
        <w:t xml:space="preserve"> </w:t>
      </w:r>
      <w:r w:rsidR="00F73B02">
        <w:t>which</w:t>
      </w:r>
      <w:r w:rsidR="0088571B">
        <w:t xml:space="preserve"> was absent in adults and children with dyslexia</w:t>
      </w:r>
      <w:r w:rsidR="00C61D1D">
        <w:t xml:space="preserve"> (</w:t>
      </w:r>
      <w:r w:rsidR="00E04E19" w:rsidRPr="003C41AE">
        <w:rPr>
          <w:rFonts w:cs="Times New Roman"/>
          <w:noProof/>
        </w:rPr>
        <w:t>Froyen, Bonte, van Atteveldt, &amp; Blomert, 2009; Froyen, Willems, &amp; Blomert, 2011</w:t>
      </w:r>
      <w:r w:rsidR="00C61D1D">
        <w:t>). The</w:t>
      </w:r>
      <w:r w:rsidR="00E04E19">
        <w:t xml:space="preserve"> absence of an early MMN in those with dyslexia has been</w:t>
      </w:r>
      <w:r w:rsidR="00C61D1D">
        <w:t xml:space="preserve"> interpreted as </w:t>
      </w:r>
      <w:r w:rsidR="004F2E53">
        <w:t xml:space="preserve">reflecting </w:t>
      </w:r>
      <w:r w:rsidR="00C61D1D">
        <w:t>a deficit in letter-sound integration</w:t>
      </w:r>
      <w:r w:rsidR="00FE086A">
        <w:t xml:space="preserve"> that is causally related to reading difficulties</w:t>
      </w:r>
      <w:r w:rsidR="00C61D1D">
        <w:t xml:space="preserve">, however </w:t>
      </w:r>
      <w:r w:rsidR="00E04E19">
        <w:t xml:space="preserve">a </w:t>
      </w:r>
      <w:r w:rsidR="00C61D1D">
        <w:t xml:space="preserve">subsequent </w:t>
      </w:r>
      <w:r w:rsidR="00FE086A">
        <w:t>attempt to replicate these findings</w:t>
      </w:r>
      <w:r w:rsidR="002979FB">
        <w:t xml:space="preserve"> </w:t>
      </w:r>
      <w:r w:rsidR="00E04E19">
        <w:t>suggests</w:t>
      </w:r>
      <w:r w:rsidR="002979FB">
        <w:t xml:space="preserve"> the early MMN is absent</w:t>
      </w:r>
      <w:r w:rsidR="00C61D1D">
        <w:t xml:space="preserve"> only in the </w:t>
      </w:r>
      <w:r w:rsidR="00C61D1D" w:rsidRPr="00C61D1D">
        <w:t>most severe</w:t>
      </w:r>
      <w:r w:rsidR="00E04E19">
        <w:t>ly impaired</w:t>
      </w:r>
      <w:r w:rsidR="00912D37">
        <w:t xml:space="preserve"> dyslexic</w:t>
      </w:r>
      <w:r w:rsidR="00C61D1D" w:rsidRPr="00C61D1D">
        <w:t xml:space="preserve"> </w:t>
      </w:r>
      <w:r w:rsidR="00C61D1D" w:rsidRPr="003C41AE">
        <w:t>read</w:t>
      </w:r>
      <w:r w:rsidR="00E04E19" w:rsidRPr="003C41AE">
        <w:t xml:space="preserve">ers </w:t>
      </w:r>
      <w:r w:rsidR="00C61D1D" w:rsidRPr="003C41AE">
        <w:t>(Žarić et al., 2014).</w:t>
      </w:r>
      <w:r w:rsidR="00E04E19">
        <w:rPr>
          <w:rFonts w:cs="Times New Roman"/>
          <w:noProof/>
        </w:rPr>
        <w:t xml:space="preserve"> </w:t>
      </w:r>
    </w:p>
    <w:p w14:paraId="53345FBA" w14:textId="34F78121" w:rsidR="004C34CA" w:rsidRPr="00CC190D" w:rsidRDefault="00843555">
      <w:pPr>
        <w:pStyle w:val="BodyTextFirstIndent"/>
        <w:rPr>
          <w:rFonts w:cs="Times New Roman"/>
        </w:rPr>
      </w:pPr>
      <w:r>
        <w:rPr>
          <w:rFonts w:cs="Times New Roman"/>
          <w:noProof/>
        </w:rPr>
        <w:t xml:space="preserve">Similarly, </w:t>
      </w:r>
      <w:r w:rsidR="00E04E19">
        <w:rPr>
          <w:rFonts w:cs="Times New Roman"/>
          <w:noProof/>
        </w:rPr>
        <w:t>fMRI studies</w:t>
      </w:r>
      <w:r w:rsidR="0019236E">
        <w:rPr>
          <w:rFonts w:cs="Times New Roman"/>
          <w:noProof/>
        </w:rPr>
        <w:t xml:space="preserve"> </w:t>
      </w:r>
      <w:r w:rsidR="000559DB">
        <w:rPr>
          <w:rFonts w:cs="Times New Roman"/>
          <w:noProof/>
        </w:rPr>
        <w:t>have reported</w:t>
      </w:r>
      <w:r>
        <w:rPr>
          <w:rFonts w:cs="Times New Roman"/>
          <w:noProof/>
        </w:rPr>
        <w:t xml:space="preserve"> </w:t>
      </w:r>
      <w:r w:rsidR="0019236E">
        <w:rPr>
          <w:rFonts w:cs="Times New Roman"/>
          <w:noProof/>
        </w:rPr>
        <w:t xml:space="preserve">a deficit in letter-sound integration in </w:t>
      </w:r>
      <w:r w:rsidR="00607F82">
        <w:rPr>
          <w:rFonts w:cs="Times New Roman"/>
          <w:noProof/>
        </w:rPr>
        <w:t>adu</w:t>
      </w:r>
      <w:r w:rsidR="00086F47">
        <w:rPr>
          <w:rFonts w:cs="Times New Roman"/>
          <w:noProof/>
        </w:rPr>
        <w:t>lts and children with dyslexia</w:t>
      </w:r>
      <w:r w:rsidR="0019236E">
        <w:rPr>
          <w:rFonts w:cs="Times New Roman"/>
          <w:noProof/>
        </w:rPr>
        <w:t>; speci</w:t>
      </w:r>
      <w:r w:rsidR="00912D37">
        <w:rPr>
          <w:rFonts w:cs="Times New Roman"/>
          <w:noProof/>
        </w:rPr>
        <w:t>fic</w:t>
      </w:r>
      <w:r w:rsidR="0019236E">
        <w:rPr>
          <w:rFonts w:cs="Times New Roman"/>
          <w:noProof/>
        </w:rPr>
        <w:t xml:space="preserve">ally </w:t>
      </w:r>
      <w:r w:rsidR="00950F2A">
        <w:rPr>
          <w:rFonts w:cs="Times New Roman"/>
          <w:noProof/>
        </w:rPr>
        <w:t>a failure</w:t>
      </w:r>
      <w:r w:rsidR="00607F82">
        <w:rPr>
          <w:rFonts w:cs="Times New Roman"/>
          <w:noProof/>
        </w:rPr>
        <w:t xml:space="preserve"> to suppress activation in response to mismatched letter-sound pairs</w:t>
      </w:r>
      <w:r w:rsidR="00086F47">
        <w:rPr>
          <w:rFonts w:cs="Times New Roman"/>
          <w:noProof/>
        </w:rPr>
        <w:t xml:space="preserve"> relative to typical </w:t>
      </w:r>
      <w:r w:rsidR="00736DBE">
        <w:rPr>
          <w:rFonts w:cs="Times New Roman"/>
          <w:noProof/>
        </w:rPr>
        <w:t xml:space="preserve">age-matched </w:t>
      </w:r>
      <w:r w:rsidR="00086F47">
        <w:rPr>
          <w:rFonts w:cs="Times New Roman"/>
          <w:noProof/>
        </w:rPr>
        <w:t>control groups</w:t>
      </w:r>
      <w:r w:rsidR="0019236E">
        <w:rPr>
          <w:rFonts w:cs="Times New Roman"/>
          <w:noProof/>
        </w:rPr>
        <w:t xml:space="preserve"> </w:t>
      </w:r>
      <w:r w:rsidR="0019236E" w:rsidRPr="00F73B02">
        <w:rPr>
          <w:rFonts w:cs="Times New Roman"/>
        </w:rPr>
        <w:fldChar w:fldCharType="begin"/>
      </w:r>
      <w:r w:rsidR="0019236E" w:rsidRPr="00C62E7C">
        <w:rPr>
          <w:rFonts w:cs="Times New Roman"/>
        </w:rPr>
        <w:instrText xml:space="preserve"> ADDIN EN.CITE &lt;EndNote&gt;&lt;Cite&gt;&lt;Author&gt;Blau&lt;/Author&gt;&lt;Year&gt;2009&lt;/Year&gt;&lt;RecNum&gt;20&lt;/RecNum&gt;&lt;DisplayText&gt;(Blau et al., 2010; Blau, van Atteveldt, Ekkebus, Goebel, &amp;amp; Blomert, 2009)&lt;/DisplayText&gt;&lt;record&gt;&lt;rec-number&gt;20&lt;/rec-number&gt;&lt;foreign-keys&gt;&lt;key app="EN" db-id="5s9rzs926fwxa8e0r0optzt32tfd920esdsz" timestamp="0"&gt;20&lt;/key&gt;&lt;/foreign-keys&gt;&lt;ref-type name="Journal Article"&gt;17&lt;/ref-type&gt;&lt;contributors&gt;&lt;authors&gt;&lt;author&gt;Blau, Vera&lt;/author&gt;&lt;author&gt;van Atteveldt, Nienke&lt;/author&gt;&lt;author&gt;Ekkebus, Michel&lt;/author&gt;&lt;author&gt;Goebel, Rainer&lt;/author&gt;&lt;author&gt;Blomert, Leo&lt;/author&gt;&lt;/authors&gt;&lt;/contributors&gt;&lt;titles&gt;&lt;title&gt;Reduced neural integration of letters and speech sounds links phonological and reading deficits in adult dyslexia&lt;/title&gt;&lt;secondary-title&gt;Current Biology&lt;/secondary-title&gt;&lt;/titles&gt;&lt;pages&gt;503-508&lt;/pages&gt;&lt;volume&gt;19&lt;/volume&gt;&lt;number&gt;6&lt;/number&gt;&lt;dates&gt;&lt;year&gt;2009&lt;/year&gt;&lt;/dates&gt;&lt;isbn&gt;0960-9822&lt;/isbn&gt;&lt;urls&gt;&lt;/urls&gt;&lt;/record&gt;&lt;/Cite&gt;&lt;Cite&gt;&lt;Author&gt;Blau&lt;/Author&gt;&lt;Year&gt;2010&lt;/Year&gt;&lt;RecNum&gt;19&lt;/RecNum&gt;&lt;record&gt;&lt;rec-number&gt;19&lt;/rec-number&gt;&lt;foreign-keys&gt;&lt;key app="EN" db-id="5s9rzs926fwxa8e0r0optzt32tfd920esdsz" timestamp="0"&gt;19&lt;/key&gt;&lt;/foreign-keys&gt;&lt;ref-type name="Journal Article"&gt;17&lt;/ref-type&gt;&lt;contributors&gt;&lt;authors&gt;&lt;author&gt;Blau, Vera&lt;/author&gt;&lt;author&gt;Reithler, Joel&lt;/author&gt;&lt;author&gt;van Atteveldt, Nienke&lt;/author&gt;&lt;author&gt;Seitz, Jochen&lt;/author&gt;&lt;author&gt;Gerretsen, Patty&lt;/author&gt;&lt;author&gt;Goebel, Rainer&lt;/author&gt;&lt;author&gt;Blomert, Leo&lt;/author&gt;&lt;/authors&gt;&lt;/contributors&gt;&lt;titles&gt;&lt;title&gt;Deviant processing of letters and speech sounds as proximate cause of reading failure: a functional magnetic resonance imaging study of dyslexic children&lt;/title&gt;&lt;secondary-title&gt;Brain&lt;/secondary-title&gt;&lt;/titles&gt;&lt;pages&gt;868-879&lt;/pages&gt;&lt;volume&gt;133&lt;/volume&gt;&lt;number&gt;3&lt;/number&gt;&lt;dates&gt;&lt;year&gt;2010&lt;/year&gt;&lt;/dates&gt;&lt;isbn&gt;0006-8950&lt;/isbn&gt;&lt;urls&gt;&lt;/urls&gt;&lt;/record&gt;&lt;/Cite&gt;&lt;/EndNote&gt;</w:instrText>
      </w:r>
      <w:r w:rsidR="0019236E" w:rsidRPr="00F73B02">
        <w:rPr>
          <w:rFonts w:cs="Times New Roman"/>
        </w:rPr>
        <w:fldChar w:fldCharType="separate"/>
      </w:r>
      <w:r w:rsidR="0019236E" w:rsidRPr="00C62E7C">
        <w:rPr>
          <w:rFonts w:cs="Times New Roman"/>
          <w:noProof/>
        </w:rPr>
        <w:t>(</w:t>
      </w:r>
      <w:r w:rsidR="00C62E7C" w:rsidRPr="00CC190D">
        <w:rPr>
          <w:rFonts w:cs="Times New Roman"/>
          <w:noProof/>
        </w:rPr>
        <w:t>Blau et al., 2009, 2010</w:t>
      </w:r>
      <w:r w:rsidR="0019236E" w:rsidRPr="00CC190D">
        <w:rPr>
          <w:rFonts w:cs="Times New Roman"/>
          <w:noProof/>
        </w:rPr>
        <w:t>)</w:t>
      </w:r>
      <w:r w:rsidR="0019236E" w:rsidRPr="00F73B02">
        <w:rPr>
          <w:rFonts w:cs="Times New Roman"/>
        </w:rPr>
        <w:fldChar w:fldCharType="end"/>
      </w:r>
      <w:r w:rsidR="0019236E">
        <w:rPr>
          <w:rFonts w:cs="Times New Roman"/>
        </w:rPr>
        <w:t xml:space="preserve">. </w:t>
      </w:r>
      <w:r w:rsidR="00736DBE">
        <w:rPr>
          <w:rFonts w:cs="Times New Roman"/>
        </w:rPr>
        <w:t>However, s</w:t>
      </w:r>
      <w:r w:rsidR="002121D3">
        <w:rPr>
          <w:rFonts w:cs="Times New Roman"/>
          <w:noProof/>
        </w:rPr>
        <w:t>uch</w:t>
      </w:r>
      <w:r w:rsidR="00086F47">
        <w:rPr>
          <w:rFonts w:cs="Times New Roman"/>
          <w:noProof/>
        </w:rPr>
        <w:t xml:space="preserve"> </w:t>
      </w:r>
      <w:r w:rsidR="00DE33C4">
        <w:rPr>
          <w:rFonts w:cs="Times New Roman"/>
          <w:noProof/>
        </w:rPr>
        <w:t>group differences could</w:t>
      </w:r>
      <w:r w:rsidR="00950F2A">
        <w:rPr>
          <w:rFonts w:cs="Times New Roman"/>
          <w:noProof/>
        </w:rPr>
        <w:t xml:space="preserve"> simply</w:t>
      </w:r>
      <w:r w:rsidR="00DE33C4">
        <w:rPr>
          <w:rFonts w:cs="Times New Roman"/>
          <w:noProof/>
        </w:rPr>
        <w:t xml:space="preserve"> be attributed to</w:t>
      </w:r>
      <w:r w:rsidR="00C12453">
        <w:rPr>
          <w:rFonts w:cs="Times New Roman"/>
          <w:noProof/>
        </w:rPr>
        <w:t xml:space="preserve"> </w:t>
      </w:r>
      <w:r w:rsidR="002121D3">
        <w:rPr>
          <w:rFonts w:cs="Times New Roman"/>
          <w:noProof/>
        </w:rPr>
        <w:t xml:space="preserve">group </w:t>
      </w:r>
      <w:r w:rsidR="00086F47">
        <w:rPr>
          <w:rFonts w:cs="Times New Roman"/>
          <w:noProof/>
        </w:rPr>
        <w:t>differences in phonological processing</w:t>
      </w:r>
      <w:r w:rsidR="002121D3">
        <w:rPr>
          <w:rFonts w:cs="Times New Roman"/>
          <w:noProof/>
        </w:rPr>
        <w:t>, which are not controlled</w:t>
      </w:r>
      <w:r w:rsidR="00DE33C4">
        <w:rPr>
          <w:rFonts w:cs="Times New Roman"/>
          <w:noProof/>
        </w:rPr>
        <w:t xml:space="preserve"> </w:t>
      </w:r>
      <w:r w:rsidR="002121D3">
        <w:rPr>
          <w:rFonts w:cs="Times New Roman"/>
          <w:noProof/>
        </w:rPr>
        <w:t xml:space="preserve">for in these studies </w:t>
      </w:r>
      <w:r w:rsidR="00DE33C4">
        <w:rPr>
          <w:rFonts w:cs="Times New Roman"/>
          <w:noProof/>
        </w:rPr>
        <w:t>(Peterson &amp; Pennington, 2015).</w:t>
      </w:r>
      <w:r w:rsidR="0019236E">
        <w:rPr>
          <w:rFonts w:cs="Times New Roman"/>
          <w:noProof/>
        </w:rPr>
        <w:t xml:space="preserve"> </w:t>
      </w:r>
      <w:r w:rsidR="007E6DCA" w:rsidRPr="001E76C8">
        <w:t>Crucially</w:t>
      </w:r>
      <w:r w:rsidR="00F1695C" w:rsidRPr="001E76C8">
        <w:t xml:space="preserve">, </w:t>
      </w:r>
      <w:r w:rsidR="0019236E">
        <w:t xml:space="preserve">subsequent </w:t>
      </w:r>
      <w:r w:rsidR="00F1695C" w:rsidRPr="001E76C8">
        <w:t xml:space="preserve">studies that have controlled for </w:t>
      </w:r>
      <w:r w:rsidR="00EC5C21">
        <w:t>differences in phonological skills</w:t>
      </w:r>
      <w:r w:rsidR="00F1695C" w:rsidRPr="001E76C8">
        <w:t xml:space="preserve"> </w:t>
      </w:r>
      <w:r w:rsidR="00F1695C" w:rsidRPr="001E76C8">
        <w:lastRenderedPageBreak/>
        <w:t xml:space="preserve">find </w:t>
      </w:r>
      <w:r w:rsidR="00F1695C">
        <w:t>little</w:t>
      </w:r>
      <w:r w:rsidR="00F1695C" w:rsidRPr="001E76C8">
        <w:t xml:space="preserve"> evidence of a relationship between letter-sound </w:t>
      </w:r>
      <w:r w:rsidR="00FE086A">
        <w:t>integration</w:t>
      </w:r>
      <w:r w:rsidR="00F1695C" w:rsidRPr="001E76C8">
        <w:t xml:space="preserve"> and reading</w:t>
      </w:r>
      <w:r w:rsidR="00F1695C">
        <w:t xml:space="preserve"> </w:t>
      </w:r>
      <w:r w:rsidR="00F1695C" w:rsidRPr="001E76C8">
        <w:t xml:space="preserve">(Clayton &amp; Hulme, 2018; </w:t>
      </w:r>
      <w:r w:rsidR="00704F88">
        <w:t xml:space="preserve">Law et al., 2018; </w:t>
      </w:r>
      <w:r w:rsidR="00F1695C" w:rsidRPr="001E76C8">
        <w:t>Nash et al., 2017).</w:t>
      </w:r>
      <w:r w:rsidR="00950F2A">
        <w:t xml:space="preserve"> Studies using</w:t>
      </w:r>
      <w:r w:rsidR="00F1695C">
        <w:t xml:space="preserve"> a priming task to assess letter-sound integration</w:t>
      </w:r>
      <w:r w:rsidR="00950F2A">
        <w:t xml:space="preserve"> </w:t>
      </w:r>
      <w:r w:rsidR="00F1695C">
        <w:t xml:space="preserve">found that children with dyslexia were significantly </w:t>
      </w:r>
      <w:r w:rsidR="00F1695C" w:rsidRPr="00351F79">
        <w:rPr>
          <w:rFonts w:cs="Times New Roman"/>
        </w:rPr>
        <w:t xml:space="preserve">faster to </w:t>
      </w:r>
      <w:r w:rsidR="00F1695C">
        <w:rPr>
          <w:rFonts w:cs="Times New Roman"/>
        </w:rPr>
        <w:t>respond to</w:t>
      </w:r>
      <w:r w:rsidR="00F1695C" w:rsidRPr="00351F79">
        <w:rPr>
          <w:rFonts w:cs="Times New Roman"/>
        </w:rPr>
        <w:t xml:space="preserve"> a speech-sound when primed by </w:t>
      </w:r>
      <w:r w:rsidR="00976BD7">
        <w:rPr>
          <w:rFonts w:cs="Times New Roman"/>
        </w:rPr>
        <w:t>a matching</w:t>
      </w:r>
      <w:r w:rsidR="00C12453">
        <w:rPr>
          <w:rFonts w:cs="Times New Roman"/>
        </w:rPr>
        <w:t xml:space="preserve"> visually presented</w:t>
      </w:r>
      <w:r w:rsidR="00F1695C" w:rsidRPr="00351F79">
        <w:rPr>
          <w:rFonts w:cs="Times New Roman"/>
        </w:rPr>
        <w:t xml:space="preserve"> letter</w:t>
      </w:r>
      <w:r w:rsidR="00F1695C" w:rsidRPr="00351F79">
        <w:rPr>
          <w:rFonts w:cs="Times New Roman"/>
          <w:i/>
        </w:rPr>
        <w:t xml:space="preserve">, </w:t>
      </w:r>
      <w:r w:rsidR="00F1695C" w:rsidRPr="00351F79">
        <w:rPr>
          <w:rFonts w:cs="Times New Roman"/>
        </w:rPr>
        <w:t>indicating</w:t>
      </w:r>
      <w:r w:rsidR="00F1695C">
        <w:rPr>
          <w:rFonts w:cs="Times New Roman"/>
        </w:rPr>
        <w:t xml:space="preserve"> intact </w:t>
      </w:r>
      <w:r w:rsidR="00F1695C" w:rsidRPr="00351F79">
        <w:rPr>
          <w:rFonts w:cs="Times New Roman"/>
        </w:rPr>
        <w:t xml:space="preserve">automatic </w:t>
      </w:r>
      <w:r w:rsidR="00F1695C">
        <w:rPr>
          <w:rFonts w:cs="Times New Roman"/>
        </w:rPr>
        <w:t>activation of sounds by letters</w:t>
      </w:r>
      <w:r w:rsidR="00950F2A">
        <w:rPr>
          <w:rFonts w:cs="Times New Roman"/>
        </w:rPr>
        <w:t xml:space="preserve"> (Clayton &amp; Hulme, 2018; Nash et al., 2017)</w:t>
      </w:r>
      <w:r w:rsidR="00F1695C">
        <w:rPr>
          <w:rFonts w:cs="Times New Roman"/>
        </w:rPr>
        <w:t xml:space="preserve">. Both age-matched and reading-age-matched controls showed comparable performance, and across </w:t>
      </w:r>
      <w:r w:rsidR="00E04E19">
        <w:rPr>
          <w:rFonts w:cs="Times New Roman"/>
        </w:rPr>
        <w:t>a large</w:t>
      </w:r>
      <w:r w:rsidR="00F1695C">
        <w:rPr>
          <w:rFonts w:cs="Times New Roman"/>
        </w:rPr>
        <w:t xml:space="preserve"> unselected group</w:t>
      </w:r>
      <w:r w:rsidR="00E04E19">
        <w:rPr>
          <w:rFonts w:cs="Times New Roman"/>
        </w:rPr>
        <w:t xml:space="preserve"> of typical readers</w:t>
      </w:r>
      <w:r w:rsidR="00F1695C">
        <w:rPr>
          <w:rFonts w:cs="Times New Roman"/>
        </w:rPr>
        <w:t xml:space="preserve">, the extent of letter-sound integration did not predict concurrent variance in reading performance. </w:t>
      </w:r>
      <w:r w:rsidR="00EC5C21">
        <w:rPr>
          <w:rFonts w:cs="Times New Roman"/>
        </w:rPr>
        <w:t xml:space="preserve">Together, these studies suggest that automatic associations between letters and speech-sounds emerge </w:t>
      </w:r>
      <w:r w:rsidR="00E73950">
        <w:rPr>
          <w:rFonts w:cs="Times New Roman"/>
        </w:rPr>
        <w:t xml:space="preserve">within the first few years of reading development, </w:t>
      </w:r>
      <w:r w:rsidR="00EC5C21">
        <w:rPr>
          <w:rFonts w:cs="Times New Roman"/>
        </w:rPr>
        <w:t>but</w:t>
      </w:r>
      <w:r w:rsidR="00E73950">
        <w:rPr>
          <w:rFonts w:cs="Times New Roman"/>
        </w:rPr>
        <w:t xml:space="preserve"> at present there is little evidence that</w:t>
      </w:r>
      <w:r w:rsidR="00EC5C21">
        <w:rPr>
          <w:rFonts w:cs="Times New Roman"/>
        </w:rPr>
        <w:t xml:space="preserve"> </w:t>
      </w:r>
      <w:r w:rsidR="00E73950">
        <w:rPr>
          <w:rFonts w:cs="Times New Roman"/>
        </w:rPr>
        <w:t>individual differences in letter-sound integration predicts reading above and beyond phonological skills.</w:t>
      </w:r>
    </w:p>
    <w:p w14:paraId="5D053764" w14:textId="7FAD81CD" w:rsidR="00D14877" w:rsidRPr="007A2997" w:rsidRDefault="00F73B02" w:rsidP="00354903">
      <w:pPr>
        <w:pStyle w:val="BodyTextFirstIndent"/>
      </w:pPr>
      <w:r>
        <w:t>In</w:t>
      </w:r>
      <w:r w:rsidR="00C12453">
        <w:t xml:space="preserve"> contrast, </w:t>
      </w:r>
      <w:r w:rsidR="00354903">
        <w:t>t</w:t>
      </w:r>
      <w:r w:rsidR="00354903" w:rsidRPr="007A2997">
        <w:t xml:space="preserve">here is good evidence that phoneme awareness, </w:t>
      </w:r>
      <w:r w:rsidR="00354903">
        <w:t>letter-sound</w:t>
      </w:r>
      <w:r w:rsidR="00354903" w:rsidRPr="007A2997">
        <w:t xml:space="preserve"> knowledge and RAN are</w:t>
      </w:r>
      <w:r w:rsidR="00354903">
        <w:t xml:space="preserve"> independent</w:t>
      </w:r>
      <w:r w:rsidR="00354903" w:rsidRPr="007A2997">
        <w:t xml:space="preserve"> predictors of variation in reading skill </w:t>
      </w:r>
      <w:r w:rsidR="00D27C0A">
        <w:t>which may be</w:t>
      </w:r>
      <w:r w:rsidR="00354903" w:rsidRPr="007A2997">
        <w:t xml:space="preserve"> causally related to</w:t>
      </w:r>
      <w:r w:rsidR="005E08CA">
        <w:t xml:space="preserve"> difficulty in learning to read</w:t>
      </w:r>
      <w:r w:rsidR="00354903" w:rsidRPr="007A2997">
        <w:t xml:space="preserve"> </w:t>
      </w:r>
      <w:r w:rsidR="00354903">
        <w:t>(</w:t>
      </w:r>
      <w:r w:rsidR="00354903" w:rsidRPr="007A2997">
        <w:t>Melby-</w:t>
      </w:r>
      <w:r w:rsidR="00354903">
        <w:t>Lervåg</w:t>
      </w:r>
      <w:r w:rsidR="00354903" w:rsidRPr="007A2997">
        <w:t>, Lyster, &amp; Hulme, 2012</w:t>
      </w:r>
      <w:r w:rsidR="00354903">
        <w:t xml:space="preserve">; </w:t>
      </w:r>
      <w:r w:rsidR="000D1C76">
        <w:t xml:space="preserve">Hulme, Muter &amp; Snowling, 1998; </w:t>
      </w:r>
      <w:r w:rsidR="00354903" w:rsidRPr="007A2997">
        <w:t xml:space="preserve">Hulme, Nash, Gooch, </w:t>
      </w:r>
      <w:r w:rsidR="00354903">
        <w:t>Lervåg</w:t>
      </w:r>
      <w:r w:rsidR="00354903" w:rsidRPr="007A2997">
        <w:t xml:space="preserve">, &amp; Snowling, 2015; </w:t>
      </w:r>
      <w:r w:rsidR="004F4AE7">
        <w:t xml:space="preserve">Landerl et al., 2018; </w:t>
      </w:r>
      <w:r w:rsidR="00354903">
        <w:t>Lervåg</w:t>
      </w:r>
      <w:r w:rsidR="00354903" w:rsidRPr="007A2997">
        <w:t xml:space="preserve"> &amp; Hulme, 2009; Muter, Hulme, Snowling, &amp; Stevenson, 2004; Roth, Speece, &amp; Cooper, 2002; Schatschneider, Fletcher, Francis, Carlson, &amp; Foorman, 2004)</w:t>
      </w:r>
      <w:r w:rsidR="007F5AEE">
        <w:t xml:space="preserve">. </w:t>
      </w:r>
      <w:r w:rsidR="00B22ED3" w:rsidRPr="007A2997">
        <w:t xml:space="preserve">The strongest evidence </w:t>
      </w:r>
      <w:r w:rsidR="009A3AAF" w:rsidRPr="007A2997">
        <w:t xml:space="preserve">for </w:t>
      </w:r>
      <w:r w:rsidR="00B22ED3" w:rsidRPr="007A2997">
        <w:t xml:space="preserve">a causal relationship between both phoneme awareness and </w:t>
      </w:r>
      <w:r w:rsidR="00071424">
        <w:t>letter-sound</w:t>
      </w:r>
      <w:r w:rsidR="00B22ED3" w:rsidRPr="007A2997">
        <w:t xml:space="preserve"> knowledge and reading development comes from randomized controlled trials (</w:t>
      </w:r>
      <w:r w:rsidR="00CC190D" w:rsidRPr="007A2997">
        <w:t>e.g</w:t>
      </w:r>
      <w:r w:rsidR="00B22ED3" w:rsidRPr="007A2997">
        <w:t xml:space="preserve">., </w:t>
      </w:r>
      <w:r w:rsidR="00704F88" w:rsidRPr="007A2997">
        <w:t>Bowyer-Crane et al., 2008</w:t>
      </w:r>
      <w:r w:rsidR="00704F88">
        <w:t xml:space="preserve">; </w:t>
      </w:r>
      <w:r w:rsidR="00B22ED3" w:rsidRPr="007A2997">
        <w:t>Hatcher, Hulme, &amp; Snowling, 2004; Hatcher et al., 2006; Torgesen et al., 1999; 2001)</w:t>
      </w:r>
      <w:r w:rsidR="00347BC9">
        <w:t>. E</w:t>
      </w:r>
      <w:r w:rsidR="00B22ED3" w:rsidRPr="007A2997">
        <w:t>arly, intensive instruction in phoneme awareness and letter</w:t>
      </w:r>
      <w:r w:rsidR="009A3AAF" w:rsidRPr="007A2997">
        <w:t>-</w:t>
      </w:r>
      <w:r w:rsidR="00B22ED3" w:rsidRPr="007A2997">
        <w:t>knowledge and the linkages between the two improve children</w:t>
      </w:r>
      <w:r w:rsidR="00347BC9">
        <w:t>’s word reading skills</w:t>
      </w:r>
      <w:r w:rsidR="009349F2" w:rsidRPr="007A2997">
        <w:t>. Furthermore, improvements in reading skills brought about by training letter</w:t>
      </w:r>
      <w:r w:rsidR="009A3AAF" w:rsidRPr="007A2997">
        <w:t>-</w:t>
      </w:r>
      <w:r w:rsidR="009349F2" w:rsidRPr="007A2997">
        <w:t xml:space="preserve">sound knowledge and phoneme awareness are mediated </w:t>
      </w:r>
      <w:r w:rsidR="005E08CA">
        <w:t>by improvements in these skills</w:t>
      </w:r>
      <w:r w:rsidR="009349F2" w:rsidRPr="007A2997">
        <w:t xml:space="preserve"> </w:t>
      </w:r>
      <w:r w:rsidR="00B22ED3" w:rsidRPr="007A2997">
        <w:t>(Hulme, Bowyer-Crane, Carroll, Duff, &amp; Snowling, 2012).</w:t>
      </w:r>
    </w:p>
    <w:p w14:paraId="113EC1EA" w14:textId="0EF0B4BA" w:rsidR="00D14877" w:rsidRPr="007A2997" w:rsidRDefault="00B22ED3" w:rsidP="001261E8">
      <w:pPr>
        <w:pStyle w:val="BodyTextFirstIndent"/>
      </w:pPr>
      <w:r w:rsidRPr="007A2997">
        <w:lastRenderedPageBreak/>
        <w:t>Rapid autom</w:t>
      </w:r>
      <w:r w:rsidR="00103C59">
        <w:t>at</w:t>
      </w:r>
      <w:r w:rsidRPr="007A2997">
        <w:t>ized naming (RAN)</w:t>
      </w:r>
      <w:r w:rsidR="009349F2" w:rsidRPr="007A2997">
        <w:t xml:space="preserve"> measures the ability to</w:t>
      </w:r>
      <w:r w:rsidRPr="007A2997">
        <w:t xml:space="preserve"> name a random sequence of objects, colours, letters or digits</w:t>
      </w:r>
      <w:r w:rsidR="00FD2FD1" w:rsidRPr="007A2997">
        <w:t xml:space="preserve"> as quickly as possible</w:t>
      </w:r>
      <w:r w:rsidRPr="007A2997">
        <w:t>. It has been s</w:t>
      </w:r>
      <w:r w:rsidR="00FD2FD1" w:rsidRPr="007A2997">
        <w:t>uggested that</w:t>
      </w:r>
      <w:r w:rsidRPr="007A2997">
        <w:t xml:space="preserve"> RAN taps brain areas involved in object recognition and </w:t>
      </w:r>
      <w:r w:rsidR="00FD2FD1" w:rsidRPr="007A2997">
        <w:t xml:space="preserve">naming that are recruited for learning to read </w:t>
      </w:r>
      <w:r w:rsidRPr="007A2997">
        <w:t>(</w:t>
      </w:r>
      <w:r w:rsidR="00AD712E">
        <w:t>Lervåg</w:t>
      </w:r>
      <w:r w:rsidRPr="007A2997">
        <w:t xml:space="preserve"> &amp; Hulme, 2009)</w:t>
      </w:r>
      <w:r w:rsidR="0019236E">
        <w:t>, however there are other competing theories</w:t>
      </w:r>
      <w:r w:rsidR="003756D3">
        <w:t xml:space="preserve"> regarding the underlying mechanism driving the RAN-reading relationship</w:t>
      </w:r>
      <w:r w:rsidR="0019236E">
        <w:t xml:space="preserve"> (</w:t>
      </w:r>
      <w:r w:rsidR="0084342A">
        <w:t xml:space="preserve">e.g. </w:t>
      </w:r>
      <w:r w:rsidR="00612BCA" w:rsidRPr="00B078D2">
        <w:t>Jones, Ashby, &amp; Branigan, 2013</w:t>
      </w:r>
      <w:r w:rsidR="00612BCA">
        <w:t xml:space="preserve">; </w:t>
      </w:r>
      <w:r w:rsidR="00B078D2">
        <w:t xml:space="preserve">Protopapas, Altani, &amp; Georgiou, </w:t>
      </w:r>
      <w:r w:rsidR="00B078D2" w:rsidRPr="00B078D2">
        <w:t>2013</w:t>
      </w:r>
      <w:r w:rsidR="0019236E">
        <w:t>)</w:t>
      </w:r>
      <w:r w:rsidRPr="007A2997">
        <w:t xml:space="preserve">. RAN can be divided into alphanumeric </w:t>
      </w:r>
      <w:r w:rsidR="005E08CA">
        <w:t>RAN (l</w:t>
      </w:r>
      <w:r w:rsidRPr="007A2997">
        <w:t>etters and digits), and non-alphanumeric RAN (objects and colours</w:t>
      </w:r>
      <w:r w:rsidRPr="00C52583">
        <w:t xml:space="preserve">). Both concurrent </w:t>
      </w:r>
      <w:r w:rsidR="007967F0" w:rsidRPr="00C52583">
        <w:t>and longitudinal studies show that RAN is a correlate of</w:t>
      </w:r>
      <w:r w:rsidRPr="00C52583">
        <w:t xml:space="preserve"> reading skill</w:t>
      </w:r>
      <w:r w:rsidR="007967F0" w:rsidRPr="00C52583">
        <w:t>s</w:t>
      </w:r>
      <w:r w:rsidRPr="00C52583">
        <w:t xml:space="preserve"> (Allor, 2002; Bowey 2005; Kirby, Georgiou, Martinussen, &amp; Parilla, 2010;</w:t>
      </w:r>
      <w:r w:rsidR="00D14877" w:rsidRPr="00C52583">
        <w:t xml:space="preserve"> Wolff, 2014; for a </w:t>
      </w:r>
      <w:r w:rsidR="0084342A">
        <w:t>meta-analysis</w:t>
      </w:r>
      <w:r w:rsidR="00D14877" w:rsidRPr="00C52583">
        <w:t>,</w:t>
      </w:r>
      <w:r w:rsidRPr="00C52583">
        <w:t xml:space="preserve"> see </w:t>
      </w:r>
      <w:r w:rsidR="0084342A" w:rsidRPr="0084342A">
        <w:t>Araújo</w:t>
      </w:r>
      <w:r w:rsidR="0084342A">
        <w:t>, Reis, Petersson, &amp; Faísca, 2015)</w:t>
      </w:r>
      <w:r w:rsidR="0084342A" w:rsidRPr="0084342A">
        <w:t xml:space="preserve">. </w:t>
      </w:r>
      <w:r w:rsidR="002A4C5B" w:rsidRPr="00C52583">
        <w:t>The f</w:t>
      </w:r>
      <w:r w:rsidRPr="00C52583">
        <w:t>inding that RAN predicts reading speed in typically developing children and in children wit</w:t>
      </w:r>
      <w:r w:rsidR="002A4C5B" w:rsidRPr="00C52583">
        <w:t xml:space="preserve">h dyslexia, even with non-alphanumeric subtests, </w:t>
      </w:r>
      <w:r w:rsidR="00103C59" w:rsidRPr="00C52583">
        <w:t>show</w:t>
      </w:r>
      <w:r w:rsidR="00103C59">
        <w:t>s</w:t>
      </w:r>
      <w:r w:rsidR="00103C59" w:rsidRPr="00C52583">
        <w:t xml:space="preserve"> </w:t>
      </w:r>
      <w:r w:rsidRPr="00C52583">
        <w:t xml:space="preserve">that this effect is </w:t>
      </w:r>
      <w:r w:rsidR="002A4C5B" w:rsidRPr="00C52583">
        <w:t xml:space="preserve">not </w:t>
      </w:r>
      <w:r w:rsidR="0019236E">
        <w:t xml:space="preserve">simply </w:t>
      </w:r>
      <w:r w:rsidRPr="00C52583">
        <w:t>a result of differences in letter or digit knowledge (</w:t>
      </w:r>
      <w:r w:rsidR="00AD712E">
        <w:t>Lervåg</w:t>
      </w:r>
      <w:r w:rsidRPr="00C52583">
        <w:t xml:space="preserve"> &amp; Hulme, 2009; </w:t>
      </w:r>
      <w:r w:rsidR="004A5A52" w:rsidRPr="00C52583">
        <w:t>Verhagen, Aarnoutse, &amp; Leeuwe, 2008</w:t>
      </w:r>
      <w:r w:rsidRPr="00C52583">
        <w:t>; Wolff, 2014; Wolf &amp; Bowers, 1999).</w:t>
      </w:r>
      <w:r w:rsidRPr="007A2997">
        <w:t xml:space="preserve"> </w:t>
      </w:r>
    </w:p>
    <w:p w14:paraId="7F6CFDDA" w14:textId="4C84EAD2" w:rsidR="00B22ED3" w:rsidRPr="007A2997" w:rsidRDefault="00354903" w:rsidP="001261E8">
      <w:pPr>
        <w:pStyle w:val="BodyTextFirstIndent"/>
      </w:pPr>
      <w:r>
        <w:t xml:space="preserve">In addition to </w:t>
      </w:r>
      <w:r w:rsidR="00B22ED3" w:rsidRPr="007A2997">
        <w:t>evidence that these three phonological language skills</w:t>
      </w:r>
      <w:r>
        <w:t xml:space="preserve"> </w:t>
      </w:r>
      <w:r w:rsidR="00EA278B">
        <w:t>may be</w:t>
      </w:r>
      <w:r w:rsidR="00EA278B" w:rsidRPr="007A2997">
        <w:t xml:space="preserve"> </w:t>
      </w:r>
      <w:r w:rsidR="00B22ED3" w:rsidRPr="007A2997">
        <w:t xml:space="preserve">causally related </w:t>
      </w:r>
      <w:r w:rsidR="002A4C5B" w:rsidRPr="007A2997">
        <w:t>to variations</w:t>
      </w:r>
      <w:r w:rsidR="00B22ED3" w:rsidRPr="007A2997">
        <w:t xml:space="preserve"> in learning to read</w:t>
      </w:r>
      <w:r>
        <w:t xml:space="preserve">, </w:t>
      </w:r>
      <w:r w:rsidR="00B22ED3" w:rsidRPr="007A2997">
        <w:t>there is also mounting evidence that the relationship</w:t>
      </w:r>
      <w:r w:rsidR="009A3AAF" w:rsidRPr="007A2997">
        <w:t>s</w:t>
      </w:r>
      <w:r w:rsidR="00B22ED3" w:rsidRPr="007A2997">
        <w:t xml:space="preserve"> they share with reading may </w:t>
      </w:r>
      <w:r w:rsidR="009A3AAF" w:rsidRPr="007A2997">
        <w:t>be</w:t>
      </w:r>
      <w:r w:rsidR="00F16A75" w:rsidRPr="007A2997">
        <w:t xml:space="preserve"> bi-</w:t>
      </w:r>
      <w:r w:rsidR="00B22ED3" w:rsidRPr="007A2997">
        <w:t>directional. Phoneme awareness</w:t>
      </w:r>
      <w:r w:rsidR="00612BCA">
        <w:t>,</w:t>
      </w:r>
      <w:r w:rsidR="00B22ED3" w:rsidRPr="007A2997">
        <w:t xml:space="preserve"> in particular</w:t>
      </w:r>
      <w:r w:rsidR="00612BCA">
        <w:t>,</w:t>
      </w:r>
      <w:r w:rsidR="00B22ED3" w:rsidRPr="007A2997">
        <w:t xml:space="preserve"> has been found to share a reciprocal relationship with</w:t>
      </w:r>
      <w:r w:rsidR="00306321" w:rsidRPr="007A2997">
        <w:t xml:space="preserve"> reading, such that learning to read</w:t>
      </w:r>
      <w:r w:rsidR="00BD4F7D" w:rsidRPr="007A2997">
        <w:t xml:space="preserve"> leads to subsequent</w:t>
      </w:r>
      <w:r w:rsidR="00B22ED3" w:rsidRPr="007A2997">
        <w:t xml:space="preserve"> improvement</w:t>
      </w:r>
      <w:r w:rsidR="00306321" w:rsidRPr="007A2997">
        <w:t>s</w:t>
      </w:r>
      <w:r w:rsidR="00B22ED3" w:rsidRPr="007A2997">
        <w:t xml:space="preserve"> in phonemic </w:t>
      </w:r>
      <w:r w:rsidR="00B22ED3" w:rsidRPr="00C52583">
        <w:t>skills (</w:t>
      </w:r>
      <w:r w:rsidR="00612BCA" w:rsidRPr="00C52583">
        <w:t>Castles &amp; Coltheart, 2004</w:t>
      </w:r>
      <w:r w:rsidR="00612BCA">
        <w:t xml:space="preserve">; </w:t>
      </w:r>
      <w:r w:rsidR="00612BCA" w:rsidRPr="00C52583">
        <w:t>Hulme, Snowling, Caravolas, &amp; Carroll, 2005</w:t>
      </w:r>
      <w:r w:rsidR="00612BCA">
        <w:t xml:space="preserve">; </w:t>
      </w:r>
      <w:r w:rsidR="00B22ED3" w:rsidRPr="00C52583">
        <w:t>Perfetti, Beck, Bell, &amp; Hughes, 1987). For example, Perfetti et al</w:t>
      </w:r>
      <w:r w:rsidR="00035888">
        <w:t>.</w:t>
      </w:r>
      <w:r w:rsidR="00B22ED3" w:rsidRPr="00C52583">
        <w:t xml:space="preserve"> (1987) found a reciprocal relationship between</w:t>
      </w:r>
      <w:r w:rsidR="00B22ED3" w:rsidRPr="007A2997">
        <w:t xml:space="preserve"> several tests of phoneme awareness and early reading development in 1</w:t>
      </w:r>
      <w:r w:rsidR="00B22ED3" w:rsidRPr="007A2997">
        <w:rPr>
          <w:vertAlign w:val="superscript"/>
        </w:rPr>
        <w:t>st</w:t>
      </w:r>
      <w:r w:rsidR="00306321" w:rsidRPr="007A2997">
        <w:t xml:space="preserve"> graders, with a</w:t>
      </w:r>
      <w:r w:rsidR="00B22ED3" w:rsidRPr="007A2997">
        <w:t xml:space="preserve"> phoneme deletion test exhibiting the most marked reciprocal relationship. The authors suggested that while a level of phoneme awareness was necessary in order to begin the process of learning to read, more advanced phonemic awareness develops in tandem w</w:t>
      </w:r>
      <w:r w:rsidR="00306321" w:rsidRPr="007A2997">
        <w:t>ith the development of reading</w:t>
      </w:r>
      <w:r w:rsidR="00B22ED3" w:rsidRPr="007A2997">
        <w:t>. Indeed, evidence suggests a possible virtuous circle of reciprocal relationships between phoneme awareness, letter</w:t>
      </w:r>
      <w:r w:rsidR="009A3AAF" w:rsidRPr="007A2997">
        <w:t>-</w:t>
      </w:r>
      <w:r w:rsidR="00B22ED3" w:rsidRPr="007A2997">
        <w:t xml:space="preserve">sound knowledge </w:t>
      </w:r>
      <w:r w:rsidR="00B22ED3" w:rsidRPr="007A2997">
        <w:lastRenderedPageBreak/>
        <w:t xml:space="preserve">and </w:t>
      </w:r>
      <w:r w:rsidR="00B22ED3" w:rsidRPr="00C52583">
        <w:t xml:space="preserve">reading (Muter et al., 2004), with increased phonemic awareness improving the learning of letter-sound correspondences (Fox &amp; Routh, 1984; Treiman &amp; Baron, </w:t>
      </w:r>
      <w:r w:rsidR="00D14877" w:rsidRPr="00C52583">
        <w:t>1983</w:t>
      </w:r>
      <w:r w:rsidR="00B22ED3" w:rsidRPr="00C52583">
        <w:t>), in turn leading to improvements</w:t>
      </w:r>
      <w:r w:rsidR="00B22ED3" w:rsidRPr="007A2997">
        <w:t xml:space="preserve"> in reading</w:t>
      </w:r>
      <w:r w:rsidR="009A3AAF" w:rsidRPr="007A2997">
        <w:t xml:space="preserve"> which </w:t>
      </w:r>
      <w:r w:rsidR="00035888">
        <w:t>then</w:t>
      </w:r>
      <w:r w:rsidR="009A3AAF" w:rsidRPr="007A2997">
        <w:t xml:space="preserve"> drive</w:t>
      </w:r>
      <w:r w:rsidR="00AC38F6">
        <w:t>s</w:t>
      </w:r>
      <w:r w:rsidR="009A3AAF" w:rsidRPr="007A2997">
        <w:t xml:space="preserve"> further refinements of phonemic and letter-sound knowledge</w:t>
      </w:r>
      <w:r w:rsidR="00924C6E">
        <w:t>.</w:t>
      </w:r>
    </w:p>
    <w:p w14:paraId="068554D8" w14:textId="7CD32028" w:rsidR="00B22ED3" w:rsidRPr="007A2997" w:rsidRDefault="00B22ED3" w:rsidP="001261E8">
      <w:pPr>
        <w:pStyle w:val="BodyTextFirstIndent"/>
      </w:pPr>
      <w:r w:rsidRPr="007A2997">
        <w:t>The extent to which RAN and reading skill may share a reciprocal relationship appears less clear-cut</w:t>
      </w:r>
      <w:r w:rsidR="00DD293B" w:rsidRPr="007A2997">
        <w:t>. This may be</w:t>
      </w:r>
      <w:r w:rsidRPr="007A2997">
        <w:t xml:space="preserve"> due to differen</w:t>
      </w:r>
      <w:r w:rsidR="00306321" w:rsidRPr="007A2997">
        <w:t>ces in the age of participant</w:t>
      </w:r>
      <w:r w:rsidRPr="007A2997">
        <w:t>s and the types of RAN measure used across studies</w:t>
      </w:r>
      <w:r w:rsidR="00527CCA">
        <w:t>.</w:t>
      </w:r>
      <w:r w:rsidRPr="00C52583">
        <w:t xml:space="preserve"> For example, Compton (2003) reported a reciprocal relationship between RAN digits and word, but not non</w:t>
      </w:r>
      <w:r w:rsidR="00354903">
        <w:t>-</w:t>
      </w:r>
      <w:r w:rsidRPr="00C52583">
        <w:t>word, reading in a representative sample of 1</w:t>
      </w:r>
      <w:r w:rsidRPr="00C52583">
        <w:rPr>
          <w:vertAlign w:val="superscript"/>
        </w:rPr>
        <w:t>st</w:t>
      </w:r>
      <w:r w:rsidRPr="00C52583">
        <w:t xml:space="preserve"> graders, that was most marked in the poorest decoders. A reciprocal relationship between RAN and word reading speed was also reported in a training study of older Swedish children with reading difficulties (Wolff, 2014</w:t>
      </w:r>
      <w:r w:rsidRPr="00785116">
        <w:t>). However,</w:t>
      </w:r>
      <w:r w:rsidR="00E23370">
        <w:t xml:space="preserve"> </w:t>
      </w:r>
      <w:r w:rsidRPr="00785116">
        <w:t>in a large representative sample of Norwegian children</w:t>
      </w:r>
      <w:r w:rsidR="004B3258" w:rsidRPr="00785116">
        <w:t xml:space="preserve"> followed from school entry to g</w:t>
      </w:r>
      <w:r w:rsidRPr="00785116">
        <w:t>rade 4 (</w:t>
      </w:r>
      <w:r w:rsidR="00AD712E" w:rsidRPr="00785116">
        <w:t>Lervåg</w:t>
      </w:r>
      <w:r w:rsidRPr="00785116">
        <w:t xml:space="preserve"> &amp; Hulme, 2009), </w:t>
      </w:r>
      <w:r w:rsidR="0063321F" w:rsidRPr="00ED0250">
        <w:t xml:space="preserve">alphanumeric </w:t>
      </w:r>
      <w:r w:rsidR="00B71322" w:rsidRPr="00ED0250">
        <w:t xml:space="preserve">RAN predicted the development of word reading fluency </w:t>
      </w:r>
      <w:r w:rsidR="008E2800" w:rsidRPr="00ED0250">
        <w:t>but</w:t>
      </w:r>
      <w:r w:rsidR="00B71322" w:rsidRPr="00ED0250">
        <w:t xml:space="preserve"> not vi</w:t>
      </w:r>
      <w:r w:rsidR="008E2800" w:rsidRPr="00ED0250">
        <w:t>ce</w:t>
      </w:r>
      <w:r w:rsidR="00B71322" w:rsidRPr="00ED0250">
        <w:t xml:space="preserve"> versa</w:t>
      </w:r>
      <w:r w:rsidR="00BB16B8" w:rsidRPr="00ED0250">
        <w:t>.</w:t>
      </w:r>
      <w:r w:rsidR="00BB16B8" w:rsidRPr="007A2997">
        <w:t xml:space="preserve"> The same pattern was found in a</w:t>
      </w:r>
      <w:r w:rsidRPr="007A2997">
        <w:t xml:space="preserve"> longitudinal study of Dutch children in </w:t>
      </w:r>
      <w:r w:rsidRPr="003C0850">
        <w:t>1</w:t>
      </w:r>
      <w:r w:rsidRPr="003C0850">
        <w:rPr>
          <w:vertAlign w:val="superscript"/>
        </w:rPr>
        <w:t>st</w:t>
      </w:r>
      <w:r w:rsidRPr="003C0850">
        <w:t xml:space="preserve"> and 2</w:t>
      </w:r>
      <w:r w:rsidRPr="003C0850">
        <w:rPr>
          <w:vertAlign w:val="superscript"/>
        </w:rPr>
        <w:t>nd</w:t>
      </w:r>
      <w:r w:rsidRPr="003C0850">
        <w:t xml:space="preserve"> grade, using a composite measure of alphanumeric and non-alphanumeric RAN</w:t>
      </w:r>
      <w:r w:rsidR="004A5A52" w:rsidRPr="003C0850">
        <w:t xml:space="preserve"> (Verhagen et al.</w:t>
      </w:r>
      <w:r w:rsidR="00DD293B" w:rsidRPr="003C0850">
        <w:t>, 2008)</w:t>
      </w:r>
      <w:r w:rsidRPr="003C0850">
        <w:t>.</w:t>
      </w:r>
      <w:r w:rsidRPr="007A2997">
        <w:t xml:space="preserve"> </w:t>
      </w:r>
      <w:r w:rsidR="008E2800">
        <w:t>M</w:t>
      </w:r>
      <w:r w:rsidR="00D84D87">
        <w:t xml:space="preserve">ost studies showing </w:t>
      </w:r>
      <w:r w:rsidR="00A26AA5">
        <w:t xml:space="preserve">reciprocal relationships between </w:t>
      </w:r>
      <w:r w:rsidR="008E2800">
        <w:t xml:space="preserve">the development of </w:t>
      </w:r>
      <w:r w:rsidR="00D84D87">
        <w:t>reading</w:t>
      </w:r>
      <w:r w:rsidR="008E2800">
        <w:t xml:space="preserve"> and RAN</w:t>
      </w:r>
      <w:r w:rsidR="00D84D87">
        <w:t xml:space="preserve"> </w:t>
      </w:r>
      <w:r w:rsidR="008E2800">
        <w:t>have</w:t>
      </w:r>
      <w:r w:rsidR="00D84D87">
        <w:t xml:space="preserve"> </w:t>
      </w:r>
      <w:r w:rsidR="00B90E0B">
        <w:t>use</w:t>
      </w:r>
      <w:r w:rsidR="008E2800">
        <w:t>d</w:t>
      </w:r>
      <w:r w:rsidR="00B90E0B">
        <w:t xml:space="preserve"> </w:t>
      </w:r>
      <w:r w:rsidR="00D84D87">
        <w:t xml:space="preserve">alphanumeric RAN </w:t>
      </w:r>
      <w:r w:rsidR="008E2800">
        <w:t>tasks</w:t>
      </w:r>
      <w:r w:rsidR="00D84D87">
        <w:t xml:space="preserve"> </w:t>
      </w:r>
      <w:r w:rsidR="004E3587">
        <w:t xml:space="preserve">either </w:t>
      </w:r>
      <w:r w:rsidR="00D84D87">
        <w:t xml:space="preserve">early in reading development </w:t>
      </w:r>
      <w:r w:rsidR="008E2800">
        <w:t>(</w:t>
      </w:r>
      <w:r w:rsidR="00D84D87">
        <w:t>when letter and number</w:t>
      </w:r>
      <w:r w:rsidR="008E2800">
        <w:t xml:space="preserve"> name knowledge </w:t>
      </w:r>
      <w:r w:rsidR="00D84D87">
        <w:t>are</w:t>
      </w:r>
      <w:r w:rsidR="00E23771">
        <w:t xml:space="preserve"> not </w:t>
      </w:r>
      <w:r w:rsidR="00901B84">
        <w:t>expected to be fully</w:t>
      </w:r>
      <w:r w:rsidR="00E23771">
        <w:t xml:space="preserve"> </w:t>
      </w:r>
      <w:r w:rsidR="00E23771" w:rsidRPr="006A5C66">
        <w:t>automatized</w:t>
      </w:r>
      <w:r w:rsidR="00A26AA5">
        <w:t>)</w:t>
      </w:r>
      <w:r w:rsidR="008E2800">
        <w:t xml:space="preserve"> </w:t>
      </w:r>
      <w:r w:rsidR="00FA12D4">
        <w:t>(</w:t>
      </w:r>
      <w:r w:rsidR="004E3587" w:rsidRPr="00C52583">
        <w:t>Compton, 2003; Peterson</w:t>
      </w:r>
      <w:r w:rsidR="00AA3A20">
        <w:t xml:space="preserve"> et al., </w:t>
      </w:r>
      <w:r w:rsidR="004E3587" w:rsidRPr="00C52583">
        <w:t>2017)</w:t>
      </w:r>
      <w:r w:rsidR="00A26AA5">
        <w:t>,</w:t>
      </w:r>
      <w:r w:rsidR="004E3587">
        <w:t xml:space="preserve"> or </w:t>
      </w:r>
      <w:r w:rsidR="008E2800">
        <w:t xml:space="preserve">in </w:t>
      </w:r>
      <w:r w:rsidR="004E3587">
        <w:t>sample</w:t>
      </w:r>
      <w:r w:rsidR="008E2800">
        <w:t>s</w:t>
      </w:r>
      <w:r w:rsidR="004E3587">
        <w:t xml:space="preserve"> of children with reading difficulties </w:t>
      </w:r>
      <w:r w:rsidR="004E3587" w:rsidRPr="00C52583">
        <w:t>(Wolff, 2014</w:t>
      </w:r>
      <w:r w:rsidR="004E3587" w:rsidRPr="00785116">
        <w:t>)</w:t>
      </w:r>
      <w:r w:rsidR="00E23771">
        <w:t>. Thus,</w:t>
      </w:r>
      <w:r w:rsidR="00FA12D4">
        <w:t xml:space="preserve"> it</w:t>
      </w:r>
      <w:r w:rsidR="008E2800">
        <w:t xml:space="preserve"> may be that </w:t>
      </w:r>
      <w:r w:rsidR="00FA12D4">
        <w:t>a</w:t>
      </w:r>
      <w:r w:rsidR="008E2800">
        <w:t>lphanumeric RAN is influenced by reading development only during that phase of  development when knowledge of letter and digit names are not yet fully automatized.</w:t>
      </w:r>
    </w:p>
    <w:p w14:paraId="7A643BFA" w14:textId="53871A3B" w:rsidR="003B7356" w:rsidRPr="007A2997" w:rsidRDefault="00B22ED3" w:rsidP="004F295A">
      <w:pPr>
        <w:pStyle w:val="BodyTextFirstIndent"/>
      </w:pPr>
      <w:r w:rsidRPr="007A2997">
        <w:t xml:space="preserve">In summary, </w:t>
      </w:r>
      <w:r w:rsidR="00F73B02">
        <w:t>evidence</w:t>
      </w:r>
      <w:r w:rsidR="00354903">
        <w:t xml:space="preserve"> indicat</w:t>
      </w:r>
      <w:r w:rsidR="00F73B02">
        <w:t>es</w:t>
      </w:r>
      <w:r w:rsidR="00354903">
        <w:t xml:space="preserve"> that </w:t>
      </w:r>
      <w:r w:rsidR="00354903" w:rsidRPr="007A2997">
        <w:t>phonological language skills (</w:t>
      </w:r>
      <w:r w:rsidR="00354903">
        <w:t>letter-sound</w:t>
      </w:r>
      <w:r w:rsidR="00354903" w:rsidRPr="007A2997">
        <w:t xml:space="preserve"> knowledge, phoneme awareness and RAN) </w:t>
      </w:r>
      <w:r w:rsidR="00EA278B">
        <w:t>may be</w:t>
      </w:r>
      <w:r w:rsidR="00EA278B" w:rsidRPr="007A2997">
        <w:t xml:space="preserve"> </w:t>
      </w:r>
      <w:r w:rsidR="00354903" w:rsidRPr="007A2997">
        <w:t>causally related to variations in learning to read</w:t>
      </w:r>
      <w:r w:rsidR="00354903">
        <w:t>, while evidence for a relationship between letter-sound integration and reading is</w:t>
      </w:r>
      <w:r w:rsidR="00DD6699">
        <w:t xml:space="preserve"> </w:t>
      </w:r>
      <w:r w:rsidR="0082135B">
        <w:t>far</w:t>
      </w:r>
      <w:r w:rsidR="00354903">
        <w:t xml:space="preserve"> </w:t>
      </w:r>
      <w:r w:rsidR="0082135B">
        <w:t>from</w:t>
      </w:r>
      <w:r w:rsidR="00354903">
        <w:t xml:space="preserve"> </w:t>
      </w:r>
      <w:r w:rsidR="00DD6699">
        <w:t xml:space="preserve">conclusive. </w:t>
      </w:r>
      <w:r w:rsidR="00AC20E1">
        <w:t xml:space="preserve">This </w:t>
      </w:r>
      <w:r w:rsidR="00AC20E1">
        <w:rPr>
          <w:rFonts w:cs="Times New Roman"/>
        </w:rPr>
        <w:t>l</w:t>
      </w:r>
      <w:r w:rsidR="0082135B">
        <w:rPr>
          <w:rFonts w:cs="Times New Roman"/>
        </w:rPr>
        <w:t>ongitudinal</w:t>
      </w:r>
      <w:r w:rsidR="0082135B" w:rsidRPr="003C0850">
        <w:t xml:space="preserve"> </w:t>
      </w:r>
      <w:r w:rsidR="00AC20E1">
        <w:t xml:space="preserve">study, therefore, </w:t>
      </w:r>
      <w:r w:rsidR="008B57E7">
        <w:t>examines</w:t>
      </w:r>
      <w:r w:rsidR="008B57E7" w:rsidRPr="003C0850">
        <w:t xml:space="preserve"> </w:t>
      </w:r>
      <w:r w:rsidR="0082135B" w:rsidRPr="003C0850">
        <w:t xml:space="preserve">the </w:t>
      </w:r>
      <w:r w:rsidR="00F36B18">
        <w:t>role</w:t>
      </w:r>
      <w:r w:rsidR="0082135B" w:rsidRPr="003C0850">
        <w:t xml:space="preserve"> of letter</w:t>
      </w:r>
      <w:r w:rsidR="0082135B" w:rsidRPr="007A2997">
        <w:t xml:space="preserve">-sound </w:t>
      </w:r>
      <w:r w:rsidR="00F36B18">
        <w:t>integration</w:t>
      </w:r>
      <w:r w:rsidR="0082135B" w:rsidRPr="007A2997">
        <w:t xml:space="preserve"> </w:t>
      </w:r>
      <w:r w:rsidR="00F36B18">
        <w:t xml:space="preserve">as </w:t>
      </w:r>
      <w:r w:rsidR="00F36B18">
        <w:lastRenderedPageBreak/>
        <w:t>a predictor of early reading development</w:t>
      </w:r>
      <w:r w:rsidR="008B57E7">
        <w:t xml:space="preserve"> alongside</w:t>
      </w:r>
      <w:r w:rsidR="00976BD7">
        <w:t xml:space="preserve"> </w:t>
      </w:r>
      <w:r w:rsidR="008B57E7">
        <w:t>other better</w:t>
      </w:r>
      <w:r w:rsidR="00612BCA">
        <w:t xml:space="preserve"> </w:t>
      </w:r>
      <w:r w:rsidR="008B57E7">
        <w:t>established predictors (</w:t>
      </w:r>
      <w:r w:rsidRPr="007A2997">
        <w:t xml:space="preserve">phoneme awareness, </w:t>
      </w:r>
      <w:r w:rsidR="00071424">
        <w:t>letter-sound</w:t>
      </w:r>
      <w:r w:rsidRPr="007A2997">
        <w:t xml:space="preserve"> knowledge and RAN</w:t>
      </w:r>
      <w:r w:rsidR="00A26AA5">
        <w:t xml:space="preserve">). </w:t>
      </w:r>
      <w:r w:rsidR="008B57E7">
        <w:t>We measure these skills</w:t>
      </w:r>
      <w:r w:rsidRPr="007A2997">
        <w:t xml:space="preserve"> during the first year of school when c</w:t>
      </w:r>
      <w:r w:rsidR="00A26AA5">
        <w:t xml:space="preserve">hildren are aged 4-5 years old. </w:t>
      </w:r>
      <w:r w:rsidR="008B57E7">
        <w:t>Theoretically, this is a critical period of development, since it encompasses the first year of formal reading instruction, when the foundations of children’s decoding</w:t>
      </w:r>
      <w:r w:rsidR="00A26AA5">
        <w:t xml:space="preserve"> skills are being established. </w:t>
      </w:r>
      <w:r w:rsidR="00AC20E1">
        <w:t>M</w:t>
      </w:r>
      <w:r w:rsidR="00AC20E1" w:rsidRPr="007A2997">
        <w:t xml:space="preserve">easuring children’s performance </w:t>
      </w:r>
      <w:r w:rsidR="008B57E7">
        <w:t>during this period</w:t>
      </w:r>
      <w:r w:rsidR="00AC20E1" w:rsidRPr="007A2997">
        <w:t xml:space="preserve"> </w:t>
      </w:r>
      <w:r w:rsidR="006A106A">
        <w:t>enable</w:t>
      </w:r>
      <w:r w:rsidR="00A26CAC">
        <w:t>s</w:t>
      </w:r>
      <w:r w:rsidR="006A106A">
        <w:t xml:space="preserve"> us to</w:t>
      </w:r>
      <w:r w:rsidR="006B3AE7">
        <w:t xml:space="preserve"> </w:t>
      </w:r>
      <w:r w:rsidR="00796EF0" w:rsidRPr="007A2997">
        <w:t xml:space="preserve">establish </w:t>
      </w:r>
      <w:r w:rsidR="004F2E53">
        <w:t>how early</w:t>
      </w:r>
      <w:r w:rsidR="004F2E53" w:rsidRPr="007A2997">
        <w:t xml:space="preserve"> </w:t>
      </w:r>
      <w:r w:rsidR="00796EF0" w:rsidRPr="007A2997">
        <w:t>automatic associations between le</w:t>
      </w:r>
      <w:r w:rsidR="00A26AA5">
        <w:t xml:space="preserve">tters and speech-sounds emerge. </w:t>
      </w:r>
      <w:r w:rsidR="00796EF0">
        <w:t xml:space="preserve">We predict that this </w:t>
      </w:r>
      <w:r w:rsidR="00A26CAC">
        <w:t>early</w:t>
      </w:r>
      <w:r w:rsidR="00796EF0">
        <w:t xml:space="preserve"> time window</w:t>
      </w:r>
      <w:r w:rsidR="00A26CAC">
        <w:t xml:space="preserve"> of development</w:t>
      </w:r>
      <w:r w:rsidR="00796EF0">
        <w:t xml:space="preserve"> </w:t>
      </w:r>
      <w:r w:rsidR="009D1039">
        <w:t>may be</w:t>
      </w:r>
      <w:r w:rsidR="00796EF0">
        <w:t xml:space="preserve"> when the automaticity of letter-sound correspondences might make the greatest contribution towards growth in word reading. Furthermore, </w:t>
      </w:r>
      <w:r w:rsidR="006832F6">
        <w:t xml:space="preserve">tracking the development of these </w:t>
      </w:r>
      <w:r w:rsidR="004F295A">
        <w:t xml:space="preserve">foundational </w:t>
      </w:r>
      <w:r w:rsidR="006832F6">
        <w:t xml:space="preserve">skills throughout the first year of school </w:t>
      </w:r>
      <w:r w:rsidR="00796EF0">
        <w:t xml:space="preserve">will </w:t>
      </w:r>
      <w:r w:rsidR="00A26CAC">
        <w:t>allow</w:t>
      </w:r>
      <w:r w:rsidR="00796EF0">
        <w:t xml:space="preserve"> </w:t>
      </w:r>
      <w:r w:rsidR="007D1A2F">
        <w:t>us to investigate</w:t>
      </w:r>
      <w:r w:rsidR="00527CCA">
        <w:t xml:space="preserve"> </w:t>
      </w:r>
      <w:r w:rsidR="00AC20E1" w:rsidRPr="007A2997">
        <w:t>potential reciprocal rel</w:t>
      </w:r>
      <w:r w:rsidR="004F295A">
        <w:t xml:space="preserve">ationships with reading during this critical period of </w:t>
      </w:r>
      <w:r w:rsidR="009D1039">
        <w:t>development</w:t>
      </w:r>
      <w:r w:rsidR="004F295A">
        <w:t>.</w:t>
      </w:r>
    </w:p>
    <w:p w14:paraId="5DFB9A7F" w14:textId="5C9A9952" w:rsidR="009A011B" w:rsidRPr="007A2997" w:rsidRDefault="009A011B" w:rsidP="001E76C8">
      <w:pPr>
        <w:pStyle w:val="Heading1"/>
      </w:pPr>
      <w:r w:rsidRPr="007A2997">
        <w:t>Method</w:t>
      </w:r>
    </w:p>
    <w:p w14:paraId="1862D421" w14:textId="77777777" w:rsidR="009A011B" w:rsidRPr="007A2997" w:rsidRDefault="009A011B" w:rsidP="001261E8">
      <w:pPr>
        <w:pStyle w:val="Heading2"/>
        <w:jc w:val="both"/>
      </w:pPr>
      <w:r w:rsidRPr="007A2997">
        <w:t xml:space="preserve">Participants  </w:t>
      </w:r>
    </w:p>
    <w:p w14:paraId="2270AF3C" w14:textId="486DABC2" w:rsidR="009A011B" w:rsidRPr="007A2997" w:rsidRDefault="006D22CC" w:rsidP="001261E8">
      <w:pPr>
        <w:ind w:firstLine="720"/>
        <w:jc w:val="both"/>
      </w:pPr>
      <w:r w:rsidRPr="007A2997">
        <w:t xml:space="preserve">One </w:t>
      </w:r>
      <w:r w:rsidR="00D44360">
        <w:t xml:space="preserve">hundred and ninety </w:t>
      </w:r>
      <w:r w:rsidR="009D468B" w:rsidRPr="007A2997">
        <w:t>one</w:t>
      </w:r>
      <w:r w:rsidR="009A011B" w:rsidRPr="007A2997">
        <w:t xml:space="preserve"> children (107 male, 84 female) participated in the study. Children were recruited at school entry from 7 primary schools in Greater London. The average age of the children at the start of the study was </w:t>
      </w:r>
      <w:r w:rsidR="007768D6" w:rsidRPr="007A2997">
        <w:t>4 years, 6 months (range = 4 years, 0 months, to 5 years, 2</w:t>
      </w:r>
      <w:r w:rsidR="009A011B" w:rsidRPr="007A2997">
        <w:t xml:space="preserve"> months, SD = 3.54</w:t>
      </w:r>
      <w:r w:rsidR="007768D6" w:rsidRPr="007A2997">
        <w:t xml:space="preserve"> months</w:t>
      </w:r>
      <w:r w:rsidR="009A011B" w:rsidRPr="007A2997">
        <w:t xml:space="preserve">). </w:t>
      </w:r>
      <w:r w:rsidR="009D468B" w:rsidRPr="007A2997">
        <w:t>Ethical approval was given by the U</w:t>
      </w:r>
      <w:r w:rsidR="00C86264">
        <w:t>niversity college London</w:t>
      </w:r>
      <w:r w:rsidR="009D468B" w:rsidRPr="007A2997">
        <w:t xml:space="preserve"> </w:t>
      </w:r>
      <w:r w:rsidR="00836971">
        <w:t>Research E</w:t>
      </w:r>
      <w:r w:rsidR="009D468B" w:rsidRPr="007A2997">
        <w:t xml:space="preserve">thics </w:t>
      </w:r>
      <w:r w:rsidR="00836971">
        <w:t>C</w:t>
      </w:r>
      <w:r w:rsidR="009D468B" w:rsidRPr="007A2997">
        <w:t xml:space="preserve">ommittee. </w:t>
      </w:r>
      <w:r w:rsidR="009A011B" w:rsidRPr="007A2997">
        <w:t xml:space="preserve">Head teachers gave written informed consent for children to take part, and the parents of each child were given the option of withdrawing their child from the study before it began.  </w:t>
      </w:r>
    </w:p>
    <w:p w14:paraId="57FF61F1" w14:textId="18662E2D" w:rsidR="009A011B" w:rsidRPr="007A2997" w:rsidRDefault="00CD7022" w:rsidP="001261E8">
      <w:pPr>
        <w:pStyle w:val="Heading2"/>
        <w:jc w:val="both"/>
      </w:pPr>
      <w:r w:rsidRPr="007A2997">
        <w:t>Design and testing p</w:t>
      </w:r>
      <w:r w:rsidR="009A011B" w:rsidRPr="007A2997">
        <w:t>rocedure</w:t>
      </w:r>
    </w:p>
    <w:p w14:paraId="7B5D4FE3" w14:textId="13E7BB52" w:rsidR="009A011B" w:rsidRPr="007A2997" w:rsidRDefault="009A011B" w:rsidP="001261E8">
      <w:pPr>
        <w:ind w:firstLine="720"/>
        <w:jc w:val="both"/>
        <w:rPr>
          <w:rFonts w:cs="Arial"/>
        </w:rPr>
      </w:pPr>
      <w:r w:rsidRPr="007A2997">
        <w:rPr>
          <w:rFonts w:cs="Arial"/>
        </w:rPr>
        <w:t xml:space="preserve">The children were tested 4 times over a period of 14 months: a) September – December, (Reception Term 1); b) January – March, (Reception Term 2); c) May – July, (Reception Term 3) and d) September – November (Year 1 Term 1). At each time-point children were tested </w:t>
      </w:r>
      <w:r w:rsidR="00E154A6" w:rsidRPr="007A2997">
        <w:rPr>
          <w:rFonts w:cs="Arial"/>
        </w:rPr>
        <w:t xml:space="preserve">individually </w:t>
      </w:r>
      <w:r w:rsidRPr="007A2997">
        <w:rPr>
          <w:rFonts w:cs="Arial"/>
        </w:rPr>
        <w:t>in two sessions each lasting approximately 30 minutes. All testing was complete</w:t>
      </w:r>
      <w:r w:rsidR="009D468B" w:rsidRPr="007A2997">
        <w:rPr>
          <w:rFonts w:cs="Arial"/>
        </w:rPr>
        <w:t xml:space="preserve">d </w:t>
      </w:r>
      <w:r w:rsidR="009D468B" w:rsidRPr="007A2997">
        <w:rPr>
          <w:rFonts w:cs="Arial"/>
        </w:rPr>
        <w:lastRenderedPageBreak/>
        <w:t>in school. There wa</w:t>
      </w:r>
      <w:r w:rsidRPr="007A2997">
        <w:rPr>
          <w:rFonts w:cs="Arial"/>
        </w:rPr>
        <w:t xml:space="preserve">s </w:t>
      </w:r>
      <w:r w:rsidR="00AD54B3">
        <w:rPr>
          <w:rFonts w:cs="Arial"/>
        </w:rPr>
        <w:t xml:space="preserve">a </w:t>
      </w:r>
      <w:r w:rsidRPr="007A2997">
        <w:rPr>
          <w:rFonts w:cs="Arial"/>
        </w:rPr>
        <w:t>small amount of missing data where children were absent</w:t>
      </w:r>
      <w:r w:rsidR="009D468B" w:rsidRPr="007A2997">
        <w:rPr>
          <w:rFonts w:cs="Arial"/>
        </w:rPr>
        <w:t xml:space="preserve"> from school</w:t>
      </w:r>
      <w:r w:rsidRPr="007A2997">
        <w:rPr>
          <w:rFonts w:cs="Arial"/>
        </w:rPr>
        <w:t>. In addition, some children did not complete all tasks at each time-point due to time constraints. However</w:t>
      </w:r>
      <w:r w:rsidR="00D44360">
        <w:rPr>
          <w:rFonts w:cs="Arial"/>
        </w:rPr>
        <w:t>,</w:t>
      </w:r>
      <w:r w:rsidRPr="007A2997">
        <w:rPr>
          <w:rFonts w:cs="Arial"/>
        </w:rPr>
        <w:t xml:space="preserve"> as tasks were not administered in a fixed order</w:t>
      </w:r>
      <w:r w:rsidR="009D468B" w:rsidRPr="007A2997">
        <w:rPr>
          <w:rFonts w:cs="Arial"/>
        </w:rPr>
        <w:t>,</w:t>
      </w:r>
      <w:r w:rsidRPr="007A2997">
        <w:rPr>
          <w:rFonts w:cs="Arial"/>
        </w:rPr>
        <w:t xml:space="preserve"> data </w:t>
      </w:r>
      <w:r w:rsidR="009D468B" w:rsidRPr="007A2997">
        <w:rPr>
          <w:rFonts w:cs="Arial"/>
        </w:rPr>
        <w:t xml:space="preserve">can be considered to be missing completely at random (MCAR). </w:t>
      </w:r>
    </w:p>
    <w:p w14:paraId="45CEA28A" w14:textId="77777777" w:rsidR="009A011B" w:rsidRPr="007A2997" w:rsidRDefault="009A011B" w:rsidP="001261E8">
      <w:pPr>
        <w:pStyle w:val="Heading2"/>
        <w:jc w:val="both"/>
      </w:pPr>
      <w:r w:rsidRPr="007A2997">
        <w:t>Tests and Materials</w:t>
      </w:r>
    </w:p>
    <w:p w14:paraId="233E5157" w14:textId="6245AD4C" w:rsidR="009A011B" w:rsidRPr="007A2997" w:rsidRDefault="009A011B" w:rsidP="001261E8">
      <w:pPr>
        <w:ind w:firstLine="720"/>
        <w:jc w:val="both"/>
        <w:rPr>
          <w:rFonts w:cs="Arial"/>
        </w:rPr>
      </w:pPr>
      <w:r w:rsidRPr="007A2997">
        <w:rPr>
          <w:rFonts w:cs="Arial"/>
        </w:rPr>
        <w:t>The children completed an experimental task desig</w:t>
      </w:r>
      <w:r w:rsidR="001C147D" w:rsidRPr="007A2997">
        <w:rPr>
          <w:rFonts w:cs="Arial"/>
        </w:rPr>
        <w:t>ned to measure automatic letter</w:t>
      </w:r>
      <w:r w:rsidR="00450D7A" w:rsidRPr="007A2997">
        <w:rPr>
          <w:rFonts w:cs="Arial"/>
        </w:rPr>
        <w:t>-</w:t>
      </w:r>
      <w:r w:rsidRPr="007A2997">
        <w:rPr>
          <w:rFonts w:cs="Arial"/>
        </w:rPr>
        <w:t>sound integratio</w:t>
      </w:r>
      <w:r w:rsidR="001C147D" w:rsidRPr="007A2997">
        <w:rPr>
          <w:rFonts w:cs="Arial"/>
        </w:rPr>
        <w:t xml:space="preserve">n and a range of </w:t>
      </w:r>
      <w:r w:rsidRPr="007A2997">
        <w:rPr>
          <w:rFonts w:cs="Arial"/>
        </w:rPr>
        <w:t xml:space="preserve">measures assessing early reading and language skills. </w:t>
      </w:r>
    </w:p>
    <w:p w14:paraId="28C33BD7" w14:textId="17A0DECF" w:rsidR="009A011B" w:rsidRPr="007A2997" w:rsidRDefault="009A011B" w:rsidP="001261E8">
      <w:pPr>
        <w:ind w:firstLine="720"/>
        <w:jc w:val="both"/>
        <w:rPr>
          <w:rFonts w:cs="Arial"/>
        </w:rPr>
      </w:pPr>
      <w:r w:rsidRPr="007A2997">
        <w:rPr>
          <w:rStyle w:val="Heading3Char"/>
        </w:rPr>
        <w:t>Letter-sound priming task.</w:t>
      </w:r>
      <w:r w:rsidRPr="007A2997">
        <w:rPr>
          <w:rFonts w:cs="Arial"/>
        </w:rPr>
        <w:t xml:space="preserve"> This task involved the successive presentation of a visual letter prime and an auditory </w:t>
      </w:r>
      <w:r w:rsidR="00006294">
        <w:rPr>
          <w:rFonts w:cs="Arial"/>
        </w:rPr>
        <w:t xml:space="preserve">letter-sound </w:t>
      </w:r>
      <w:r w:rsidRPr="007A2997">
        <w:rPr>
          <w:rFonts w:cs="Arial"/>
        </w:rPr>
        <w:t>target</w:t>
      </w:r>
      <w:r w:rsidR="00307B02" w:rsidRPr="007A2997">
        <w:rPr>
          <w:rFonts w:cs="Arial"/>
        </w:rPr>
        <w:t xml:space="preserve">. </w:t>
      </w:r>
      <w:r w:rsidRPr="007A2997">
        <w:rPr>
          <w:rFonts w:cs="Arial"/>
        </w:rPr>
        <w:t xml:space="preserve">Children were required to decide on each trial whether the second stimulus (the ‘target’) was a speech-sound or </w:t>
      </w:r>
      <w:r w:rsidR="0038711D">
        <w:rPr>
          <w:rFonts w:cs="Arial"/>
        </w:rPr>
        <w:t>a ‘robot sound’</w:t>
      </w:r>
      <w:r w:rsidRPr="007A2997">
        <w:rPr>
          <w:rFonts w:cs="Arial"/>
        </w:rPr>
        <w:t xml:space="preserve">. Fifty percent of trials consisted of speech sounds; the other 50% of trials involved the presentation of a </w:t>
      </w:r>
      <w:r w:rsidR="0038711D">
        <w:rPr>
          <w:rFonts w:cs="Arial"/>
        </w:rPr>
        <w:t xml:space="preserve">scrambled </w:t>
      </w:r>
      <w:r w:rsidRPr="007A2997">
        <w:rPr>
          <w:rFonts w:cs="Arial"/>
        </w:rPr>
        <w:t>speech sound</w:t>
      </w:r>
      <w:r w:rsidR="00E154A6">
        <w:rPr>
          <w:rFonts w:cs="Arial"/>
        </w:rPr>
        <w:t xml:space="preserve"> (‘robot sound’)</w:t>
      </w:r>
      <w:r w:rsidRPr="007A2997">
        <w:rPr>
          <w:rFonts w:cs="Arial"/>
        </w:rPr>
        <w:t>. Response time (RT) was measured to the auditory stimuli (speech/</w:t>
      </w:r>
      <w:r w:rsidR="0038711D">
        <w:rPr>
          <w:rFonts w:cs="Arial"/>
        </w:rPr>
        <w:t xml:space="preserve">scrambled </w:t>
      </w:r>
      <w:r w:rsidRPr="007A2997">
        <w:rPr>
          <w:rFonts w:cs="Arial"/>
        </w:rPr>
        <w:t>speech decision RT).</w:t>
      </w:r>
      <w:r w:rsidR="00307B02" w:rsidRPr="007A2997">
        <w:rPr>
          <w:rFonts w:cs="Arial"/>
        </w:rPr>
        <w:t xml:space="preserve"> Figure 1 details the trial structure across the three experimental conditions.</w:t>
      </w:r>
    </w:p>
    <w:p w14:paraId="64DB7AA6" w14:textId="318BDF1D" w:rsidR="009A011B" w:rsidRPr="007A2997" w:rsidRDefault="009A011B" w:rsidP="001261E8">
      <w:pPr>
        <w:ind w:firstLine="720"/>
        <w:jc w:val="both"/>
        <w:rPr>
          <w:rFonts w:cs="Arial"/>
        </w:rPr>
      </w:pPr>
      <w:r w:rsidRPr="00365D59">
        <w:rPr>
          <w:rStyle w:val="Heading4Char"/>
          <w:rFonts w:ascii="Times New Roman" w:hAnsi="Times New Roman" w:cs="Times New Roman"/>
          <w:b/>
          <w:color w:val="auto"/>
        </w:rPr>
        <w:t>Stimuli.</w:t>
      </w:r>
      <w:r w:rsidRPr="007A2997">
        <w:rPr>
          <w:rFonts w:cs="Arial"/>
        </w:rPr>
        <w:t xml:space="preserve"> Stimuli in this task were recordings of the 5 </w:t>
      </w:r>
      <w:r w:rsidR="00006294">
        <w:rPr>
          <w:rFonts w:cs="Arial"/>
        </w:rPr>
        <w:t>letter-sounds</w:t>
      </w:r>
      <w:r w:rsidR="00006294" w:rsidRPr="007A2997">
        <w:rPr>
          <w:rFonts w:cs="Arial"/>
        </w:rPr>
        <w:t xml:space="preserve"> </w:t>
      </w:r>
      <w:r w:rsidR="00245C62" w:rsidRPr="00351F79">
        <w:rPr>
          <w:rFonts w:cs="Times New Roman"/>
        </w:rPr>
        <w:t>/</w:t>
      </w:r>
      <w:r w:rsidR="00245C62">
        <w:rPr>
          <w:rFonts w:cs="Times New Roman"/>
        </w:rPr>
        <w:t>t</w:t>
      </w:r>
      <w:r w:rsidR="00245C62" w:rsidRPr="009A7FF4">
        <w:rPr>
          <w:rFonts w:ascii="Doulos SIL" w:hAnsi="Doulos SIL" w:cs="Doulos SIL"/>
        </w:rPr>
        <w:t>ə</w:t>
      </w:r>
      <w:r w:rsidR="00245C62" w:rsidRPr="00351F79">
        <w:rPr>
          <w:rFonts w:cs="Times New Roman"/>
        </w:rPr>
        <w:t>/ (293ms), /</w:t>
      </w:r>
      <w:r w:rsidR="00245C62">
        <w:rPr>
          <w:rFonts w:ascii="Doulos SIL" w:hAnsi="Doulos SIL" w:cs="Times New Roman"/>
        </w:rPr>
        <w:t>d</w:t>
      </w:r>
      <w:r w:rsidR="00245C62" w:rsidRPr="007F7143">
        <w:rPr>
          <w:rFonts w:ascii="Doulos SIL" w:hAnsi="Doulos SIL" w:cs="Times New Roman"/>
        </w:rPr>
        <w:t>ə</w:t>
      </w:r>
      <w:r w:rsidR="00245C62" w:rsidRPr="00351F79">
        <w:rPr>
          <w:rFonts w:cs="Times New Roman"/>
        </w:rPr>
        <w:t>/ (263ms), /</w:t>
      </w:r>
      <w:r w:rsidR="00245C62">
        <w:rPr>
          <w:rFonts w:ascii="Doulos SIL" w:hAnsi="Doulos SIL" w:cs="Times New Roman"/>
        </w:rPr>
        <w:t>v</w:t>
      </w:r>
      <w:r w:rsidR="00245C62" w:rsidRPr="007F7143">
        <w:rPr>
          <w:rFonts w:ascii="Doulos SIL" w:hAnsi="Doulos SIL" w:cs="Times New Roman"/>
        </w:rPr>
        <w:t>ə</w:t>
      </w:r>
      <w:r w:rsidR="00245C62" w:rsidRPr="00351F79">
        <w:rPr>
          <w:rFonts w:cs="Times New Roman"/>
        </w:rPr>
        <w:t>/ (428ms), /</w:t>
      </w:r>
      <w:r w:rsidR="00245C62">
        <w:rPr>
          <w:rFonts w:ascii="Doulos SIL" w:hAnsi="Doulos SIL" w:cs="Times New Roman"/>
        </w:rPr>
        <w:t>z</w:t>
      </w:r>
      <w:r w:rsidR="00245C62" w:rsidRPr="007F7143">
        <w:rPr>
          <w:rFonts w:ascii="Doulos SIL" w:hAnsi="Doulos SIL" w:cs="Times New Roman"/>
        </w:rPr>
        <w:t>ə</w:t>
      </w:r>
      <w:r w:rsidR="00245C62" w:rsidRPr="00351F79">
        <w:rPr>
          <w:rFonts w:cs="Times New Roman"/>
        </w:rPr>
        <w:t>/ (413ms) and /</w:t>
      </w:r>
      <w:r w:rsidR="00245C62">
        <w:rPr>
          <w:rFonts w:ascii="Doulos SIL" w:hAnsi="Doulos SIL" w:cs="Times New Roman"/>
        </w:rPr>
        <w:t>d</w:t>
      </w:r>
      <w:r w:rsidR="00245C62" w:rsidRPr="00BE25BF">
        <w:rPr>
          <w:rFonts w:ascii="Doulos SIL" w:hAnsi="Doulos SIL" w:cs="Times New Roman"/>
        </w:rPr>
        <w:t>ʒ</w:t>
      </w:r>
      <w:r w:rsidR="00245C62" w:rsidRPr="007F7143">
        <w:rPr>
          <w:rFonts w:ascii="Doulos SIL" w:hAnsi="Doulos SIL" w:cs="Times New Roman"/>
        </w:rPr>
        <w:t>ə</w:t>
      </w:r>
      <w:r w:rsidR="00245C62" w:rsidRPr="00351F79">
        <w:rPr>
          <w:rFonts w:cs="Times New Roman"/>
        </w:rPr>
        <w:t>/ (357ms)</w:t>
      </w:r>
      <w:r w:rsidR="00245C62">
        <w:rPr>
          <w:rFonts w:cs="Times New Roman"/>
        </w:rPr>
        <w:t xml:space="preserve">. </w:t>
      </w:r>
      <w:r w:rsidR="0038711D">
        <w:rPr>
          <w:rFonts w:cs="Arial"/>
        </w:rPr>
        <w:t>Scrambled</w:t>
      </w:r>
      <w:r w:rsidRPr="007A2997">
        <w:rPr>
          <w:rFonts w:cs="Arial"/>
        </w:rPr>
        <w:t xml:space="preserve"> versions of these stimuli were created in Matlab by randomly assembling 5ms segments of the original signal (Ellis, 2010). These </w:t>
      </w:r>
      <w:r w:rsidR="0038711D">
        <w:rPr>
          <w:rFonts w:cs="Arial"/>
        </w:rPr>
        <w:t>scrambled</w:t>
      </w:r>
      <w:r w:rsidRPr="007A2997">
        <w:rPr>
          <w:rFonts w:cs="Arial"/>
        </w:rPr>
        <w:t xml:space="preserve"> sounds were identical in length, energy and spectral composition </w:t>
      </w:r>
      <w:r w:rsidR="00993C0C">
        <w:rPr>
          <w:rFonts w:cs="Arial"/>
        </w:rPr>
        <w:t xml:space="preserve">to the original speech sounds </w:t>
      </w:r>
      <w:r w:rsidRPr="007A2997">
        <w:rPr>
          <w:rFonts w:cs="Arial"/>
        </w:rPr>
        <w:t xml:space="preserve">but sounded completely unlike speech. The lowercase letters corresponding to the </w:t>
      </w:r>
      <w:r w:rsidR="00006294">
        <w:rPr>
          <w:rFonts w:cs="Arial"/>
        </w:rPr>
        <w:t>letter-sounds</w:t>
      </w:r>
      <w:r w:rsidR="00006294" w:rsidRPr="007A2997">
        <w:rPr>
          <w:rFonts w:cs="Arial"/>
        </w:rPr>
        <w:t xml:space="preserve"> </w:t>
      </w:r>
      <w:r w:rsidR="00380B26">
        <w:rPr>
          <w:rFonts w:cs="Arial"/>
        </w:rPr>
        <w:t xml:space="preserve">were used as the letter primes and </w:t>
      </w:r>
      <w:r w:rsidRPr="003C0850">
        <w:rPr>
          <w:rFonts w:cs="Arial"/>
        </w:rPr>
        <w:t>were presented in Ari</w:t>
      </w:r>
      <w:r w:rsidR="00366FC3">
        <w:rPr>
          <w:rFonts w:cs="Arial"/>
        </w:rPr>
        <w:t>a</w:t>
      </w:r>
      <w:r w:rsidRPr="003C0850">
        <w:rPr>
          <w:rFonts w:cs="Arial"/>
        </w:rPr>
        <w:t xml:space="preserve">l font (approximately 23 x 20mm). On 50% of trials a letter </w:t>
      </w:r>
      <w:r w:rsidR="008220D3">
        <w:rPr>
          <w:rFonts w:cs="Arial"/>
        </w:rPr>
        <w:t xml:space="preserve">prime </w:t>
      </w:r>
      <w:r w:rsidRPr="003C0850">
        <w:rPr>
          <w:rFonts w:cs="Arial"/>
        </w:rPr>
        <w:t>was presented and on the other 50% of trials one of five novel letter-like forms (adapted from Taylor, Plunkett, &amp; Nation, 2011) was</w:t>
      </w:r>
      <w:r w:rsidRPr="007A2997">
        <w:rPr>
          <w:rFonts w:cs="Arial"/>
        </w:rPr>
        <w:t xml:space="preserve"> presented.</w:t>
      </w:r>
    </w:p>
    <w:p w14:paraId="52FD2073" w14:textId="77777777" w:rsidR="009A011B" w:rsidRPr="007A2997" w:rsidRDefault="009A011B" w:rsidP="001261E8">
      <w:pPr>
        <w:ind w:firstLine="720"/>
        <w:jc w:val="both"/>
        <w:rPr>
          <w:rFonts w:cs="Arial"/>
        </w:rPr>
      </w:pPr>
      <w:r w:rsidRPr="00365D59">
        <w:rPr>
          <w:rStyle w:val="Heading4Char"/>
          <w:rFonts w:ascii="Times New Roman" w:hAnsi="Times New Roman" w:cs="Times New Roman"/>
          <w:b/>
          <w:color w:val="auto"/>
        </w:rPr>
        <w:lastRenderedPageBreak/>
        <w:t>Apparatus.</w:t>
      </w:r>
      <w:r w:rsidRPr="007A2997">
        <w:rPr>
          <w:rFonts w:cs="Arial"/>
        </w:rPr>
        <w:t xml:space="preserve"> Stimuli were presented and responses recorded (speed and accuracy) using E-Prime Software (version 2.0) using a Psychology Software Tools Serial Response Box (SRB; model 200a) and a laptop running Windows 7. Auditory stimuli were presented through headphones.</w:t>
      </w:r>
    </w:p>
    <w:p w14:paraId="53D2B611" w14:textId="0862DA74" w:rsidR="009A011B" w:rsidRPr="007A2997" w:rsidRDefault="009A011B" w:rsidP="001261E8">
      <w:pPr>
        <w:ind w:firstLine="720"/>
        <w:jc w:val="both"/>
        <w:rPr>
          <w:rFonts w:cs="Arial"/>
        </w:rPr>
      </w:pPr>
      <w:r w:rsidRPr="00365D59">
        <w:rPr>
          <w:rStyle w:val="Heading4Char"/>
          <w:rFonts w:ascii="Times New Roman" w:hAnsi="Times New Roman" w:cs="Times New Roman"/>
          <w:b/>
          <w:color w:val="auto"/>
        </w:rPr>
        <w:t>Procedure.</w:t>
      </w:r>
      <w:r w:rsidRPr="007A2997">
        <w:rPr>
          <w:rFonts w:cs="Arial"/>
          <w:b/>
        </w:rPr>
        <w:t xml:space="preserve"> </w:t>
      </w:r>
      <w:r w:rsidRPr="007A2997">
        <w:rPr>
          <w:rFonts w:cs="Arial"/>
        </w:rPr>
        <w:t>Children were instructed to attend to both the letter and speech-sound and decide whether the sound was a ‘real’ speech-sound using “yes” and “no” response keys on the response box. Before the tas</w:t>
      </w:r>
      <w:r w:rsidR="001C147D" w:rsidRPr="007A2997">
        <w:rPr>
          <w:rFonts w:cs="Arial"/>
        </w:rPr>
        <w:t>k began children were familiariz</w:t>
      </w:r>
      <w:r w:rsidRPr="007A2997">
        <w:rPr>
          <w:rFonts w:cs="Arial"/>
        </w:rPr>
        <w:t>ed with the procedure in thirteen practice trials.</w:t>
      </w:r>
    </w:p>
    <w:p w14:paraId="559F7F4B" w14:textId="77777777" w:rsidR="009A011B" w:rsidRPr="007A2997" w:rsidRDefault="009A011B" w:rsidP="001261E8">
      <w:pPr>
        <w:ind w:firstLine="720"/>
        <w:jc w:val="both"/>
        <w:rPr>
          <w:rFonts w:cs="Arial"/>
        </w:rPr>
      </w:pPr>
      <w:r w:rsidRPr="007A2997">
        <w:rPr>
          <w:rFonts w:cs="Arial"/>
        </w:rPr>
        <w:t>On each trial a centrally located fixation point was presented for 1000ms, followed by the letter or non-letter stimulus, presented in black and appearing on a white screen for 500ms. The auditory target was presented over headphones and its onset was synchronous with the offset of the visual letter. Each trial was followed by the visual prompt “Real sound?” Response times from the response box were recorded from the onset of the auditory target. The experimenter monitored the child’s performance, controlling the presentation of trials.</w:t>
      </w:r>
    </w:p>
    <w:p w14:paraId="62E34745" w14:textId="77777777" w:rsidR="009A011B" w:rsidRPr="007A2997" w:rsidRDefault="009A011B" w:rsidP="001261E8">
      <w:pPr>
        <w:ind w:firstLine="720"/>
        <w:jc w:val="both"/>
        <w:rPr>
          <w:rFonts w:cs="Arial"/>
        </w:rPr>
      </w:pPr>
      <w:r w:rsidRPr="007A2997">
        <w:rPr>
          <w:rFonts w:cs="Arial"/>
        </w:rPr>
        <w:t xml:space="preserve">There were six conditions in the letter-sound priming task. In the congruent condition, the prime and target were the same letter/sound. In the incongruent condition the prime and target were not the same letter/sound. In the baseline condition, the prime was a novel letter and the target was a speech-sound. There were three additional control conditions to prevent children detecting the relationship between primes and targets and generating expectancies. In these control conditions the target was a non-speech sound. Novel symbols and scrambled speech-sounds were yoked to create pseudo baseline, congruent and incongruent control conditions. </w:t>
      </w:r>
    </w:p>
    <w:p w14:paraId="443218E7" w14:textId="30FEF4EB" w:rsidR="009A011B" w:rsidRPr="007A2997" w:rsidRDefault="009A011B" w:rsidP="001261E8">
      <w:pPr>
        <w:ind w:firstLine="720"/>
        <w:jc w:val="both"/>
        <w:rPr>
          <w:rFonts w:cs="Arial"/>
        </w:rPr>
      </w:pPr>
      <w:r w:rsidRPr="007A2997">
        <w:rPr>
          <w:rFonts w:cs="Arial"/>
        </w:rPr>
        <w:t xml:space="preserve">The letter-sound priming task was completed across two sessions on consecutive days to reduce attentional demands. In total there were 20 congruent and 20 incongruent trials. In the </w:t>
      </w:r>
      <w:r w:rsidRPr="007A2997">
        <w:rPr>
          <w:rFonts w:cs="Arial"/>
        </w:rPr>
        <w:lastRenderedPageBreak/>
        <w:t>congruent condition there were four trials of each pairing and in the incongruent condition each letter prime was presented once and paired with all other speech-sounds. There were 40 baseline trials to ensure equal probability of the presentation of a novel symbol relative to a real letter prime. This resulted in 180 trials in total, including 20 ‘catch’ trials to ensure children were attending to the screen. On catch trials the same letters were presented in a black and white animal print (for example, zebra stripes) and children were instructed to make a different response (using a</w:t>
      </w:r>
      <w:r w:rsidR="005E618D">
        <w:rPr>
          <w:rFonts w:cs="Arial"/>
        </w:rPr>
        <w:t xml:space="preserve"> different</w:t>
      </w:r>
      <w:r w:rsidRPr="007A2997">
        <w:rPr>
          <w:rFonts w:cs="Arial"/>
        </w:rPr>
        <w:t xml:space="preserve"> button on the response box).</w:t>
      </w:r>
    </w:p>
    <w:p w14:paraId="50F232E7" w14:textId="2880A5B3" w:rsidR="009A011B" w:rsidRPr="007A2997" w:rsidRDefault="00A26AA5" w:rsidP="001261E8">
      <w:pPr>
        <w:ind w:firstLine="720"/>
        <w:jc w:val="both"/>
        <w:rPr>
          <w:rStyle w:val="Heading3Char"/>
        </w:rPr>
      </w:pPr>
      <w:r>
        <w:rPr>
          <w:rStyle w:val="Heading3Char"/>
        </w:rPr>
        <w:t xml:space="preserve">Letter-sound knowledge. </w:t>
      </w:r>
      <w:r w:rsidR="009A011B" w:rsidRPr="007A2997">
        <w:t>Children completed the letter-sound knowledge (LSK) subtest from the York Assessment of Reading for Comprehension (YARC; Hulme et al., 2009). This test required children to say the sound corresponding to 32 letters and digraphs.</w:t>
      </w:r>
    </w:p>
    <w:p w14:paraId="7697B1B7" w14:textId="77777777" w:rsidR="009A011B" w:rsidRPr="007A2997" w:rsidRDefault="009A011B" w:rsidP="001261E8">
      <w:pPr>
        <w:ind w:firstLine="720"/>
        <w:jc w:val="both"/>
        <w:rPr>
          <w:rStyle w:val="Heading3Char"/>
          <w:rFonts w:eastAsiaTheme="minorEastAsia" w:cs="Arial"/>
          <w:b w:val="0"/>
          <w:bCs/>
        </w:rPr>
      </w:pPr>
      <w:r w:rsidRPr="007A2997">
        <w:rPr>
          <w:rStyle w:val="Heading3Char"/>
        </w:rPr>
        <w:t>Reading.</w:t>
      </w:r>
      <w:r w:rsidRPr="007A2997">
        <w:rPr>
          <w:rFonts w:cs="Arial"/>
        </w:rPr>
        <w:t xml:space="preserve"> Children completed the Early Word Recognition (EWR) subtest from the YARC (Hulme et al., 2009). This test required children to read aloud a list of words of increasing difficulty without time pressure. The maximum possible score is 30.</w:t>
      </w:r>
    </w:p>
    <w:p w14:paraId="3489A59A" w14:textId="77777777" w:rsidR="009A011B" w:rsidRPr="007A2997" w:rsidRDefault="009A011B" w:rsidP="001261E8">
      <w:pPr>
        <w:ind w:firstLine="720"/>
        <w:jc w:val="both"/>
        <w:rPr>
          <w:rFonts w:cs="Arial"/>
        </w:rPr>
      </w:pPr>
      <w:r w:rsidRPr="007A2997">
        <w:rPr>
          <w:rStyle w:val="Heading3Char"/>
        </w:rPr>
        <w:t>Phoneme awareness.</w:t>
      </w:r>
      <w:r w:rsidRPr="007A2997">
        <w:t xml:space="preserve"> </w:t>
      </w:r>
      <w:r w:rsidRPr="007A2997">
        <w:rPr>
          <w:rFonts w:cs="Arial"/>
        </w:rPr>
        <w:t>Children completed the sound deletion subtest from the YARC (Hulme et al., 2009). In this test children heard a word (and saw an accompanying picture) and were required to repeat it and then repeat it again after deleting a sound (for example “Can you say seesaw? Can you say it again but this time don’t say saw?”). Practice trials ensured children understood the instructions. There were 17 items of increasing difficulty and the number of items answered correctly was recorded.</w:t>
      </w:r>
    </w:p>
    <w:p w14:paraId="76C528E1" w14:textId="37AA68DE" w:rsidR="009A011B" w:rsidRPr="00FC753F" w:rsidRDefault="009A011B" w:rsidP="00FC753F">
      <w:pPr>
        <w:ind w:firstLine="720"/>
        <w:jc w:val="both"/>
        <w:rPr>
          <w:rFonts w:cs="Arial"/>
        </w:rPr>
      </w:pPr>
      <w:r w:rsidRPr="007A2997">
        <w:rPr>
          <w:rStyle w:val="Heading3Char"/>
        </w:rPr>
        <w:t>Rapid Automatised Naming (RAN).</w:t>
      </w:r>
      <w:r w:rsidRPr="007A2997">
        <w:t xml:space="preserve"> Children completed </w:t>
      </w:r>
      <w:r w:rsidR="00035888">
        <w:t>two</w:t>
      </w:r>
      <w:r w:rsidR="00035888" w:rsidRPr="007A2997">
        <w:t xml:space="preserve"> </w:t>
      </w:r>
      <w:r w:rsidRPr="007A2997">
        <w:t>RAN subtests (</w:t>
      </w:r>
      <w:r w:rsidRPr="003C0850">
        <w:t xml:space="preserve">colours, </w:t>
      </w:r>
      <w:r w:rsidR="00606B6A">
        <w:t>and digits</w:t>
      </w:r>
      <w:r w:rsidRPr="003C0850">
        <w:t>) from the Comprehensive Test of Phonological Processing (Wagner, Torgesen, &amp; Rashotte, 1999). Each</w:t>
      </w:r>
      <w:r w:rsidRPr="007A2997">
        <w:t xml:space="preserve"> subtest required children to name two 9 x 4 arrays of stimuli as quickly and accurately as possible. </w:t>
      </w:r>
      <w:r w:rsidRPr="007A2997">
        <w:rPr>
          <w:rFonts w:cs="Arial"/>
        </w:rPr>
        <w:t xml:space="preserve">The time taken to name all of the items was recorded as was the </w:t>
      </w:r>
      <w:r w:rsidRPr="007A2997">
        <w:rPr>
          <w:rFonts w:cs="Arial"/>
        </w:rPr>
        <w:lastRenderedPageBreak/>
        <w:t>number of errors (incorrect naming and/or omission of an item).  Testing was discontinued if the child made four or more erro</w:t>
      </w:r>
      <w:r w:rsidR="00FC753F">
        <w:rPr>
          <w:rFonts w:cs="Arial"/>
        </w:rPr>
        <w:t>rs on the first stimulus array.</w:t>
      </w:r>
    </w:p>
    <w:p w14:paraId="04BE2C77" w14:textId="77777777" w:rsidR="009A011B" w:rsidRPr="007A2997" w:rsidRDefault="009A011B" w:rsidP="001E76C8">
      <w:pPr>
        <w:pStyle w:val="Heading1"/>
      </w:pPr>
      <w:r w:rsidRPr="007A2997">
        <w:t>Results</w:t>
      </w:r>
    </w:p>
    <w:p w14:paraId="1F90BB2F" w14:textId="6D7BEBD6" w:rsidR="00CD7022" w:rsidRPr="007A2997" w:rsidRDefault="00CD7022" w:rsidP="001261E8">
      <w:pPr>
        <w:jc w:val="both"/>
      </w:pPr>
      <w:r w:rsidRPr="007A2997">
        <w:t xml:space="preserve">Means and standard deviations for </w:t>
      </w:r>
      <w:r w:rsidR="00543CAF" w:rsidRPr="007A2997">
        <w:t>all</w:t>
      </w:r>
      <w:r w:rsidRPr="007A2997">
        <w:t xml:space="preserve"> measures at each time-point are shown in Table 1. </w:t>
      </w:r>
      <w:r w:rsidR="00425399" w:rsidRPr="007A2997">
        <w:t>M</w:t>
      </w:r>
      <w:r w:rsidRPr="007A2997">
        <w:t>easures show a good range of scores, with the exception of EWR</w:t>
      </w:r>
      <w:r w:rsidR="00606B6A">
        <w:t xml:space="preserve"> and </w:t>
      </w:r>
      <w:r w:rsidR="00A55BB0" w:rsidRPr="007A2997">
        <w:t>Phoneme deletion</w:t>
      </w:r>
      <w:r w:rsidRPr="007A2997">
        <w:t xml:space="preserve">, where many children </w:t>
      </w:r>
      <w:r w:rsidR="0043035E">
        <w:t>were</w:t>
      </w:r>
      <w:r w:rsidR="0043035E" w:rsidRPr="007A2997">
        <w:t xml:space="preserve"> </w:t>
      </w:r>
      <w:r w:rsidRPr="007A2997">
        <w:t>at floor</w:t>
      </w:r>
      <w:r w:rsidR="00C00CDC">
        <w:t xml:space="preserve"> at Time 1</w:t>
      </w:r>
      <w:r w:rsidR="00FC753F">
        <w:t xml:space="preserve"> (T1)</w:t>
      </w:r>
      <w:r w:rsidR="008B47A0" w:rsidRPr="007A2997">
        <w:t xml:space="preserve">. </w:t>
      </w:r>
      <w:r w:rsidR="002F0F5A" w:rsidRPr="007A2997">
        <w:t xml:space="preserve">As expected, measures </w:t>
      </w:r>
      <w:r w:rsidR="005F1650" w:rsidRPr="007A2997">
        <w:t>of reading, letter knowledge,</w:t>
      </w:r>
      <w:r w:rsidR="002F0F5A" w:rsidRPr="007A2997">
        <w:t xml:space="preserve"> phoneme deletion</w:t>
      </w:r>
      <w:r w:rsidR="005F1650" w:rsidRPr="007A2997">
        <w:t xml:space="preserve"> and RAN </w:t>
      </w:r>
      <w:r w:rsidR="002F0F5A" w:rsidRPr="007A2997">
        <w:t>were significantly correlated</w:t>
      </w:r>
      <w:r w:rsidR="005F1650" w:rsidRPr="007A2997">
        <w:t xml:space="preserve"> at each time point.</w:t>
      </w:r>
      <w:r w:rsidR="008B47A0" w:rsidRPr="007A2997">
        <w:t xml:space="preserve"> Standardised measures correlated well across time points. Children improved substantially in performance on all phonological tasks over the course of th</w:t>
      </w:r>
      <w:r w:rsidR="00365D59">
        <w:t xml:space="preserve">e study, most markedly between </w:t>
      </w:r>
      <w:r w:rsidR="00FC753F">
        <w:t>T</w:t>
      </w:r>
      <w:r w:rsidR="00C00CDC">
        <w:t xml:space="preserve">1 </w:t>
      </w:r>
      <w:r w:rsidR="00365D59">
        <w:t>and T</w:t>
      </w:r>
      <w:r w:rsidR="008B47A0" w:rsidRPr="007A2997">
        <w:t>2.</w:t>
      </w:r>
      <w:r w:rsidR="005F1650" w:rsidRPr="007A2997">
        <w:t xml:space="preserve"> </w:t>
      </w:r>
      <w:r w:rsidR="00B95170" w:rsidRPr="007A2997">
        <w:t xml:space="preserve">For correlations between all measures across all time points see Appendix 1 in </w:t>
      </w:r>
      <w:r w:rsidR="00C00CDC">
        <w:t xml:space="preserve">the </w:t>
      </w:r>
      <w:r w:rsidR="00B95170" w:rsidRPr="007A2997">
        <w:t>online supplementary materials</w:t>
      </w:r>
      <w:r w:rsidR="008B47A0" w:rsidRPr="007A2997">
        <w:t>.</w:t>
      </w:r>
    </w:p>
    <w:p w14:paraId="0EBC73ED" w14:textId="67DDFF56" w:rsidR="009A011B" w:rsidRPr="007A2997" w:rsidRDefault="00CD7022" w:rsidP="00365D59">
      <w:pPr>
        <w:jc w:val="center"/>
        <w:rPr>
          <w:i/>
        </w:rPr>
      </w:pPr>
      <w:r w:rsidRPr="007A2997">
        <w:rPr>
          <w:i/>
        </w:rPr>
        <w:t>&lt; Insert Table 1 here &gt;</w:t>
      </w:r>
    </w:p>
    <w:p w14:paraId="0B26172B" w14:textId="77777777" w:rsidR="0062265F" w:rsidRPr="007A2997" w:rsidRDefault="0062265F" w:rsidP="00C56D4A">
      <w:pPr>
        <w:pStyle w:val="Heading2"/>
        <w:ind w:firstLine="0"/>
        <w:jc w:val="both"/>
      </w:pPr>
      <w:r w:rsidRPr="007A2997">
        <w:t>The emergence of letter-sound priming</w:t>
      </w:r>
    </w:p>
    <w:p w14:paraId="133ECA17" w14:textId="24E67F53" w:rsidR="00DC055A" w:rsidRPr="007A2997" w:rsidRDefault="008B47A0" w:rsidP="001261E8">
      <w:pPr>
        <w:ind w:firstLine="720"/>
        <w:jc w:val="both"/>
      </w:pPr>
      <w:r w:rsidRPr="007A2997">
        <w:t>Only correct responses we</w:t>
      </w:r>
      <w:r w:rsidR="00DC055A" w:rsidRPr="007A2997">
        <w:t xml:space="preserve">re considered and outliers were removed from the raw reaction time (RT) data. RTs over 5000ms were first removed as this was considered to reflect a lapse in attention. A non-recursive outlier removal procedure was </w:t>
      </w:r>
      <w:r w:rsidR="00DC055A" w:rsidRPr="003C0850">
        <w:t>then used (Selst &amp; Jolicoeur, 1994). Finally, RT data were excluded from the analysi</w:t>
      </w:r>
      <w:r w:rsidR="00DC055A" w:rsidRPr="007A2997">
        <w:t xml:space="preserve">s where response accuracy was below 75% correct. </w:t>
      </w:r>
      <w:r w:rsidR="00C45767">
        <w:t>Following these steps</w:t>
      </w:r>
      <w:r w:rsidR="009D1039">
        <w:t>,</w:t>
      </w:r>
      <w:r w:rsidR="00C45767">
        <w:t xml:space="preserve"> a</w:t>
      </w:r>
      <w:r w:rsidR="00DC055A" w:rsidRPr="007A2997">
        <w:t xml:space="preserve">t </w:t>
      </w:r>
      <w:r w:rsidR="00C00CDC">
        <w:t>T1</w:t>
      </w:r>
      <w:r w:rsidR="007C01D2">
        <w:t>,</w:t>
      </w:r>
      <w:r w:rsidR="00DC055A" w:rsidRPr="007A2997">
        <w:t xml:space="preserve"> 85% of the RT data were i</w:t>
      </w:r>
      <w:r w:rsidR="00FC753F">
        <w:t>ncluded in the analyses, at T</w:t>
      </w:r>
      <w:r w:rsidR="00DC055A" w:rsidRPr="007A2997">
        <w:t>2</w:t>
      </w:r>
      <w:r w:rsidR="006A19A3" w:rsidRPr="007A2997">
        <w:t>,</w:t>
      </w:r>
      <w:r w:rsidR="00DC055A" w:rsidRPr="007A2997">
        <w:t xml:space="preserve"> 83% of th</w:t>
      </w:r>
      <w:r w:rsidR="00FC753F">
        <w:t>e RT data were included, at T</w:t>
      </w:r>
      <w:r w:rsidR="00DC055A" w:rsidRPr="007A2997">
        <w:t>3</w:t>
      </w:r>
      <w:r w:rsidR="006A19A3" w:rsidRPr="007A2997">
        <w:t>,</w:t>
      </w:r>
      <w:r w:rsidR="00DC055A" w:rsidRPr="007A2997">
        <w:t xml:space="preserve"> 89% of the R</w:t>
      </w:r>
      <w:r w:rsidR="00FC753F">
        <w:t>T data were included and at T</w:t>
      </w:r>
      <w:r w:rsidR="00DC055A" w:rsidRPr="007A2997">
        <w:t>4</w:t>
      </w:r>
      <w:r w:rsidR="006A19A3" w:rsidRPr="007A2997">
        <w:t>,</w:t>
      </w:r>
      <w:r w:rsidR="00DC055A" w:rsidRPr="007A2997">
        <w:t xml:space="preserve"> 82% of the RT data were included.</w:t>
      </w:r>
    </w:p>
    <w:p w14:paraId="6ADBA05E" w14:textId="2766FD1A" w:rsidR="00DC055A" w:rsidRPr="007A2997" w:rsidRDefault="00DC055A" w:rsidP="001261E8">
      <w:pPr>
        <w:ind w:firstLine="720"/>
        <w:jc w:val="both"/>
      </w:pPr>
      <w:r w:rsidRPr="007A2997">
        <w:t>The mean correct response times in each condition, together with 95% within-subject confidence intervals (Morey, 2008) are shown</w:t>
      </w:r>
      <w:r w:rsidR="00397665" w:rsidRPr="007A2997">
        <w:t xml:space="preserve"> for each time-point in Figure 2</w:t>
      </w:r>
      <w:r w:rsidRPr="007A2997">
        <w:t xml:space="preserve">. </w:t>
      </w:r>
      <w:r w:rsidR="00FC753F">
        <w:t>At T</w:t>
      </w:r>
      <w:r w:rsidR="00C00CDC">
        <w:t>2-4 i</w:t>
      </w:r>
      <w:r w:rsidRPr="007A2997">
        <w:t xml:space="preserve">t is clear that there is an identical pattern across conditions, with faster responses in the congruent condition compared to the baseline condition, and no appreciable slowing in the incongruent </w:t>
      </w:r>
      <w:r w:rsidRPr="007A2997">
        <w:lastRenderedPageBreak/>
        <w:t>condition.  However</w:t>
      </w:r>
      <w:r w:rsidR="002558D8">
        <w:t>,</w:t>
      </w:r>
      <w:r w:rsidR="00FC753F">
        <w:t xml:space="preserve"> at T</w:t>
      </w:r>
      <w:r w:rsidRPr="007A2997">
        <w:t xml:space="preserve">1 children show a contrasting pattern, with similar response times in the baseline and congruent condition and slowing in the incongruent condition. </w:t>
      </w:r>
    </w:p>
    <w:p w14:paraId="06A42DB3" w14:textId="77777777" w:rsidR="00DC055A" w:rsidRPr="007A2997" w:rsidRDefault="00DC055A" w:rsidP="001261E8">
      <w:pPr>
        <w:ind w:firstLine="720"/>
        <w:jc w:val="both"/>
      </w:pPr>
      <w:r w:rsidRPr="007A2997">
        <w:t xml:space="preserve">Response times for the baseline, congruent and incongruent conditions for each time point were compared using a mixed effects linear model treating participants and items as crossed random effects. </w:t>
      </w:r>
    </w:p>
    <w:p w14:paraId="6379EB57" w14:textId="3EA03E41" w:rsidR="00DC055A" w:rsidRPr="007A2997" w:rsidRDefault="00397665" w:rsidP="001E76C8">
      <w:pPr>
        <w:jc w:val="center"/>
        <w:rPr>
          <w:i/>
        </w:rPr>
      </w:pPr>
      <w:r w:rsidRPr="007A2997">
        <w:rPr>
          <w:i/>
        </w:rPr>
        <w:t>&lt; Insert</w:t>
      </w:r>
      <w:r w:rsidR="00DC055A" w:rsidRPr="007A2997">
        <w:rPr>
          <w:i/>
        </w:rPr>
        <w:t xml:space="preserve"> Figure </w:t>
      </w:r>
      <w:r w:rsidRPr="007A2997">
        <w:rPr>
          <w:i/>
        </w:rPr>
        <w:t>2 approximately</w:t>
      </w:r>
      <w:r w:rsidR="008B47A0" w:rsidRPr="007A2997">
        <w:rPr>
          <w:i/>
        </w:rPr>
        <w:t xml:space="preserve"> </w:t>
      </w:r>
      <w:r w:rsidR="00DC055A" w:rsidRPr="007A2997">
        <w:rPr>
          <w:i/>
        </w:rPr>
        <w:t>here</w:t>
      </w:r>
      <w:r w:rsidRPr="007A2997">
        <w:rPr>
          <w:i/>
        </w:rPr>
        <w:t>.</w:t>
      </w:r>
      <w:r w:rsidR="00DC055A" w:rsidRPr="007A2997">
        <w:rPr>
          <w:i/>
        </w:rPr>
        <w:t xml:space="preserve"> &gt;</w:t>
      </w:r>
    </w:p>
    <w:p w14:paraId="5746551A" w14:textId="22745814" w:rsidR="00DC055A" w:rsidRPr="007A2997" w:rsidRDefault="00FC753F" w:rsidP="001261E8">
      <w:pPr>
        <w:ind w:firstLine="720"/>
        <w:jc w:val="both"/>
        <w:rPr>
          <w:rFonts w:cs="Arial"/>
        </w:rPr>
      </w:pPr>
      <w:r>
        <w:t>At T</w:t>
      </w:r>
      <w:r w:rsidR="00DC055A" w:rsidRPr="007A2997">
        <w:t xml:space="preserve">1 there was no significant difference between RTs in the congruent and baseline condition </w:t>
      </w:r>
      <w:r w:rsidR="00DC055A" w:rsidRPr="007A2997">
        <w:rPr>
          <w:rFonts w:cs="Arial"/>
        </w:rPr>
        <w:t xml:space="preserve">(marginal mean difference = -7.15 = [95% CI -37.53, 23.22], </w:t>
      </w:r>
      <w:r w:rsidR="00DC055A" w:rsidRPr="00A22730">
        <w:rPr>
          <w:rFonts w:cs="Arial"/>
          <w:i/>
        </w:rPr>
        <w:t>z</w:t>
      </w:r>
      <w:r w:rsidR="00DC055A" w:rsidRPr="007A2997">
        <w:rPr>
          <w:rFonts w:cs="Arial"/>
        </w:rPr>
        <w:t xml:space="preserve"> = -0.46, </w:t>
      </w:r>
      <w:r w:rsidR="00DC055A" w:rsidRPr="00A22730">
        <w:rPr>
          <w:rFonts w:cs="Arial"/>
          <w:i/>
        </w:rPr>
        <w:t>p</w:t>
      </w:r>
      <w:r w:rsidR="00DC055A" w:rsidRPr="007A2997">
        <w:rPr>
          <w:rFonts w:cs="Arial"/>
        </w:rPr>
        <w:t xml:space="preserve"> = .644; </w:t>
      </w:r>
      <w:r w:rsidR="00DC055A" w:rsidRPr="00A22730">
        <w:rPr>
          <w:rFonts w:cs="Arial"/>
          <w:i/>
        </w:rPr>
        <w:t>d</w:t>
      </w:r>
      <w:r w:rsidR="00DC055A" w:rsidRPr="007A2997">
        <w:rPr>
          <w:rFonts w:cs="Arial"/>
        </w:rPr>
        <w:t xml:space="preserve"> = .03)</w:t>
      </w:r>
      <w:r w:rsidR="00D837E9">
        <w:rPr>
          <w:rFonts w:cs="Arial"/>
        </w:rPr>
        <w:t xml:space="preserve"> but</w:t>
      </w:r>
      <w:r w:rsidR="000B394E">
        <w:rPr>
          <w:rFonts w:cs="Arial"/>
        </w:rPr>
        <w:t xml:space="preserve"> </w:t>
      </w:r>
      <w:r w:rsidR="00D837E9">
        <w:rPr>
          <w:rFonts w:cs="Arial"/>
        </w:rPr>
        <w:t>c</w:t>
      </w:r>
      <w:r w:rsidR="00DC055A" w:rsidRPr="007A2997">
        <w:rPr>
          <w:rFonts w:cs="Arial"/>
        </w:rPr>
        <w:t xml:space="preserve">hildren were significantly slower in the incongruent </w:t>
      </w:r>
      <w:r w:rsidR="000911BE">
        <w:rPr>
          <w:rFonts w:cs="Arial"/>
        </w:rPr>
        <w:t xml:space="preserve">than baseline </w:t>
      </w:r>
      <w:r w:rsidR="00DC055A" w:rsidRPr="007A2997">
        <w:rPr>
          <w:rFonts w:cs="Arial"/>
        </w:rPr>
        <w:t xml:space="preserve">condition, (marginal mean difference = 38.33 = [95% CI 8.09, 68.56], </w:t>
      </w:r>
      <w:r w:rsidR="00DC055A" w:rsidRPr="00A22730">
        <w:rPr>
          <w:rFonts w:cs="Arial"/>
          <w:i/>
        </w:rPr>
        <w:t>z</w:t>
      </w:r>
      <w:r w:rsidR="00DC055A" w:rsidRPr="007A2997">
        <w:rPr>
          <w:rFonts w:cs="Arial"/>
        </w:rPr>
        <w:t xml:space="preserve"> = 2.48, </w:t>
      </w:r>
      <w:r w:rsidR="00DC055A" w:rsidRPr="00A22730">
        <w:rPr>
          <w:rFonts w:cs="Arial"/>
          <w:i/>
        </w:rPr>
        <w:t>p</w:t>
      </w:r>
      <w:r w:rsidR="00DC055A" w:rsidRPr="007A2997">
        <w:rPr>
          <w:rFonts w:cs="Arial"/>
        </w:rPr>
        <w:t xml:space="preserve"> =. 013, </w:t>
      </w:r>
      <w:r w:rsidR="00DC055A" w:rsidRPr="00A22730">
        <w:rPr>
          <w:rFonts w:cs="Arial"/>
          <w:i/>
        </w:rPr>
        <w:t>d</w:t>
      </w:r>
      <w:r w:rsidR="00DC055A" w:rsidRPr="007A2997">
        <w:rPr>
          <w:rFonts w:cs="Arial"/>
        </w:rPr>
        <w:t xml:space="preserve"> = .13).</w:t>
      </w:r>
    </w:p>
    <w:p w14:paraId="689B8D81" w14:textId="3607F5EA" w:rsidR="00DC055A" w:rsidRPr="007A2997" w:rsidRDefault="00FC753F" w:rsidP="001261E8">
      <w:pPr>
        <w:ind w:firstLine="708"/>
        <w:jc w:val="both"/>
      </w:pPr>
      <w:r>
        <w:t>At T</w:t>
      </w:r>
      <w:r w:rsidR="00DC055A" w:rsidRPr="007A2997">
        <w:t xml:space="preserve">2, 3 and 4 RTs in the congruent condition were significantly faster than </w:t>
      </w:r>
      <w:r>
        <w:t>in the baseline condition (T</w:t>
      </w:r>
      <w:r w:rsidR="00DC055A" w:rsidRPr="007A2997">
        <w:t xml:space="preserve">2, marginal mean difference = -59.30 = [95% CI -86.11, -32.49], </w:t>
      </w:r>
      <w:r w:rsidR="00DC055A" w:rsidRPr="00A22730">
        <w:rPr>
          <w:i/>
        </w:rPr>
        <w:t>z</w:t>
      </w:r>
      <w:r w:rsidR="00DC055A" w:rsidRPr="007A2997">
        <w:t xml:space="preserve"> = -4.34, </w:t>
      </w:r>
      <w:r w:rsidR="00DC055A" w:rsidRPr="00A22730">
        <w:rPr>
          <w:i/>
        </w:rPr>
        <w:t>p</w:t>
      </w:r>
      <w:r w:rsidR="00DC055A" w:rsidRPr="007A2997">
        <w:t xml:space="preserve"> = .000; </w:t>
      </w:r>
      <w:r w:rsidR="00DC055A" w:rsidRPr="00A22730">
        <w:rPr>
          <w:i/>
        </w:rPr>
        <w:t>d</w:t>
      </w:r>
      <w:r>
        <w:t xml:space="preserve"> = .20; T</w:t>
      </w:r>
      <w:r w:rsidR="00DC055A" w:rsidRPr="007A2997">
        <w:t xml:space="preserve">3 marginal mean difference = -55.58 = [95% CI -78.02, -33.14], </w:t>
      </w:r>
      <w:r w:rsidR="00DC055A" w:rsidRPr="00A22730">
        <w:rPr>
          <w:i/>
        </w:rPr>
        <w:t>z</w:t>
      </w:r>
      <w:r w:rsidR="00DC055A" w:rsidRPr="007A2997">
        <w:t xml:space="preserve"> = -4.86, </w:t>
      </w:r>
      <w:r w:rsidR="00DC055A" w:rsidRPr="00A22730">
        <w:rPr>
          <w:i/>
        </w:rPr>
        <w:t>p</w:t>
      </w:r>
      <w:r w:rsidR="00DC055A" w:rsidRPr="007A2997">
        <w:t xml:space="preserve"> = .000; </w:t>
      </w:r>
      <w:r w:rsidR="00DC055A" w:rsidRPr="00A22730">
        <w:rPr>
          <w:i/>
        </w:rPr>
        <w:t>d</w:t>
      </w:r>
      <w:r>
        <w:t xml:space="preserve"> = .18; T</w:t>
      </w:r>
      <w:r w:rsidR="00DC055A" w:rsidRPr="007A2997">
        <w:t xml:space="preserve">4 marginal mean difference = -37.46 = [95% CI -59.80, -15.12], </w:t>
      </w:r>
      <w:r w:rsidR="00DC055A" w:rsidRPr="00A22730">
        <w:rPr>
          <w:i/>
        </w:rPr>
        <w:t>z</w:t>
      </w:r>
      <w:r w:rsidR="00DC055A" w:rsidRPr="007A2997">
        <w:t xml:space="preserve"> = -3.29, </w:t>
      </w:r>
      <w:r w:rsidR="00DC055A" w:rsidRPr="00A22730">
        <w:rPr>
          <w:i/>
        </w:rPr>
        <w:t>p</w:t>
      </w:r>
      <w:r w:rsidR="00DC055A" w:rsidRPr="007A2997">
        <w:t xml:space="preserve"> = .001; </w:t>
      </w:r>
      <w:r w:rsidR="00DC055A" w:rsidRPr="00A22730">
        <w:rPr>
          <w:i/>
        </w:rPr>
        <w:t>d</w:t>
      </w:r>
      <w:r w:rsidR="00DC055A" w:rsidRPr="007A2997">
        <w:t xml:space="preserve"> = .13) but there was no significant difference between response times in the baseline a</w:t>
      </w:r>
      <w:r>
        <w:t>nd incongruent conditions (T</w:t>
      </w:r>
      <w:r w:rsidR="00DC055A" w:rsidRPr="007A2997">
        <w:t xml:space="preserve">2 marginal mean difference = -0.07 = [95% CI -27.03, 26.89], </w:t>
      </w:r>
      <w:r w:rsidR="00DC055A" w:rsidRPr="00A22730">
        <w:rPr>
          <w:i/>
        </w:rPr>
        <w:t>z</w:t>
      </w:r>
      <w:r w:rsidR="00DC055A" w:rsidRPr="007A2997">
        <w:t xml:space="preserve"> = -0.00, </w:t>
      </w:r>
      <w:r w:rsidR="00DC055A" w:rsidRPr="00A22730">
        <w:rPr>
          <w:i/>
        </w:rPr>
        <w:t>p</w:t>
      </w:r>
      <w:r w:rsidR="00DC055A" w:rsidRPr="007A2997">
        <w:t xml:space="preserve"> =. 996, </w:t>
      </w:r>
      <w:r w:rsidR="00DC055A" w:rsidRPr="00A22730">
        <w:rPr>
          <w:i/>
        </w:rPr>
        <w:t>d</w:t>
      </w:r>
      <w:r>
        <w:t xml:space="preserve"> = .01; T</w:t>
      </w:r>
      <w:r w:rsidR="00DC055A" w:rsidRPr="007A2997">
        <w:t xml:space="preserve">3 marginal mean difference = -6.82 = [95% CI -29.16, 15.53], </w:t>
      </w:r>
      <w:r w:rsidR="00DC055A" w:rsidRPr="00A22730">
        <w:rPr>
          <w:i/>
        </w:rPr>
        <w:t>z</w:t>
      </w:r>
      <w:r w:rsidR="00DC055A" w:rsidRPr="007A2997">
        <w:t xml:space="preserve"> = -0.60, </w:t>
      </w:r>
      <w:r w:rsidR="00DC055A" w:rsidRPr="00A22730">
        <w:rPr>
          <w:i/>
        </w:rPr>
        <w:t>p</w:t>
      </w:r>
      <w:r w:rsidR="00DC055A" w:rsidRPr="007A2997">
        <w:t xml:space="preserve"> =. 550, </w:t>
      </w:r>
      <w:r w:rsidR="00DC055A" w:rsidRPr="00A22730">
        <w:rPr>
          <w:i/>
        </w:rPr>
        <w:t>d</w:t>
      </w:r>
      <w:r>
        <w:t xml:space="preserve"> = .02; T</w:t>
      </w:r>
      <w:r w:rsidR="00DC055A" w:rsidRPr="007A2997">
        <w:t xml:space="preserve">4 marginal mean difference = -12.89 = [95% CI -35.20, 9.41], </w:t>
      </w:r>
      <w:r w:rsidR="00DC055A" w:rsidRPr="00A22730">
        <w:rPr>
          <w:i/>
        </w:rPr>
        <w:t>z</w:t>
      </w:r>
      <w:r w:rsidR="00DC055A" w:rsidRPr="007A2997">
        <w:t xml:space="preserve"> = -1.13, </w:t>
      </w:r>
      <w:r w:rsidR="00DC055A" w:rsidRPr="00A22730">
        <w:rPr>
          <w:i/>
        </w:rPr>
        <w:t>p</w:t>
      </w:r>
      <w:r w:rsidR="00DC055A" w:rsidRPr="007A2997">
        <w:t xml:space="preserve"> =. 257, </w:t>
      </w:r>
      <w:r w:rsidR="00DC055A" w:rsidRPr="00A22730">
        <w:rPr>
          <w:i/>
        </w:rPr>
        <w:t>d</w:t>
      </w:r>
      <w:r w:rsidR="00DC055A" w:rsidRPr="007A2997">
        <w:t xml:space="preserve"> = .04</w:t>
      </w:r>
      <w:r w:rsidR="008E0377" w:rsidRPr="007A2997">
        <w:t>).</w:t>
      </w:r>
    </w:p>
    <w:p w14:paraId="46BE1AB4" w14:textId="1D0B4C52" w:rsidR="0062265F" w:rsidRPr="007A2997" w:rsidRDefault="007A7777" w:rsidP="00FA12D4">
      <w:pPr>
        <w:pStyle w:val="Heading2"/>
        <w:ind w:firstLine="0"/>
        <w:jc w:val="both"/>
      </w:pPr>
      <w:r w:rsidRPr="007A2997">
        <w:t>The r</w:t>
      </w:r>
      <w:r w:rsidR="0062265F" w:rsidRPr="007A2997">
        <w:t>elationship between letter-sound priming and read</w:t>
      </w:r>
      <w:r w:rsidRPr="007A2997">
        <w:t>ing related skills</w:t>
      </w:r>
    </w:p>
    <w:p w14:paraId="3F454FB1" w14:textId="49B6B60C" w:rsidR="000911BE" w:rsidRDefault="006A19A3">
      <w:pPr>
        <w:spacing w:after="0"/>
        <w:ind w:firstLine="708"/>
        <w:jc w:val="both"/>
        <w:rPr>
          <w:rFonts w:cs="Times New Roman"/>
          <w:szCs w:val="24"/>
        </w:rPr>
      </w:pPr>
      <w:r w:rsidRPr="007A2997">
        <w:rPr>
          <w:rFonts w:cs="Times New Roman"/>
          <w:szCs w:val="24"/>
        </w:rPr>
        <w:t xml:space="preserve">We modelled the development of reading skills using growth curve models. </w:t>
      </w:r>
      <w:r w:rsidR="005F4EB0" w:rsidRPr="007A2997">
        <w:rPr>
          <w:rFonts w:cs="Times New Roman"/>
          <w:szCs w:val="24"/>
        </w:rPr>
        <w:t xml:space="preserve">As </w:t>
      </w:r>
      <w:r w:rsidR="00C52D3D" w:rsidRPr="007A2997">
        <w:rPr>
          <w:rFonts w:cs="Times New Roman"/>
          <w:szCs w:val="24"/>
        </w:rPr>
        <w:t xml:space="preserve">most children </w:t>
      </w:r>
      <w:r w:rsidR="00CA2A6B">
        <w:rPr>
          <w:rFonts w:cs="Times New Roman"/>
          <w:szCs w:val="24"/>
        </w:rPr>
        <w:t xml:space="preserve">at T1 </w:t>
      </w:r>
      <w:r w:rsidR="00C52D3D" w:rsidRPr="007A2997">
        <w:rPr>
          <w:rFonts w:cs="Times New Roman"/>
          <w:szCs w:val="24"/>
        </w:rPr>
        <w:t xml:space="preserve">could </w:t>
      </w:r>
      <w:r w:rsidR="00CA2A6B">
        <w:rPr>
          <w:rFonts w:cs="Times New Roman"/>
          <w:szCs w:val="24"/>
        </w:rPr>
        <w:t xml:space="preserve">not </w:t>
      </w:r>
      <w:r w:rsidR="00C52D3D" w:rsidRPr="007A2997">
        <w:rPr>
          <w:rFonts w:cs="Times New Roman"/>
          <w:szCs w:val="24"/>
        </w:rPr>
        <w:t>read, we had to restri</w:t>
      </w:r>
      <w:r w:rsidR="00365D59">
        <w:rPr>
          <w:rFonts w:cs="Times New Roman"/>
          <w:szCs w:val="24"/>
        </w:rPr>
        <w:t>ct the reading growth model to T2, T3 and T</w:t>
      </w:r>
      <w:r w:rsidR="00C52D3D" w:rsidRPr="007A2997">
        <w:rPr>
          <w:rFonts w:cs="Times New Roman"/>
          <w:szCs w:val="24"/>
        </w:rPr>
        <w:t>4</w:t>
      </w:r>
      <w:r w:rsidR="00A61E1E" w:rsidRPr="007A2997">
        <w:rPr>
          <w:rFonts w:cs="Times New Roman"/>
          <w:szCs w:val="24"/>
        </w:rPr>
        <w:t>.</w:t>
      </w:r>
      <w:r w:rsidR="003943BC">
        <w:rPr>
          <w:rFonts w:cs="Times New Roman"/>
          <w:szCs w:val="24"/>
        </w:rPr>
        <w:t xml:space="preserve">  Furthermore, at T1 there was</w:t>
      </w:r>
      <w:r w:rsidR="004F4AE7">
        <w:rPr>
          <w:rFonts w:cs="Times New Roman"/>
          <w:szCs w:val="24"/>
        </w:rPr>
        <w:t xml:space="preserve"> no</w:t>
      </w:r>
      <w:r w:rsidR="003943BC">
        <w:rPr>
          <w:rFonts w:cs="Times New Roman"/>
          <w:szCs w:val="24"/>
        </w:rPr>
        <w:t xml:space="preserve"> </w:t>
      </w:r>
      <w:r w:rsidR="004F4AE7">
        <w:rPr>
          <w:rFonts w:cs="Times New Roman"/>
          <w:szCs w:val="24"/>
        </w:rPr>
        <w:t>statistically significant</w:t>
      </w:r>
      <w:r w:rsidR="003943BC">
        <w:rPr>
          <w:rFonts w:cs="Times New Roman"/>
          <w:szCs w:val="24"/>
        </w:rPr>
        <w:t xml:space="preserve"> facilitation effect in the letter-sound integration task, but between T2 and T4 there was a </w:t>
      </w:r>
      <w:r w:rsidR="004F4AE7">
        <w:rPr>
          <w:rFonts w:cs="Times New Roman"/>
          <w:szCs w:val="24"/>
        </w:rPr>
        <w:t xml:space="preserve">statistically significant </w:t>
      </w:r>
      <w:r w:rsidR="003943BC">
        <w:rPr>
          <w:rFonts w:cs="Times New Roman"/>
          <w:szCs w:val="24"/>
        </w:rPr>
        <w:t xml:space="preserve">facilitation effect </w:t>
      </w:r>
      <w:r w:rsidR="003943BC">
        <w:rPr>
          <w:rFonts w:cs="Times New Roman"/>
          <w:szCs w:val="24"/>
        </w:rPr>
        <w:lastRenderedPageBreak/>
        <w:t xml:space="preserve">(faster reaction times to letter sounds that were </w:t>
      </w:r>
      <w:r w:rsidR="00D0726F">
        <w:rPr>
          <w:rFonts w:cs="Times New Roman"/>
          <w:szCs w:val="24"/>
        </w:rPr>
        <w:t>preceded</w:t>
      </w:r>
      <w:r w:rsidR="003943BC">
        <w:rPr>
          <w:rFonts w:cs="Times New Roman"/>
          <w:szCs w:val="24"/>
        </w:rPr>
        <w:t xml:space="preserve"> by their corresponding printed letter)</w:t>
      </w:r>
      <w:r w:rsidR="00D0726F">
        <w:rPr>
          <w:rFonts w:cs="Times New Roman"/>
          <w:szCs w:val="24"/>
        </w:rPr>
        <w:t>.</w:t>
      </w:r>
      <w:r w:rsidR="00A61E1E" w:rsidRPr="007A2997">
        <w:rPr>
          <w:rFonts w:cs="Times New Roman"/>
          <w:szCs w:val="24"/>
        </w:rPr>
        <w:t xml:space="preserve">  B</w:t>
      </w:r>
      <w:r w:rsidR="00D90B59" w:rsidRPr="007A2997">
        <w:rPr>
          <w:rFonts w:cs="Times New Roman"/>
          <w:szCs w:val="24"/>
        </w:rPr>
        <w:t xml:space="preserve">ecause </w:t>
      </w:r>
      <w:r w:rsidR="00472DB5" w:rsidRPr="007A2997">
        <w:rPr>
          <w:rFonts w:cs="Times New Roman"/>
          <w:szCs w:val="24"/>
        </w:rPr>
        <w:t xml:space="preserve">growth </w:t>
      </w:r>
      <w:r w:rsidR="00D90B59" w:rsidRPr="007A2997">
        <w:rPr>
          <w:rFonts w:cs="Times New Roman"/>
          <w:szCs w:val="24"/>
        </w:rPr>
        <w:t xml:space="preserve">was </w:t>
      </w:r>
      <w:r w:rsidR="00472DB5" w:rsidRPr="007A2997">
        <w:rPr>
          <w:rFonts w:cs="Times New Roman"/>
          <w:szCs w:val="24"/>
        </w:rPr>
        <w:t xml:space="preserve">faster between </w:t>
      </w:r>
      <w:r w:rsidR="00365D59">
        <w:rPr>
          <w:rFonts w:cs="Times New Roman"/>
          <w:szCs w:val="24"/>
        </w:rPr>
        <w:t>T2 and T3 compared to between T3 and T</w:t>
      </w:r>
      <w:r w:rsidR="00472DB5" w:rsidRPr="007A2997">
        <w:rPr>
          <w:rFonts w:cs="Times New Roman"/>
          <w:szCs w:val="24"/>
        </w:rPr>
        <w:t>4, we fitted a nonlinear growth</w:t>
      </w:r>
      <w:r w:rsidR="00D90B59" w:rsidRPr="007A2997">
        <w:rPr>
          <w:rFonts w:cs="Times New Roman"/>
          <w:szCs w:val="24"/>
        </w:rPr>
        <w:t xml:space="preserve"> model</w:t>
      </w:r>
      <w:r w:rsidR="00472DB5" w:rsidRPr="007A2997">
        <w:rPr>
          <w:rFonts w:cs="Times New Roman"/>
          <w:szCs w:val="24"/>
        </w:rPr>
        <w:t xml:space="preserve"> where we freely estimated the middle time point. This gave us a model with a significant </w:t>
      </w:r>
      <w:r w:rsidR="00A61E1E" w:rsidRPr="007A2997">
        <w:rPr>
          <w:rFonts w:cs="Times New Roman"/>
          <w:szCs w:val="24"/>
        </w:rPr>
        <w:t xml:space="preserve">intercept </w:t>
      </w:r>
      <w:r w:rsidR="00472DB5" w:rsidRPr="007A2997">
        <w:rPr>
          <w:rFonts w:cs="Times New Roman"/>
          <w:szCs w:val="24"/>
        </w:rPr>
        <w:t>(</w:t>
      </w:r>
      <w:r w:rsidR="00472DB5" w:rsidRPr="007A2997">
        <w:rPr>
          <w:rFonts w:cs="Times New Roman"/>
          <w:i/>
          <w:szCs w:val="24"/>
        </w:rPr>
        <w:t>m</w:t>
      </w:r>
      <w:r w:rsidR="00472DB5" w:rsidRPr="007A2997">
        <w:rPr>
          <w:rFonts w:cs="Times New Roman"/>
          <w:szCs w:val="24"/>
        </w:rPr>
        <w:t xml:space="preserve"> = 7.899</w:t>
      </w:r>
      <w:r w:rsidR="00A61E1E" w:rsidRPr="007A2997">
        <w:rPr>
          <w:rFonts w:cs="Times New Roman"/>
          <w:szCs w:val="24"/>
        </w:rPr>
        <w:t xml:space="preserve"> words</w:t>
      </w:r>
      <w:r w:rsidR="00472DB5" w:rsidRPr="007A2997">
        <w:rPr>
          <w:rFonts w:cs="Times New Roman"/>
          <w:szCs w:val="24"/>
        </w:rPr>
        <w:t xml:space="preserve">, </w:t>
      </w:r>
      <w:r w:rsidR="00472DB5" w:rsidRPr="007A2997">
        <w:rPr>
          <w:rFonts w:cs="Times New Roman"/>
          <w:i/>
          <w:szCs w:val="24"/>
        </w:rPr>
        <w:t>p</w:t>
      </w:r>
      <w:r w:rsidR="005E08CA">
        <w:rPr>
          <w:rFonts w:cs="Times New Roman"/>
          <w:szCs w:val="24"/>
        </w:rPr>
        <w:t xml:space="preserve"> &lt; .001) at T</w:t>
      </w:r>
      <w:r w:rsidR="00472DB5" w:rsidRPr="007A2997">
        <w:rPr>
          <w:rFonts w:cs="Times New Roman"/>
          <w:szCs w:val="24"/>
        </w:rPr>
        <w:t>2</w:t>
      </w:r>
      <w:r w:rsidR="00CD4AD6" w:rsidRPr="007A2997">
        <w:rPr>
          <w:rFonts w:cs="Times New Roman"/>
          <w:szCs w:val="24"/>
        </w:rPr>
        <w:t xml:space="preserve"> (initial status)</w:t>
      </w:r>
      <w:r w:rsidR="00472DB5" w:rsidRPr="007A2997">
        <w:rPr>
          <w:rFonts w:cs="Times New Roman"/>
          <w:szCs w:val="24"/>
        </w:rPr>
        <w:t>, significant growth</w:t>
      </w:r>
      <w:r w:rsidR="00D90B59" w:rsidRPr="007A2997">
        <w:rPr>
          <w:rFonts w:cs="Times New Roman"/>
          <w:szCs w:val="24"/>
        </w:rPr>
        <w:t xml:space="preserve"> </w:t>
      </w:r>
      <w:r w:rsidR="00472DB5" w:rsidRPr="007A2997">
        <w:rPr>
          <w:rFonts w:cs="Times New Roman"/>
          <w:szCs w:val="24"/>
        </w:rPr>
        <w:t>(</w:t>
      </w:r>
      <w:r w:rsidR="00472DB5" w:rsidRPr="007A2997">
        <w:rPr>
          <w:rFonts w:cs="Times New Roman"/>
          <w:i/>
          <w:szCs w:val="24"/>
        </w:rPr>
        <w:t>m</w:t>
      </w:r>
      <w:r w:rsidR="00472DB5" w:rsidRPr="007A2997">
        <w:rPr>
          <w:rFonts w:cs="Times New Roman"/>
          <w:szCs w:val="24"/>
        </w:rPr>
        <w:t xml:space="preserve"> = 8.223</w:t>
      </w:r>
      <w:r w:rsidR="00D90B59" w:rsidRPr="007A2997">
        <w:rPr>
          <w:rFonts w:cs="Times New Roman"/>
          <w:szCs w:val="24"/>
        </w:rPr>
        <w:t xml:space="preserve"> words</w:t>
      </w:r>
      <w:r w:rsidR="00A61E1E" w:rsidRPr="007A2997">
        <w:rPr>
          <w:rFonts w:cs="Times New Roman"/>
          <w:szCs w:val="24"/>
        </w:rPr>
        <w:t xml:space="preserve"> </w:t>
      </w:r>
      <w:r w:rsidR="00A303AD" w:rsidRPr="007A2997">
        <w:rPr>
          <w:rFonts w:cs="Times New Roman"/>
          <w:szCs w:val="24"/>
        </w:rPr>
        <w:t xml:space="preserve">per </w:t>
      </w:r>
      <w:r w:rsidR="00A61E1E" w:rsidRPr="007A2997">
        <w:rPr>
          <w:rFonts w:cs="Times New Roman"/>
          <w:szCs w:val="24"/>
        </w:rPr>
        <w:t>year</w:t>
      </w:r>
      <w:r w:rsidR="00472DB5" w:rsidRPr="007A2997">
        <w:rPr>
          <w:rFonts w:cs="Times New Roman"/>
          <w:szCs w:val="24"/>
        </w:rPr>
        <w:t xml:space="preserve">, </w:t>
      </w:r>
      <w:r w:rsidR="00472DB5" w:rsidRPr="007A2997">
        <w:rPr>
          <w:rFonts w:cs="Times New Roman"/>
          <w:i/>
          <w:szCs w:val="24"/>
        </w:rPr>
        <w:t>p</w:t>
      </w:r>
      <w:r w:rsidR="00472DB5" w:rsidRPr="007A2997">
        <w:rPr>
          <w:rFonts w:cs="Times New Roman"/>
          <w:szCs w:val="24"/>
        </w:rPr>
        <w:t xml:space="preserve"> &lt; .001) and significant </w:t>
      </w:r>
      <w:r w:rsidR="00A61E1E" w:rsidRPr="007A2997">
        <w:rPr>
          <w:rFonts w:cs="Times New Roman"/>
          <w:szCs w:val="24"/>
        </w:rPr>
        <w:t>variance in both</w:t>
      </w:r>
      <w:r w:rsidR="00472DB5" w:rsidRPr="007A2997">
        <w:rPr>
          <w:rFonts w:cs="Times New Roman"/>
          <w:szCs w:val="24"/>
        </w:rPr>
        <w:t xml:space="preserve"> </w:t>
      </w:r>
      <w:r w:rsidR="00A61E1E" w:rsidRPr="007A2997">
        <w:rPr>
          <w:rFonts w:cs="Times New Roman"/>
          <w:szCs w:val="24"/>
        </w:rPr>
        <w:t>the</w:t>
      </w:r>
      <w:r w:rsidR="00A303AD" w:rsidRPr="007A2997">
        <w:rPr>
          <w:rFonts w:cs="Times New Roman"/>
          <w:szCs w:val="24"/>
        </w:rPr>
        <w:t xml:space="preserve"> </w:t>
      </w:r>
      <w:r w:rsidR="00A61E1E" w:rsidRPr="007A2997">
        <w:rPr>
          <w:rFonts w:cs="Times New Roman"/>
          <w:szCs w:val="24"/>
        </w:rPr>
        <w:t>intercept and rate of growth</w:t>
      </w:r>
      <w:r w:rsidR="00472DB5" w:rsidRPr="007A2997">
        <w:rPr>
          <w:rFonts w:cs="Times New Roman"/>
          <w:szCs w:val="24"/>
        </w:rPr>
        <w:t xml:space="preserve"> (</w:t>
      </w:r>
      <w:r w:rsidR="00CD4AD6" w:rsidRPr="007A2997">
        <w:rPr>
          <w:rFonts w:cs="Times New Roman"/>
          <w:i/>
          <w:szCs w:val="24"/>
        </w:rPr>
        <w:t>sd</w:t>
      </w:r>
      <w:r w:rsidR="00CD4AD6" w:rsidRPr="007A2997">
        <w:rPr>
          <w:rFonts w:cs="Times New Roman"/>
          <w:szCs w:val="24"/>
        </w:rPr>
        <w:t xml:space="preserve"> = 6.410, </w:t>
      </w:r>
      <w:r w:rsidR="00CD4AD6" w:rsidRPr="007A2997">
        <w:rPr>
          <w:rFonts w:cs="Times New Roman"/>
          <w:i/>
          <w:szCs w:val="24"/>
        </w:rPr>
        <w:t>p</w:t>
      </w:r>
      <w:r w:rsidR="00CD4AD6" w:rsidRPr="007A2997">
        <w:rPr>
          <w:rFonts w:cs="Times New Roman"/>
          <w:szCs w:val="24"/>
        </w:rPr>
        <w:t xml:space="preserve"> &lt; .001 and </w:t>
      </w:r>
      <w:r w:rsidR="00CD4AD6" w:rsidRPr="007A2997">
        <w:rPr>
          <w:rFonts w:cs="Times New Roman"/>
          <w:i/>
          <w:szCs w:val="24"/>
        </w:rPr>
        <w:t>sd</w:t>
      </w:r>
      <w:r w:rsidR="00CD4AD6" w:rsidRPr="007A2997">
        <w:rPr>
          <w:rFonts w:cs="Times New Roman"/>
          <w:szCs w:val="24"/>
        </w:rPr>
        <w:t xml:space="preserve"> = 4.107, </w:t>
      </w:r>
      <w:r w:rsidR="00CD4AD6" w:rsidRPr="007A2997">
        <w:rPr>
          <w:rFonts w:cs="Times New Roman"/>
          <w:i/>
          <w:szCs w:val="24"/>
        </w:rPr>
        <w:t>p</w:t>
      </w:r>
      <w:r w:rsidR="00CD4AD6" w:rsidRPr="007A2997">
        <w:rPr>
          <w:rFonts w:cs="Times New Roman"/>
          <w:szCs w:val="24"/>
        </w:rPr>
        <w:t xml:space="preserve"> = .049 for </w:t>
      </w:r>
      <w:r w:rsidR="00A61E1E" w:rsidRPr="007A2997">
        <w:rPr>
          <w:rFonts w:cs="Times New Roman"/>
          <w:szCs w:val="24"/>
        </w:rPr>
        <w:t>intercept</w:t>
      </w:r>
      <w:r w:rsidR="00A303AD" w:rsidRPr="007A2997">
        <w:rPr>
          <w:rFonts w:cs="Times New Roman"/>
          <w:szCs w:val="24"/>
        </w:rPr>
        <w:t xml:space="preserve"> </w:t>
      </w:r>
      <w:r w:rsidR="00CD4AD6" w:rsidRPr="007A2997">
        <w:rPr>
          <w:rFonts w:cs="Times New Roman"/>
          <w:szCs w:val="24"/>
        </w:rPr>
        <w:t>and growth</w:t>
      </w:r>
      <w:r w:rsidR="00A61E1E" w:rsidRPr="007A2997">
        <w:rPr>
          <w:rFonts w:cs="Times New Roman"/>
          <w:szCs w:val="24"/>
        </w:rPr>
        <w:t>,</w:t>
      </w:r>
      <w:r w:rsidR="00CD4AD6" w:rsidRPr="007A2997">
        <w:rPr>
          <w:rFonts w:cs="Times New Roman"/>
          <w:szCs w:val="24"/>
        </w:rPr>
        <w:t xml:space="preserve"> respectively).</w:t>
      </w:r>
      <w:r w:rsidR="00F805BB">
        <w:rPr>
          <w:rFonts w:cs="Times New Roman"/>
          <w:szCs w:val="24"/>
        </w:rPr>
        <w:t xml:space="preserve"> </w:t>
      </w:r>
      <w:r w:rsidR="00DD3BA3">
        <w:rPr>
          <w:rFonts w:cs="Times New Roman"/>
          <w:szCs w:val="24"/>
        </w:rPr>
        <w:t xml:space="preserve"> </w:t>
      </w:r>
    </w:p>
    <w:p w14:paraId="5EF35C18" w14:textId="0172B3A5" w:rsidR="00C16DD2" w:rsidRDefault="000911BE" w:rsidP="00C16DD2">
      <w:pPr>
        <w:spacing w:after="0"/>
        <w:ind w:firstLine="708"/>
        <w:jc w:val="both"/>
        <w:rPr>
          <w:rFonts w:cs="Times New Roman"/>
          <w:szCs w:val="24"/>
        </w:rPr>
      </w:pPr>
      <w:r w:rsidRPr="007A2997">
        <w:rPr>
          <w:rFonts w:cs="Times New Roman"/>
          <w:szCs w:val="24"/>
        </w:rPr>
        <w:t>First, we wanted to see if</w:t>
      </w:r>
      <w:r>
        <w:rPr>
          <w:rFonts w:cs="Times New Roman"/>
          <w:szCs w:val="24"/>
        </w:rPr>
        <w:t xml:space="preserve"> </w:t>
      </w:r>
      <w:r w:rsidR="00CA2A6B">
        <w:rPr>
          <w:rFonts w:cs="Times New Roman"/>
          <w:szCs w:val="24"/>
        </w:rPr>
        <w:t>our</w:t>
      </w:r>
      <w:r>
        <w:rPr>
          <w:rFonts w:cs="Times New Roman"/>
          <w:szCs w:val="24"/>
        </w:rPr>
        <w:t xml:space="preserve"> measure of facilitation in the letter-sound integration task was a predictor of </w:t>
      </w:r>
      <w:r w:rsidR="00DA2CD2">
        <w:rPr>
          <w:rFonts w:cs="Times New Roman"/>
          <w:szCs w:val="24"/>
        </w:rPr>
        <w:t xml:space="preserve">initial status and </w:t>
      </w:r>
      <w:r>
        <w:rPr>
          <w:rFonts w:cs="Times New Roman"/>
          <w:szCs w:val="24"/>
        </w:rPr>
        <w:t xml:space="preserve">growth </w:t>
      </w:r>
      <w:r w:rsidR="00DA2CD2">
        <w:rPr>
          <w:rFonts w:cs="Times New Roman"/>
          <w:szCs w:val="24"/>
        </w:rPr>
        <w:t>in</w:t>
      </w:r>
      <w:r>
        <w:rPr>
          <w:rFonts w:cs="Times New Roman"/>
          <w:szCs w:val="24"/>
        </w:rPr>
        <w:t xml:space="preserve"> </w:t>
      </w:r>
      <w:r w:rsidR="00DA2CD2">
        <w:rPr>
          <w:rFonts w:cs="Times New Roman"/>
          <w:szCs w:val="24"/>
        </w:rPr>
        <w:t xml:space="preserve">word reading. </w:t>
      </w:r>
      <w:r w:rsidR="00D0726F">
        <w:rPr>
          <w:rFonts w:cs="Times New Roman"/>
          <w:szCs w:val="24"/>
        </w:rPr>
        <w:t xml:space="preserve">In order to correct for measurement error in the reaction time measures </w:t>
      </w:r>
      <w:r w:rsidR="00805AB5">
        <w:rPr>
          <w:rFonts w:cs="Times New Roman"/>
          <w:szCs w:val="24"/>
        </w:rPr>
        <w:t xml:space="preserve">we </w:t>
      </w:r>
      <w:r w:rsidR="009337F9">
        <w:rPr>
          <w:rFonts w:cs="Times New Roman"/>
          <w:szCs w:val="24"/>
        </w:rPr>
        <w:t xml:space="preserve">created latent variables </w:t>
      </w:r>
      <w:r w:rsidR="000B394E">
        <w:rPr>
          <w:rFonts w:cs="Times New Roman"/>
          <w:szCs w:val="24"/>
        </w:rPr>
        <w:t xml:space="preserve">for </w:t>
      </w:r>
      <w:r w:rsidR="009337F9">
        <w:rPr>
          <w:rFonts w:cs="Times New Roman"/>
          <w:szCs w:val="24"/>
        </w:rPr>
        <w:t xml:space="preserve">both baseline and congruent reaction times by </w:t>
      </w:r>
      <w:r w:rsidR="00872A71">
        <w:rPr>
          <w:rFonts w:cs="Times New Roman"/>
          <w:szCs w:val="24"/>
        </w:rPr>
        <w:t xml:space="preserve">grouping </w:t>
      </w:r>
      <w:r w:rsidR="009337F9">
        <w:rPr>
          <w:rFonts w:cs="Times New Roman"/>
          <w:szCs w:val="24"/>
        </w:rPr>
        <w:t xml:space="preserve">the items into </w:t>
      </w:r>
      <w:r w:rsidR="005E08CA">
        <w:rPr>
          <w:rFonts w:cs="Times New Roman"/>
          <w:szCs w:val="24"/>
        </w:rPr>
        <w:t>four parcels for each construct</w:t>
      </w:r>
      <w:r w:rsidR="005E08CA" w:rsidRPr="005E08CA">
        <w:rPr>
          <w:rFonts w:cs="Times New Roman"/>
          <w:szCs w:val="24"/>
        </w:rPr>
        <w:t xml:space="preserve">, </w:t>
      </w:r>
      <w:r w:rsidR="005E08CA">
        <w:rPr>
          <w:rFonts w:cs="Times New Roman"/>
          <w:szCs w:val="24"/>
        </w:rPr>
        <w:t>at</w:t>
      </w:r>
      <w:r w:rsidR="005E08CA" w:rsidRPr="005E08CA">
        <w:rPr>
          <w:rFonts w:cs="Times New Roman"/>
          <w:szCs w:val="24"/>
        </w:rPr>
        <w:t xml:space="preserve"> each time point</w:t>
      </w:r>
      <w:r w:rsidR="005E08CA">
        <w:rPr>
          <w:rFonts w:cs="Times New Roman"/>
          <w:szCs w:val="24"/>
        </w:rPr>
        <w:t xml:space="preserve">. </w:t>
      </w:r>
      <w:r w:rsidR="009337F9">
        <w:rPr>
          <w:rFonts w:cs="Times New Roman"/>
          <w:szCs w:val="24"/>
        </w:rPr>
        <w:t>These parcels were then used as indicators of a latent baseline reaction time construct and a latent congruent reaction time construct</w:t>
      </w:r>
      <w:r w:rsidR="00F34DCB">
        <w:rPr>
          <w:rFonts w:cs="Times New Roman"/>
          <w:szCs w:val="24"/>
        </w:rPr>
        <w:t xml:space="preserve"> </w:t>
      </w:r>
      <w:r w:rsidR="000B22F4">
        <w:rPr>
          <w:rFonts w:cs="Times New Roman"/>
          <w:szCs w:val="24"/>
        </w:rPr>
        <w:t xml:space="preserve">that </w:t>
      </w:r>
      <w:r w:rsidR="00111DA7">
        <w:rPr>
          <w:rFonts w:cs="Times New Roman"/>
          <w:szCs w:val="24"/>
        </w:rPr>
        <w:t>allowed us</w:t>
      </w:r>
      <w:r w:rsidR="005E08CA">
        <w:rPr>
          <w:rFonts w:cs="Times New Roman"/>
          <w:szCs w:val="24"/>
        </w:rPr>
        <w:t xml:space="preserve"> to e</w:t>
      </w:r>
      <w:r w:rsidR="00F34DCB">
        <w:rPr>
          <w:rFonts w:cs="Times New Roman"/>
          <w:szCs w:val="24"/>
        </w:rPr>
        <w:t>stimate the true score regression of</w:t>
      </w:r>
      <w:r w:rsidR="007A6967">
        <w:rPr>
          <w:rFonts w:cs="Times New Roman"/>
          <w:szCs w:val="24"/>
        </w:rPr>
        <w:t xml:space="preserve"> reading growth on</w:t>
      </w:r>
      <w:r w:rsidR="00F34DCB">
        <w:rPr>
          <w:rFonts w:cs="Times New Roman"/>
          <w:szCs w:val="24"/>
        </w:rPr>
        <w:t xml:space="preserve"> facilitation</w:t>
      </w:r>
      <w:r w:rsidR="00DA2CD2">
        <w:rPr>
          <w:rFonts w:cs="Times New Roman"/>
          <w:szCs w:val="24"/>
        </w:rPr>
        <w:t xml:space="preserve"> in the letter-sound integration task</w:t>
      </w:r>
      <w:r w:rsidR="007A6967">
        <w:rPr>
          <w:rFonts w:cs="Times New Roman"/>
          <w:szCs w:val="24"/>
        </w:rPr>
        <w:t>.</w:t>
      </w:r>
      <w:r w:rsidR="00F34DCB">
        <w:rPr>
          <w:rFonts w:cs="Times New Roman"/>
          <w:szCs w:val="24"/>
        </w:rPr>
        <w:t xml:space="preserve"> </w:t>
      </w:r>
      <w:r w:rsidR="00C16DD2">
        <w:rPr>
          <w:rFonts w:cs="Times New Roman"/>
          <w:szCs w:val="24"/>
        </w:rPr>
        <w:t>We assessed facilitation by taking the residual of congruent reaction times after regressing them on baseline reaction times.</w:t>
      </w:r>
    </w:p>
    <w:p w14:paraId="2440B87B" w14:textId="60341A2F" w:rsidR="00405B45" w:rsidRPr="007A2997" w:rsidRDefault="00F34DCB" w:rsidP="00C16DD2">
      <w:pPr>
        <w:spacing w:after="0"/>
        <w:ind w:firstLine="708"/>
        <w:jc w:val="both"/>
        <w:rPr>
          <w:rFonts w:cs="Times New Roman"/>
          <w:szCs w:val="24"/>
        </w:rPr>
      </w:pPr>
      <w:r>
        <w:rPr>
          <w:rFonts w:cs="Times New Roman"/>
          <w:szCs w:val="24"/>
        </w:rPr>
        <w:t xml:space="preserve"> </w:t>
      </w:r>
      <w:r w:rsidR="009337F9">
        <w:rPr>
          <w:rFonts w:cs="Times New Roman"/>
          <w:szCs w:val="24"/>
        </w:rPr>
        <w:t xml:space="preserve">The full model is shown in Figure 3. Here, </w:t>
      </w:r>
      <w:r>
        <w:rPr>
          <w:rFonts w:cs="Times New Roman"/>
          <w:szCs w:val="24"/>
        </w:rPr>
        <w:t xml:space="preserve">both </w:t>
      </w:r>
      <w:r w:rsidR="009337F9">
        <w:rPr>
          <w:rFonts w:cs="Times New Roman"/>
          <w:szCs w:val="24"/>
        </w:rPr>
        <w:t>baseline reaction time</w:t>
      </w:r>
      <w:r>
        <w:rPr>
          <w:rFonts w:cs="Times New Roman"/>
          <w:szCs w:val="24"/>
        </w:rPr>
        <w:t xml:space="preserve"> and the residual o</w:t>
      </w:r>
      <w:r w:rsidR="00FC753F">
        <w:rPr>
          <w:rFonts w:cs="Times New Roman"/>
          <w:szCs w:val="24"/>
        </w:rPr>
        <w:t>f congruent reaction time (i.e.</w:t>
      </w:r>
      <w:r>
        <w:rPr>
          <w:rFonts w:cs="Times New Roman"/>
          <w:szCs w:val="24"/>
        </w:rPr>
        <w:t xml:space="preserve"> facilitation: congruent reaction time that is </w:t>
      </w:r>
      <w:r w:rsidR="000B394E">
        <w:rPr>
          <w:rFonts w:cs="Times New Roman"/>
          <w:szCs w:val="24"/>
        </w:rPr>
        <w:t>independent from</w:t>
      </w:r>
      <w:r>
        <w:rPr>
          <w:rFonts w:cs="Times New Roman"/>
          <w:szCs w:val="24"/>
        </w:rPr>
        <w:t xml:space="preserve"> baseline reaction time)</w:t>
      </w:r>
      <w:r w:rsidR="009337F9">
        <w:rPr>
          <w:rFonts w:cs="Times New Roman"/>
          <w:szCs w:val="24"/>
        </w:rPr>
        <w:t xml:space="preserve"> </w:t>
      </w:r>
      <w:r w:rsidR="008816E9">
        <w:rPr>
          <w:rFonts w:cs="Times New Roman"/>
          <w:szCs w:val="24"/>
        </w:rPr>
        <w:t xml:space="preserve">at T2 </w:t>
      </w:r>
      <w:r w:rsidR="00111DA7">
        <w:rPr>
          <w:rFonts w:cs="Times New Roman"/>
          <w:szCs w:val="24"/>
        </w:rPr>
        <w:t>are used as potential</w:t>
      </w:r>
      <w:r w:rsidR="009337F9">
        <w:rPr>
          <w:rFonts w:cs="Times New Roman"/>
          <w:szCs w:val="24"/>
        </w:rPr>
        <w:t xml:space="preserve"> predict</w:t>
      </w:r>
      <w:r w:rsidR="00111DA7">
        <w:rPr>
          <w:rFonts w:cs="Times New Roman"/>
          <w:szCs w:val="24"/>
        </w:rPr>
        <w:t>ors of</w:t>
      </w:r>
      <w:r w:rsidR="009337F9">
        <w:rPr>
          <w:rFonts w:cs="Times New Roman"/>
          <w:szCs w:val="24"/>
        </w:rPr>
        <w:t xml:space="preserve"> </w:t>
      </w:r>
      <w:r>
        <w:rPr>
          <w:rFonts w:cs="Times New Roman"/>
          <w:szCs w:val="24"/>
        </w:rPr>
        <w:t>initial status and growth in word reading</w:t>
      </w:r>
      <w:r w:rsidR="008816E9">
        <w:rPr>
          <w:rFonts w:cs="Times New Roman"/>
          <w:szCs w:val="24"/>
        </w:rPr>
        <w:t xml:space="preserve"> (between T2 and T4)</w:t>
      </w:r>
      <w:r>
        <w:rPr>
          <w:rFonts w:cs="Times New Roman"/>
          <w:szCs w:val="24"/>
        </w:rPr>
        <w:t xml:space="preserve">. </w:t>
      </w:r>
      <w:r w:rsidR="008A3F93" w:rsidRPr="007A2997">
        <w:rPr>
          <w:rFonts w:cs="Times New Roman"/>
          <w:szCs w:val="24"/>
        </w:rPr>
        <w:t>As can be seen from Figure 3</w:t>
      </w:r>
      <w:r w:rsidR="00DB358E" w:rsidRPr="007A2997">
        <w:rPr>
          <w:rFonts w:cs="Times New Roman"/>
          <w:szCs w:val="24"/>
        </w:rPr>
        <w:t xml:space="preserve">, </w:t>
      </w:r>
      <w:r w:rsidR="008816E9">
        <w:rPr>
          <w:rFonts w:cs="Times New Roman"/>
          <w:szCs w:val="24"/>
        </w:rPr>
        <w:t>shorter</w:t>
      </w:r>
      <w:r w:rsidR="008816E9" w:rsidRPr="007A2997">
        <w:rPr>
          <w:rFonts w:cs="Times New Roman"/>
          <w:szCs w:val="24"/>
        </w:rPr>
        <w:t xml:space="preserve"> </w:t>
      </w:r>
      <w:r w:rsidR="00DB358E" w:rsidRPr="007A2997">
        <w:rPr>
          <w:rFonts w:cs="Times New Roman"/>
          <w:szCs w:val="24"/>
        </w:rPr>
        <w:t xml:space="preserve">baseline </w:t>
      </w:r>
      <w:r w:rsidR="00365D59">
        <w:rPr>
          <w:rFonts w:cs="Times New Roman"/>
          <w:szCs w:val="24"/>
        </w:rPr>
        <w:t>reaction times at T</w:t>
      </w:r>
      <w:r w:rsidR="00DB358E" w:rsidRPr="007A2997">
        <w:rPr>
          <w:rFonts w:cs="Times New Roman"/>
          <w:szCs w:val="24"/>
        </w:rPr>
        <w:t xml:space="preserve">2 </w:t>
      </w:r>
      <w:r w:rsidR="00FB5C65">
        <w:rPr>
          <w:rFonts w:cs="Times New Roman"/>
          <w:szCs w:val="24"/>
        </w:rPr>
        <w:t>were</w:t>
      </w:r>
      <w:r>
        <w:rPr>
          <w:rFonts w:cs="Times New Roman"/>
          <w:szCs w:val="24"/>
        </w:rPr>
        <w:t xml:space="preserve"> associated with better </w:t>
      </w:r>
      <w:r w:rsidR="00DB358E" w:rsidRPr="007A2997">
        <w:rPr>
          <w:rFonts w:cs="Times New Roman"/>
          <w:szCs w:val="24"/>
        </w:rPr>
        <w:t xml:space="preserve">initial status </w:t>
      </w:r>
      <w:r w:rsidR="00FB5C65">
        <w:rPr>
          <w:rFonts w:cs="Times New Roman"/>
          <w:szCs w:val="24"/>
        </w:rPr>
        <w:t>and faster</w:t>
      </w:r>
      <w:r w:rsidR="00FB5C65" w:rsidRPr="007A2997">
        <w:rPr>
          <w:rFonts w:cs="Times New Roman"/>
          <w:szCs w:val="24"/>
        </w:rPr>
        <w:t xml:space="preserve"> </w:t>
      </w:r>
      <w:r w:rsidR="00DB358E" w:rsidRPr="007A2997">
        <w:rPr>
          <w:rFonts w:cs="Times New Roman"/>
          <w:szCs w:val="24"/>
        </w:rPr>
        <w:t xml:space="preserve">growth </w:t>
      </w:r>
      <w:r w:rsidR="00A61E1E" w:rsidRPr="007A2997">
        <w:rPr>
          <w:rFonts w:cs="Times New Roman"/>
          <w:szCs w:val="24"/>
        </w:rPr>
        <w:t>in early</w:t>
      </w:r>
      <w:r w:rsidR="00DB358E" w:rsidRPr="007A2997">
        <w:rPr>
          <w:rFonts w:cs="Times New Roman"/>
          <w:szCs w:val="24"/>
        </w:rPr>
        <w:t xml:space="preserve"> reading skills.</w:t>
      </w:r>
      <w:r w:rsidR="009337F9">
        <w:rPr>
          <w:rFonts w:cs="Times New Roman"/>
          <w:szCs w:val="24"/>
        </w:rPr>
        <w:t xml:space="preserve"> </w:t>
      </w:r>
      <w:r w:rsidR="000B394E">
        <w:rPr>
          <w:rFonts w:cs="Times New Roman"/>
          <w:szCs w:val="24"/>
        </w:rPr>
        <w:t>However, b</w:t>
      </w:r>
      <w:r>
        <w:rPr>
          <w:rFonts w:cs="Times New Roman"/>
          <w:szCs w:val="24"/>
        </w:rPr>
        <w:t>aseline reaction time explained 8</w:t>
      </w:r>
      <w:r w:rsidR="003F1545">
        <w:rPr>
          <w:rFonts w:cs="Times New Roman"/>
          <w:szCs w:val="24"/>
        </w:rPr>
        <w:t>9.70</w:t>
      </w:r>
      <w:r>
        <w:rPr>
          <w:rFonts w:cs="Times New Roman"/>
          <w:szCs w:val="24"/>
        </w:rPr>
        <w:t xml:space="preserve">% of the variance in congruent reaction time and the residual of </w:t>
      </w:r>
      <w:r w:rsidR="008816E9">
        <w:rPr>
          <w:rFonts w:cs="Times New Roman"/>
          <w:szCs w:val="24"/>
        </w:rPr>
        <w:t>congruent reaction time</w:t>
      </w:r>
      <w:r w:rsidR="0096150F">
        <w:rPr>
          <w:rFonts w:cs="Times New Roman"/>
          <w:szCs w:val="24"/>
        </w:rPr>
        <w:t xml:space="preserve"> </w:t>
      </w:r>
      <w:r w:rsidR="008816E9">
        <w:rPr>
          <w:rFonts w:cs="Times New Roman"/>
          <w:szCs w:val="24"/>
        </w:rPr>
        <w:t xml:space="preserve">was not a significant predictor of </w:t>
      </w:r>
      <w:r>
        <w:rPr>
          <w:rFonts w:cs="Times New Roman"/>
          <w:szCs w:val="24"/>
        </w:rPr>
        <w:t xml:space="preserve"> either initial status</w:t>
      </w:r>
      <w:r w:rsidR="008816E9">
        <w:rPr>
          <w:rFonts w:cs="Times New Roman"/>
          <w:szCs w:val="24"/>
        </w:rPr>
        <w:t xml:space="preserve"> (unique </w:t>
      </w:r>
      <w:r w:rsidR="008816E9" w:rsidRPr="0096150F">
        <w:rPr>
          <w:rFonts w:cs="Times New Roman"/>
          <w:i/>
          <w:szCs w:val="24"/>
        </w:rPr>
        <w:t>R</w:t>
      </w:r>
      <w:r w:rsidR="008816E9">
        <w:rPr>
          <w:rFonts w:cs="Times New Roman"/>
          <w:szCs w:val="24"/>
        </w:rPr>
        <w:t>2 =</w:t>
      </w:r>
      <w:r w:rsidR="000471B4">
        <w:rPr>
          <w:rFonts w:cs="Times New Roman"/>
          <w:szCs w:val="24"/>
        </w:rPr>
        <w:t xml:space="preserve"> .017</w:t>
      </w:r>
      <w:r w:rsidR="008816E9">
        <w:rPr>
          <w:rFonts w:cs="Times New Roman"/>
          <w:szCs w:val="24"/>
        </w:rPr>
        <w:t xml:space="preserve">) </w:t>
      </w:r>
      <w:r>
        <w:rPr>
          <w:rFonts w:cs="Times New Roman"/>
          <w:szCs w:val="24"/>
        </w:rPr>
        <w:t xml:space="preserve"> or </w:t>
      </w:r>
      <w:r w:rsidR="00B0473F">
        <w:rPr>
          <w:rFonts w:cs="Times New Roman"/>
          <w:szCs w:val="24"/>
        </w:rPr>
        <w:t xml:space="preserve">the </w:t>
      </w:r>
      <w:r w:rsidR="00C16DD2">
        <w:rPr>
          <w:rFonts w:cs="Times New Roman"/>
          <w:szCs w:val="24"/>
        </w:rPr>
        <w:t xml:space="preserve">rate of </w:t>
      </w:r>
      <w:r>
        <w:rPr>
          <w:rFonts w:cs="Times New Roman"/>
          <w:szCs w:val="24"/>
        </w:rPr>
        <w:t>growth</w:t>
      </w:r>
      <w:r w:rsidR="00C16DD2">
        <w:rPr>
          <w:rFonts w:cs="Times New Roman"/>
          <w:szCs w:val="24"/>
        </w:rPr>
        <w:t xml:space="preserve"> (slope</w:t>
      </w:r>
      <w:r w:rsidR="008816E9">
        <w:rPr>
          <w:rFonts w:cs="Times New Roman"/>
          <w:szCs w:val="24"/>
        </w:rPr>
        <w:t xml:space="preserve">; unique </w:t>
      </w:r>
      <w:r w:rsidR="008816E9" w:rsidRPr="0096150F">
        <w:rPr>
          <w:rFonts w:cs="Times New Roman"/>
          <w:i/>
          <w:szCs w:val="24"/>
        </w:rPr>
        <w:t>R</w:t>
      </w:r>
      <w:r w:rsidR="008816E9">
        <w:rPr>
          <w:rFonts w:cs="Times New Roman"/>
          <w:szCs w:val="24"/>
        </w:rPr>
        <w:t xml:space="preserve">2 = .020) </w:t>
      </w:r>
      <w:r w:rsidR="00C16DD2">
        <w:rPr>
          <w:rFonts w:cs="Times New Roman"/>
          <w:szCs w:val="24"/>
        </w:rPr>
        <w:t>)</w:t>
      </w:r>
      <w:r>
        <w:rPr>
          <w:rFonts w:cs="Times New Roman"/>
          <w:szCs w:val="24"/>
        </w:rPr>
        <w:t xml:space="preserve"> </w:t>
      </w:r>
      <w:r w:rsidR="00B0473F">
        <w:rPr>
          <w:rFonts w:cs="Times New Roman"/>
          <w:szCs w:val="24"/>
        </w:rPr>
        <w:t xml:space="preserve">in </w:t>
      </w:r>
      <w:r>
        <w:rPr>
          <w:rFonts w:cs="Times New Roman"/>
          <w:szCs w:val="24"/>
        </w:rPr>
        <w:t xml:space="preserve">reading skills. </w:t>
      </w:r>
      <w:r w:rsidR="000260DC" w:rsidRPr="007A2997">
        <w:rPr>
          <w:rFonts w:cs="Times New Roman"/>
          <w:szCs w:val="24"/>
        </w:rPr>
        <w:t xml:space="preserve">This model had a </w:t>
      </w:r>
      <w:r w:rsidR="003F1545">
        <w:rPr>
          <w:rFonts w:cs="Times New Roman"/>
          <w:szCs w:val="24"/>
        </w:rPr>
        <w:t>go</w:t>
      </w:r>
      <w:r w:rsidR="00FB5C65">
        <w:rPr>
          <w:rFonts w:cs="Times New Roman"/>
          <w:szCs w:val="24"/>
        </w:rPr>
        <w:t>o</w:t>
      </w:r>
      <w:r w:rsidR="003F1545">
        <w:rPr>
          <w:rFonts w:cs="Times New Roman"/>
          <w:szCs w:val="24"/>
        </w:rPr>
        <w:t>d</w:t>
      </w:r>
      <w:r w:rsidR="003F1545" w:rsidRPr="007A2997">
        <w:rPr>
          <w:rFonts w:cs="Times New Roman"/>
          <w:szCs w:val="24"/>
        </w:rPr>
        <w:t xml:space="preserve"> </w:t>
      </w:r>
      <w:r w:rsidR="000260DC" w:rsidRPr="007A2997">
        <w:rPr>
          <w:rFonts w:cs="Times New Roman"/>
          <w:szCs w:val="24"/>
        </w:rPr>
        <w:t xml:space="preserve">fit to the data, </w:t>
      </w:r>
      <w:r w:rsidR="0024525D" w:rsidRPr="007A2997">
        <w:rPr>
          <w:rFonts w:cs="Times New Roman"/>
          <w:szCs w:val="24"/>
        </w:rPr>
        <w:t>χ2 (</w:t>
      </w:r>
      <w:r w:rsidR="003F1545">
        <w:rPr>
          <w:rFonts w:cs="Times New Roman"/>
          <w:szCs w:val="24"/>
        </w:rPr>
        <w:t>39</w:t>
      </w:r>
      <w:r w:rsidR="0024525D" w:rsidRPr="007A2997">
        <w:rPr>
          <w:rFonts w:cs="Times New Roman"/>
          <w:szCs w:val="24"/>
        </w:rPr>
        <w:t xml:space="preserve">) = </w:t>
      </w:r>
      <w:r w:rsidR="003F1545">
        <w:rPr>
          <w:rFonts w:cs="Times New Roman"/>
          <w:szCs w:val="24"/>
        </w:rPr>
        <w:t>64.351</w:t>
      </w:r>
      <w:r w:rsidR="0024525D" w:rsidRPr="007A2997">
        <w:rPr>
          <w:rFonts w:cs="Times New Roman"/>
          <w:szCs w:val="24"/>
        </w:rPr>
        <w:t xml:space="preserve">, </w:t>
      </w:r>
      <w:r w:rsidR="0024525D" w:rsidRPr="007A2997">
        <w:rPr>
          <w:rFonts w:cs="Times New Roman"/>
          <w:i/>
          <w:szCs w:val="24"/>
        </w:rPr>
        <w:t xml:space="preserve">p </w:t>
      </w:r>
      <w:r w:rsidR="0024525D" w:rsidRPr="007A2997">
        <w:rPr>
          <w:rFonts w:cs="Times New Roman"/>
          <w:szCs w:val="24"/>
        </w:rPr>
        <w:t>= .</w:t>
      </w:r>
      <w:r w:rsidR="003F1545">
        <w:rPr>
          <w:rFonts w:cs="Times New Roman"/>
          <w:szCs w:val="24"/>
        </w:rPr>
        <w:t>007</w:t>
      </w:r>
      <w:r w:rsidR="0024525D" w:rsidRPr="007A2997">
        <w:rPr>
          <w:rFonts w:cs="Times New Roman"/>
          <w:szCs w:val="24"/>
        </w:rPr>
        <w:t>, RMSEA = .05</w:t>
      </w:r>
      <w:r w:rsidR="003F1545">
        <w:rPr>
          <w:rFonts w:cs="Times New Roman"/>
          <w:szCs w:val="24"/>
        </w:rPr>
        <w:t>9</w:t>
      </w:r>
      <w:r w:rsidR="0024525D" w:rsidRPr="007A2997">
        <w:rPr>
          <w:rFonts w:cs="Times New Roman"/>
          <w:szCs w:val="24"/>
        </w:rPr>
        <w:t xml:space="preserve"> (10% CI = .0</w:t>
      </w:r>
      <w:r w:rsidR="003F1545">
        <w:rPr>
          <w:rFonts w:cs="Times New Roman"/>
          <w:szCs w:val="24"/>
        </w:rPr>
        <w:t>31</w:t>
      </w:r>
      <w:r w:rsidR="0024525D" w:rsidRPr="007A2997">
        <w:rPr>
          <w:rFonts w:cs="Times New Roman"/>
          <w:szCs w:val="24"/>
        </w:rPr>
        <w:t>-.</w:t>
      </w:r>
      <w:r w:rsidR="003F1545">
        <w:rPr>
          <w:rFonts w:cs="Times New Roman"/>
          <w:szCs w:val="24"/>
        </w:rPr>
        <w:t>084</w:t>
      </w:r>
      <w:r w:rsidR="0024525D" w:rsidRPr="007A2997">
        <w:rPr>
          <w:rFonts w:cs="Times New Roman"/>
          <w:szCs w:val="24"/>
        </w:rPr>
        <w:t>), CFI</w:t>
      </w:r>
      <w:r w:rsidR="00EA3712" w:rsidRPr="007A2997">
        <w:rPr>
          <w:rFonts w:cs="Times New Roman"/>
          <w:szCs w:val="24"/>
        </w:rPr>
        <w:t xml:space="preserve"> = .9</w:t>
      </w:r>
      <w:r w:rsidR="003F1545">
        <w:rPr>
          <w:rFonts w:cs="Times New Roman"/>
          <w:szCs w:val="24"/>
        </w:rPr>
        <w:t>80</w:t>
      </w:r>
      <w:r w:rsidR="00EA3712" w:rsidRPr="007A2997">
        <w:rPr>
          <w:rFonts w:cs="Times New Roman"/>
          <w:szCs w:val="24"/>
        </w:rPr>
        <w:t>, TIL = .9</w:t>
      </w:r>
      <w:r w:rsidR="003F1545">
        <w:rPr>
          <w:rFonts w:cs="Times New Roman"/>
          <w:szCs w:val="24"/>
        </w:rPr>
        <w:t>72</w:t>
      </w:r>
      <w:r w:rsidR="00EA3712" w:rsidRPr="007A2997">
        <w:rPr>
          <w:rFonts w:cs="Times New Roman"/>
          <w:szCs w:val="24"/>
        </w:rPr>
        <w:t>.</w:t>
      </w:r>
    </w:p>
    <w:p w14:paraId="61F20DCA" w14:textId="7D01DC7C" w:rsidR="00DB358E" w:rsidRPr="007A2997" w:rsidRDefault="00CC057B" w:rsidP="001E76C8">
      <w:pPr>
        <w:spacing w:after="0"/>
        <w:jc w:val="center"/>
        <w:rPr>
          <w:rFonts w:cs="Times New Roman"/>
          <w:szCs w:val="24"/>
        </w:rPr>
      </w:pPr>
      <w:r w:rsidRPr="007A2997">
        <w:rPr>
          <w:rFonts w:cs="Times New Roman"/>
          <w:i/>
          <w:szCs w:val="24"/>
        </w:rPr>
        <w:t>&lt;</w:t>
      </w:r>
      <w:r w:rsidR="00DB358E" w:rsidRPr="007A2997">
        <w:rPr>
          <w:rFonts w:cs="Times New Roman"/>
          <w:i/>
          <w:szCs w:val="24"/>
        </w:rPr>
        <w:t>Ins</w:t>
      </w:r>
      <w:r w:rsidR="00307B02" w:rsidRPr="007A2997">
        <w:rPr>
          <w:rFonts w:cs="Times New Roman"/>
          <w:i/>
          <w:szCs w:val="24"/>
        </w:rPr>
        <w:t xml:space="preserve">ert Figure </w:t>
      </w:r>
      <w:r w:rsidR="008A3F93" w:rsidRPr="007A2997">
        <w:rPr>
          <w:rFonts w:cs="Times New Roman"/>
          <w:i/>
          <w:szCs w:val="24"/>
        </w:rPr>
        <w:t>3</w:t>
      </w:r>
      <w:r w:rsidRPr="007A2997">
        <w:rPr>
          <w:rFonts w:cs="Times New Roman"/>
          <w:i/>
          <w:szCs w:val="24"/>
        </w:rPr>
        <w:t xml:space="preserve"> approximately here</w:t>
      </w:r>
      <w:r w:rsidR="008A3F93" w:rsidRPr="007A2997">
        <w:rPr>
          <w:rFonts w:cs="Times New Roman"/>
          <w:i/>
          <w:szCs w:val="24"/>
        </w:rPr>
        <w:t>.</w:t>
      </w:r>
      <w:r w:rsidRPr="007A2997">
        <w:rPr>
          <w:rFonts w:cs="Times New Roman"/>
          <w:i/>
          <w:szCs w:val="24"/>
        </w:rPr>
        <w:t xml:space="preserve"> &gt;</w:t>
      </w:r>
    </w:p>
    <w:p w14:paraId="244FB14A" w14:textId="0DE80C17" w:rsidR="0050075B" w:rsidRDefault="00DB358E" w:rsidP="001261E8">
      <w:pPr>
        <w:spacing w:after="0"/>
        <w:jc w:val="both"/>
        <w:rPr>
          <w:rFonts w:cs="Times New Roman"/>
          <w:szCs w:val="24"/>
        </w:rPr>
      </w:pPr>
      <w:r w:rsidRPr="007A2997">
        <w:rPr>
          <w:rFonts w:cs="Times New Roman"/>
          <w:szCs w:val="24"/>
        </w:rPr>
        <w:lastRenderedPageBreak/>
        <w:tab/>
      </w:r>
      <w:r w:rsidR="008816E9">
        <w:rPr>
          <w:rFonts w:cs="Times New Roman"/>
          <w:szCs w:val="24"/>
        </w:rPr>
        <w:t xml:space="preserve">The results of the model in Figure 3 show clearly that the degree of facilitation in the letter sound integration task at T2 (the unique effects of congruent reaction time after accounting for baseline reaction time) plays no appreciable role in predicting individual differences in initial reading levels or rates of growth in reading between T2 and T4.  However, in that model baseline RT is a predictor of both initial reading level and the rate of growth in reading.  </w:t>
      </w:r>
      <w:r w:rsidR="00986C0A">
        <w:rPr>
          <w:rFonts w:cs="Times New Roman"/>
          <w:szCs w:val="24"/>
        </w:rPr>
        <w:t>The different measures of RT in the letter-sound integratio</w:t>
      </w:r>
      <w:r w:rsidR="00DA2CD2">
        <w:rPr>
          <w:rFonts w:cs="Times New Roman"/>
          <w:szCs w:val="24"/>
        </w:rPr>
        <w:t xml:space="preserve">n task were </w:t>
      </w:r>
      <w:r w:rsidR="000B072A">
        <w:rPr>
          <w:rFonts w:cs="Times New Roman"/>
          <w:szCs w:val="24"/>
        </w:rPr>
        <w:t xml:space="preserve">very </w:t>
      </w:r>
      <w:r w:rsidR="00DA2CD2">
        <w:rPr>
          <w:rFonts w:cs="Times New Roman"/>
          <w:szCs w:val="24"/>
        </w:rPr>
        <w:t>highly correlated</w:t>
      </w:r>
      <w:r w:rsidR="0050075B">
        <w:rPr>
          <w:rFonts w:cs="Times New Roman"/>
          <w:szCs w:val="24"/>
        </w:rPr>
        <w:t>, and in subsequent analyses we proceeded to assess the dimensionality of the RT measures and their possible role as predictors of reading development</w:t>
      </w:r>
      <w:r w:rsidR="00DA2CD2">
        <w:rPr>
          <w:rFonts w:cs="Times New Roman"/>
          <w:szCs w:val="24"/>
        </w:rPr>
        <w:t>.</w:t>
      </w:r>
      <w:r w:rsidR="00851C13">
        <w:rPr>
          <w:rFonts w:cs="Times New Roman"/>
          <w:szCs w:val="24"/>
        </w:rPr>
        <w:t xml:space="preserve"> It seems quite possible, based on the model in Figure 3, that a measure of overall speed on the letter-sound integration task (rather than the degree of facilitation on the task) would be a unique predictor of reading development.  </w:t>
      </w:r>
    </w:p>
    <w:p w14:paraId="1E07E6AF" w14:textId="7C04B429" w:rsidR="00DB358E" w:rsidRPr="007A2997" w:rsidRDefault="00DB358E" w:rsidP="001261E8">
      <w:pPr>
        <w:spacing w:after="0"/>
        <w:jc w:val="both"/>
        <w:rPr>
          <w:rFonts w:cs="Times New Roman"/>
          <w:szCs w:val="24"/>
        </w:rPr>
      </w:pPr>
      <w:r w:rsidRPr="007A2997">
        <w:rPr>
          <w:rFonts w:cs="Times New Roman"/>
          <w:szCs w:val="24"/>
        </w:rPr>
        <w:t>To examine the dimensionality of th</w:t>
      </w:r>
      <w:r w:rsidR="00986C0A">
        <w:rPr>
          <w:rFonts w:cs="Times New Roman"/>
          <w:szCs w:val="24"/>
        </w:rPr>
        <w:t>e</w:t>
      </w:r>
      <w:r w:rsidR="009C22E3">
        <w:rPr>
          <w:rFonts w:cs="Times New Roman"/>
          <w:szCs w:val="24"/>
        </w:rPr>
        <w:t xml:space="preserve"> RT</w:t>
      </w:r>
      <w:r w:rsidRPr="007A2997">
        <w:rPr>
          <w:rFonts w:cs="Times New Roman"/>
          <w:szCs w:val="24"/>
        </w:rPr>
        <w:t xml:space="preserve"> measures </w:t>
      </w:r>
      <w:r w:rsidR="009C22E3">
        <w:rPr>
          <w:rFonts w:cs="Times New Roman"/>
          <w:szCs w:val="24"/>
        </w:rPr>
        <w:t xml:space="preserve">from the letter-sound integration task </w:t>
      </w:r>
      <w:r w:rsidRPr="007A2997">
        <w:rPr>
          <w:rFonts w:cs="Times New Roman"/>
          <w:szCs w:val="24"/>
        </w:rPr>
        <w:t xml:space="preserve">we estimated a confirmatory factor analysis where we included the three </w:t>
      </w:r>
      <w:r w:rsidR="0027707B" w:rsidRPr="007A2997">
        <w:rPr>
          <w:rFonts w:cs="Times New Roman"/>
          <w:szCs w:val="24"/>
        </w:rPr>
        <w:t>measures</w:t>
      </w:r>
      <w:r w:rsidRPr="007A2997">
        <w:rPr>
          <w:rFonts w:cs="Times New Roman"/>
          <w:szCs w:val="24"/>
        </w:rPr>
        <w:t xml:space="preserve"> (baseline, congruent and incongruent) in the same latent variable at each of the four time points. </w:t>
      </w:r>
      <w:r w:rsidR="00E71FB4" w:rsidRPr="007A2997">
        <w:rPr>
          <w:rFonts w:cs="Times New Roman"/>
          <w:szCs w:val="24"/>
        </w:rPr>
        <w:t>This model had scalar invariance</w:t>
      </w:r>
      <w:r w:rsidR="00E71FB4" w:rsidRPr="00771AC9">
        <w:rPr>
          <w:rFonts w:cs="Times New Roman"/>
          <w:szCs w:val="24"/>
        </w:rPr>
        <w:t xml:space="preserve">, </w:t>
      </w:r>
      <w:r w:rsidR="00952603" w:rsidRPr="00771AC9">
        <w:rPr>
          <w:rFonts w:cs="Times New Roman"/>
          <w:szCs w:val="24"/>
        </w:rPr>
        <w:t>χ2 (</w:t>
      </w:r>
      <w:r w:rsidR="00EA3712" w:rsidRPr="00771AC9">
        <w:rPr>
          <w:rFonts w:cs="Times New Roman"/>
          <w:szCs w:val="24"/>
        </w:rPr>
        <w:t>12) =</w:t>
      </w:r>
      <w:r w:rsidR="00771AC9" w:rsidRPr="00771AC9">
        <w:rPr>
          <w:rFonts w:cs="Times New Roman"/>
          <w:szCs w:val="24"/>
        </w:rPr>
        <w:t xml:space="preserve"> 17.453,</w:t>
      </w:r>
      <w:r w:rsidR="00EA3712" w:rsidRPr="00771AC9">
        <w:rPr>
          <w:rFonts w:cs="Times New Roman"/>
          <w:szCs w:val="24"/>
        </w:rPr>
        <w:t xml:space="preserve"> </w:t>
      </w:r>
      <w:r w:rsidR="00EA3712" w:rsidRPr="00771AC9">
        <w:rPr>
          <w:rFonts w:cs="Times New Roman"/>
          <w:i/>
          <w:szCs w:val="24"/>
        </w:rPr>
        <w:t>p</w:t>
      </w:r>
      <w:r w:rsidR="00EA3712" w:rsidRPr="00771AC9">
        <w:rPr>
          <w:rFonts w:cs="Times New Roman"/>
          <w:szCs w:val="24"/>
        </w:rPr>
        <w:t xml:space="preserve"> = .133</w:t>
      </w:r>
      <w:r w:rsidR="00EA3712" w:rsidRPr="007A2997">
        <w:rPr>
          <w:rFonts w:cs="Times New Roman"/>
          <w:szCs w:val="24"/>
        </w:rPr>
        <w:t xml:space="preserve">, and a very good </w:t>
      </w:r>
      <w:r w:rsidR="00E71FB4" w:rsidRPr="007A2997">
        <w:rPr>
          <w:rFonts w:cs="Times New Roman"/>
          <w:szCs w:val="24"/>
        </w:rPr>
        <w:t>model fit</w:t>
      </w:r>
      <w:r w:rsidR="00952603" w:rsidRPr="007A2997">
        <w:rPr>
          <w:rFonts w:cs="Times New Roman"/>
          <w:szCs w:val="24"/>
        </w:rPr>
        <w:t xml:space="preserve">, </w:t>
      </w:r>
      <w:r w:rsidR="00EA3712" w:rsidRPr="007A2997">
        <w:rPr>
          <w:rFonts w:cs="Times New Roman"/>
          <w:szCs w:val="24"/>
        </w:rPr>
        <w:t>χ2 (60) = 83.866</w:t>
      </w:r>
      <w:r w:rsidR="00952603" w:rsidRPr="007A2997">
        <w:rPr>
          <w:rFonts w:cs="Times New Roman"/>
          <w:szCs w:val="24"/>
        </w:rPr>
        <w:t xml:space="preserve">, </w:t>
      </w:r>
      <w:r w:rsidR="00952603" w:rsidRPr="007A2997">
        <w:rPr>
          <w:rFonts w:cs="Times New Roman"/>
          <w:i/>
          <w:szCs w:val="24"/>
        </w:rPr>
        <w:t xml:space="preserve">p </w:t>
      </w:r>
      <w:r w:rsidR="00EA3712" w:rsidRPr="007A2997">
        <w:rPr>
          <w:rFonts w:cs="Times New Roman"/>
          <w:szCs w:val="24"/>
        </w:rPr>
        <w:t>= .023, RMSEA = .047 (10% CI = .018-.069</w:t>
      </w:r>
      <w:r w:rsidR="00952603" w:rsidRPr="007A2997">
        <w:rPr>
          <w:rFonts w:cs="Times New Roman"/>
          <w:szCs w:val="24"/>
        </w:rPr>
        <w:t>), CFI</w:t>
      </w:r>
      <w:r w:rsidR="00EA3712" w:rsidRPr="007A2997">
        <w:rPr>
          <w:rFonts w:cs="Times New Roman"/>
          <w:szCs w:val="24"/>
        </w:rPr>
        <w:t xml:space="preserve"> = .984, TIL = .982</w:t>
      </w:r>
      <w:r w:rsidR="008A3F93" w:rsidRPr="007A2997">
        <w:rPr>
          <w:rFonts w:cs="Times New Roman"/>
          <w:szCs w:val="24"/>
        </w:rPr>
        <w:t>. As can be seen from Figure 4</w:t>
      </w:r>
      <w:r w:rsidR="00E71FB4" w:rsidRPr="007A2997">
        <w:rPr>
          <w:rFonts w:cs="Times New Roman"/>
          <w:szCs w:val="24"/>
        </w:rPr>
        <w:t xml:space="preserve"> the </w:t>
      </w:r>
      <w:r w:rsidR="00F16A75" w:rsidRPr="007A2997">
        <w:rPr>
          <w:rFonts w:cs="Times New Roman"/>
          <w:szCs w:val="24"/>
        </w:rPr>
        <w:t>standardised</w:t>
      </w:r>
      <w:r w:rsidR="00E71FB4" w:rsidRPr="007A2997">
        <w:rPr>
          <w:rFonts w:cs="Times New Roman"/>
          <w:szCs w:val="24"/>
        </w:rPr>
        <w:t xml:space="preserve"> factor loadings were strong for all three reaction time scores at all time points </w:t>
      </w:r>
      <w:r w:rsidR="009C22E3">
        <w:rPr>
          <w:rFonts w:cs="Times New Roman"/>
          <w:szCs w:val="24"/>
        </w:rPr>
        <w:t>(</w:t>
      </w:r>
      <w:r w:rsidR="00E71FB4" w:rsidRPr="007A2997">
        <w:rPr>
          <w:rFonts w:cs="Times New Roman"/>
          <w:szCs w:val="24"/>
        </w:rPr>
        <w:t>ranging from .812 to .955</w:t>
      </w:r>
      <w:r w:rsidR="009C22E3">
        <w:rPr>
          <w:rFonts w:cs="Times New Roman"/>
          <w:szCs w:val="24"/>
        </w:rPr>
        <w:t>)</w:t>
      </w:r>
      <w:r w:rsidR="00E71FB4" w:rsidRPr="007A2997">
        <w:rPr>
          <w:rFonts w:cs="Times New Roman"/>
          <w:szCs w:val="24"/>
        </w:rPr>
        <w:t xml:space="preserve">. </w:t>
      </w:r>
      <w:r w:rsidR="0027707B" w:rsidRPr="007A2997">
        <w:rPr>
          <w:rFonts w:cs="Times New Roman"/>
          <w:szCs w:val="24"/>
        </w:rPr>
        <w:t>There</w:t>
      </w:r>
      <w:r w:rsidR="00E71FB4" w:rsidRPr="007A2997">
        <w:rPr>
          <w:rFonts w:cs="Times New Roman"/>
          <w:szCs w:val="24"/>
        </w:rPr>
        <w:t xml:space="preserve"> were </w:t>
      </w:r>
      <w:r w:rsidR="002C2D20" w:rsidRPr="007A2997">
        <w:rPr>
          <w:rFonts w:cs="Times New Roman"/>
          <w:szCs w:val="24"/>
        </w:rPr>
        <w:t>strong and signif</w:t>
      </w:r>
      <w:r w:rsidR="00365D59">
        <w:rPr>
          <w:rFonts w:cs="Times New Roman"/>
          <w:szCs w:val="24"/>
        </w:rPr>
        <w:t xml:space="preserve">icant correlations between </w:t>
      </w:r>
      <w:r w:rsidR="009C22E3">
        <w:rPr>
          <w:rFonts w:cs="Times New Roman"/>
          <w:szCs w:val="24"/>
        </w:rPr>
        <w:t xml:space="preserve">this overall RT factor at </w:t>
      </w:r>
      <w:r w:rsidR="00365D59">
        <w:rPr>
          <w:rFonts w:cs="Times New Roman"/>
          <w:szCs w:val="24"/>
        </w:rPr>
        <w:t>T2, T3 and T</w:t>
      </w:r>
      <w:r w:rsidR="002C2D20" w:rsidRPr="007A2997">
        <w:rPr>
          <w:rFonts w:cs="Times New Roman"/>
          <w:szCs w:val="24"/>
        </w:rPr>
        <w:t>4 but no si</w:t>
      </w:r>
      <w:r w:rsidR="00365D59">
        <w:rPr>
          <w:rFonts w:cs="Times New Roman"/>
          <w:szCs w:val="24"/>
        </w:rPr>
        <w:t xml:space="preserve">gnificant correlations between </w:t>
      </w:r>
      <w:r w:rsidR="009C22E3">
        <w:rPr>
          <w:rFonts w:cs="Times New Roman"/>
          <w:szCs w:val="24"/>
        </w:rPr>
        <w:t xml:space="preserve">this factor at </w:t>
      </w:r>
      <w:r w:rsidR="00365D59">
        <w:rPr>
          <w:rFonts w:cs="Times New Roman"/>
          <w:szCs w:val="24"/>
        </w:rPr>
        <w:t>T</w:t>
      </w:r>
      <w:r w:rsidR="002C2D20" w:rsidRPr="007A2997">
        <w:rPr>
          <w:rFonts w:cs="Times New Roman"/>
          <w:szCs w:val="24"/>
        </w:rPr>
        <w:t xml:space="preserve">1 and the later time points. </w:t>
      </w:r>
      <w:r w:rsidR="00D90B59" w:rsidRPr="007A2997">
        <w:rPr>
          <w:rFonts w:cs="Times New Roman"/>
          <w:szCs w:val="24"/>
        </w:rPr>
        <w:t>T</w:t>
      </w:r>
      <w:r w:rsidR="002C2D20" w:rsidRPr="007A2997">
        <w:rPr>
          <w:rFonts w:cs="Times New Roman"/>
          <w:szCs w:val="24"/>
        </w:rPr>
        <w:t>h</w:t>
      </w:r>
      <w:r w:rsidR="00D90B59" w:rsidRPr="007A2997">
        <w:rPr>
          <w:rFonts w:cs="Times New Roman"/>
          <w:szCs w:val="24"/>
        </w:rPr>
        <w:t xml:space="preserve">is model shows </w:t>
      </w:r>
      <w:r w:rsidR="002C2D20" w:rsidRPr="007A2997">
        <w:rPr>
          <w:rFonts w:cs="Times New Roman"/>
          <w:szCs w:val="24"/>
        </w:rPr>
        <w:t xml:space="preserve">that </w:t>
      </w:r>
      <w:r w:rsidR="004E4777" w:rsidRPr="007A2997">
        <w:rPr>
          <w:rFonts w:cs="Times New Roman"/>
          <w:szCs w:val="24"/>
        </w:rPr>
        <w:t xml:space="preserve">the three reaction-time scores load very well on </w:t>
      </w:r>
      <w:r w:rsidR="00FE2371" w:rsidRPr="007A2997">
        <w:rPr>
          <w:rFonts w:cs="Times New Roman"/>
          <w:szCs w:val="24"/>
        </w:rPr>
        <w:t>a</w:t>
      </w:r>
      <w:r w:rsidR="00986C0A">
        <w:rPr>
          <w:rFonts w:cs="Times New Roman"/>
          <w:szCs w:val="24"/>
        </w:rPr>
        <w:t xml:space="preserve"> single</w:t>
      </w:r>
      <w:r w:rsidR="004E4777" w:rsidRPr="007A2997">
        <w:rPr>
          <w:rFonts w:cs="Times New Roman"/>
          <w:szCs w:val="24"/>
        </w:rPr>
        <w:t xml:space="preserve"> </w:t>
      </w:r>
      <w:r w:rsidR="00DB7A9B" w:rsidRPr="007A2997">
        <w:rPr>
          <w:rFonts w:cs="Times New Roman"/>
          <w:szCs w:val="24"/>
        </w:rPr>
        <w:t>latent variable</w:t>
      </w:r>
      <w:r w:rsidR="004E4777" w:rsidRPr="007A2997">
        <w:rPr>
          <w:rFonts w:cs="Times New Roman"/>
          <w:szCs w:val="24"/>
        </w:rPr>
        <w:t xml:space="preserve"> that has the same </w:t>
      </w:r>
      <w:r w:rsidR="00D90B59" w:rsidRPr="007A2997">
        <w:rPr>
          <w:rFonts w:cs="Times New Roman"/>
          <w:szCs w:val="24"/>
        </w:rPr>
        <w:t>structure</w:t>
      </w:r>
      <w:r w:rsidR="008060D7">
        <w:rPr>
          <w:rFonts w:cs="Times New Roman"/>
          <w:szCs w:val="24"/>
        </w:rPr>
        <w:t xml:space="preserve"> at all time points</w:t>
      </w:r>
      <w:r w:rsidR="00FE2371" w:rsidRPr="007A2997">
        <w:rPr>
          <w:rFonts w:cs="Times New Roman"/>
          <w:szCs w:val="24"/>
        </w:rPr>
        <w:t xml:space="preserve"> and shows strong stability</w:t>
      </w:r>
      <w:r w:rsidR="004E4777" w:rsidRPr="007A2997">
        <w:rPr>
          <w:rFonts w:cs="Times New Roman"/>
          <w:szCs w:val="24"/>
        </w:rPr>
        <w:t xml:space="preserve"> </w:t>
      </w:r>
      <w:r w:rsidR="008060D7">
        <w:rPr>
          <w:rFonts w:cs="Times New Roman"/>
          <w:szCs w:val="24"/>
        </w:rPr>
        <w:t>between T2 and T4</w:t>
      </w:r>
      <w:r w:rsidR="00FE2371" w:rsidRPr="007A2997">
        <w:rPr>
          <w:rFonts w:cs="Times New Roman"/>
          <w:szCs w:val="24"/>
        </w:rPr>
        <w:t xml:space="preserve">. </w:t>
      </w:r>
      <w:r w:rsidR="009C22E3">
        <w:rPr>
          <w:rFonts w:cs="Times New Roman"/>
          <w:szCs w:val="24"/>
        </w:rPr>
        <w:t>The</w:t>
      </w:r>
      <w:r w:rsidR="0027707B" w:rsidRPr="007A2997">
        <w:rPr>
          <w:rFonts w:cs="Times New Roman"/>
          <w:szCs w:val="24"/>
        </w:rPr>
        <w:t xml:space="preserve"> </w:t>
      </w:r>
      <w:r w:rsidR="00C50C30" w:rsidRPr="007A2997">
        <w:rPr>
          <w:rFonts w:cs="Times New Roman"/>
          <w:szCs w:val="24"/>
        </w:rPr>
        <w:t>absence of correlations b</w:t>
      </w:r>
      <w:r w:rsidR="00B305AE" w:rsidRPr="007A2997">
        <w:rPr>
          <w:rFonts w:cs="Times New Roman"/>
          <w:szCs w:val="24"/>
        </w:rPr>
        <w:t>e</w:t>
      </w:r>
      <w:r w:rsidR="00365D59">
        <w:rPr>
          <w:rFonts w:cs="Times New Roman"/>
          <w:szCs w:val="24"/>
        </w:rPr>
        <w:t>tween T</w:t>
      </w:r>
      <w:r w:rsidR="00C50C30" w:rsidRPr="007A2997">
        <w:rPr>
          <w:rFonts w:cs="Times New Roman"/>
          <w:szCs w:val="24"/>
        </w:rPr>
        <w:t xml:space="preserve">1 and the later time points, </w:t>
      </w:r>
      <w:r w:rsidR="009C22E3">
        <w:rPr>
          <w:rFonts w:cs="Times New Roman"/>
          <w:szCs w:val="24"/>
        </w:rPr>
        <w:t>presumably</w:t>
      </w:r>
      <w:r w:rsidR="00C50C30" w:rsidRPr="007A2997">
        <w:rPr>
          <w:rFonts w:cs="Times New Roman"/>
          <w:szCs w:val="24"/>
        </w:rPr>
        <w:t xml:space="preserve"> </w:t>
      </w:r>
      <w:r w:rsidR="00B305AE" w:rsidRPr="007A2997">
        <w:rPr>
          <w:rFonts w:cs="Times New Roman"/>
          <w:szCs w:val="24"/>
        </w:rPr>
        <w:t>reflects children’s</w:t>
      </w:r>
      <w:r w:rsidR="00365D59">
        <w:rPr>
          <w:rFonts w:cs="Times New Roman"/>
          <w:szCs w:val="24"/>
        </w:rPr>
        <w:t xml:space="preserve"> insecure letter knowledge at T</w:t>
      </w:r>
      <w:r w:rsidR="00B305AE" w:rsidRPr="007A2997">
        <w:rPr>
          <w:rFonts w:cs="Times New Roman"/>
          <w:szCs w:val="24"/>
        </w:rPr>
        <w:t>1</w:t>
      </w:r>
      <w:r w:rsidR="00A840E4" w:rsidRPr="007A2997">
        <w:rPr>
          <w:rFonts w:cs="Times New Roman"/>
          <w:szCs w:val="24"/>
        </w:rPr>
        <w:t>.</w:t>
      </w:r>
    </w:p>
    <w:p w14:paraId="03634B9E" w14:textId="77777777" w:rsidR="007C01D2" w:rsidRDefault="008A3F93" w:rsidP="007C01D2">
      <w:pPr>
        <w:spacing w:after="0"/>
        <w:jc w:val="center"/>
        <w:rPr>
          <w:rFonts w:cs="Times New Roman"/>
          <w:szCs w:val="24"/>
        </w:rPr>
      </w:pPr>
      <w:r w:rsidRPr="007A2997">
        <w:rPr>
          <w:rFonts w:cs="Times New Roman"/>
          <w:i/>
          <w:szCs w:val="24"/>
        </w:rPr>
        <w:t xml:space="preserve">&lt; </w:t>
      </w:r>
      <w:r w:rsidR="00952603" w:rsidRPr="007A2997">
        <w:rPr>
          <w:rFonts w:cs="Times New Roman"/>
          <w:i/>
          <w:szCs w:val="24"/>
        </w:rPr>
        <w:t xml:space="preserve">Insert Figure </w:t>
      </w:r>
      <w:r w:rsidRPr="007A2997">
        <w:rPr>
          <w:rFonts w:cs="Times New Roman"/>
          <w:i/>
          <w:szCs w:val="24"/>
        </w:rPr>
        <w:t>4</w:t>
      </w:r>
      <w:r w:rsidR="00952603" w:rsidRPr="007A2997">
        <w:rPr>
          <w:rFonts w:cs="Times New Roman"/>
          <w:i/>
          <w:szCs w:val="24"/>
        </w:rPr>
        <w:t xml:space="preserve"> approximately here.</w:t>
      </w:r>
      <w:r w:rsidRPr="007A2997">
        <w:rPr>
          <w:rFonts w:cs="Times New Roman"/>
          <w:i/>
          <w:szCs w:val="24"/>
        </w:rPr>
        <w:t xml:space="preserve"> &gt;</w:t>
      </w:r>
    </w:p>
    <w:p w14:paraId="473C3B87" w14:textId="41F95938" w:rsidR="00A840E4" w:rsidRPr="007A2997" w:rsidRDefault="00A840E4" w:rsidP="007C01D2">
      <w:pPr>
        <w:spacing w:after="0"/>
        <w:jc w:val="both"/>
        <w:rPr>
          <w:rFonts w:cs="Times New Roman"/>
          <w:szCs w:val="24"/>
        </w:rPr>
      </w:pPr>
      <w:r w:rsidRPr="007A2997">
        <w:rPr>
          <w:rFonts w:cs="Times New Roman"/>
          <w:szCs w:val="24"/>
        </w:rPr>
        <w:lastRenderedPageBreak/>
        <w:t xml:space="preserve">To see if </w:t>
      </w:r>
      <w:r w:rsidR="00B712AB" w:rsidRPr="007A2997">
        <w:rPr>
          <w:rFonts w:cs="Times New Roman"/>
          <w:szCs w:val="24"/>
        </w:rPr>
        <w:t xml:space="preserve">this </w:t>
      </w:r>
      <w:r w:rsidR="00AE3124">
        <w:rPr>
          <w:rFonts w:cs="Times New Roman"/>
          <w:szCs w:val="24"/>
        </w:rPr>
        <w:t xml:space="preserve">overall </w:t>
      </w:r>
      <w:r w:rsidR="00B712AB" w:rsidRPr="007A2997">
        <w:rPr>
          <w:rFonts w:cs="Times New Roman"/>
          <w:szCs w:val="24"/>
        </w:rPr>
        <w:t>latent</w:t>
      </w:r>
      <w:r w:rsidR="0096150F">
        <w:rPr>
          <w:rFonts w:cs="Times New Roman"/>
          <w:szCs w:val="24"/>
        </w:rPr>
        <w:t xml:space="preserve"> </w:t>
      </w:r>
      <w:r w:rsidR="00AE3124">
        <w:rPr>
          <w:rFonts w:cs="Times New Roman"/>
          <w:szCs w:val="24"/>
        </w:rPr>
        <w:t>RT</w:t>
      </w:r>
      <w:r w:rsidR="00B712AB" w:rsidRPr="007A2997">
        <w:rPr>
          <w:rFonts w:cs="Times New Roman"/>
          <w:szCs w:val="24"/>
        </w:rPr>
        <w:t xml:space="preserve"> factor predict</w:t>
      </w:r>
      <w:r w:rsidR="00A61E1E" w:rsidRPr="007A2997">
        <w:rPr>
          <w:rFonts w:cs="Times New Roman"/>
          <w:szCs w:val="24"/>
        </w:rPr>
        <w:t>ed</w:t>
      </w:r>
      <w:r w:rsidR="00B712AB" w:rsidRPr="007A2997">
        <w:rPr>
          <w:rFonts w:cs="Times New Roman"/>
          <w:szCs w:val="24"/>
        </w:rPr>
        <w:t xml:space="preserve"> growth in reading we re</w:t>
      </w:r>
      <w:r w:rsidR="00A303AD" w:rsidRPr="007A2997">
        <w:rPr>
          <w:rFonts w:cs="Times New Roman"/>
          <w:szCs w:val="24"/>
        </w:rPr>
        <w:t>-</w:t>
      </w:r>
      <w:r w:rsidR="008A3F93" w:rsidRPr="007A2997">
        <w:rPr>
          <w:rFonts w:cs="Times New Roman"/>
          <w:szCs w:val="24"/>
        </w:rPr>
        <w:t>estimated the model in Figure 3</w:t>
      </w:r>
      <w:r w:rsidR="00B712AB" w:rsidRPr="007A2997">
        <w:rPr>
          <w:rFonts w:cs="Times New Roman"/>
          <w:szCs w:val="24"/>
        </w:rPr>
        <w:t xml:space="preserve"> but </w:t>
      </w:r>
      <w:r w:rsidR="001A6EE1">
        <w:rPr>
          <w:rFonts w:cs="Times New Roman"/>
          <w:szCs w:val="24"/>
        </w:rPr>
        <w:t>replaced</w:t>
      </w:r>
      <w:r w:rsidR="001A6EE1" w:rsidRPr="007A2997">
        <w:rPr>
          <w:rFonts w:cs="Times New Roman"/>
          <w:szCs w:val="24"/>
        </w:rPr>
        <w:t xml:space="preserve"> </w:t>
      </w:r>
      <w:r w:rsidR="00B712AB" w:rsidRPr="007A2997">
        <w:rPr>
          <w:rFonts w:cs="Times New Roman"/>
          <w:szCs w:val="24"/>
        </w:rPr>
        <w:t>the observed baseline and congruent reaction-time score</w:t>
      </w:r>
      <w:r w:rsidR="001A6EE1">
        <w:rPr>
          <w:rFonts w:cs="Times New Roman"/>
          <w:szCs w:val="24"/>
        </w:rPr>
        <w:t>s</w:t>
      </w:r>
      <w:r w:rsidR="00B712AB" w:rsidRPr="007A2997">
        <w:rPr>
          <w:rFonts w:cs="Times New Roman"/>
          <w:szCs w:val="24"/>
        </w:rPr>
        <w:t xml:space="preserve"> </w:t>
      </w:r>
      <w:r w:rsidR="001A6EE1">
        <w:rPr>
          <w:rFonts w:cs="Times New Roman"/>
          <w:szCs w:val="24"/>
        </w:rPr>
        <w:t>with</w:t>
      </w:r>
      <w:r w:rsidR="001A6EE1" w:rsidRPr="007A2997">
        <w:rPr>
          <w:rFonts w:cs="Times New Roman"/>
          <w:szCs w:val="24"/>
        </w:rPr>
        <w:t xml:space="preserve"> </w:t>
      </w:r>
      <w:r w:rsidR="00AE3124">
        <w:rPr>
          <w:rFonts w:cs="Times New Roman"/>
          <w:szCs w:val="24"/>
        </w:rPr>
        <w:t>the overall</w:t>
      </w:r>
      <w:r w:rsidR="00AE3124" w:rsidRPr="007A2997">
        <w:rPr>
          <w:rFonts w:cs="Times New Roman"/>
          <w:szCs w:val="24"/>
        </w:rPr>
        <w:t xml:space="preserve"> </w:t>
      </w:r>
      <w:r w:rsidR="00B712AB" w:rsidRPr="007A2997">
        <w:rPr>
          <w:rFonts w:cs="Times New Roman"/>
          <w:szCs w:val="24"/>
        </w:rPr>
        <w:t xml:space="preserve">latent reaction-time factor. </w:t>
      </w:r>
      <w:r w:rsidR="008A3F93" w:rsidRPr="007A2997">
        <w:rPr>
          <w:rFonts w:cs="Times New Roman"/>
          <w:szCs w:val="24"/>
        </w:rPr>
        <w:t>As Figure 5</w:t>
      </w:r>
      <w:r w:rsidR="00B712AB" w:rsidRPr="007A2997">
        <w:rPr>
          <w:rFonts w:cs="Times New Roman"/>
          <w:szCs w:val="24"/>
        </w:rPr>
        <w:t xml:space="preserve"> </w:t>
      </w:r>
      <w:r w:rsidR="00010808" w:rsidRPr="007A2997">
        <w:rPr>
          <w:rFonts w:cs="Times New Roman"/>
          <w:szCs w:val="24"/>
        </w:rPr>
        <w:t>shows, the reaction-time factor</w:t>
      </w:r>
      <w:r w:rsidR="00B712AB" w:rsidRPr="007A2997">
        <w:rPr>
          <w:rFonts w:cs="Times New Roman"/>
          <w:szCs w:val="24"/>
        </w:rPr>
        <w:t xml:space="preserve"> predict</w:t>
      </w:r>
      <w:r w:rsidR="00010808" w:rsidRPr="007A2997">
        <w:rPr>
          <w:rFonts w:cs="Times New Roman"/>
          <w:szCs w:val="24"/>
        </w:rPr>
        <w:t>ed</w:t>
      </w:r>
      <w:r w:rsidR="0083648D" w:rsidRPr="007A2997">
        <w:rPr>
          <w:rFonts w:cs="Times New Roman"/>
          <w:szCs w:val="24"/>
        </w:rPr>
        <w:t xml:space="preserve"> both the </w:t>
      </w:r>
      <w:r w:rsidR="00A61E1E" w:rsidRPr="007A2997">
        <w:rPr>
          <w:rFonts w:cs="Times New Roman"/>
          <w:szCs w:val="24"/>
        </w:rPr>
        <w:t>intercept</w:t>
      </w:r>
      <w:r w:rsidR="0083648D" w:rsidRPr="007A2997">
        <w:rPr>
          <w:rFonts w:cs="Times New Roman"/>
          <w:szCs w:val="24"/>
        </w:rPr>
        <w:t xml:space="preserve"> and</w:t>
      </w:r>
      <w:r w:rsidR="00B712AB" w:rsidRPr="007A2997">
        <w:rPr>
          <w:rFonts w:cs="Times New Roman"/>
          <w:szCs w:val="24"/>
        </w:rPr>
        <w:t xml:space="preserve"> </w:t>
      </w:r>
      <w:r w:rsidR="00A61E1E" w:rsidRPr="007A2997">
        <w:rPr>
          <w:rFonts w:cs="Times New Roman"/>
          <w:szCs w:val="24"/>
        </w:rPr>
        <w:t xml:space="preserve">rate of </w:t>
      </w:r>
      <w:r w:rsidR="0083648D" w:rsidRPr="007A2997">
        <w:rPr>
          <w:rFonts w:cs="Times New Roman"/>
          <w:szCs w:val="24"/>
        </w:rPr>
        <w:t>growth</w:t>
      </w:r>
      <w:r w:rsidR="00B712AB" w:rsidRPr="007A2997">
        <w:rPr>
          <w:rFonts w:cs="Times New Roman"/>
          <w:szCs w:val="24"/>
        </w:rPr>
        <w:t xml:space="preserve"> of reading skills</w:t>
      </w:r>
      <w:r w:rsidR="00B305AE" w:rsidRPr="007A2997">
        <w:rPr>
          <w:rFonts w:cs="Times New Roman"/>
          <w:szCs w:val="24"/>
        </w:rPr>
        <w:t xml:space="preserve">; faster </w:t>
      </w:r>
      <w:r w:rsidR="007C01D2">
        <w:rPr>
          <w:rFonts w:cs="Times New Roman"/>
          <w:szCs w:val="24"/>
        </w:rPr>
        <w:t>reaction times</w:t>
      </w:r>
      <w:r w:rsidR="0083648D" w:rsidRPr="007A2997">
        <w:rPr>
          <w:rFonts w:cs="Times New Roman"/>
          <w:szCs w:val="24"/>
        </w:rPr>
        <w:t xml:space="preserve"> </w:t>
      </w:r>
      <w:r w:rsidR="00B305AE" w:rsidRPr="007A2997">
        <w:rPr>
          <w:rFonts w:cs="Times New Roman"/>
          <w:szCs w:val="24"/>
        </w:rPr>
        <w:t xml:space="preserve">being associated with </w:t>
      </w:r>
      <w:r w:rsidR="0083648D" w:rsidRPr="007A2997">
        <w:rPr>
          <w:rFonts w:cs="Times New Roman"/>
          <w:szCs w:val="24"/>
        </w:rPr>
        <w:t xml:space="preserve">better initial skills and faster growth in reading. The model had an excellent fit to the data, χ2 (8) = 4.569, </w:t>
      </w:r>
      <w:r w:rsidR="0083648D" w:rsidRPr="007A2997">
        <w:rPr>
          <w:rFonts w:cs="Times New Roman"/>
          <w:i/>
          <w:szCs w:val="24"/>
        </w:rPr>
        <w:t xml:space="preserve">p </w:t>
      </w:r>
      <w:r w:rsidR="0083648D" w:rsidRPr="007A2997">
        <w:rPr>
          <w:rFonts w:cs="Times New Roman"/>
          <w:szCs w:val="24"/>
        </w:rPr>
        <w:t xml:space="preserve">= .803, RMSEA = .000 (10% CI = .000-.055), CFI </w:t>
      </w:r>
      <w:r w:rsidR="00EA3712" w:rsidRPr="007A2997">
        <w:rPr>
          <w:rFonts w:cs="Times New Roman"/>
          <w:szCs w:val="24"/>
        </w:rPr>
        <w:t>= 1.00, TIL = .1.01.</w:t>
      </w:r>
    </w:p>
    <w:p w14:paraId="6CC473D8" w14:textId="5E54622D" w:rsidR="00B712AB" w:rsidRPr="007A2997" w:rsidRDefault="008A3F93" w:rsidP="001E76C8">
      <w:pPr>
        <w:spacing w:after="0"/>
        <w:jc w:val="center"/>
        <w:rPr>
          <w:rFonts w:cs="Times New Roman"/>
          <w:szCs w:val="24"/>
        </w:rPr>
      </w:pPr>
      <w:r w:rsidRPr="007A2997">
        <w:rPr>
          <w:rFonts w:cs="Times New Roman"/>
          <w:i/>
          <w:szCs w:val="24"/>
        </w:rPr>
        <w:t xml:space="preserve">&lt; </w:t>
      </w:r>
      <w:r w:rsidR="00B712AB" w:rsidRPr="007A2997">
        <w:rPr>
          <w:rFonts w:cs="Times New Roman"/>
          <w:i/>
          <w:szCs w:val="24"/>
        </w:rPr>
        <w:t xml:space="preserve">Insert Figure </w:t>
      </w:r>
      <w:r w:rsidRPr="007A2997">
        <w:rPr>
          <w:rFonts w:cs="Times New Roman"/>
          <w:i/>
          <w:szCs w:val="24"/>
        </w:rPr>
        <w:t>5</w:t>
      </w:r>
      <w:r w:rsidR="00B712AB" w:rsidRPr="007A2997">
        <w:rPr>
          <w:rFonts w:cs="Times New Roman"/>
          <w:i/>
          <w:szCs w:val="24"/>
        </w:rPr>
        <w:t xml:space="preserve"> approximately here.</w:t>
      </w:r>
      <w:r w:rsidRPr="007A2997">
        <w:rPr>
          <w:rFonts w:cs="Times New Roman"/>
          <w:i/>
          <w:szCs w:val="24"/>
        </w:rPr>
        <w:t xml:space="preserve"> &gt;</w:t>
      </w:r>
    </w:p>
    <w:p w14:paraId="479D2273" w14:textId="1993DC57" w:rsidR="00F751CE" w:rsidRPr="007A2997" w:rsidRDefault="00F751CE" w:rsidP="001261E8">
      <w:pPr>
        <w:spacing w:after="0"/>
        <w:jc w:val="both"/>
        <w:rPr>
          <w:rFonts w:cs="Times New Roman"/>
          <w:szCs w:val="24"/>
        </w:rPr>
      </w:pPr>
      <w:r w:rsidRPr="007A2997">
        <w:rPr>
          <w:rFonts w:cs="Times New Roman"/>
          <w:szCs w:val="24"/>
        </w:rPr>
        <w:tab/>
        <w:t>However, when letter knowledge, phoneme</w:t>
      </w:r>
      <w:r w:rsidR="00010808" w:rsidRPr="007A2997">
        <w:rPr>
          <w:rFonts w:cs="Times New Roman"/>
          <w:szCs w:val="24"/>
        </w:rPr>
        <w:t xml:space="preserve"> awareness and RAN were</w:t>
      </w:r>
      <w:r w:rsidRPr="007A2997">
        <w:rPr>
          <w:rFonts w:cs="Times New Roman"/>
          <w:szCs w:val="24"/>
        </w:rPr>
        <w:t xml:space="preserve"> included as predictors, the </w:t>
      </w:r>
      <w:r w:rsidR="00AE3124">
        <w:rPr>
          <w:rFonts w:cs="Times New Roman"/>
          <w:szCs w:val="24"/>
        </w:rPr>
        <w:t xml:space="preserve">overall </w:t>
      </w:r>
      <w:r w:rsidRPr="007A2997">
        <w:rPr>
          <w:rFonts w:cs="Times New Roman"/>
          <w:szCs w:val="24"/>
        </w:rPr>
        <w:t>latent-reaction time f</w:t>
      </w:r>
      <w:r w:rsidR="00DD5FAD" w:rsidRPr="007A2997">
        <w:rPr>
          <w:rFonts w:cs="Times New Roman"/>
          <w:szCs w:val="24"/>
        </w:rPr>
        <w:t xml:space="preserve">actor </w:t>
      </w:r>
      <w:r w:rsidR="00A61E1E" w:rsidRPr="007A2997">
        <w:rPr>
          <w:rFonts w:cs="Times New Roman"/>
          <w:szCs w:val="24"/>
        </w:rPr>
        <w:t>did not</w:t>
      </w:r>
      <w:r w:rsidR="00DD5FAD" w:rsidRPr="007A2997">
        <w:rPr>
          <w:rFonts w:cs="Times New Roman"/>
          <w:szCs w:val="24"/>
        </w:rPr>
        <w:t xml:space="preserve"> </w:t>
      </w:r>
      <w:r w:rsidR="009E1686">
        <w:rPr>
          <w:rFonts w:cs="Times New Roman"/>
          <w:szCs w:val="24"/>
        </w:rPr>
        <w:t>predict</w:t>
      </w:r>
      <w:r w:rsidR="009E1686" w:rsidRPr="007A2997">
        <w:rPr>
          <w:rFonts w:cs="Times New Roman"/>
          <w:szCs w:val="24"/>
        </w:rPr>
        <w:t xml:space="preserve"> </w:t>
      </w:r>
      <w:r w:rsidR="00DD5FAD" w:rsidRPr="007A2997">
        <w:rPr>
          <w:rFonts w:cs="Times New Roman"/>
          <w:szCs w:val="24"/>
        </w:rPr>
        <w:t xml:space="preserve">any unique variance in either initial </w:t>
      </w:r>
      <w:r w:rsidR="00A61E1E" w:rsidRPr="007A2997">
        <w:rPr>
          <w:rFonts w:cs="Times New Roman"/>
          <w:szCs w:val="24"/>
        </w:rPr>
        <w:t xml:space="preserve">status </w:t>
      </w:r>
      <w:r w:rsidR="00DD5FAD" w:rsidRPr="007A2997">
        <w:rPr>
          <w:rFonts w:cs="Times New Roman"/>
          <w:szCs w:val="24"/>
        </w:rPr>
        <w:t xml:space="preserve">or the growth </w:t>
      </w:r>
      <w:r w:rsidR="00A61E1E" w:rsidRPr="007A2997">
        <w:rPr>
          <w:rFonts w:cs="Times New Roman"/>
          <w:szCs w:val="24"/>
        </w:rPr>
        <w:t xml:space="preserve">of </w:t>
      </w:r>
      <w:r w:rsidR="00DD5FAD" w:rsidRPr="007A2997">
        <w:rPr>
          <w:rFonts w:cs="Times New Roman"/>
          <w:szCs w:val="24"/>
        </w:rPr>
        <w:t xml:space="preserve">reading. </w:t>
      </w:r>
      <w:r w:rsidR="008A3F93" w:rsidRPr="007A2997">
        <w:rPr>
          <w:rFonts w:cs="Times New Roman"/>
          <w:szCs w:val="24"/>
        </w:rPr>
        <w:t>In this model (see Figure 6</w:t>
      </w:r>
      <w:r w:rsidR="00277BAE" w:rsidRPr="007A2997">
        <w:rPr>
          <w:rFonts w:cs="Times New Roman"/>
          <w:szCs w:val="24"/>
        </w:rPr>
        <w:t>), letter knowledge, phoneme awareness and RAN all predicted unique variance in both the initial status</w:t>
      </w:r>
      <w:r w:rsidR="004C053B" w:rsidRPr="007A2997">
        <w:rPr>
          <w:rFonts w:cs="Times New Roman"/>
          <w:szCs w:val="24"/>
        </w:rPr>
        <w:t xml:space="preserve"> (</w:t>
      </w:r>
      <w:r w:rsidR="004C053B" w:rsidRPr="007A2997">
        <w:rPr>
          <w:rFonts w:cs="Times New Roman"/>
          <w:i/>
          <w:szCs w:val="24"/>
        </w:rPr>
        <w:t>R</w:t>
      </w:r>
      <w:r w:rsidR="004C053B" w:rsidRPr="007A2997">
        <w:rPr>
          <w:rFonts w:cs="Times New Roman"/>
          <w:i/>
          <w:szCs w:val="24"/>
          <w:vertAlign w:val="superscript"/>
        </w:rPr>
        <w:t>2</w:t>
      </w:r>
      <w:r w:rsidR="004C053B" w:rsidRPr="007A2997">
        <w:rPr>
          <w:rFonts w:cs="Times New Roman"/>
          <w:szCs w:val="24"/>
        </w:rPr>
        <w:t xml:space="preserve"> = .664)</w:t>
      </w:r>
      <w:r w:rsidR="00277BAE" w:rsidRPr="007A2997">
        <w:rPr>
          <w:rFonts w:cs="Times New Roman"/>
          <w:szCs w:val="24"/>
        </w:rPr>
        <w:t xml:space="preserve"> and the growth of reading</w:t>
      </w:r>
      <w:r w:rsidR="004C053B" w:rsidRPr="007A2997">
        <w:rPr>
          <w:rFonts w:cs="Times New Roman"/>
          <w:szCs w:val="24"/>
        </w:rPr>
        <w:t xml:space="preserve"> (</w:t>
      </w:r>
      <w:r w:rsidR="004C053B" w:rsidRPr="007A2997">
        <w:rPr>
          <w:rFonts w:cs="Times New Roman"/>
          <w:i/>
          <w:szCs w:val="24"/>
        </w:rPr>
        <w:t>R</w:t>
      </w:r>
      <w:r w:rsidR="004C053B" w:rsidRPr="007A2997">
        <w:rPr>
          <w:rFonts w:cs="Times New Roman"/>
          <w:i/>
          <w:szCs w:val="24"/>
          <w:vertAlign w:val="superscript"/>
        </w:rPr>
        <w:t>2</w:t>
      </w:r>
      <w:r w:rsidR="004C053B" w:rsidRPr="007A2997">
        <w:rPr>
          <w:rFonts w:cs="Times New Roman"/>
          <w:szCs w:val="24"/>
        </w:rPr>
        <w:t xml:space="preserve"> = .373)</w:t>
      </w:r>
      <w:r w:rsidR="00277BAE" w:rsidRPr="007A2997">
        <w:rPr>
          <w:rFonts w:cs="Times New Roman"/>
          <w:szCs w:val="24"/>
        </w:rPr>
        <w:t xml:space="preserve">. </w:t>
      </w:r>
      <w:r w:rsidR="004C053B" w:rsidRPr="007A2997">
        <w:rPr>
          <w:rFonts w:cs="Times New Roman"/>
          <w:szCs w:val="24"/>
        </w:rPr>
        <w:t>RAN was estimated by a latent variable with RAN colours and RAN digits as indicators while letter kno</w:t>
      </w:r>
      <w:r w:rsidR="00DB0F3C" w:rsidRPr="007A2997">
        <w:rPr>
          <w:rFonts w:cs="Times New Roman"/>
          <w:szCs w:val="24"/>
        </w:rPr>
        <w:t xml:space="preserve">wledge and phoneme awareness were estimated by </w:t>
      </w:r>
      <w:r w:rsidR="004C053B" w:rsidRPr="007A2997">
        <w:rPr>
          <w:rFonts w:cs="Times New Roman"/>
          <w:szCs w:val="24"/>
        </w:rPr>
        <w:t>latent variable</w:t>
      </w:r>
      <w:r w:rsidR="00DB0F3C" w:rsidRPr="007A2997">
        <w:rPr>
          <w:rFonts w:cs="Times New Roman"/>
          <w:szCs w:val="24"/>
        </w:rPr>
        <w:t>s</w:t>
      </w:r>
      <w:r w:rsidR="004C053B" w:rsidRPr="007A2997">
        <w:rPr>
          <w:rFonts w:cs="Times New Roman"/>
          <w:szCs w:val="24"/>
        </w:rPr>
        <w:t xml:space="preserve"> with only one indicator where the residual was fixed according to their</w:t>
      </w:r>
      <w:r w:rsidR="00DB0F3C" w:rsidRPr="007A2997">
        <w:rPr>
          <w:rFonts w:cs="Times New Roman"/>
          <w:szCs w:val="24"/>
        </w:rPr>
        <w:t xml:space="preserve"> measures’ reliabilities</w:t>
      </w:r>
      <w:r w:rsidR="004C053B" w:rsidRPr="007A2997">
        <w:rPr>
          <w:rFonts w:cs="Times New Roman"/>
          <w:szCs w:val="24"/>
        </w:rPr>
        <w:t xml:space="preserve"> </w:t>
      </w:r>
      <w:r w:rsidR="00DB0F3C" w:rsidRPr="007A2997">
        <w:rPr>
          <w:rFonts w:cs="Times New Roman"/>
          <w:szCs w:val="24"/>
        </w:rPr>
        <w:t>(</w:t>
      </w:r>
      <w:r w:rsidR="00DB0F3C" w:rsidRPr="007A2997">
        <w:rPr>
          <w:rFonts w:ascii="Symbol" w:hAnsi="Symbol" w:cs="Times New Roman"/>
          <w:szCs w:val="24"/>
        </w:rPr>
        <w:t></w:t>
      </w:r>
      <w:r w:rsidR="00DB0F3C" w:rsidRPr="007A2997">
        <w:rPr>
          <w:rFonts w:ascii="Symbol" w:hAnsi="Symbol" w:cs="Times New Roman"/>
          <w:szCs w:val="24"/>
        </w:rPr>
        <w:t></w:t>
      </w:r>
      <w:r w:rsidR="00DB0F3C" w:rsidRPr="007A2997">
        <w:rPr>
          <w:rFonts w:cs="Times New Roman"/>
          <w:szCs w:val="24"/>
        </w:rPr>
        <w:t>=</w:t>
      </w:r>
      <w:r w:rsidR="004C053B" w:rsidRPr="007A2997">
        <w:rPr>
          <w:rFonts w:cs="Times New Roman"/>
          <w:szCs w:val="24"/>
        </w:rPr>
        <w:t xml:space="preserve"> .85</w:t>
      </w:r>
      <w:r w:rsidR="00DB0F3C" w:rsidRPr="007A2997">
        <w:rPr>
          <w:rFonts w:cs="Times New Roman"/>
          <w:szCs w:val="24"/>
        </w:rPr>
        <w:t>)</w:t>
      </w:r>
      <w:r w:rsidR="004C053B" w:rsidRPr="007A2997">
        <w:rPr>
          <w:rFonts w:cs="Times New Roman"/>
          <w:szCs w:val="24"/>
        </w:rPr>
        <w:t xml:space="preserve">. This model had an excellent fit to the data, χ2 (25) = 32.551, </w:t>
      </w:r>
      <w:r w:rsidR="004C053B" w:rsidRPr="007A2997">
        <w:rPr>
          <w:rFonts w:cs="Times New Roman"/>
          <w:i/>
          <w:szCs w:val="24"/>
        </w:rPr>
        <w:t xml:space="preserve">p </w:t>
      </w:r>
      <w:r w:rsidR="004C053B" w:rsidRPr="007A2997">
        <w:rPr>
          <w:rFonts w:cs="Times New Roman"/>
          <w:szCs w:val="24"/>
        </w:rPr>
        <w:t>= .143, RMSEA = .040 (10% CI = .000-.075), CFI = .994, TIL = .89.</w:t>
      </w:r>
      <w:r w:rsidR="007D6285">
        <w:rPr>
          <w:rFonts w:cs="Times New Roman"/>
          <w:szCs w:val="24"/>
        </w:rPr>
        <w:t xml:space="preserve">  </w:t>
      </w:r>
    </w:p>
    <w:p w14:paraId="723F6EB7" w14:textId="2EEE3D33" w:rsidR="002C1621" w:rsidRDefault="008A3F93" w:rsidP="001E76C8">
      <w:pPr>
        <w:spacing w:after="0"/>
        <w:jc w:val="center"/>
        <w:rPr>
          <w:rFonts w:cs="Times New Roman"/>
          <w:i/>
          <w:szCs w:val="24"/>
        </w:rPr>
      </w:pPr>
      <w:r w:rsidRPr="007A2997">
        <w:rPr>
          <w:rFonts w:cs="Times New Roman"/>
          <w:i/>
          <w:szCs w:val="24"/>
        </w:rPr>
        <w:t xml:space="preserve">&lt; </w:t>
      </w:r>
      <w:r w:rsidR="002C1621" w:rsidRPr="007A2997">
        <w:rPr>
          <w:rFonts w:cs="Times New Roman"/>
          <w:i/>
          <w:szCs w:val="24"/>
        </w:rPr>
        <w:t>Insert Figure</w:t>
      </w:r>
      <w:r w:rsidRPr="007A2997">
        <w:rPr>
          <w:rFonts w:cs="Times New Roman"/>
          <w:i/>
          <w:szCs w:val="24"/>
        </w:rPr>
        <w:t xml:space="preserve"> 6</w:t>
      </w:r>
      <w:r w:rsidR="002C1621" w:rsidRPr="007A2997">
        <w:rPr>
          <w:rFonts w:cs="Times New Roman"/>
          <w:i/>
          <w:szCs w:val="24"/>
        </w:rPr>
        <w:t xml:space="preserve"> approximately here.</w:t>
      </w:r>
      <w:r w:rsidRPr="007A2997">
        <w:rPr>
          <w:rFonts w:cs="Times New Roman"/>
          <w:i/>
          <w:szCs w:val="24"/>
        </w:rPr>
        <w:t xml:space="preserve"> &gt;</w:t>
      </w:r>
    </w:p>
    <w:p w14:paraId="04AEA0ED" w14:textId="58C4CB02" w:rsidR="007D6285" w:rsidRPr="00280DB2" w:rsidRDefault="007D6285" w:rsidP="00280DB2">
      <w:pPr>
        <w:spacing w:after="0"/>
        <w:jc w:val="both"/>
        <w:rPr>
          <w:rFonts w:cs="Times New Roman"/>
          <w:szCs w:val="24"/>
        </w:rPr>
      </w:pPr>
      <w:r w:rsidRPr="007E6DCA">
        <w:rPr>
          <w:rFonts w:cs="Times New Roman"/>
          <w:szCs w:val="24"/>
        </w:rPr>
        <w:t>The correlations between the latent variables in Figure 6 are shown in Table 2.  As might be expected RAN, letter knowledge and phone</w:t>
      </w:r>
      <w:r w:rsidR="001D3F00" w:rsidRPr="007E6DCA">
        <w:rPr>
          <w:rFonts w:cs="Times New Roman"/>
          <w:szCs w:val="24"/>
        </w:rPr>
        <w:t>me awareness show moderate correl</w:t>
      </w:r>
      <w:r w:rsidR="00FC753F">
        <w:rPr>
          <w:rFonts w:cs="Times New Roman"/>
          <w:szCs w:val="24"/>
        </w:rPr>
        <w:t xml:space="preserve">ations with each other. </w:t>
      </w:r>
      <w:r w:rsidRPr="007E6DCA">
        <w:rPr>
          <w:rFonts w:cs="Times New Roman"/>
          <w:szCs w:val="24"/>
        </w:rPr>
        <w:t>Overall reaction time on the letter-sound integration task also shows moderate correlations with RAN, letter knowledge and phoneme deletion (</w:t>
      </w:r>
      <w:r w:rsidRPr="007E6DCA">
        <w:rPr>
          <w:rFonts w:cs="Times New Roman"/>
          <w:i/>
          <w:szCs w:val="24"/>
        </w:rPr>
        <w:t>r</w:t>
      </w:r>
      <w:r w:rsidRPr="007E6DCA">
        <w:rPr>
          <w:rFonts w:cs="Times New Roman"/>
          <w:szCs w:val="24"/>
        </w:rPr>
        <w:t>’s between .33 and .39), this suggests that performance on the letter-sound integration task reflects in part variations in phonological skills and letter-sound knowledge.</w:t>
      </w:r>
      <w:r w:rsidR="00AD54B3">
        <w:rPr>
          <w:rFonts w:cs="Times New Roman"/>
          <w:szCs w:val="24"/>
        </w:rPr>
        <w:t xml:space="preserve">  </w:t>
      </w:r>
    </w:p>
    <w:p w14:paraId="109FDF65" w14:textId="14666F20" w:rsidR="002C1621" w:rsidRPr="007A2997" w:rsidRDefault="0043035E" w:rsidP="00FA12D4">
      <w:pPr>
        <w:spacing w:after="0"/>
        <w:ind w:firstLine="0"/>
        <w:jc w:val="both"/>
        <w:rPr>
          <w:rFonts w:cs="Times New Roman"/>
          <w:szCs w:val="24"/>
        </w:rPr>
      </w:pPr>
      <w:r>
        <w:rPr>
          <w:rFonts w:cs="Times New Roman"/>
          <w:b/>
          <w:szCs w:val="24"/>
        </w:rPr>
        <w:t>Possible r</w:t>
      </w:r>
      <w:r w:rsidR="002C1621" w:rsidRPr="007A2997">
        <w:rPr>
          <w:rFonts w:cs="Times New Roman"/>
          <w:b/>
          <w:szCs w:val="24"/>
        </w:rPr>
        <w:t>eciprocal relationships</w:t>
      </w:r>
      <w:r>
        <w:rPr>
          <w:rFonts w:cs="Times New Roman"/>
          <w:b/>
          <w:szCs w:val="24"/>
        </w:rPr>
        <w:t xml:space="preserve"> between RAN and reading development</w:t>
      </w:r>
    </w:p>
    <w:p w14:paraId="6049D6FE" w14:textId="54EC0E45" w:rsidR="00A5454F" w:rsidRPr="007A2997" w:rsidRDefault="002C1621" w:rsidP="001261E8">
      <w:pPr>
        <w:spacing w:after="0"/>
        <w:jc w:val="both"/>
        <w:rPr>
          <w:rFonts w:cs="Times New Roman"/>
          <w:szCs w:val="24"/>
        </w:rPr>
      </w:pPr>
      <w:r w:rsidRPr="007A2997">
        <w:rPr>
          <w:rFonts w:cs="Times New Roman"/>
          <w:szCs w:val="24"/>
        </w:rPr>
        <w:lastRenderedPageBreak/>
        <w:tab/>
      </w:r>
      <w:r w:rsidR="00404CED">
        <w:rPr>
          <w:rFonts w:cs="Times New Roman"/>
          <w:szCs w:val="24"/>
        </w:rPr>
        <w:t xml:space="preserve"> </w:t>
      </w:r>
      <w:r w:rsidR="00BC116A" w:rsidRPr="007A2997">
        <w:rPr>
          <w:rFonts w:cs="Times New Roman"/>
          <w:szCs w:val="24"/>
        </w:rPr>
        <w:t xml:space="preserve">Finally, we wanted to examine potential reciprocal relationships between reading development and the development of RAN, phoneme awareness </w:t>
      </w:r>
      <w:r w:rsidR="00DB0F3C" w:rsidRPr="007A2997">
        <w:rPr>
          <w:rFonts w:cs="Times New Roman"/>
          <w:szCs w:val="24"/>
        </w:rPr>
        <w:t>and reaction time. W</w:t>
      </w:r>
      <w:r w:rsidR="00BC116A" w:rsidRPr="007A2997">
        <w:rPr>
          <w:rFonts w:cs="Times New Roman"/>
          <w:szCs w:val="24"/>
        </w:rPr>
        <w:t>e estimated four models where the growth of these three variables were estimated in parallel with the growth of reading.</w:t>
      </w:r>
      <w:r w:rsidR="00D445B8" w:rsidRPr="007A2997">
        <w:rPr>
          <w:rFonts w:cs="Times New Roman"/>
          <w:szCs w:val="24"/>
        </w:rPr>
        <w:t xml:space="preserve"> In particular, we were interested in </w:t>
      </w:r>
      <w:r w:rsidR="00A61E1E" w:rsidRPr="007A2997">
        <w:rPr>
          <w:rFonts w:cs="Times New Roman"/>
          <w:szCs w:val="24"/>
        </w:rPr>
        <w:t xml:space="preserve">whether </w:t>
      </w:r>
      <w:r w:rsidR="00D445B8" w:rsidRPr="007A2997">
        <w:rPr>
          <w:rFonts w:cs="Times New Roman"/>
          <w:szCs w:val="24"/>
        </w:rPr>
        <w:t xml:space="preserve">the initial status of one process predicted the growth of the other process when the initial status of the </w:t>
      </w:r>
      <w:r w:rsidR="00DB0F3C" w:rsidRPr="007A2997">
        <w:rPr>
          <w:rFonts w:cs="Times New Roman"/>
          <w:szCs w:val="24"/>
        </w:rPr>
        <w:t>other process was controlled</w:t>
      </w:r>
      <w:r w:rsidR="00D445B8" w:rsidRPr="007A2997">
        <w:rPr>
          <w:rFonts w:cs="Times New Roman"/>
          <w:szCs w:val="24"/>
        </w:rPr>
        <w:t xml:space="preserve">. </w:t>
      </w:r>
      <w:r w:rsidR="00A5454F" w:rsidRPr="007A2997">
        <w:rPr>
          <w:rFonts w:cs="Times New Roman"/>
          <w:szCs w:val="24"/>
        </w:rPr>
        <w:t xml:space="preserve">As growth was nonlinear for all of the </w:t>
      </w:r>
      <w:r w:rsidR="00A61E1E" w:rsidRPr="007A2997">
        <w:rPr>
          <w:rFonts w:cs="Times New Roman"/>
          <w:szCs w:val="24"/>
        </w:rPr>
        <w:t xml:space="preserve">measures </w:t>
      </w:r>
      <w:r w:rsidR="00A5454F" w:rsidRPr="007A2997">
        <w:rPr>
          <w:rFonts w:cs="Times New Roman"/>
          <w:szCs w:val="24"/>
        </w:rPr>
        <w:t xml:space="preserve">we </w:t>
      </w:r>
      <w:r w:rsidR="00DB0F3C" w:rsidRPr="007A2997">
        <w:rPr>
          <w:rFonts w:cs="Times New Roman"/>
          <w:szCs w:val="24"/>
        </w:rPr>
        <w:t xml:space="preserve">freely </w:t>
      </w:r>
      <w:r w:rsidR="00A5454F" w:rsidRPr="007A2997">
        <w:rPr>
          <w:rFonts w:cs="Times New Roman"/>
          <w:szCs w:val="24"/>
        </w:rPr>
        <w:t>estimated the factor loading for the m</w:t>
      </w:r>
      <w:r w:rsidR="00DB0F3C" w:rsidRPr="007A2997">
        <w:rPr>
          <w:rFonts w:cs="Times New Roman"/>
          <w:szCs w:val="24"/>
        </w:rPr>
        <w:t>iddle time point. There were</w:t>
      </w:r>
      <w:r w:rsidR="00A5454F" w:rsidRPr="007A2997">
        <w:rPr>
          <w:rFonts w:cs="Times New Roman"/>
          <w:szCs w:val="24"/>
        </w:rPr>
        <w:t xml:space="preserve"> negative resid</w:t>
      </w:r>
      <w:r w:rsidR="00DB0F3C" w:rsidRPr="007A2997">
        <w:rPr>
          <w:rFonts w:cs="Times New Roman"/>
          <w:szCs w:val="24"/>
        </w:rPr>
        <w:t>uals for the first time point for</w:t>
      </w:r>
      <w:r w:rsidR="00A5454F" w:rsidRPr="007A2997">
        <w:rPr>
          <w:rFonts w:cs="Times New Roman"/>
          <w:szCs w:val="24"/>
        </w:rPr>
        <w:t xml:space="preserve"> reading, RAN </w:t>
      </w:r>
      <w:r w:rsidR="009A13CB" w:rsidRPr="007A2997">
        <w:rPr>
          <w:rFonts w:cs="Times New Roman"/>
          <w:szCs w:val="24"/>
        </w:rPr>
        <w:t>colour</w:t>
      </w:r>
      <w:r w:rsidR="0003188E">
        <w:rPr>
          <w:rFonts w:cs="Times New Roman"/>
          <w:szCs w:val="24"/>
        </w:rPr>
        <w:t>s</w:t>
      </w:r>
      <w:r w:rsidR="009A13CB" w:rsidRPr="007A2997">
        <w:rPr>
          <w:rFonts w:cs="Times New Roman"/>
          <w:szCs w:val="24"/>
        </w:rPr>
        <w:t xml:space="preserve">, </w:t>
      </w:r>
      <w:r w:rsidR="00A5454F" w:rsidRPr="007A2997">
        <w:rPr>
          <w:rFonts w:cs="Times New Roman"/>
          <w:szCs w:val="24"/>
        </w:rPr>
        <w:t>phoneme awareness</w:t>
      </w:r>
      <w:r w:rsidR="009A13CB" w:rsidRPr="007A2997">
        <w:rPr>
          <w:rFonts w:cs="Times New Roman"/>
          <w:szCs w:val="24"/>
        </w:rPr>
        <w:t xml:space="preserve"> and reaction time</w:t>
      </w:r>
      <w:r w:rsidR="00DB0F3C" w:rsidRPr="007A2997">
        <w:rPr>
          <w:rFonts w:cs="Times New Roman"/>
          <w:szCs w:val="24"/>
        </w:rPr>
        <w:t>, h</w:t>
      </w:r>
      <w:r w:rsidR="00A5454F" w:rsidRPr="007A2997">
        <w:rPr>
          <w:rFonts w:cs="Times New Roman"/>
          <w:szCs w:val="24"/>
        </w:rPr>
        <w:t xml:space="preserve">owever, as they were all non-significant we fixed them to zero. </w:t>
      </w:r>
    </w:p>
    <w:p w14:paraId="0BC9BC0C" w14:textId="6485CA47" w:rsidR="004A7860" w:rsidRPr="007A2997" w:rsidRDefault="00BC116A" w:rsidP="001261E8">
      <w:pPr>
        <w:spacing w:after="0"/>
        <w:ind w:firstLine="708"/>
        <w:jc w:val="both"/>
        <w:rPr>
          <w:rFonts w:cs="Times New Roman"/>
          <w:szCs w:val="24"/>
        </w:rPr>
      </w:pPr>
      <w:r w:rsidRPr="007A2997">
        <w:rPr>
          <w:rFonts w:cs="Times New Roman"/>
          <w:szCs w:val="24"/>
        </w:rPr>
        <w:t xml:space="preserve">As the growth of reading had </w:t>
      </w:r>
      <w:r w:rsidR="00DB0F3C" w:rsidRPr="007A2997">
        <w:rPr>
          <w:rFonts w:cs="Times New Roman"/>
          <w:szCs w:val="24"/>
        </w:rPr>
        <w:t xml:space="preserve">a </w:t>
      </w:r>
      <w:r w:rsidRPr="007A2997">
        <w:rPr>
          <w:rFonts w:cs="Times New Roman"/>
          <w:szCs w:val="24"/>
        </w:rPr>
        <w:t>different relations</w:t>
      </w:r>
      <w:r w:rsidR="00DB0F3C" w:rsidRPr="007A2997">
        <w:rPr>
          <w:rFonts w:cs="Times New Roman"/>
          <w:szCs w:val="24"/>
        </w:rPr>
        <w:t>hip</w:t>
      </w:r>
      <w:r w:rsidRPr="007A2997">
        <w:rPr>
          <w:rFonts w:cs="Times New Roman"/>
          <w:szCs w:val="24"/>
        </w:rPr>
        <w:t xml:space="preserve"> with the growth of RAN colours comp</w:t>
      </w:r>
      <w:r w:rsidR="00DB0F3C" w:rsidRPr="007A2997">
        <w:rPr>
          <w:rFonts w:cs="Times New Roman"/>
          <w:szCs w:val="24"/>
        </w:rPr>
        <w:t>ared to RAN digits we</w:t>
      </w:r>
      <w:r w:rsidRPr="007A2997">
        <w:rPr>
          <w:rFonts w:cs="Times New Roman"/>
          <w:szCs w:val="24"/>
        </w:rPr>
        <w:t xml:space="preserve"> estimate</w:t>
      </w:r>
      <w:r w:rsidR="00DB0F3C" w:rsidRPr="007A2997">
        <w:rPr>
          <w:rFonts w:cs="Times New Roman"/>
          <w:szCs w:val="24"/>
        </w:rPr>
        <w:t>d</w:t>
      </w:r>
      <w:r w:rsidRPr="007A2997">
        <w:rPr>
          <w:rFonts w:cs="Times New Roman"/>
          <w:szCs w:val="24"/>
        </w:rPr>
        <w:t xml:space="preserve"> the two growth processes in separate models. </w:t>
      </w:r>
      <w:r w:rsidR="00DF748C" w:rsidRPr="007A2997">
        <w:rPr>
          <w:rFonts w:cs="Times New Roman"/>
          <w:szCs w:val="24"/>
        </w:rPr>
        <w:t>Simplif</w:t>
      </w:r>
      <w:r w:rsidR="00A303AD" w:rsidRPr="007A2997">
        <w:rPr>
          <w:rFonts w:cs="Times New Roman"/>
          <w:szCs w:val="24"/>
        </w:rPr>
        <w:t>i</w:t>
      </w:r>
      <w:r w:rsidR="00DF748C" w:rsidRPr="007A2997">
        <w:rPr>
          <w:rFonts w:cs="Times New Roman"/>
          <w:szCs w:val="24"/>
        </w:rPr>
        <w:t>ed versions of these models</w:t>
      </w:r>
      <w:r w:rsidR="003314D9" w:rsidRPr="007A2997">
        <w:rPr>
          <w:rFonts w:cs="Times New Roman"/>
          <w:szCs w:val="24"/>
        </w:rPr>
        <w:t xml:space="preserve"> </w:t>
      </w:r>
      <w:r w:rsidR="008A3F93" w:rsidRPr="007A2997">
        <w:rPr>
          <w:rFonts w:cs="Times New Roman"/>
          <w:szCs w:val="24"/>
        </w:rPr>
        <w:t>are shown in Figure 7a and 7</w:t>
      </w:r>
      <w:r w:rsidRPr="007A2997">
        <w:rPr>
          <w:rFonts w:cs="Times New Roman"/>
          <w:szCs w:val="24"/>
        </w:rPr>
        <w:t xml:space="preserve">b for the colour and digit versions respectively. </w:t>
      </w:r>
      <w:r w:rsidR="003314D9" w:rsidRPr="007A2997">
        <w:rPr>
          <w:rFonts w:cs="Times New Roman"/>
          <w:szCs w:val="24"/>
        </w:rPr>
        <w:t xml:space="preserve"> </w:t>
      </w:r>
      <w:r w:rsidR="00DF748C" w:rsidRPr="007A2997">
        <w:rPr>
          <w:rFonts w:cs="Times New Roman"/>
          <w:szCs w:val="24"/>
        </w:rPr>
        <w:t>I</w:t>
      </w:r>
      <w:r w:rsidR="00745A44" w:rsidRPr="007A2997">
        <w:rPr>
          <w:rFonts w:cs="Times New Roman"/>
          <w:szCs w:val="24"/>
        </w:rPr>
        <w:t xml:space="preserve">nitial status </w:t>
      </w:r>
      <w:r w:rsidR="00DF748C" w:rsidRPr="007A2997">
        <w:rPr>
          <w:rFonts w:cs="Times New Roman"/>
          <w:szCs w:val="24"/>
        </w:rPr>
        <w:t xml:space="preserve">for </w:t>
      </w:r>
      <w:r w:rsidR="00745A44" w:rsidRPr="007A2997">
        <w:rPr>
          <w:rFonts w:cs="Times New Roman"/>
          <w:szCs w:val="24"/>
        </w:rPr>
        <w:t xml:space="preserve">both RAN </w:t>
      </w:r>
      <w:r w:rsidR="00E75745">
        <w:rPr>
          <w:rFonts w:cs="Times New Roman"/>
          <w:szCs w:val="24"/>
        </w:rPr>
        <w:t>digits and colours</w:t>
      </w:r>
      <w:r w:rsidR="00E75745" w:rsidRPr="007A2997">
        <w:rPr>
          <w:rFonts w:cs="Times New Roman"/>
          <w:szCs w:val="24"/>
        </w:rPr>
        <w:t xml:space="preserve"> </w:t>
      </w:r>
      <w:r w:rsidR="00745A44" w:rsidRPr="007A2997">
        <w:rPr>
          <w:rFonts w:cs="Times New Roman"/>
          <w:szCs w:val="24"/>
        </w:rPr>
        <w:t xml:space="preserve">predicted the growth of reading </w:t>
      </w:r>
      <w:r w:rsidR="00DF748C" w:rsidRPr="007A2997">
        <w:rPr>
          <w:rFonts w:cs="Times New Roman"/>
          <w:szCs w:val="24"/>
        </w:rPr>
        <w:t>after cont</w:t>
      </w:r>
      <w:r w:rsidR="00B32A69">
        <w:rPr>
          <w:rFonts w:cs="Times New Roman"/>
          <w:szCs w:val="24"/>
        </w:rPr>
        <w:t>r</w:t>
      </w:r>
      <w:r w:rsidR="00DF748C" w:rsidRPr="007A2997">
        <w:rPr>
          <w:rFonts w:cs="Times New Roman"/>
          <w:szCs w:val="24"/>
        </w:rPr>
        <w:t xml:space="preserve">olling for </w:t>
      </w:r>
      <w:r w:rsidR="00745A44" w:rsidRPr="007A2997">
        <w:rPr>
          <w:rFonts w:cs="Times New Roman"/>
          <w:szCs w:val="24"/>
        </w:rPr>
        <w:t xml:space="preserve">initial </w:t>
      </w:r>
      <w:r w:rsidR="00DF748C" w:rsidRPr="007A2997">
        <w:rPr>
          <w:rFonts w:cs="Times New Roman"/>
          <w:szCs w:val="24"/>
        </w:rPr>
        <w:t xml:space="preserve">levels </w:t>
      </w:r>
      <w:r w:rsidR="00745A44" w:rsidRPr="007A2997">
        <w:rPr>
          <w:rFonts w:cs="Times New Roman"/>
          <w:szCs w:val="24"/>
        </w:rPr>
        <w:t>of reading</w:t>
      </w:r>
      <w:r w:rsidR="00E75745">
        <w:rPr>
          <w:rFonts w:cs="Times New Roman"/>
          <w:szCs w:val="24"/>
        </w:rPr>
        <w:t>; these coefficients are negative</w:t>
      </w:r>
      <w:r w:rsidR="00FA12D4">
        <w:rPr>
          <w:rFonts w:cs="Times New Roman"/>
          <w:szCs w:val="24"/>
        </w:rPr>
        <w:t xml:space="preserve"> meaning</w:t>
      </w:r>
      <w:r w:rsidR="00E75745">
        <w:rPr>
          <w:rFonts w:cs="Times New Roman"/>
          <w:szCs w:val="24"/>
        </w:rPr>
        <w:t xml:space="preserve"> </w:t>
      </w:r>
      <w:r w:rsidR="00FA12D4">
        <w:rPr>
          <w:rFonts w:cs="Times New Roman"/>
          <w:szCs w:val="24"/>
        </w:rPr>
        <w:t>shorter</w:t>
      </w:r>
      <w:r w:rsidR="00E75745">
        <w:rPr>
          <w:rFonts w:cs="Times New Roman"/>
          <w:szCs w:val="24"/>
        </w:rPr>
        <w:t xml:space="preserve"> times on the RAN tasks were associated with faster growth in reading</w:t>
      </w:r>
      <w:r w:rsidR="00745A44" w:rsidRPr="007A2997">
        <w:rPr>
          <w:rFonts w:cs="Times New Roman"/>
          <w:szCs w:val="24"/>
        </w:rPr>
        <w:t>. In addition,</w:t>
      </w:r>
      <w:r w:rsidR="00CC02B3" w:rsidRPr="007A2997">
        <w:rPr>
          <w:rFonts w:cs="Times New Roman"/>
          <w:szCs w:val="24"/>
        </w:rPr>
        <w:t xml:space="preserve"> there was a</w:t>
      </w:r>
      <w:r w:rsidR="00D445B8" w:rsidRPr="007A2997">
        <w:rPr>
          <w:rFonts w:cs="Times New Roman"/>
          <w:szCs w:val="24"/>
        </w:rPr>
        <w:t xml:space="preserve"> reciprocal relation between reading and </w:t>
      </w:r>
      <w:r w:rsidR="00C439E0">
        <w:rPr>
          <w:rFonts w:cs="Times New Roman"/>
          <w:szCs w:val="24"/>
        </w:rPr>
        <w:t xml:space="preserve">the growth of </w:t>
      </w:r>
      <w:r w:rsidR="00D445B8" w:rsidRPr="007A2997">
        <w:rPr>
          <w:rFonts w:cs="Times New Roman"/>
          <w:szCs w:val="24"/>
        </w:rPr>
        <w:t>RAN</w:t>
      </w:r>
      <w:r w:rsidR="00C439E0">
        <w:rPr>
          <w:rFonts w:cs="Times New Roman"/>
          <w:szCs w:val="24"/>
        </w:rPr>
        <w:t xml:space="preserve"> digits</w:t>
      </w:r>
      <w:r w:rsidR="00FA12D4">
        <w:rPr>
          <w:rFonts w:cs="Times New Roman"/>
          <w:szCs w:val="24"/>
        </w:rPr>
        <w:t xml:space="preserve">: </w:t>
      </w:r>
      <w:r w:rsidR="00C439E0">
        <w:rPr>
          <w:rFonts w:cs="Times New Roman"/>
          <w:szCs w:val="24"/>
        </w:rPr>
        <w:t>higher levels of initial</w:t>
      </w:r>
      <w:r w:rsidR="00D445B8" w:rsidRPr="007A2997">
        <w:rPr>
          <w:rFonts w:cs="Times New Roman"/>
          <w:szCs w:val="24"/>
        </w:rPr>
        <w:t xml:space="preserve"> reading </w:t>
      </w:r>
      <w:r w:rsidR="00C439E0">
        <w:rPr>
          <w:rFonts w:cs="Times New Roman"/>
          <w:szCs w:val="24"/>
        </w:rPr>
        <w:t xml:space="preserve">skill were associated with slower rates of growth </w:t>
      </w:r>
      <w:r w:rsidR="00FA12D4">
        <w:rPr>
          <w:rFonts w:cs="Times New Roman"/>
          <w:szCs w:val="24"/>
        </w:rPr>
        <w:t xml:space="preserve">in </w:t>
      </w:r>
      <w:r w:rsidR="00FA12D4" w:rsidRPr="007A2997">
        <w:rPr>
          <w:rFonts w:cs="Times New Roman"/>
          <w:szCs w:val="24"/>
        </w:rPr>
        <w:t>RAN</w:t>
      </w:r>
      <w:r w:rsidR="00D445B8" w:rsidRPr="007A2997">
        <w:rPr>
          <w:rFonts w:cs="Times New Roman"/>
          <w:szCs w:val="24"/>
        </w:rPr>
        <w:t xml:space="preserve"> digits</w:t>
      </w:r>
      <w:r w:rsidR="00C439E0">
        <w:rPr>
          <w:rFonts w:cs="Times New Roman"/>
          <w:szCs w:val="24"/>
        </w:rPr>
        <w:t>. This pattern is consistent with the view that children with the weakest reading skills at the beginning of the study, may have had insecure knowledge of digit names, and that which allowed for growth in digit naming speed as reading development increased.</w:t>
      </w:r>
      <w:r w:rsidR="00D445B8" w:rsidRPr="007A2997">
        <w:rPr>
          <w:rFonts w:cs="Times New Roman"/>
          <w:szCs w:val="24"/>
        </w:rPr>
        <w:t xml:space="preserve"> Further</w:t>
      </w:r>
      <w:r w:rsidR="00DF748C" w:rsidRPr="007A2997">
        <w:rPr>
          <w:rFonts w:cs="Times New Roman"/>
          <w:szCs w:val="24"/>
        </w:rPr>
        <w:t>more</w:t>
      </w:r>
      <w:r w:rsidR="00D445B8" w:rsidRPr="007A2997">
        <w:rPr>
          <w:rFonts w:cs="Times New Roman"/>
          <w:szCs w:val="24"/>
        </w:rPr>
        <w:t xml:space="preserve">, there were significant correlations between the growth </w:t>
      </w:r>
      <w:r w:rsidR="00CC02B3" w:rsidRPr="007A2997">
        <w:rPr>
          <w:rFonts w:cs="Times New Roman"/>
          <w:szCs w:val="24"/>
        </w:rPr>
        <w:t>of the</w:t>
      </w:r>
      <w:r w:rsidR="00D445B8" w:rsidRPr="007A2997">
        <w:rPr>
          <w:rFonts w:cs="Times New Roman"/>
          <w:szCs w:val="24"/>
        </w:rPr>
        <w:t xml:space="preserve"> two</w:t>
      </w:r>
      <w:r w:rsidR="00CC02B3" w:rsidRPr="007A2997">
        <w:rPr>
          <w:rFonts w:cs="Times New Roman"/>
          <w:szCs w:val="24"/>
        </w:rPr>
        <w:t xml:space="preserve"> RAN constructs and the</w:t>
      </w:r>
      <w:r w:rsidR="00D445B8" w:rsidRPr="007A2997">
        <w:rPr>
          <w:rFonts w:cs="Times New Roman"/>
          <w:szCs w:val="24"/>
        </w:rPr>
        <w:t xml:space="preserve"> growth </w:t>
      </w:r>
      <w:r w:rsidR="00CC02B3" w:rsidRPr="007A2997">
        <w:rPr>
          <w:rFonts w:cs="Times New Roman"/>
          <w:szCs w:val="24"/>
        </w:rPr>
        <w:t>of reading. The model fit was good for both RAN colours</w:t>
      </w:r>
      <w:r w:rsidR="00F464A9" w:rsidRPr="007A2997">
        <w:rPr>
          <w:rFonts w:cs="Times New Roman"/>
          <w:szCs w:val="24"/>
        </w:rPr>
        <w:t xml:space="preserve">, </w:t>
      </w:r>
      <w:r w:rsidR="000954E5" w:rsidRPr="007A2997">
        <w:rPr>
          <w:rFonts w:cs="Times New Roman"/>
          <w:szCs w:val="24"/>
        </w:rPr>
        <w:t>χ2 (6) = 9.003</w:t>
      </w:r>
      <w:r w:rsidR="00F464A9" w:rsidRPr="007A2997">
        <w:rPr>
          <w:rFonts w:cs="Times New Roman"/>
          <w:szCs w:val="24"/>
        </w:rPr>
        <w:t xml:space="preserve">, </w:t>
      </w:r>
      <w:r w:rsidR="00F464A9" w:rsidRPr="007A2997">
        <w:rPr>
          <w:rFonts w:cs="Times New Roman"/>
          <w:i/>
          <w:szCs w:val="24"/>
        </w:rPr>
        <w:t xml:space="preserve">p </w:t>
      </w:r>
      <w:r w:rsidR="000954E5" w:rsidRPr="007A2997">
        <w:rPr>
          <w:rFonts w:cs="Times New Roman"/>
          <w:szCs w:val="24"/>
        </w:rPr>
        <w:t>= .173, RMSEA = .051 (10% CI = .000-.116</w:t>
      </w:r>
      <w:r w:rsidR="00F464A9" w:rsidRPr="007A2997">
        <w:rPr>
          <w:rFonts w:cs="Times New Roman"/>
          <w:szCs w:val="24"/>
        </w:rPr>
        <w:t xml:space="preserve">), CFI </w:t>
      </w:r>
      <w:r w:rsidR="000954E5" w:rsidRPr="007A2997">
        <w:rPr>
          <w:rFonts w:cs="Times New Roman"/>
          <w:szCs w:val="24"/>
        </w:rPr>
        <w:t>= .996, TIL = .991</w:t>
      </w:r>
      <w:r w:rsidR="00F464A9" w:rsidRPr="007A2997">
        <w:rPr>
          <w:rFonts w:cs="Times New Roman"/>
          <w:szCs w:val="24"/>
        </w:rPr>
        <w:t>,</w:t>
      </w:r>
      <w:r w:rsidR="00CC02B3" w:rsidRPr="007A2997">
        <w:rPr>
          <w:rFonts w:cs="Times New Roman"/>
          <w:szCs w:val="24"/>
        </w:rPr>
        <w:t xml:space="preserve"> and RAN digits</w:t>
      </w:r>
      <w:r w:rsidR="00F464A9" w:rsidRPr="007A2997">
        <w:rPr>
          <w:rFonts w:cs="Times New Roman"/>
          <w:szCs w:val="24"/>
        </w:rPr>
        <w:t xml:space="preserve">, </w:t>
      </w:r>
      <w:r w:rsidR="00FC14B3" w:rsidRPr="007A2997">
        <w:rPr>
          <w:rFonts w:cs="Times New Roman"/>
          <w:szCs w:val="24"/>
        </w:rPr>
        <w:t>χ2 (5) = 6.616</w:t>
      </w:r>
      <w:r w:rsidR="00F464A9" w:rsidRPr="007A2997">
        <w:rPr>
          <w:rFonts w:cs="Times New Roman"/>
          <w:szCs w:val="24"/>
        </w:rPr>
        <w:t xml:space="preserve">, </w:t>
      </w:r>
      <w:r w:rsidR="00F464A9" w:rsidRPr="007A2997">
        <w:rPr>
          <w:rFonts w:cs="Times New Roman"/>
          <w:i/>
          <w:szCs w:val="24"/>
        </w:rPr>
        <w:t xml:space="preserve">p </w:t>
      </w:r>
      <w:r w:rsidR="00FC14B3" w:rsidRPr="007A2997">
        <w:rPr>
          <w:rFonts w:cs="Times New Roman"/>
          <w:szCs w:val="24"/>
        </w:rPr>
        <w:t>= .251, RMSEA = .041 (10% CI = .000-.115</w:t>
      </w:r>
      <w:r w:rsidR="00F464A9" w:rsidRPr="007A2997">
        <w:rPr>
          <w:rFonts w:cs="Times New Roman"/>
          <w:szCs w:val="24"/>
        </w:rPr>
        <w:t xml:space="preserve">), CFI </w:t>
      </w:r>
      <w:r w:rsidR="00FC14B3" w:rsidRPr="007A2997">
        <w:rPr>
          <w:rFonts w:cs="Times New Roman"/>
          <w:szCs w:val="24"/>
        </w:rPr>
        <w:t>= 998, TIL = .994</w:t>
      </w:r>
      <w:r w:rsidR="00F464A9" w:rsidRPr="007A2997">
        <w:rPr>
          <w:rFonts w:cs="Times New Roman"/>
          <w:szCs w:val="24"/>
        </w:rPr>
        <w:t>,</w:t>
      </w:r>
      <w:r w:rsidR="00CC02B3" w:rsidRPr="007A2997">
        <w:rPr>
          <w:rFonts w:cs="Times New Roman"/>
          <w:szCs w:val="24"/>
        </w:rPr>
        <w:t xml:space="preserve"> respectively. </w:t>
      </w:r>
    </w:p>
    <w:p w14:paraId="553FCFCE" w14:textId="76A0B1CC" w:rsidR="004A7860" w:rsidRPr="007A2997" w:rsidRDefault="004A7860" w:rsidP="001261E8">
      <w:pPr>
        <w:spacing w:after="0"/>
        <w:jc w:val="both"/>
        <w:rPr>
          <w:rFonts w:cs="Times New Roman"/>
          <w:szCs w:val="24"/>
        </w:rPr>
      </w:pPr>
      <w:r w:rsidRPr="007A2997">
        <w:rPr>
          <w:rFonts w:cs="Times New Roman"/>
          <w:szCs w:val="24"/>
        </w:rPr>
        <w:lastRenderedPageBreak/>
        <w:tab/>
      </w:r>
      <w:r w:rsidR="00FA5300" w:rsidRPr="007A2997">
        <w:rPr>
          <w:rFonts w:cs="Times New Roman"/>
          <w:szCs w:val="24"/>
        </w:rPr>
        <w:t>T</w:t>
      </w:r>
      <w:r w:rsidRPr="007A2997">
        <w:rPr>
          <w:rFonts w:cs="Times New Roman"/>
          <w:szCs w:val="24"/>
        </w:rPr>
        <w:t>here were also reciprocal relations</w:t>
      </w:r>
      <w:r w:rsidR="00DF748C" w:rsidRPr="007A2997">
        <w:rPr>
          <w:rFonts w:cs="Times New Roman"/>
          <w:szCs w:val="24"/>
        </w:rPr>
        <w:t>hips</w:t>
      </w:r>
      <w:r w:rsidRPr="007A2997">
        <w:rPr>
          <w:rFonts w:cs="Times New Roman"/>
          <w:szCs w:val="24"/>
        </w:rPr>
        <w:t xml:space="preserve"> between phoneme awareness and reading as the initial status of one process predicted the growth of the other process</w:t>
      </w:r>
      <w:r w:rsidR="00FA5300" w:rsidRPr="007A2997">
        <w:rPr>
          <w:rFonts w:cs="Times New Roman"/>
          <w:szCs w:val="24"/>
        </w:rPr>
        <w:t xml:space="preserve"> </w:t>
      </w:r>
      <w:r w:rsidR="008A3F93" w:rsidRPr="007A2997">
        <w:rPr>
          <w:rFonts w:cs="Times New Roman"/>
          <w:szCs w:val="24"/>
        </w:rPr>
        <w:t>(see Figure 7</w:t>
      </w:r>
      <w:r w:rsidR="00FA5300" w:rsidRPr="007A2997">
        <w:rPr>
          <w:rFonts w:cs="Times New Roman"/>
          <w:szCs w:val="24"/>
        </w:rPr>
        <w:t>c</w:t>
      </w:r>
      <w:r w:rsidR="00C439E0">
        <w:rPr>
          <w:rFonts w:cs="Times New Roman"/>
          <w:szCs w:val="24"/>
        </w:rPr>
        <w:t xml:space="preserve">; children with </w:t>
      </w:r>
      <w:r w:rsidR="00FA12D4">
        <w:rPr>
          <w:rFonts w:cs="Times New Roman"/>
          <w:szCs w:val="24"/>
        </w:rPr>
        <w:t>higher</w:t>
      </w:r>
      <w:r w:rsidR="00C439E0">
        <w:rPr>
          <w:rFonts w:cs="Times New Roman"/>
          <w:szCs w:val="24"/>
        </w:rPr>
        <w:t xml:space="preserve"> initial reading levels showed greater growth in phoneme awareness, and similarly children with </w:t>
      </w:r>
      <w:r w:rsidR="00FA12D4">
        <w:rPr>
          <w:rFonts w:cs="Times New Roman"/>
          <w:szCs w:val="24"/>
        </w:rPr>
        <w:t>higher</w:t>
      </w:r>
      <w:r w:rsidR="00C439E0">
        <w:rPr>
          <w:rFonts w:cs="Times New Roman"/>
          <w:szCs w:val="24"/>
        </w:rPr>
        <w:t xml:space="preserve"> initial levels of phoneme awareness showed a greater growth in reading</w:t>
      </w:r>
      <w:r w:rsidRPr="007A2997">
        <w:rPr>
          <w:rFonts w:cs="Times New Roman"/>
          <w:szCs w:val="24"/>
        </w:rPr>
        <w:t xml:space="preserve">. In addition, there were significant correlations between the growth of the processes </w:t>
      </w:r>
      <w:r w:rsidR="00DF748C" w:rsidRPr="007A2997">
        <w:rPr>
          <w:rFonts w:cs="Times New Roman"/>
          <w:szCs w:val="24"/>
        </w:rPr>
        <w:t>after controlling for starting levels in the other processes</w:t>
      </w:r>
      <w:r w:rsidRPr="007A2997">
        <w:rPr>
          <w:rFonts w:cs="Times New Roman"/>
          <w:szCs w:val="24"/>
        </w:rPr>
        <w:t xml:space="preserve">. The model fit was good for this model, </w:t>
      </w:r>
      <w:r w:rsidR="00DC652F" w:rsidRPr="007A2997">
        <w:rPr>
          <w:rFonts w:cs="Times New Roman"/>
          <w:szCs w:val="24"/>
        </w:rPr>
        <w:t>χ2 (</w:t>
      </w:r>
      <w:r w:rsidR="0006365A" w:rsidRPr="007A2997">
        <w:rPr>
          <w:rFonts w:cs="Times New Roman"/>
          <w:szCs w:val="24"/>
        </w:rPr>
        <w:t>7</w:t>
      </w:r>
      <w:r w:rsidR="00DC652F" w:rsidRPr="007A2997">
        <w:rPr>
          <w:rFonts w:cs="Times New Roman"/>
          <w:szCs w:val="24"/>
        </w:rPr>
        <w:t xml:space="preserve">) = </w:t>
      </w:r>
      <w:r w:rsidR="0006365A" w:rsidRPr="007A2997">
        <w:rPr>
          <w:rFonts w:cs="Times New Roman"/>
          <w:szCs w:val="24"/>
        </w:rPr>
        <w:t>7.773</w:t>
      </w:r>
      <w:r w:rsidR="00DC652F" w:rsidRPr="007A2997">
        <w:rPr>
          <w:rFonts w:cs="Times New Roman"/>
          <w:szCs w:val="24"/>
        </w:rPr>
        <w:t xml:space="preserve">, </w:t>
      </w:r>
      <w:r w:rsidR="00DC652F" w:rsidRPr="007A2997">
        <w:rPr>
          <w:rFonts w:cs="Times New Roman"/>
          <w:i/>
          <w:szCs w:val="24"/>
        </w:rPr>
        <w:t xml:space="preserve">p </w:t>
      </w:r>
      <w:r w:rsidR="0006365A" w:rsidRPr="007A2997">
        <w:rPr>
          <w:rFonts w:cs="Times New Roman"/>
          <w:szCs w:val="24"/>
        </w:rPr>
        <w:t>= .353, RMSEA = .024 (10% CI = .000-.095</w:t>
      </w:r>
      <w:r w:rsidR="00DC652F" w:rsidRPr="007A2997">
        <w:rPr>
          <w:rFonts w:cs="Times New Roman"/>
          <w:szCs w:val="24"/>
        </w:rPr>
        <w:t xml:space="preserve">), CFI </w:t>
      </w:r>
      <w:r w:rsidR="0006365A" w:rsidRPr="007A2997">
        <w:rPr>
          <w:rFonts w:cs="Times New Roman"/>
          <w:szCs w:val="24"/>
        </w:rPr>
        <w:t>= .999, TIL = .998</w:t>
      </w:r>
      <w:r w:rsidRPr="007A2997">
        <w:rPr>
          <w:rFonts w:cs="Times New Roman"/>
          <w:szCs w:val="24"/>
        </w:rPr>
        <w:t xml:space="preserve">. </w:t>
      </w:r>
    </w:p>
    <w:p w14:paraId="0C13FB90" w14:textId="7EEC4182" w:rsidR="004A7860" w:rsidRPr="007A2997" w:rsidRDefault="004A7860" w:rsidP="001261E8">
      <w:pPr>
        <w:spacing w:after="0"/>
        <w:jc w:val="both"/>
        <w:rPr>
          <w:rFonts w:cs="Times New Roman"/>
          <w:szCs w:val="24"/>
        </w:rPr>
      </w:pPr>
      <w:r w:rsidRPr="007A2997">
        <w:rPr>
          <w:rFonts w:cs="Times New Roman"/>
          <w:szCs w:val="24"/>
        </w:rPr>
        <w:tab/>
      </w:r>
      <w:r w:rsidR="00FA5300" w:rsidRPr="007A2997">
        <w:rPr>
          <w:rFonts w:cs="Times New Roman"/>
          <w:szCs w:val="24"/>
        </w:rPr>
        <w:t>N</w:t>
      </w:r>
      <w:r w:rsidRPr="007A2997">
        <w:rPr>
          <w:rFonts w:cs="Times New Roman"/>
          <w:szCs w:val="24"/>
        </w:rPr>
        <w:t>o reciprocal relations</w:t>
      </w:r>
      <w:r w:rsidR="00DF748C" w:rsidRPr="007A2997">
        <w:rPr>
          <w:rFonts w:cs="Times New Roman"/>
          <w:szCs w:val="24"/>
        </w:rPr>
        <w:t>hips</w:t>
      </w:r>
      <w:r w:rsidR="00FA5300" w:rsidRPr="007A2997">
        <w:rPr>
          <w:rFonts w:cs="Times New Roman"/>
          <w:szCs w:val="24"/>
        </w:rPr>
        <w:t xml:space="preserve"> were found</w:t>
      </w:r>
      <w:r w:rsidRPr="007A2997">
        <w:rPr>
          <w:rFonts w:cs="Times New Roman"/>
          <w:szCs w:val="24"/>
        </w:rPr>
        <w:t xml:space="preserve"> between the latent</w:t>
      </w:r>
      <w:r w:rsidR="00370B51">
        <w:rPr>
          <w:rFonts w:cs="Times New Roman"/>
          <w:szCs w:val="24"/>
        </w:rPr>
        <w:t xml:space="preserve"> </w:t>
      </w:r>
      <w:r w:rsidRPr="007A2997">
        <w:rPr>
          <w:rFonts w:cs="Times New Roman"/>
          <w:szCs w:val="24"/>
        </w:rPr>
        <w:t>reaction</w:t>
      </w:r>
      <w:r w:rsidR="00370B51">
        <w:rPr>
          <w:rFonts w:cs="Times New Roman"/>
          <w:szCs w:val="24"/>
        </w:rPr>
        <w:t>-</w:t>
      </w:r>
      <w:r w:rsidRPr="007A2997">
        <w:rPr>
          <w:rFonts w:cs="Times New Roman"/>
          <w:szCs w:val="24"/>
        </w:rPr>
        <w:t>time construct and reading</w:t>
      </w:r>
      <w:r w:rsidR="00FA5300" w:rsidRPr="007A2997">
        <w:rPr>
          <w:rFonts w:cs="Times New Roman"/>
          <w:szCs w:val="24"/>
        </w:rPr>
        <w:t xml:space="preserve"> </w:t>
      </w:r>
      <w:r w:rsidR="008A3F93" w:rsidRPr="007A2997">
        <w:rPr>
          <w:rFonts w:cs="Times New Roman"/>
          <w:szCs w:val="24"/>
        </w:rPr>
        <w:t>(see Figure 7</w:t>
      </w:r>
      <w:r w:rsidR="00FA5300" w:rsidRPr="007A2997">
        <w:rPr>
          <w:rFonts w:cs="Times New Roman"/>
          <w:szCs w:val="24"/>
        </w:rPr>
        <w:t>d)</w:t>
      </w:r>
      <w:r w:rsidR="00093130" w:rsidRPr="007A2997">
        <w:rPr>
          <w:rFonts w:cs="Times New Roman"/>
          <w:szCs w:val="24"/>
        </w:rPr>
        <w:t>;</w:t>
      </w:r>
      <w:r w:rsidR="00F05162" w:rsidRPr="007A2997">
        <w:rPr>
          <w:rFonts w:cs="Times New Roman"/>
          <w:szCs w:val="24"/>
        </w:rPr>
        <w:t xml:space="preserve"> the model fitted the data well, </w:t>
      </w:r>
      <w:r w:rsidR="006B2A65" w:rsidRPr="007A2997">
        <w:rPr>
          <w:rFonts w:cs="Times New Roman"/>
          <w:szCs w:val="24"/>
        </w:rPr>
        <w:t>χ2 (56) = 65.836</w:t>
      </w:r>
      <w:r w:rsidR="00DC652F" w:rsidRPr="007A2997">
        <w:rPr>
          <w:rFonts w:cs="Times New Roman"/>
          <w:szCs w:val="24"/>
        </w:rPr>
        <w:t xml:space="preserve">, </w:t>
      </w:r>
      <w:r w:rsidR="00DC652F" w:rsidRPr="007A2997">
        <w:rPr>
          <w:rFonts w:cs="Times New Roman"/>
          <w:i/>
          <w:szCs w:val="24"/>
        </w:rPr>
        <w:t xml:space="preserve">p </w:t>
      </w:r>
      <w:r w:rsidR="006B2A65" w:rsidRPr="007A2997">
        <w:rPr>
          <w:rFonts w:cs="Times New Roman"/>
          <w:szCs w:val="24"/>
        </w:rPr>
        <w:t>= .173, RMSEA = .030 (10% CI = .000-.057</w:t>
      </w:r>
      <w:r w:rsidR="00DC652F" w:rsidRPr="007A2997">
        <w:rPr>
          <w:rFonts w:cs="Times New Roman"/>
          <w:szCs w:val="24"/>
        </w:rPr>
        <w:t xml:space="preserve">), CFI </w:t>
      </w:r>
      <w:r w:rsidR="006B2A65" w:rsidRPr="007A2997">
        <w:rPr>
          <w:rFonts w:cs="Times New Roman"/>
          <w:szCs w:val="24"/>
        </w:rPr>
        <w:t>= .995, TIL = .994</w:t>
      </w:r>
      <w:r w:rsidR="00F05162" w:rsidRPr="007A2997">
        <w:rPr>
          <w:rFonts w:cs="Times New Roman"/>
          <w:szCs w:val="24"/>
        </w:rPr>
        <w:t>.</w:t>
      </w:r>
    </w:p>
    <w:p w14:paraId="512CD465" w14:textId="1E1A7899" w:rsidR="008A3F93" w:rsidRPr="007A2997" w:rsidRDefault="008A3F93" w:rsidP="001E76C8">
      <w:pPr>
        <w:spacing w:after="0"/>
        <w:jc w:val="center"/>
        <w:rPr>
          <w:rFonts w:cs="Times New Roman"/>
          <w:szCs w:val="24"/>
        </w:rPr>
      </w:pPr>
      <w:r w:rsidRPr="007A2997">
        <w:rPr>
          <w:rFonts w:cs="Times New Roman"/>
          <w:i/>
          <w:szCs w:val="24"/>
        </w:rPr>
        <w:t>&lt; Insert Figures 7a, 7b, 7c and 7d approximately here. &gt;</w:t>
      </w:r>
    </w:p>
    <w:p w14:paraId="4EBA6D99" w14:textId="10C786A6" w:rsidR="00B22ED3" w:rsidRPr="007A2997" w:rsidRDefault="00B22ED3" w:rsidP="001E76C8">
      <w:pPr>
        <w:pStyle w:val="Heading1"/>
      </w:pPr>
      <w:r w:rsidRPr="007A2997">
        <w:t>Discussion</w:t>
      </w:r>
    </w:p>
    <w:p w14:paraId="610B6810" w14:textId="1D9416E3" w:rsidR="00B22ED3" w:rsidRPr="007A2997" w:rsidRDefault="00B22ED3" w:rsidP="001261E8">
      <w:pPr>
        <w:pStyle w:val="BodyTextFirstIndent"/>
      </w:pPr>
      <w:r w:rsidRPr="007A2997">
        <w:t xml:space="preserve">This longitudinal </w:t>
      </w:r>
      <w:r w:rsidR="008A72CA" w:rsidRPr="007A2997">
        <w:t>study examined the relationship</w:t>
      </w:r>
      <w:r w:rsidR="00B32A69">
        <w:t>s</w:t>
      </w:r>
      <w:r w:rsidRPr="007A2997">
        <w:t xml:space="preserve"> </w:t>
      </w:r>
      <w:r w:rsidR="00B32A69">
        <w:t>between</w:t>
      </w:r>
      <w:r w:rsidR="00B32A69" w:rsidRPr="007A2997">
        <w:t xml:space="preserve"> </w:t>
      </w:r>
      <w:r w:rsidRPr="007A2997">
        <w:t>developing reading skill</w:t>
      </w:r>
      <w:r w:rsidR="00B32A69">
        <w:t>s</w:t>
      </w:r>
      <w:r w:rsidRPr="007A2997">
        <w:t xml:space="preserve"> </w:t>
      </w:r>
      <w:r w:rsidR="00B32A69">
        <w:t>and</w:t>
      </w:r>
      <w:r w:rsidR="00B32A69" w:rsidRPr="007A2997">
        <w:t xml:space="preserve"> </w:t>
      </w:r>
      <w:r w:rsidRPr="007A2997">
        <w:t xml:space="preserve">a range of predictors of reading in a sample of 191 children </w:t>
      </w:r>
      <w:r w:rsidR="00D05B7E">
        <w:t xml:space="preserve">assessed at </w:t>
      </w:r>
      <w:r w:rsidR="007C01D2">
        <w:t>f</w:t>
      </w:r>
      <w:r w:rsidR="00D05B7E">
        <w:t>our time points</w:t>
      </w:r>
      <w:r w:rsidRPr="007A2997">
        <w:t xml:space="preserve"> during their first year of formal reading instruction (</w:t>
      </w:r>
      <w:r w:rsidR="0016476B" w:rsidRPr="007A2997">
        <w:t>mean age</w:t>
      </w:r>
      <w:r w:rsidR="00B32A69">
        <w:t>s</w:t>
      </w:r>
      <w:r w:rsidRPr="007A2997">
        <w:t xml:space="preserve">: 4;6 years to 5;6 years). Measures included </w:t>
      </w:r>
      <w:r w:rsidR="000471B4">
        <w:t xml:space="preserve">well </w:t>
      </w:r>
      <w:r w:rsidRPr="007A2997">
        <w:t xml:space="preserve">established predictors of reading (phoneme awareness, </w:t>
      </w:r>
      <w:r w:rsidR="00071424">
        <w:t>letter-sound</w:t>
      </w:r>
      <w:r w:rsidRPr="007A2997">
        <w:t xml:space="preserve"> knowledge, RAN), as well as a novel measure of </w:t>
      </w:r>
      <w:r w:rsidR="008A72CA" w:rsidRPr="007A2997">
        <w:t xml:space="preserve">automatic </w:t>
      </w:r>
      <w:r w:rsidR="00071424">
        <w:t>letter-sound</w:t>
      </w:r>
      <w:r w:rsidRPr="007A2997">
        <w:t xml:space="preserve"> integration.</w:t>
      </w:r>
    </w:p>
    <w:p w14:paraId="0DA413B8" w14:textId="0370E582" w:rsidR="00B22ED3" w:rsidRPr="007A2997" w:rsidRDefault="00B22ED3" w:rsidP="001261E8">
      <w:pPr>
        <w:pStyle w:val="BodyTextFirstIndent"/>
      </w:pPr>
      <w:r w:rsidRPr="007A2997">
        <w:t xml:space="preserve">We used latent growth curve modelling to examine relationships between these measures and reading </w:t>
      </w:r>
      <w:r w:rsidR="008078D8" w:rsidRPr="007A2997">
        <w:t>development</w:t>
      </w:r>
      <w:r w:rsidRPr="007A2997">
        <w:t xml:space="preserve">. This statistical technique </w:t>
      </w:r>
      <w:r w:rsidR="00D05B7E">
        <w:t>eliminates</w:t>
      </w:r>
      <w:r w:rsidRPr="007A2997">
        <w:t xml:space="preserve"> measurement error by constructing latent variables that take only the common variance of their indicators into account. It also allows potential reciprocal effects</w:t>
      </w:r>
      <w:r w:rsidR="000471B4">
        <w:t xml:space="preserve"> to be examined</w:t>
      </w:r>
      <w:r w:rsidRPr="007A2997">
        <w:t xml:space="preserve">. </w:t>
      </w:r>
      <w:r w:rsidR="00035888">
        <w:t>Since measures of</w:t>
      </w:r>
      <w:r w:rsidR="008D21BE">
        <w:t xml:space="preserve"> reading </w:t>
      </w:r>
      <w:r w:rsidRPr="007A2997">
        <w:t>were at floor at the start of the study, gro</w:t>
      </w:r>
      <w:r w:rsidR="001E76C8">
        <w:t>wth models were estimated from T</w:t>
      </w:r>
      <w:r w:rsidRPr="007A2997">
        <w:t>2 onwards.</w:t>
      </w:r>
    </w:p>
    <w:p w14:paraId="6A952E84" w14:textId="491FD107" w:rsidR="00B22ED3" w:rsidRPr="007A2997" w:rsidRDefault="00D05B7E" w:rsidP="001261E8">
      <w:pPr>
        <w:pStyle w:val="BodyTextFirstIndent"/>
      </w:pPr>
      <w:r>
        <w:t>The current longitudinal study used a measure of letter-sound integration that had been used previously in a concurrent study with older children</w:t>
      </w:r>
      <w:r w:rsidR="000471B4">
        <w:t xml:space="preserve"> (Clayton &amp; Hulme, 2018)</w:t>
      </w:r>
      <w:r>
        <w:t xml:space="preserve">.  </w:t>
      </w:r>
      <w:r w:rsidR="008B57E7">
        <w:t>The r</w:t>
      </w:r>
      <w:r w:rsidR="00B22ED3" w:rsidRPr="007A2997">
        <w:t xml:space="preserve">esults from the </w:t>
      </w:r>
      <w:r w:rsidR="00071424">
        <w:t>letter-sound</w:t>
      </w:r>
      <w:r w:rsidR="00B22ED3" w:rsidRPr="007A2997">
        <w:t xml:space="preserve"> integration task showed a robust priming effect, </w:t>
      </w:r>
      <w:r w:rsidR="00B32A69">
        <w:t>which was in</w:t>
      </w:r>
      <w:r w:rsidR="00B32A69" w:rsidRPr="007A2997">
        <w:t xml:space="preserve"> </w:t>
      </w:r>
      <w:r w:rsidR="00B22ED3" w:rsidRPr="007A2997">
        <w:t xml:space="preserve">evidence </w:t>
      </w:r>
      <w:r w:rsidR="00B22ED3" w:rsidRPr="007A2997">
        <w:lastRenderedPageBreak/>
        <w:t xml:space="preserve">as soon as children had learned </w:t>
      </w:r>
      <w:r w:rsidR="00071424">
        <w:t>letter-sound</w:t>
      </w:r>
      <w:r w:rsidR="00B22ED3" w:rsidRPr="007A2997">
        <w:t xml:space="preserve"> correspondences</w:t>
      </w:r>
      <w:r w:rsidR="00B32A69">
        <w:t xml:space="preserve"> (</w:t>
      </w:r>
      <w:r w:rsidR="005A79C6">
        <w:t xml:space="preserve">from T2 onwards </w:t>
      </w:r>
      <w:r w:rsidR="00B32A69">
        <w:t>after just 4 months in school)</w:t>
      </w:r>
      <w:r w:rsidR="008B57E7">
        <w:t>.</w:t>
      </w:r>
      <w:r w:rsidR="0016476B" w:rsidRPr="007A2997">
        <w:t xml:space="preserve"> </w:t>
      </w:r>
      <w:r w:rsidR="008B57E7">
        <w:t>Thus</w:t>
      </w:r>
      <w:r w:rsidR="0096150F">
        <w:t>,</w:t>
      </w:r>
      <w:r w:rsidR="008B57E7">
        <w:t xml:space="preserve"> we have evidence of letter-sound integration emerging </w:t>
      </w:r>
      <w:r w:rsidR="00B22ED3" w:rsidRPr="007A2997">
        <w:t xml:space="preserve">earlier than suggested by some previous </w:t>
      </w:r>
      <w:r w:rsidR="00B22ED3" w:rsidRPr="003C0850">
        <w:t xml:space="preserve">research (Froyen et al., 2009). </w:t>
      </w:r>
      <w:r w:rsidR="009E5F80">
        <w:t>The</w:t>
      </w:r>
      <w:r w:rsidR="004F295A">
        <w:t xml:space="preserve"> priming effect reported from T2 onwards directly replicates </w:t>
      </w:r>
      <w:r w:rsidR="009E5F80">
        <w:t xml:space="preserve">the pattern observed in </w:t>
      </w:r>
      <w:r>
        <w:t>our previous study with the same</w:t>
      </w:r>
      <w:r w:rsidR="004F295A">
        <w:t xml:space="preserve"> </w:t>
      </w:r>
      <w:r w:rsidR="00B32A69">
        <w:t>task</w:t>
      </w:r>
      <w:r w:rsidR="00527CCA">
        <w:t xml:space="preserve"> </w:t>
      </w:r>
      <w:r w:rsidR="009E5F80">
        <w:t>(Clayton &amp; Hulme, 2018)</w:t>
      </w:r>
      <w:r w:rsidR="009D1039">
        <w:t xml:space="preserve">, </w:t>
      </w:r>
      <w:r w:rsidR="00324B52">
        <w:t>but extends this finding to</w:t>
      </w:r>
      <w:r w:rsidR="009D1039">
        <w:t xml:space="preserve"> </w:t>
      </w:r>
      <w:r w:rsidR="007D1E4D">
        <w:t>younger children in the earliest stages of learning to read</w:t>
      </w:r>
      <w:r w:rsidR="009E5F80">
        <w:t xml:space="preserve">. </w:t>
      </w:r>
      <w:r w:rsidR="000471B4">
        <w:t xml:space="preserve">In line with our earlier findings from a concurrent study with older children (Clayton &amp; Hulme, 2018) </w:t>
      </w:r>
      <w:r w:rsidR="00B22ED3" w:rsidRPr="003C0850">
        <w:t xml:space="preserve">the extent of the priming effect </w:t>
      </w:r>
      <w:r>
        <w:t xml:space="preserve">on the letter-sound integration task </w:t>
      </w:r>
      <w:r w:rsidR="00B22ED3" w:rsidRPr="003C0850">
        <w:t>was not a predictor of reading</w:t>
      </w:r>
      <w:r w:rsidR="00527CCA">
        <w:t xml:space="preserve"> </w:t>
      </w:r>
      <w:r w:rsidR="009D1039">
        <w:t>in this younger sample</w:t>
      </w:r>
      <w:r w:rsidR="00B22ED3" w:rsidRPr="007A2997">
        <w:t>.</w:t>
      </w:r>
      <w:r w:rsidR="00404CED">
        <w:t xml:space="preserve"> </w:t>
      </w:r>
      <w:r w:rsidR="008B57E7">
        <w:t>The presence of robust priming effects on the letter-sound integration task at T2 demonstrate</w:t>
      </w:r>
      <w:r w:rsidR="000C463B">
        <w:t>s</w:t>
      </w:r>
      <w:r w:rsidR="008B57E7">
        <w:t xml:space="preserve"> that the task is sensitive to children’s knowledge of letter-sound relationships, but it is striking that the degree of facilitation on this task is not a reliable predictor of individual differences in reading development. It would be useful for future studies</w:t>
      </w:r>
      <w:r>
        <w:t>, however,</w:t>
      </w:r>
      <w:r w:rsidR="008B57E7">
        <w:t xml:space="preserve"> to examine whether alternative measures of letter-sound integration can be developed that are related to individual differences in reading development.  </w:t>
      </w:r>
    </w:p>
    <w:p w14:paraId="78267263" w14:textId="321E1A34" w:rsidR="00B22ED3" w:rsidRPr="007A2997" w:rsidRDefault="007D1E4D" w:rsidP="001261E8">
      <w:pPr>
        <w:pStyle w:val="BodyTextFirstIndent"/>
      </w:pPr>
      <w:r>
        <w:t>Faster</w:t>
      </w:r>
      <w:r w:rsidR="00B22ED3" w:rsidRPr="007A2997">
        <w:t xml:space="preserve"> response speeds on the </w:t>
      </w:r>
      <w:r w:rsidR="00732F3F">
        <w:t xml:space="preserve">different </w:t>
      </w:r>
      <w:r w:rsidR="00B22ED3" w:rsidRPr="007A2997">
        <w:t xml:space="preserve">conditions of the priming task </w:t>
      </w:r>
      <w:r>
        <w:t>were associated with better</w:t>
      </w:r>
      <w:r w:rsidRPr="007A2997">
        <w:t xml:space="preserve"> </w:t>
      </w:r>
      <w:r w:rsidR="00071424">
        <w:t>letter-sound</w:t>
      </w:r>
      <w:r w:rsidR="00B22ED3" w:rsidRPr="007A2997">
        <w:t xml:space="preserve"> knowledge</w:t>
      </w:r>
      <w:r>
        <w:t>, phoneme awareness</w:t>
      </w:r>
      <w:r w:rsidR="00B22ED3" w:rsidRPr="007A2997">
        <w:t xml:space="preserve"> and RAN</w:t>
      </w:r>
      <w:r>
        <w:t xml:space="preserve"> performance</w:t>
      </w:r>
      <w:r w:rsidR="00B22ED3" w:rsidRPr="007A2997">
        <w:t xml:space="preserve">. These findings are consistent with previous results showing overall slower responding on the task in children with </w:t>
      </w:r>
      <w:r w:rsidR="00B22ED3" w:rsidRPr="003C0850">
        <w:t>dyslexia (Clayton &amp; Hulme, 2018). In the current</w:t>
      </w:r>
      <w:r w:rsidR="00B22ED3" w:rsidRPr="007A2997">
        <w:t xml:space="preserve"> study, a latent variable representing </w:t>
      </w:r>
      <w:r w:rsidR="00732F3F">
        <w:t xml:space="preserve">the </w:t>
      </w:r>
      <w:r w:rsidR="00B22ED3" w:rsidRPr="007A2997">
        <w:t>shared variance in speed of response across conditions</w:t>
      </w:r>
      <w:r w:rsidR="00732F3F">
        <w:t xml:space="preserve"> of the letter-sound priming task </w:t>
      </w:r>
      <w:r w:rsidR="00B22ED3" w:rsidRPr="007A2997">
        <w:t xml:space="preserve">was found to </w:t>
      </w:r>
      <w:r w:rsidR="00365D59">
        <w:t xml:space="preserve">predict both reading status at T2 and growth of reading </w:t>
      </w:r>
      <w:r w:rsidR="000471B4">
        <w:t xml:space="preserve">between </w:t>
      </w:r>
      <w:r w:rsidR="00365D59">
        <w:t>T</w:t>
      </w:r>
      <w:r w:rsidR="00B22ED3" w:rsidRPr="007A2997">
        <w:t>2</w:t>
      </w:r>
      <w:r w:rsidR="000471B4">
        <w:t xml:space="preserve"> and T4</w:t>
      </w:r>
      <w:r w:rsidR="00B22ED3" w:rsidRPr="007A2997">
        <w:t xml:space="preserve">. </w:t>
      </w:r>
      <w:r w:rsidR="005A1076">
        <w:t xml:space="preserve"> </w:t>
      </w:r>
      <w:r w:rsidR="00B22ED3" w:rsidRPr="007A2997">
        <w:t>However, once</w:t>
      </w:r>
      <w:r w:rsidR="000C463B">
        <w:t xml:space="preserve"> letter-sound</w:t>
      </w:r>
      <w:r w:rsidR="000C463B" w:rsidRPr="007A2997">
        <w:t xml:space="preserve"> knowledge</w:t>
      </w:r>
      <w:r w:rsidR="000C463B">
        <w:t xml:space="preserve">, </w:t>
      </w:r>
      <w:r w:rsidR="00B22ED3" w:rsidRPr="007A2997">
        <w:t>phoneme awa</w:t>
      </w:r>
      <w:r w:rsidR="008A72CA" w:rsidRPr="007A2997">
        <w:t>reness and RAN were added to this model, it</w:t>
      </w:r>
      <w:r w:rsidR="00B22ED3" w:rsidRPr="007A2997">
        <w:t xml:space="preserve"> did not predict any additional unique variance.</w:t>
      </w:r>
      <w:r w:rsidR="005A1076">
        <w:t xml:space="preserve"> This pattern suggests that overall reaction times on the letter-sound priming task are related to reading ability, but not as well as better established measures (</w:t>
      </w:r>
      <w:r>
        <w:t xml:space="preserve">letter-sound knowledge, </w:t>
      </w:r>
      <w:r w:rsidR="005A1076">
        <w:t xml:space="preserve">phoneme awareness and RAN).  </w:t>
      </w:r>
    </w:p>
    <w:p w14:paraId="5DDA3185" w14:textId="727336BE" w:rsidR="00B22ED3" w:rsidRPr="007A2997" w:rsidRDefault="008161A8" w:rsidP="001261E8">
      <w:pPr>
        <w:pStyle w:val="BodyTextFirstIndent"/>
      </w:pPr>
      <w:r w:rsidRPr="007A2997">
        <w:t>Our</w:t>
      </w:r>
      <w:r w:rsidR="00B22ED3" w:rsidRPr="007A2997">
        <w:t xml:space="preserve"> growth models clearly showed that letter</w:t>
      </w:r>
      <w:r w:rsidRPr="007A2997">
        <w:t>-</w:t>
      </w:r>
      <w:r w:rsidR="00B22ED3" w:rsidRPr="007A2997">
        <w:t xml:space="preserve">sound knowledge, phoneme awareness and RAN were all strong, independent predictors of word reading, predicting both initial reading </w:t>
      </w:r>
      <w:r w:rsidR="00B22ED3" w:rsidRPr="007A2997">
        <w:lastRenderedPageBreak/>
        <w:t xml:space="preserve">status of children after only a single term of formal reading instruction and growth in reading over the remainder of the year. These </w:t>
      </w:r>
      <w:r w:rsidR="009E5F80">
        <w:t xml:space="preserve">longitudinal </w:t>
      </w:r>
      <w:r w:rsidR="00B22ED3" w:rsidRPr="007A2997">
        <w:t>results</w:t>
      </w:r>
      <w:r w:rsidR="009E5F80">
        <w:t xml:space="preserve"> measured across a relatively narrow time window</w:t>
      </w:r>
      <w:r w:rsidR="00B22ED3" w:rsidRPr="007A2997">
        <w:t xml:space="preserve"> </w:t>
      </w:r>
      <w:r w:rsidR="009E5F80">
        <w:t>extend</w:t>
      </w:r>
      <w:r w:rsidR="009E5F80" w:rsidRPr="007A2997">
        <w:t xml:space="preserve"> </w:t>
      </w:r>
      <w:r w:rsidR="00487179" w:rsidRPr="007A2997">
        <w:t xml:space="preserve">those from </w:t>
      </w:r>
      <w:r w:rsidR="00B22ED3" w:rsidRPr="007A2997">
        <w:t xml:space="preserve">previous research examining predictors of early reading </w:t>
      </w:r>
      <w:r w:rsidR="00B22ED3" w:rsidRPr="003C0850">
        <w:t>development (Allor, 2002;</w:t>
      </w:r>
      <w:r w:rsidR="00612BCA">
        <w:t xml:space="preserve"> Lervåg</w:t>
      </w:r>
      <w:r w:rsidR="00612BCA" w:rsidRPr="003C0850">
        <w:t xml:space="preserve">, </w:t>
      </w:r>
      <w:r w:rsidR="00612BCA">
        <w:t>Bråten</w:t>
      </w:r>
      <w:r w:rsidR="00612BCA" w:rsidRPr="003C0850">
        <w:t xml:space="preserve">, &amp; Hulme, 2009; </w:t>
      </w:r>
      <w:r w:rsidR="00612BCA">
        <w:t>Lervåg</w:t>
      </w:r>
      <w:r w:rsidR="00612BCA" w:rsidRPr="003C0850">
        <w:t xml:space="preserve"> &amp; Hulme, 2009</w:t>
      </w:r>
      <w:r w:rsidR="00612BCA">
        <w:t>;</w:t>
      </w:r>
      <w:r w:rsidR="00B22ED3" w:rsidRPr="003C0850">
        <w:t xml:space="preserve"> Muter et al. 2004), </w:t>
      </w:r>
      <w:r w:rsidR="009E5F80">
        <w:t xml:space="preserve">and </w:t>
      </w:r>
      <w:r w:rsidR="00B22ED3" w:rsidRPr="003C0850">
        <w:rPr>
          <w:rFonts w:cs="Times New Roman"/>
        </w:rPr>
        <w:t>high</w:t>
      </w:r>
      <w:r w:rsidR="00487179" w:rsidRPr="003C0850">
        <w:rPr>
          <w:rFonts w:cs="Times New Roman"/>
        </w:rPr>
        <w:t>light</w:t>
      </w:r>
      <w:r w:rsidR="00487179" w:rsidRPr="007A2997">
        <w:rPr>
          <w:rFonts w:cs="Times New Roman"/>
        </w:rPr>
        <w:t xml:space="preserve"> the important </w:t>
      </w:r>
      <w:r w:rsidR="00B22ED3" w:rsidRPr="007A2997">
        <w:rPr>
          <w:rFonts w:cs="Times New Roman"/>
        </w:rPr>
        <w:t xml:space="preserve">role phonological skills play in </w:t>
      </w:r>
      <w:r w:rsidR="009E5F80">
        <w:rPr>
          <w:rFonts w:cs="Times New Roman"/>
        </w:rPr>
        <w:t>the earliest stages of learning to read</w:t>
      </w:r>
      <w:r w:rsidR="00B22ED3" w:rsidRPr="007A2997">
        <w:rPr>
          <w:rFonts w:cs="Times New Roman"/>
        </w:rPr>
        <w:t xml:space="preserve">. </w:t>
      </w:r>
    </w:p>
    <w:p w14:paraId="7F1BF061" w14:textId="4BF51829" w:rsidR="00B22ED3" w:rsidRPr="003C0850" w:rsidRDefault="00B22ED3" w:rsidP="001261E8">
      <w:pPr>
        <w:pStyle w:val="BodyTextFirstIndent"/>
        <w:rPr>
          <w:rFonts w:cs="Times New Roman"/>
        </w:rPr>
      </w:pPr>
      <w:r w:rsidRPr="007A2997">
        <w:t>An important finding in this study is that both phoneme awareness and alphanumeric RAN share a reciprocal relationship with reading</w:t>
      </w:r>
      <w:r w:rsidR="00404CED">
        <w:t xml:space="preserve">. </w:t>
      </w:r>
      <w:r w:rsidR="00E8708B">
        <w:t>L</w:t>
      </w:r>
      <w:r w:rsidRPr="007A2997">
        <w:t xml:space="preserve">earning to read </w:t>
      </w:r>
      <w:r w:rsidR="00E8708B">
        <w:t xml:space="preserve">appears to </w:t>
      </w:r>
      <w:r w:rsidRPr="007A2997">
        <w:t>le</w:t>
      </w:r>
      <w:r w:rsidR="008A72CA" w:rsidRPr="007A2997">
        <w:t>ad</w:t>
      </w:r>
      <w:r w:rsidRPr="007A2997">
        <w:t xml:space="preserve"> to improved </w:t>
      </w:r>
      <w:r w:rsidR="00487179" w:rsidRPr="007A2997">
        <w:t xml:space="preserve">performance on phoneme </w:t>
      </w:r>
      <w:r w:rsidRPr="007A2997">
        <w:t xml:space="preserve">deletion </w:t>
      </w:r>
      <w:r w:rsidR="00487179" w:rsidRPr="007A2997">
        <w:t>and</w:t>
      </w:r>
      <w:r w:rsidRPr="007A2997">
        <w:t xml:space="preserve"> RAN digits at later time points. This finding is </w:t>
      </w:r>
      <w:r w:rsidR="008161A8" w:rsidRPr="007A2997">
        <w:t>consistent with</w:t>
      </w:r>
      <w:r w:rsidRPr="007A2997">
        <w:t xml:space="preserve"> previous research </w:t>
      </w:r>
      <w:r w:rsidRPr="003C0850">
        <w:t xml:space="preserve">reporting reciprocal relationships between phoneme awareness and early word reading development (Burgess &amp; Lonigan, 1998; Hogan, Catts &amp; Little, 2005; </w:t>
      </w:r>
      <w:r w:rsidR="00612BCA" w:rsidRPr="003C0850">
        <w:t>Perfetti et al., 1987</w:t>
      </w:r>
      <w:r w:rsidR="00612BCA">
        <w:t xml:space="preserve">; </w:t>
      </w:r>
      <w:r w:rsidRPr="003C0850">
        <w:t>Peterson</w:t>
      </w:r>
      <w:r w:rsidR="005A0245" w:rsidRPr="003C0850">
        <w:t xml:space="preserve"> et al.</w:t>
      </w:r>
      <w:r w:rsidRPr="003C0850">
        <w:t>, 2017)</w:t>
      </w:r>
      <w:r w:rsidRPr="003C0850">
        <w:rPr>
          <w:rFonts w:cs="Times New Roman"/>
        </w:rPr>
        <w:t>.</w:t>
      </w:r>
      <w:r w:rsidR="008A72CA" w:rsidRPr="003C0850">
        <w:rPr>
          <w:rFonts w:cs="Times New Roman"/>
        </w:rPr>
        <w:t xml:space="preserve"> </w:t>
      </w:r>
      <w:r w:rsidRPr="003C0850">
        <w:t>Some previous research has also reported</w:t>
      </w:r>
      <w:r w:rsidRPr="003C0850">
        <w:rPr>
          <w:rFonts w:cs="Times New Roman"/>
        </w:rPr>
        <w:t xml:space="preserve"> that literacy development influences subsequent improvement</w:t>
      </w:r>
      <w:r w:rsidRPr="007A2997">
        <w:rPr>
          <w:rFonts w:cs="Times New Roman"/>
        </w:rPr>
        <w:t xml:space="preserve"> in alphanumeric RAN </w:t>
      </w:r>
      <w:r w:rsidRPr="003C0850">
        <w:rPr>
          <w:rFonts w:cs="Times New Roman"/>
        </w:rPr>
        <w:t>(Compton, 2003; Wolf</w:t>
      </w:r>
      <w:r w:rsidR="005A0245" w:rsidRPr="003C0850">
        <w:rPr>
          <w:rFonts w:cs="Times New Roman"/>
        </w:rPr>
        <w:t>f</w:t>
      </w:r>
      <w:r w:rsidRPr="003C0850">
        <w:rPr>
          <w:rFonts w:cs="Times New Roman"/>
        </w:rPr>
        <w:t xml:space="preserve">, 2014). </w:t>
      </w:r>
      <w:r w:rsidRPr="003C0850">
        <w:t>Crucially, although a strong longitudinal relationship between alphanumeric and non-alphanumeric RAN suggests that both types of RAN rely on the same underlying cognitive mechanisms (</w:t>
      </w:r>
      <w:r w:rsidR="00AD712E">
        <w:t>Lervåg</w:t>
      </w:r>
      <w:r w:rsidRPr="003C0850">
        <w:t xml:space="preserve"> &amp; Hulme, 2009), reciprocity</w:t>
      </w:r>
      <w:r w:rsidRPr="007A2997">
        <w:t xml:space="preserve"> between RAN and reading growth in the current study was only found for RAN digits and not RAN colours. </w:t>
      </w:r>
      <w:r w:rsidR="00EC52E1">
        <w:t xml:space="preserve">This finding that initial reading skills predict growth in </w:t>
      </w:r>
      <w:r w:rsidR="00C439E0">
        <w:t>digit (</w:t>
      </w:r>
      <w:r w:rsidR="00EC52E1">
        <w:t>alphanumeric</w:t>
      </w:r>
      <w:r w:rsidR="00C439E0">
        <w:t>)</w:t>
      </w:r>
      <w:r w:rsidR="00EC52E1">
        <w:t xml:space="preserve"> </w:t>
      </w:r>
      <w:r w:rsidR="00C439E0">
        <w:t>but</w:t>
      </w:r>
      <w:r w:rsidR="00EC52E1">
        <w:t xml:space="preserve"> not</w:t>
      </w:r>
      <w:r w:rsidR="00C439E0">
        <w:t xml:space="preserve"> colour</w:t>
      </w:r>
      <w:r w:rsidR="00EC52E1">
        <w:t xml:space="preserve"> </w:t>
      </w:r>
      <w:r w:rsidR="00C439E0">
        <w:t>(</w:t>
      </w:r>
      <w:r w:rsidR="00EC52E1">
        <w:t>non-alphanumeric</w:t>
      </w:r>
      <w:r w:rsidR="00C439E0">
        <w:t>)</w:t>
      </w:r>
      <w:r w:rsidR="00EC52E1">
        <w:t xml:space="preserve"> RAN is </w:t>
      </w:r>
      <w:r w:rsidR="00C439E0">
        <w:t>consistent</w:t>
      </w:r>
      <w:r w:rsidR="00EC52E1">
        <w:t xml:space="preserve"> with the view that familiarity with alphanumeric stimuli </w:t>
      </w:r>
      <w:r w:rsidR="00C439E0">
        <w:t xml:space="preserve">may </w:t>
      </w:r>
      <w:r w:rsidR="009E1402">
        <w:t>be intimately related to</w:t>
      </w:r>
      <w:r w:rsidR="00C439E0">
        <w:t xml:space="preserve"> incr</w:t>
      </w:r>
      <w:r w:rsidR="00753E0E">
        <w:t xml:space="preserve">eases in early reading skills. </w:t>
      </w:r>
      <w:r w:rsidR="009E1402">
        <w:t>At</w:t>
      </w:r>
      <w:r w:rsidR="00753E0E">
        <w:t xml:space="preserve"> T</w:t>
      </w:r>
      <w:r w:rsidR="00EC52E1">
        <w:t xml:space="preserve">2 </w:t>
      </w:r>
      <w:r w:rsidR="009E1402">
        <w:t xml:space="preserve">the children were </w:t>
      </w:r>
      <w:r w:rsidR="00512A36">
        <w:t>roughly</w:t>
      </w:r>
      <w:r w:rsidR="009E1402">
        <w:t xml:space="preserve"> 4 years 9 months old and had been in school</w:t>
      </w:r>
      <w:r w:rsidR="00753E0E">
        <w:t xml:space="preserve"> for a little over one</w:t>
      </w:r>
      <w:r w:rsidR="009E1402">
        <w:t xml:space="preserve"> term, hence we might expect knowledge of digit names to be less tha</w:t>
      </w:r>
      <w:r w:rsidR="00753E0E">
        <w:t>n</w:t>
      </w:r>
      <w:r w:rsidR="009E1402">
        <w:t xml:space="preserve"> fully automatized at this stage of development, whereas children of this age would be fully familiar with colour names. </w:t>
      </w:r>
      <w:r w:rsidRPr="007A2997">
        <w:t xml:space="preserve">The current findings are, therefore, </w:t>
      </w:r>
      <w:r w:rsidR="00792B0C">
        <w:t xml:space="preserve">consistent </w:t>
      </w:r>
      <w:r w:rsidRPr="007A2997">
        <w:t>with the unidirectional</w:t>
      </w:r>
      <w:r w:rsidRPr="007A2997">
        <w:rPr>
          <w:rFonts w:cs="Times New Roman"/>
        </w:rPr>
        <w:t xml:space="preserve"> relationship between non-alphanumeric RAN and reading reported in </w:t>
      </w:r>
      <w:r w:rsidR="00AD712E">
        <w:rPr>
          <w:rFonts w:cs="Times New Roman"/>
        </w:rPr>
        <w:t>Lervåg</w:t>
      </w:r>
      <w:r w:rsidR="00753E0E">
        <w:rPr>
          <w:rFonts w:cs="Times New Roman"/>
        </w:rPr>
        <w:t xml:space="preserve"> and</w:t>
      </w:r>
      <w:r w:rsidRPr="007A2997">
        <w:rPr>
          <w:rFonts w:cs="Times New Roman"/>
        </w:rPr>
        <w:t xml:space="preserve"> Hulme (2009)</w:t>
      </w:r>
      <w:r w:rsidRPr="007A2997">
        <w:t>.</w:t>
      </w:r>
      <w:r w:rsidR="0054665B">
        <w:t xml:space="preserve"> </w:t>
      </w:r>
      <w:r w:rsidR="006C0D8C">
        <w:t>T</w:t>
      </w:r>
      <w:r w:rsidRPr="007A2997">
        <w:t xml:space="preserve">he </w:t>
      </w:r>
      <w:r w:rsidR="008A72CA" w:rsidRPr="007A2997">
        <w:t xml:space="preserve">current </w:t>
      </w:r>
      <w:r w:rsidR="00E03B1F" w:rsidRPr="007A2997">
        <w:t>results</w:t>
      </w:r>
      <w:r w:rsidRPr="007A2997">
        <w:t xml:space="preserve"> differ slightly from those in Peterson </w:t>
      </w:r>
      <w:r w:rsidR="005A0245" w:rsidRPr="007A2997">
        <w:t xml:space="preserve">et al. </w:t>
      </w:r>
      <w:r w:rsidRPr="007A2997">
        <w:t xml:space="preserve">(2017), </w:t>
      </w:r>
      <w:r w:rsidR="000C463B">
        <w:t>who</w:t>
      </w:r>
      <w:r w:rsidRPr="007A2997">
        <w:t xml:space="preserve"> </w:t>
      </w:r>
      <w:r w:rsidRPr="007A2997">
        <w:lastRenderedPageBreak/>
        <w:t>found</w:t>
      </w:r>
      <w:r w:rsidR="00D32A85">
        <w:t xml:space="preserve"> that</w:t>
      </w:r>
      <w:r w:rsidRPr="007A2997">
        <w:t xml:space="preserve"> the reciprocal relationship between RAN and reading development extended to non-alphanumeric RAN. H</w:t>
      </w:r>
      <w:r w:rsidR="00E03B1F" w:rsidRPr="007A2997">
        <w:t>owever, the</w:t>
      </w:r>
      <w:r w:rsidRPr="007A2997">
        <w:t xml:space="preserve"> </w:t>
      </w:r>
      <w:r w:rsidR="008A72CA" w:rsidRPr="007A2997">
        <w:t xml:space="preserve">reciprocal </w:t>
      </w:r>
      <w:r w:rsidRPr="007A2997">
        <w:t xml:space="preserve">effect </w:t>
      </w:r>
      <w:r w:rsidR="008A72CA" w:rsidRPr="007A2997">
        <w:rPr>
          <w:rFonts w:cs="Times New Roman"/>
        </w:rPr>
        <w:t xml:space="preserve">in Peterson </w:t>
      </w:r>
      <w:r w:rsidR="00AA3A20">
        <w:rPr>
          <w:rFonts w:cs="Times New Roman"/>
        </w:rPr>
        <w:t>and colleague’s</w:t>
      </w:r>
      <w:r w:rsidR="008A72CA" w:rsidRPr="007A2997">
        <w:rPr>
          <w:rFonts w:cs="Times New Roman"/>
        </w:rPr>
        <w:t xml:space="preserve"> study was</w:t>
      </w:r>
      <w:r w:rsidRPr="007A2997">
        <w:rPr>
          <w:rFonts w:cs="Times New Roman"/>
        </w:rPr>
        <w:t xml:space="preserve"> limited to the very yo</w:t>
      </w:r>
      <w:r w:rsidR="00365D59">
        <w:rPr>
          <w:rFonts w:cs="Times New Roman"/>
        </w:rPr>
        <w:t>ungest children in the sample (p</w:t>
      </w:r>
      <w:r w:rsidRPr="007A2997">
        <w:rPr>
          <w:rFonts w:cs="Times New Roman"/>
        </w:rPr>
        <w:t>re-k) and was absent in older children for whom RAN colours still predicted reading (1</w:t>
      </w:r>
      <w:r w:rsidRPr="007A2997">
        <w:rPr>
          <w:rFonts w:cs="Times New Roman"/>
          <w:vertAlign w:val="superscript"/>
        </w:rPr>
        <w:t>st</w:t>
      </w:r>
      <w:r w:rsidRPr="007A2997">
        <w:rPr>
          <w:rFonts w:cs="Times New Roman"/>
        </w:rPr>
        <w:t xml:space="preserve"> </w:t>
      </w:r>
      <w:r w:rsidR="00365D59">
        <w:rPr>
          <w:rFonts w:cs="Times New Roman"/>
        </w:rPr>
        <w:t>grade). It is possible that by T</w:t>
      </w:r>
      <w:r w:rsidRPr="007A2997">
        <w:rPr>
          <w:rFonts w:cs="Times New Roman"/>
        </w:rPr>
        <w:t xml:space="preserve">2 the children in the current study were already too old to show reciprocity between non-alphanumeric RAN and early reading </w:t>
      </w:r>
      <w:r w:rsidR="00006294">
        <w:rPr>
          <w:rFonts w:cs="Times New Roman"/>
        </w:rPr>
        <w:t>accuracy</w:t>
      </w:r>
      <w:r w:rsidRPr="007A2997">
        <w:rPr>
          <w:rFonts w:cs="Times New Roman"/>
        </w:rPr>
        <w:t>, whereas</w:t>
      </w:r>
      <w:r w:rsidR="008A72CA" w:rsidRPr="007A2997">
        <w:rPr>
          <w:rFonts w:cs="Times New Roman"/>
        </w:rPr>
        <w:t xml:space="preserve"> increasing facility</w:t>
      </w:r>
      <w:r w:rsidRPr="007A2997">
        <w:rPr>
          <w:rFonts w:cs="Times New Roman"/>
        </w:rPr>
        <w:t xml:space="preserve"> in the retrieval of letter and digit knowledge fed in to a demonstrable bi-directional relationship with alphanumeric RAN. </w:t>
      </w:r>
    </w:p>
    <w:p w14:paraId="6DE1B4A5" w14:textId="22BD3C28" w:rsidR="00B22ED3" w:rsidRPr="007A2997" w:rsidRDefault="00B22ED3" w:rsidP="001261E8">
      <w:pPr>
        <w:pStyle w:val="BodyTextFirstIndent"/>
      </w:pPr>
      <w:r w:rsidRPr="007A2997">
        <w:t xml:space="preserve">The finding that both </w:t>
      </w:r>
      <w:r w:rsidR="00D32A85">
        <w:t>phoneme awareness</w:t>
      </w:r>
      <w:r w:rsidR="00D32A85" w:rsidRPr="007A2997">
        <w:t xml:space="preserve"> </w:t>
      </w:r>
      <w:r w:rsidRPr="007A2997">
        <w:t>and alphanumeric RAN share a reciprocal relationship wi</w:t>
      </w:r>
      <w:r w:rsidR="00F24498" w:rsidRPr="007A2997">
        <w:t>th early reading development</w:t>
      </w:r>
      <w:r w:rsidRPr="007A2997">
        <w:t xml:space="preserve"> has</w:t>
      </w:r>
      <w:r w:rsidR="00792B0C">
        <w:t xml:space="preserve"> important</w:t>
      </w:r>
      <w:r w:rsidRPr="007A2997">
        <w:t xml:space="preserve"> implications for both theory and practice. </w:t>
      </w:r>
      <w:r w:rsidRPr="007A2997">
        <w:rPr>
          <w:rFonts w:cs="Times New Roman"/>
        </w:rPr>
        <w:t>It suggests, not only that the development of phonemically structured phonological representations are critical for learning to read, but that reading experience</w:t>
      </w:r>
      <w:r w:rsidR="008161A8" w:rsidRPr="007A2997">
        <w:rPr>
          <w:rFonts w:cs="Times New Roman"/>
        </w:rPr>
        <w:t>, in turn,</w:t>
      </w:r>
      <w:r w:rsidRPr="007A2997">
        <w:rPr>
          <w:rFonts w:cs="Times New Roman"/>
        </w:rPr>
        <w:t xml:space="preserve"> exerts a positive influence on the development of such representa</w:t>
      </w:r>
      <w:r w:rsidR="00F24498" w:rsidRPr="007A2997">
        <w:rPr>
          <w:rFonts w:cs="Times New Roman"/>
        </w:rPr>
        <w:t xml:space="preserve">tions. This </w:t>
      </w:r>
      <w:r w:rsidR="008161A8" w:rsidRPr="007A2997">
        <w:rPr>
          <w:rFonts w:cs="Times New Roman"/>
        </w:rPr>
        <w:t>pattern</w:t>
      </w:r>
      <w:r w:rsidR="00F24498" w:rsidRPr="007A2997">
        <w:rPr>
          <w:rFonts w:cs="Times New Roman"/>
        </w:rPr>
        <w:t xml:space="preserve"> </w:t>
      </w:r>
      <w:r w:rsidR="008161A8" w:rsidRPr="007A2997">
        <w:rPr>
          <w:rFonts w:cs="Times New Roman"/>
        </w:rPr>
        <w:t xml:space="preserve">raises the possibility </w:t>
      </w:r>
      <w:r w:rsidRPr="007A2997">
        <w:rPr>
          <w:rFonts w:cs="Times New Roman"/>
        </w:rPr>
        <w:t>that the phonological deficit in dyslexia</w:t>
      </w:r>
      <w:r w:rsidR="008161A8" w:rsidRPr="007A2997">
        <w:rPr>
          <w:rFonts w:cs="Times New Roman"/>
        </w:rPr>
        <w:t>, especially in older children,</w:t>
      </w:r>
      <w:r w:rsidRPr="007A2997">
        <w:rPr>
          <w:rFonts w:cs="Times New Roman"/>
        </w:rPr>
        <w:t xml:space="preserve"> may </w:t>
      </w:r>
      <w:r w:rsidR="008161A8" w:rsidRPr="007A2997">
        <w:rPr>
          <w:rFonts w:cs="Times New Roman"/>
        </w:rPr>
        <w:t xml:space="preserve">be </w:t>
      </w:r>
      <w:r w:rsidRPr="007A2997">
        <w:rPr>
          <w:rFonts w:cs="Times New Roman"/>
        </w:rPr>
        <w:t>partially a consequence of reading failure (Peterson</w:t>
      </w:r>
      <w:r w:rsidR="005A0245" w:rsidRPr="007A2997">
        <w:rPr>
          <w:rFonts w:cs="Times New Roman"/>
        </w:rPr>
        <w:t xml:space="preserve"> et al.</w:t>
      </w:r>
      <w:r w:rsidRPr="007A2997">
        <w:rPr>
          <w:rFonts w:cs="Times New Roman"/>
        </w:rPr>
        <w:t xml:space="preserve">, 2017). </w:t>
      </w:r>
      <w:r w:rsidRPr="007A2997">
        <w:t xml:space="preserve">From a clinical perspective, tests of phoneme awareness and RAN have great benefits as assessment tools for children at risk of reading difficulties, not least because they are simple to administer. However, if the relationship between these predictive skills and reading is reciprocal then assessment using these skills potentially loses </w:t>
      </w:r>
      <w:r w:rsidR="00F24498" w:rsidRPr="007A2997">
        <w:t xml:space="preserve">an element of </w:t>
      </w:r>
      <w:r w:rsidRPr="007A2997">
        <w:t>predictive power in identifying children with reading disorders (</w:t>
      </w:r>
      <w:r w:rsidR="005A0245" w:rsidRPr="007A2997">
        <w:t xml:space="preserve">Hogan et al., </w:t>
      </w:r>
      <w:r w:rsidR="005A0245" w:rsidRPr="003C0850">
        <w:t>2005</w:t>
      </w:r>
      <w:r w:rsidRPr="003C0850">
        <w:t>; Peterson, 2017),</w:t>
      </w:r>
      <w:r w:rsidRPr="007A2997">
        <w:t xml:space="preserve"> at least later in development</w:t>
      </w:r>
      <w:r w:rsidR="00F24498" w:rsidRPr="007A2997">
        <w:t>,</w:t>
      </w:r>
      <w:r w:rsidRPr="007A2997">
        <w:t xml:space="preserve"> once reading is established. </w:t>
      </w:r>
    </w:p>
    <w:p w14:paraId="0324B92B" w14:textId="6786A041" w:rsidR="000C1BA4" w:rsidRPr="007D5EE9" w:rsidRDefault="00B22ED3" w:rsidP="00C56D4A">
      <w:pPr>
        <w:pStyle w:val="BodyTextFirstIndent"/>
        <w:rPr>
          <w:rFonts w:cs="Times New Roman"/>
        </w:rPr>
      </w:pPr>
      <w:r w:rsidRPr="007A2997">
        <w:t>To conclude, this longitudinal study of children during the first year of reading instruction provides further support fo</w:t>
      </w:r>
      <w:r w:rsidR="00F24498" w:rsidRPr="007A2997">
        <w:t xml:space="preserve">r a </w:t>
      </w:r>
      <w:r w:rsidR="00AF50BB">
        <w:t>close</w:t>
      </w:r>
      <w:r w:rsidR="00AF50BB" w:rsidRPr="007A2997">
        <w:t xml:space="preserve"> </w:t>
      </w:r>
      <w:r w:rsidR="00F24498" w:rsidRPr="007A2997">
        <w:t>relationship between phonological skills (</w:t>
      </w:r>
      <w:r w:rsidRPr="007A2997">
        <w:t>phoneme awareness</w:t>
      </w:r>
      <w:r w:rsidR="00F24498" w:rsidRPr="007A2997">
        <w:t xml:space="preserve">, </w:t>
      </w:r>
      <w:r w:rsidR="00071424">
        <w:t>letter-sound</w:t>
      </w:r>
      <w:r w:rsidR="00F24498" w:rsidRPr="007A2997">
        <w:t xml:space="preserve"> knowledge</w:t>
      </w:r>
      <w:r w:rsidRPr="007A2997">
        <w:t xml:space="preserve"> and RAN</w:t>
      </w:r>
      <w:r w:rsidR="00F24498" w:rsidRPr="007A2997">
        <w:t>)</w:t>
      </w:r>
      <w:r w:rsidRPr="007A2997">
        <w:t xml:space="preserve"> and early reading development. In the case of phoneme awareness and alphanumeric RAN, this relationship appears to be a bi</w:t>
      </w:r>
      <w:r w:rsidR="00E03B1F" w:rsidRPr="007A2997">
        <w:t>-</w:t>
      </w:r>
      <w:r w:rsidRPr="007A2997">
        <w:t xml:space="preserve">directional one, with increasing </w:t>
      </w:r>
      <w:r w:rsidR="00006294">
        <w:t>reading accuracy</w:t>
      </w:r>
      <w:r w:rsidRPr="007A2997">
        <w:t xml:space="preserve"> lead</w:t>
      </w:r>
      <w:r w:rsidR="00F24498" w:rsidRPr="007A2997">
        <w:t>ing to improvements in these core phonological</w:t>
      </w:r>
      <w:r w:rsidRPr="007A2997">
        <w:t xml:space="preserve"> skills. By contrast, the study found that automatic integration of </w:t>
      </w:r>
      <w:r w:rsidR="00071424">
        <w:t>letter-sound</w:t>
      </w:r>
      <w:r w:rsidRPr="007A2997">
        <w:t xml:space="preserve"> correspondences</w:t>
      </w:r>
      <w:r w:rsidR="007931BA">
        <w:t xml:space="preserve"> </w:t>
      </w:r>
      <w:r w:rsidR="007931BA">
        <w:lastRenderedPageBreak/>
        <w:t xml:space="preserve">could be measured early in development (after just 4 months of formal reading instruction) but </w:t>
      </w:r>
      <w:r w:rsidRPr="007A2997">
        <w:t>did not pred</w:t>
      </w:r>
      <w:r w:rsidR="00F24498" w:rsidRPr="007A2997">
        <w:t xml:space="preserve">ict </w:t>
      </w:r>
      <w:r w:rsidR="00E8708B">
        <w:t xml:space="preserve">variations in </w:t>
      </w:r>
      <w:r w:rsidR="00006294">
        <w:t>word reading skill</w:t>
      </w:r>
      <w:r w:rsidR="007931BA">
        <w:t>.</w:t>
      </w:r>
      <w:r w:rsidR="00404CED">
        <w:t xml:space="preserve"> </w:t>
      </w:r>
      <w:r w:rsidR="007931BA">
        <w:t>Furthermore,</w:t>
      </w:r>
      <w:r w:rsidR="00E8708B">
        <w:t xml:space="preserve"> </w:t>
      </w:r>
      <w:r w:rsidR="00F24498" w:rsidRPr="007A2997">
        <w:t>a</w:t>
      </w:r>
      <w:r w:rsidRPr="007A2997">
        <w:t xml:space="preserve">lthough </w:t>
      </w:r>
      <w:r w:rsidR="000C463B">
        <w:t xml:space="preserve">overall </w:t>
      </w:r>
      <w:r w:rsidRPr="007A2997">
        <w:t xml:space="preserve">response speed on the </w:t>
      </w:r>
      <w:r w:rsidR="00071424">
        <w:t>letter-sound</w:t>
      </w:r>
      <w:r w:rsidRPr="007A2997">
        <w:t xml:space="preserve"> integration </w:t>
      </w:r>
      <w:r w:rsidR="00F24498" w:rsidRPr="007A2997">
        <w:t>task did predict growth in reading</w:t>
      </w:r>
      <w:r w:rsidRPr="007A2997">
        <w:t xml:space="preserve">, it did not provide a unique </w:t>
      </w:r>
      <w:r w:rsidRPr="007D5EE9">
        <w:rPr>
          <w:rFonts w:cs="Times New Roman"/>
        </w:rPr>
        <w:t xml:space="preserve">contribution over and above </w:t>
      </w:r>
      <w:r w:rsidR="00071424" w:rsidRPr="007D5EE9">
        <w:rPr>
          <w:rFonts w:cs="Times New Roman"/>
        </w:rPr>
        <w:t>letter-sound</w:t>
      </w:r>
      <w:r w:rsidRPr="007D5EE9">
        <w:rPr>
          <w:rFonts w:cs="Times New Roman"/>
        </w:rPr>
        <w:t xml:space="preserve"> knowledge, phoneme awareness and RAN. </w:t>
      </w:r>
    </w:p>
    <w:p w14:paraId="32BED02E" w14:textId="3834D3C8" w:rsidR="007D5EE9" w:rsidRPr="007D5EE9" w:rsidRDefault="007D5EE9" w:rsidP="00C56D4A">
      <w:pPr>
        <w:pStyle w:val="BodyTextFirstIndent"/>
        <w:rPr>
          <w:rFonts w:cs="Times New Roman"/>
        </w:rPr>
      </w:pPr>
    </w:p>
    <w:p w14:paraId="5DAD602B" w14:textId="5DC94EE6" w:rsidR="007D5EE9" w:rsidRPr="007D5EE9" w:rsidRDefault="007D5EE9" w:rsidP="007D5EE9">
      <w:pPr>
        <w:pStyle w:val="Heading2"/>
        <w:ind w:firstLine="0"/>
        <w:rPr>
          <w:rFonts w:cs="Times New Roman"/>
          <w:szCs w:val="24"/>
        </w:rPr>
      </w:pPr>
      <w:r w:rsidRPr="007D5EE9">
        <w:rPr>
          <w:rFonts w:cs="Times New Roman"/>
          <w:szCs w:val="24"/>
        </w:rPr>
        <w:t>Acknowledgements</w:t>
      </w:r>
    </w:p>
    <w:p w14:paraId="5711A97B" w14:textId="5B9FA547" w:rsidR="00075161" w:rsidRDefault="007D5EE9" w:rsidP="00075161">
      <w:pPr>
        <w:ind w:firstLine="0"/>
        <w:rPr>
          <w:rFonts w:cs="Times New Roman"/>
          <w:szCs w:val="24"/>
        </w:rPr>
      </w:pPr>
      <w:r w:rsidRPr="007D5EE9">
        <w:rPr>
          <w:rFonts w:cs="Times New Roman"/>
          <w:szCs w:val="24"/>
        </w:rPr>
        <w:t>We thank Lydia Yeomans for her assistance with data collection and both the schools and the children who took part.</w:t>
      </w:r>
    </w:p>
    <w:p w14:paraId="16948D95" w14:textId="77777777" w:rsidR="00075161" w:rsidRDefault="00075161" w:rsidP="00075161">
      <w:pPr>
        <w:ind w:firstLine="0"/>
        <w:rPr>
          <w:rFonts w:cs="Times New Roman"/>
          <w:szCs w:val="24"/>
        </w:rPr>
      </w:pPr>
    </w:p>
    <w:p w14:paraId="4553BADF" w14:textId="1FD55B06" w:rsidR="007D5EE9" w:rsidRPr="007D5EE9" w:rsidRDefault="007D5EE9" w:rsidP="00075161">
      <w:pPr>
        <w:pStyle w:val="Heading2"/>
        <w:ind w:firstLine="0"/>
      </w:pPr>
      <w:r w:rsidRPr="007D5EE9">
        <w:t>Disclosure of potential conflicts of interest</w:t>
      </w:r>
    </w:p>
    <w:p w14:paraId="59453C77" w14:textId="552E89C0" w:rsidR="00C41008" w:rsidRPr="007D5EE9" w:rsidRDefault="007D5EE9" w:rsidP="00075161">
      <w:pPr>
        <w:ind w:firstLine="0"/>
        <w:rPr>
          <w:rFonts w:cs="Times New Roman"/>
          <w:szCs w:val="24"/>
        </w:rPr>
      </w:pPr>
      <w:r w:rsidRPr="007D5EE9">
        <w:rPr>
          <w:rFonts w:cs="Times New Roman"/>
          <w:szCs w:val="24"/>
        </w:rPr>
        <w:t>The authors declare that they have no conflict of interest.</w:t>
      </w:r>
    </w:p>
    <w:p w14:paraId="7F1E8D72" w14:textId="77777777" w:rsidR="00C41008" w:rsidRPr="007D5EE9" w:rsidRDefault="00C41008">
      <w:pPr>
        <w:spacing w:line="259" w:lineRule="auto"/>
        <w:ind w:firstLine="0"/>
        <w:rPr>
          <w:rFonts w:cs="Times New Roman"/>
          <w:szCs w:val="24"/>
        </w:rPr>
      </w:pPr>
    </w:p>
    <w:p w14:paraId="6F4880B0" w14:textId="77777777" w:rsidR="007D5EE9" w:rsidRPr="007D5EE9" w:rsidRDefault="007D5EE9" w:rsidP="007D5EE9">
      <w:pPr>
        <w:pStyle w:val="Heading2"/>
        <w:ind w:firstLine="0"/>
        <w:rPr>
          <w:rFonts w:cs="Times New Roman"/>
          <w:szCs w:val="24"/>
        </w:rPr>
      </w:pPr>
      <w:r w:rsidRPr="007D5EE9">
        <w:rPr>
          <w:rFonts w:cs="Times New Roman"/>
          <w:szCs w:val="24"/>
        </w:rPr>
        <w:t>Additional information</w:t>
      </w:r>
      <w:r w:rsidR="00C41008" w:rsidRPr="007D5EE9">
        <w:rPr>
          <w:rFonts w:cs="Times New Roman"/>
          <w:szCs w:val="24"/>
        </w:rPr>
        <w:br/>
        <w:t>Funding</w:t>
      </w:r>
    </w:p>
    <w:p w14:paraId="0627E8CD" w14:textId="36E92C97" w:rsidR="00C41008" w:rsidRPr="007D5EE9" w:rsidRDefault="00C41008" w:rsidP="007D5EE9">
      <w:pPr>
        <w:ind w:firstLine="0"/>
        <w:rPr>
          <w:rFonts w:cs="Times New Roman"/>
          <w:szCs w:val="24"/>
          <w:lang w:val="en-GB"/>
        </w:rPr>
      </w:pPr>
      <w:r w:rsidRPr="007D5EE9">
        <w:rPr>
          <w:rFonts w:cs="Times New Roman"/>
          <w:szCs w:val="24"/>
        </w:rPr>
        <w:t>This research was supported by ESRC Grant ES/L008270/1.    </w:t>
      </w:r>
    </w:p>
    <w:p w14:paraId="27FF9DDC" w14:textId="502D90F3" w:rsidR="007F7304" w:rsidRPr="007A2997" w:rsidRDefault="007F7304">
      <w:pPr>
        <w:spacing w:line="259" w:lineRule="auto"/>
        <w:ind w:firstLine="0"/>
        <w:rPr>
          <w:rFonts w:cs="Times New Roman"/>
          <w:sz w:val="22"/>
        </w:rPr>
      </w:pPr>
      <w:r w:rsidRPr="007A2997">
        <w:rPr>
          <w:rFonts w:cs="Times New Roman"/>
          <w:sz w:val="22"/>
        </w:rPr>
        <w:br w:type="page"/>
      </w:r>
    </w:p>
    <w:p w14:paraId="01997F92" w14:textId="076F7FAF" w:rsidR="007F7304" w:rsidRPr="002C3729" w:rsidRDefault="00951164" w:rsidP="0098726A">
      <w:pPr>
        <w:pStyle w:val="Heading1"/>
        <w:rPr>
          <w:szCs w:val="24"/>
        </w:rPr>
      </w:pPr>
      <w:r w:rsidRPr="002C3729">
        <w:rPr>
          <w:szCs w:val="24"/>
        </w:rPr>
        <w:lastRenderedPageBreak/>
        <w:t>References</w:t>
      </w:r>
    </w:p>
    <w:p w14:paraId="08B3B00D" w14:textId="70538872" w:rsidR="00C62E7C" w:rsidRPr="002C3729" w:rsidRDefault="00C62E7C" w:rsidP="00780EE7">
      <w:pPr>
        <w:ind w:left="567" w:hanging="851"/>
        <w:jc w:val="both"/>
        <w:rPr>
          <w:rFonts w:cs="Times New Roman"/>
          <w:szCs w:val="24"/>
        </w:rPr>
      </w:pPr>
      <w:r w:rsidRPr="002C3729">
        <w:rPr>
          <w:rFonts w:cs="Times New Roman"/>
          <w:szCs w:val="24"/>
        </w:rPr>
        <w:t xml:space="preserve">Allor, J. H. (2002). The relationship of phonemic awareness and rapid naming to reading development. </w:t>
      </w:r>
      <w:r w:rsidRPr="00B95C50">
        <w:rPr>
          <w:rFonts w:cs="Times New Roman"/>
          <w:i/>
          <w:szCs w:val="24"/>
        </w:rPr>
        <w:t>Learning Disability Quarterly, 25</w:t>
      </w:r>
      <w:r w:rsidRPr="002C3729">
        <w:rPr>
          <w:rFonts w:cs="Times New Roman"/>
          <w:szCs w:val="24"/>
        </w:rPr>
        <w:t xml:space="preserve">, 47–57. </w:t>
      </w:r>
    </w:p>
    <w:p w14:paraId="0BFA80DA" w14:textId="77777777" w:rsidR="003756D3" w:rsidRPr="002C3729" w:rsidRDefault="003756D3" w:rsidP="00780EE7">
      <w:pPr>
        <w:ind w:left="567" w:hanging="851"/>
        <w:jc w:val="both"/>
        <w:rPr>
          <w:szCs w:val="24"/>
        </w:rPr>
      </w:pPr>
      <w:r w:rsidRPr="002C3729">
        <w:rPr>
          <w:szCs w:val="24"/>
        </w:rPr>
        <w:t xml:space="preserve">Araújo, S., Reis, A., Petersson, K. M., &amp; Faísca, L. (2015). Rapid automatized naming and reading performance: A meta-analysis. </w:t>
      </w:r>
      <w:r w:rsidRPr="00B95C50">
        <w:rPr>
          <w:i/>
          <w:szCs w:val="24"/>
        </w:rPr>
        <w:t>Journal of Educational Psychology, 107</w:t>
      </w:r>
      <w:r w:rsidRPr="00386D77">
        <w:rPr>
          <w:szCs w:val="24"/>
        </w:rPr>
        <w:t>(3),</w:t>
      </w:r>
      <w:r w:rsidRPr="002C3729">
        <w:rPr>
          <w:szCs w:val="24"/>
        </w:rPr>
        <w:t xml:space="preserve"> 868.</w:t>
      </w:r>
    </w:p>
    <w:p w14:paraId="275EC3A7" w14:textId="0FA6E459" w:rsidR="00C62E7C" w:rsidRPr="002C3729" w:rsidRDefault="00C62E7C" w:rsidP="00780EE7">
      <w:pPr>
        <w:ind w:left="567" w:hanging="851"/>
        <w:jc w:val="both"/>
        <w:rPr>
          <w:rFonts w:cs="Times New Roman"/>
          <w:szCs w:val="24"/>
        </w:rPr>
      </w:pPr>
      <w:r w:rsidRPr="002C3729">
        <w:rPr>
          <w:szCs w:val="24"/>
        </w:rPr>
        <w:t xml:space="preserve">Bakos, S., Landerl, K., Bartling, J., Schulte-Körne, G., &amp; Moll, K. (2017). </w:t>
      </w:r>
      <w:r w:rsidR="00386D77">
        <w:rPr>
          <w:szCs w:val="24"/>
        </w:rPr>
        <w:t>D</w:t>
      </w:r>
      <w:r w:rsidR="00386D77" w:rsidRPr="002C3729">
        <w:rPr>
          <w:szCs w:val="24"/>
        </w:rPr>
        <w:t xml:space="preserve">eficits in letter-speech sound associations but intact visual conflict processing in dyslexia: </w:t>
      </w:r>
      <w:r w:rsidR="00386D77">
        <w:rPr>
          <w:szCs w:val="24"/>
        </w:rPr>
        <w:t>R</w:t>
      </w:r>
      <w:r w:rsidR="00386D77" w:rsidRPr="002C3729">
        <w:rPr>
          <w:szCs w:val="24"/>
        </w:rPr>
        <w:t xml:space="preserve">esults from a novel </w:t>
      </w:r>
      <w:r w:rsidR="00386D77">
        <w:rPr>
          <w:szCs w:val="24"/>
        </w:rPr>
        <w:t>ERP</w:t>
      </w:r>
      <w:r w:rsidR="00386D77" w:rsidRPr="002C3729">
        <w:rPr>
          <w:szCs w:val="24"/>
        </w:rPr>
        <w:t>-paradigm</w:t>
      </w:r>
      <w:r w:rsidRPr="002C3729">
        <w:rPr>
          <w:szCs w:val="24"/>
        </w:rPr>
        <w:t xml:space="preserve">. </w:t>
      </w:r>
      <w:r w:rsidRPr="002C3729">
        <w:rPr>
          <w:i/>
          <w:iCs/>
          <w:szCs w:val="24"/>
        </w:rPr>
        <w:t>Frontiers in Human Neuroscience</w:t>
      </w:r>
      <w:r w:rsidRPr="002C3729">
        <w:rPr>
          <w:szCs w:val="24"/>
        </w:rPr>
        <w:t xml:space="preserve">, </w:t>
      </w:r>
      <w:r w:rsidRPr="002C3729">
        <w:rPr>
          <w:i/>
          <w:iCs/>
          <w:szCs w:val="24"/>
        </w:rPr>
        <w:t>11</w:t>
      </w:r>
      <w:r w:rsidRPr="002C3729">
        <w:rPr>
          <w:szCs w:val="24"/>
        </w:rPr>
        <w:t>, 116.</w:t>
      </w:r>
    </w:p>
    <w:p w14:paraId="702A9444" w14:textId="1A180AB0" w:rsidR="002A1C27" w:rsidRPr="002C3729" w:rsidRDefault="002A1C27" w:rsidP="00780EE7">
      <w:pPr>
        <w:ind w:left="567" w:hanging="851"/>
        <w:jc w:val="both"/>
        <w:rPr>
          <w:rFonts w:cs="Times New Roman"/>
          <w:szCs w:val="24"/>
          <w:lang w:val="nb-NO"/>
        </w:rPr>
      </w:pPr>
      <w:r w:rsidRPr="002C3729">
        <w:rPr>
          <w:rFonts w:cs="Times New Roman"/>
          <w:szCs w:val="24"/>
        </w:rPr>
        <w:t xml:space="preserve">Blau, V., Reithler, J., van Atteveldt, N., Seitz, J., Gerretsen, P., Goebel, R., &amp; Blomert, L. (2010). Deviant processing of letters and speech sounds as proximate cause of reading failure: a functional magnetic resonance imaging study of dyslexic children. </w:t>
      </w:r>
      <w:r w:rsidRPr="002C3729">
        <w:rPr>
          <w:rFonts w:cs="Times New Roman"/>
          <w:i/>
          <w:iCs/>
          <w:szCs w:val="24"/>
          <w:lang w:val="nb-NO"/>
        </w:rPr>
        <w:t>Brain</w:t>
      </w:r>
      <w:r w:rsidRPr="002C3729">
        <w:rPr>
          <w:rFonts w:cs="Times New Roman"/>
          <w:szCs w:val="24"/>
          <w:lang w:val="nb-NO"/>
        </w:rPr>
        <w:t xml:space="preserve">, </w:t>
      </w:r>
      <w:r w:rsidRPr="002C3729">
        <w:rPr>
          <w:rFonts w:cs="Times New Roman"/>
          <w:i/>
          <w:iCs/>
          <w:szCs w:val="24"/>
          <w:lang w:val="nb-NO"/>
        </w:rPr>
        <w:t>133</w:t>
      </w:r>
      <w:r w:rsidRPr="002C3729">
        <w:rPr>
          <w:rFonts w:cs="Times New Roman"/>
          <w:szCs w:val="24"/>
          <w:lang w:val="nb-NO"/>
        </w:rPr>
        <w:t>(3), 868-879.</w:t>
      </w:r>
    </w:p>
    <w:p w14:paraId="4D3DDEC2" w14:textId="23F2C467" w:rsidR="002A1C27" w:rsidRPr="002C3729" w:rsidRDefault="002A1C27" w:rsidP="00780EE7">
      <w:pPr>
        <w:ind w:left="567" w:hanging="851"/>
        <w:jc w:val="both"/>
        <w:rPr>
          <w:rFonts w:cs="Times New Roman"/>
          <w:szCs w:val="24"/>
        </w:rPr>
      </w:pPr>
      <w:r w:rsidRPr="002C3729">
        <w:rPr>
          <w:rFonts w:cs="Times New Roman"/>
          <w:szCs w:val="24"/>
          <w:lang w:val="nb-NO"/>
        </w:rPr>
        <w:t xml:space="preserve">Blau, V., van Atteveldt, N., Ekkebus, M., Goebel, R., &amp; Blomert, L. (2009). </w:t>
      </w:r>
      <w:r w:rsidRPr="002C3729">
        <w:rPr>
          <w:rFonts w:cs="Times New Roman"/>
          <w:szCs w:val="24"/>
        </w:rPr>
        <w:t xml:space="preserve">Reduced neural integration of letters and speech sounds links phonological and reading deficits in adult dyslexia. </w:t>
      </w:r>
      <w:r w:rsidRPr="002C3729">
        <w:rPr>
          <w:rFonts w:cs="Times New Roman"/>
          <w:i/>
          <w:iCs/>
          <w:szCs w:val="24"/>
        </w:rPr>
        <w:t>Current Biology</w:t>
      </w:r>
      <w:r w:rsidRPr="002C3729">
        <w:rPr>
          <w:rFonts w:cs="Times New Roman"/>
          <w:szCs w:val="24"/>
        </w:rPr>
        <w:t xml:space="preserve">, </w:t>
      </w:r>
      <w:r w:rsidRPr="002C3729">
        <w:rPr>
          <w:rFonts w:cs="Times New Roman"/>
          <w:i/>
          <w:iCs/>
          <w:szCs w:val="24"/>
        </w:rPr>
        <w:t>19</w:t>
      </w:r>
      <w:r w:rsidRPr="002C3729">
        <w:rPr>
          <w:rFonts w:cs="Times New Roman"/>
          <w:szCs w:val="24"/>
        </w:rPr>
        <w:t>(6), 503-508.</w:t>
      </w:r>
    </w:p>
    <w:p w14:paraId="5D91C987" w14:textId="77777777" w:rsidR="002A1C27" w:rsidRPr="002C3729" w:rsidRDefault="002A1C27" w:rsidP="00780EE7">
      <w:pPr>
        <w:ind w:left="567" w:hanging="851"/>
        <w:jc w:val="both"/>
        <w:rPr>
          <w:rFonts w:cs="Times New Roman"/>
          <w:szCs w:val="24"/>
        </w:rPr>
      </w:pPr>
      <w:r w:rsidRPr="002C3729">
        <w:rPr>
          <w:rFonts w:cs="Times New Roman"/>
          <w:szCs w:val="24"/>
        </w:rPr>
        <w:t xml:space="preserve">Blomert, L. (2011). The neural signature of orthographic–phonological binding in successful and failing reading development. </w:t>
      </w:r>
      <w:r w:rsidRPr="002C3729">
        <w:rPr>
          <w:rFonts w:cs="Times New Roman"/>
          <w:i/>
          <w:iCs/>
          <w:szCs w:val="24"/>
        </w:rPr>
        <w:t>Neuroimage</w:t>
      </w:r>
      <w:r w:rsidRPr="002C3729">
        <w:rPr>
          <w:rFonts w:cs="Times New Roman"/>
          <w:szCs w:val="24"/>
        </w:rPr>
        <w:t xml:space="preserve">, </w:t>
      </w:r>
      <w:r w:rsidRPr="002C3729">
        <w:rPr>
          <w:rFonts w:cs="Times New Roman"/>
          <w:i/>
          <w:iCs/>
          <w:szCs w:val="24"/>
        </w:rPr>
        <w:t>57</w:t>
      </w:r>
      <w:r w:rsidRPr="002C3729">
        <w:rPr>
          <w:rFonts w:cs="Times New Roman"/>
          <w:szCs w:val="24"/>
        </w:rPr>
        <w:t>(3), 695-703.</w:t>
      </w:r>
    </w:p>
    <w:p w14:paraId="3659D65F" w14:textId="1092EF1F" w:rsidR="002A1C27" w:rsidRPr="002C3729" w:rsidRDefault="002A1C27" w:rsidP="00780EE7">
      <w:pPr>
        <w:ind w:left="567" w:hanging="851"/>
        <w:jc w:val="both"/>
        <w:rPr>
          <w:rFonts w:cs="Times New Roman"/>
          <w:szCs w:val="24"/>
        </w:rPr>
      </w:pPr>
      <w:r w:rsidRPr="002C3729">
        <w:rPr>
          <w:rFonts w:cs="Times New Roman"/>
          <w:szCs w:val="24"/>
        </w:rPr>
        <w:t xml:space="preserve">Blomert, L., &amp; Froyen, D. (2010). Multi-sensory learning and learning to read. </w:t>
      </w:r>
      <w:r w:rsidRPr="002C3729">
        <w:rPr>
          <w:rFonts w:cs="Times New Roman"/>
          <w:i/>
          <w:iCs/>
          <w:szCs w:val="24"/>
        </w:rPr>
        <w:t xml:space="preserve">International </w:t>
      </w:r>
      <w:r w:rsidR="00386D77" w:rsidRPr="002C3729">
        <w:rPr>
          <w:rFonts w:cs="Times New Roman"/>
          <w:i/>
          <w:iCs/>
          <w:szCs w:val="24"/>
        </w:rPr>
        <w:t>Journal of Psychophysiology</w:t>
      </w:r>
      <w:r w:rsidRPr="002C3729">
        <w:rPr>
          <w:rFonts w:cs="Times New Roman"/>
          <w:szCs w:val="24"/>
        </w:rPr>
        <w:t xml:space="preserve">, </w:t>
      </w:r>
      <w:r w:rsidRPr="002C3729">
        <w:rPr>
          <w:rFonts w:cs="Times New Roman"/>
          <w:i/>
          <w:iCs/>
          <w:szCs w:val="24"/>
        </w:rPr>
        <w:t>77</w:t>
      </w:r>
      <w:r w:rsidRPr="002C3729">
        <w:rPr>
          <w:rFonts w:cs="Times New Roman"/>
          <w:szCs w:val="24"/>
        </w:rPr>
        <w:t>(3), 195-204.</w:t>
      </w:r>
    </w:p>
    <w:p w14:paraId="532EE693" w14:textId="4A0275EA" w:rsidR="00E83628" w:rsidRPr="002C3729" w:rsidRDefault="00E83628" w:rsidP="00780EE7">
      <w:pPr>
        <w:ind w:left="567" w:hanging="851"/>
        <w:jc w:val="both"/>
        <w:rPr>
          <w:rFonts w:cs="Times New Roman"/>
          <w:szCs w:val="24"/>
        </w:rPr>
      </w:pPr>
      <w:r w:rsidRPr="002C3729">
        <w:rPr>
          <w:color w:val="222222"/>
          <w:szCs w:val="24"/>
        </w:rPr>
        <w:t>Bowey, J. A.</w:t>
      </w:r>
      <w:r w:rsidR="00386D77">
        <w:rPr>
          <w:color w:val="222222"/>
          <w:szCs w:val="24"/>
        </w:rPr>
        <w:t xml:space="preserve"> (2005).</w:t>
      </w:r>
      <w:r w:rsidRPr="002C3729">
        <w:rPr>
          <w:color w:val="222222"/>
          <w:szCs w:val="24"/>
        </w:rPr>
        <w:t xml:space="preserve"> </w:t>
      </w:r>
      <w:r w:rsidR="00780EE7" w:rsidRPr="002C3729">
        <w:rPr>
          <w:color w:val="222222"/>
          <w:szCs w:val="24"/>
        </w:rPr>
        <w:t>Predicting individual differences in learning to read</w:t>
      </w:r>
      <w:r w:rsidRPr="002C3729">
        <w:rPr>
          <w:color w:val="222222"/>
          <w:szCs w:val="24"/>
        </w:rPr>
        <w:t>. In Snowling</w:t>
      </w:r>
      <w:r w:rsidR="00386D77">
        <w:rPr>
          <w:color w:val="222222"/>
          <w:szCs w:val="24"/>
        </w:rPr>
        <w:t>, M.J</w:t>
      </w:r>
      <w:r w:rsidR="00B95C50">
        <w:rPr>
          <w:color w:val="222222"/>
          <w:szCs w:val="24"/>
        </w:rPr>
        <w:t>.</w:t>
      </w:r>
      <w:r w:rsidR="00B95C50" w:rsidRPr="002C3729">
        <w:rPr>
          <w:color w:val="222222"/>
          <w:szCs w:val="24"/>
        </w:rPr>
        <w:t xml:space="preserve"> &amp;</w:t>
      </w:r>
      <w:r w:rsidRPr="002C3729">
        <w:rPr>
          <w:color w:val="222222"/>
          <w:szCs w:val="24"/>
        </w:rPr>
        <w:t xml:space="preserve"> Hulme</w:t>
      </w:r>
      <w:r w:rsidR="00386D77">
        <w:rPr>
          <w:color w:val="222222"/>
          <w:szCs w:val="24"/>
        </w:rPr>
        <w:t>, C.</w:t>
      </w:r>
      <w:r w:rsidRPr="002C3729">
        <w:rPr>
          <w:color w:val="222222"/>
          <w:szCs w:val="24"/>
        </w:rPr>
        <w:t xml:space="preserve"> (Eds.). </w:t>
      </w:r>
      <w:r w:rsidRPr="002C3729">
        <w:rPr>
          <w:i/>
          <w:iCs/>
          <w:color w:val="222222"/>
          <w:szCs w:val="24"/>
        </w:rPr>
        <w:t>The Science of Reading: A Handbook</w:t>
      </w:r>
      <w:r w:rsidRPr="002C3729">
        <w:rPr>
          <w:color w:val="222222"/>
          <w:szCs w:val="24"/>
        </w:rPr>
        <w:t>, (</w:t>
      </w:r>
      <w:r w:rsidR="00386D77">
        <w:rPr>
          <w:color w:val="222222"/>
          <w:szCs w:val="24"/>
        </w:rPr>
        <w:t xml:space="preserve">pp. </w:t>
      </w:r>
      <w:r w:rsidRPr="002C3729">
        <w:rPr>
          <w:color w:val="222222"/>
          <w:szCs w:val="24"/>
        </w:rPr>
        <w:t>155-172), Oxford</w:t>
      </w:r>
      <w:r w:rsidR="00386D77">
        <w:rPr>
          <w:color w:val="222222"/>
          <w:szCs w:val="24"/>
        </w:rPr>
        <w:t>, UK</w:t>
      </w:r>
      <w:r w:rsidRPr="002C3729">
        <w:rPr>
          <w:color w:val="222222"/>
          <w:szCs w:val="24"/>
        </w:rPr>
        <w:t>: Blackwell.</w:t>
      </w:r>
    </w:p>
    <w:p w14:paraId="3462194D" w14:textId="7622D2BC" w:rsidR="00386D77" w:rsidRDefault="00386D77" w:rsidP="00780EE7">
      <w:pPr>
        <w:ind w:left="567" w:hanging="851"/>
        <w:jc w:val="both"/>
        <w:rPr>
          <w:rFonts w:cs="Times New Roman"/>
          <w:szCs w:val="24"/>
        </w:rPr>
      </w:pPr>
      <w:r w:rsidRPr="00386D77">
        <w:rPr>
          <w:rFonts w:cs="Times New Roman"/>
          <w:szCs w:val="24"/>
        </w:rPr>
        <w:lastRenderedPageBreak/>
        <w:t>Bowyer‐Crane, C</w:t>
      </w:r>
      <w:r w:rsidR="00BA1090" w:rsidRPr="00386D77">
        <w:rPr>
          <w:rFonts w:cs="Times New Roman"/>
          <w:szCs w:val="24"/>
        </w:rPr>
        <w:t>.,</w:t>
      </w:r>
      <w:r w:rsidRPr="00386D77">
        <w:rPr>
          <w:rFonts w:cs="Times New Roman"/>
          <w:szCs w:val="24"/>
        </w:rPr>
        <w:t xml:space="preserve"> Snowling, M. J., Duff, F. J., Fieldsend, E</w:t>
      </w:r>
      <w:r w:rsidR="00B95C50" w:rsidRPr="00386D77">
        <w:rPr>
          <w:rFonts w:cs="Times New Roman"/>
          <w:szCs w:val="24"/>
        </w:rPr>
        <w:t>.,</w:t>
      </w:r>
      <w:r w:rsidRPr="00386D77">
        <w:rPr>
          <w:rFonts w:cs="Times New Roman"/>
          <w:szCs w:val="24"/>
        </w:rPr>
        <w:t xml:space="preserve"> Carroll, J. M., Miles, J. , Götz, K. </w:t>
      </w:r>
      <w:r>
        <w:rPr>
          <w:rFonts w:cs="Times New Roman"/>
          <w:szCs w:val="24"/>
        </w:rPr>
        <w:t>&amp;</w:t>
      </w:r>
      <w:r w:rsidRPr="00386D77">
        <w:rPr>
          <w:rFonts w:cs="Times New Roman"/>
          <w:szCs w:val="24"/>
        </w:rPr>
        <w:t xml:space="preserve"> Hulme, C. (2008), Improving early language and literacy skills: differential effects of an oral language versus a phonology with reading intervention. </w:t>
      </w:r>
      <w:r w:rsidRPr="00BA1090">
        <w:rPr>
          <w:rFonts w:cs="Times New Roman"/>
          <w:i/>
          <w:szCs w:val="24"/>
        </w:rPr>
        <w:t>Journal of Child Psychology and Psychiatry, 49</w:t>
      </w:r>
      <w:r w:rsidR="00BA1090" w:rsidRPr="00BA1090">
        <w:rPr>
          <w:rFonts w:cs="Times New Roman"/>
          <w:i/>
          <w:szCs w:val="24"/>
        </w:rPr>
        <w:t xml:space="preserve"> </w:t>
      </w:r>
      <w:r w:rsidR="00BA1090">
        <w:rPr>
          <w:rFonts w:cs="Times New Roman"/>
          <w:szCs w:val="24"/>
        </w:rPr>
        <w:t>(4),</w:t>
      </w:r>
      <w:r w:rsidRPr="00386D77">
        <w:rPr>
          <w:rFonts w:cs="Times New Roman"/>
          <w:szCs w:val="24"/>
        </w:rPr>
        <w:t xml:space="preserve"> 422-432. </w:t>
      </w:r>
    </w:p>
    <w:p w14:paraId="5E9113C8" w14:textId="36FF4E70" w:rsidR="002A1C27" w:rsidRPr="002C3729" w:rsidRDefault="002A1C27" w:rsidP="00780EE7">
      <w:pPr>
        <w:ind w:left="567" w:hanging="851"/>
        <w:jc w:val="both"/>
        <w:rPr>
          <w:rFonts w:cs="Times New Roman"/>
          <w:szCs w:val="24"/>
        </w:rPr>
      </w:pPr>
      <w:r w:rsidRPr="002C3729">
        <w:rPr>
          <w:rFonts w:cs="Times New Roman"/>
          <w:szCs w:val="24"/>
        </w:rPr>
        <w:t xml:space="preserve">Burgess, S. R., &amp; Lonigan, C. J. (1998). Bidirectional relations of phonological sensitivity and prereading abilities: Evidence from a preschool sample. </w:t>
      </w:r>
      <w:r w:rsidRPr="002C3729">
        <w:rPr>
          <w:rFonts w:cs="Times New Roman"/>
          <w:i/>
          <w:iCs/>
          <w:szCs w:val="24"/>
        </w:rPr>
        <w:t>Journal of Experimental Child Psychology</w:t>
      </w:r>
      <w:r w:rsidRPr="002C3729">
        <w:rPr>
          <w:rFonts w:cs="Times New Roman"/>
          <w:szCs w:val="24"/>
        </w:rPr>
        <w:t xml:space="preserve">, </w:t>
      </w:r>
      <w:r w:rsidRPr="002C3729">
        <w:rPr>
          <w:rFonts w:cs="Times New Roman"/>
          <w:i/>
          <w:iCs/>
          <w:szCs w:val="24"/>
        </w:rPr>
        <w:t>70</w:t>
      </w:r>
      <w:r w:rsidRPr="002C3729">
        <w:rPr>
          <w:rFonts w:cs="Times New Roman"/>
          <w:szCs w:val="24"/>
        </w:rPr>
        <w:t>(2), 117-141.</w:t>
      </w:r>
    </w:p>
    <w:p w14:paraId="609D42B5" w14:textId="32CE7F88" w:rsidR="002A1C27" w:rsidRPr="002C3729" w:rsidRDefault="002A1C27" w:rsidP="00780EE7">
      <w:pPr>
        <w:ind w:left="567" w:hanging="851"/>
        <w:jc w:val="both"/>
        <w:rPr>
          <w:rFonts w:cs="Times New Roman"/>
          <w:szCs w:val="24"/>
        </w:rPr>
      </w:pPr>
      <w:r w:rsidRPr="002C3729">
        <w:rPr>
          <w:rFonts w:cs="Times New Roman"/>
          <w:szCs w:val="24"/>
        </w:rPr>
        <w:t xml:space="preserve">Byrne, B., &amp; Fielding-Barnsley, R. (1989). Phonemic awareness and letter knowledge in the child's acquisition of the alphabetic principle. </w:t>
      </w:r>
      <w:r w:rsidRPr="002C3729">
        <w:rPr>
          <w:rFonts w:cs="Times New Roman"/>
          <w:i/>
          <w:iCs/>
          <w:szCs w:val="24"/>
        </w:rPr>
        <w:t>Journal of Educational Psychology</w:t>
      </w:r>
      <w:r w:rsidRPr="002C3729">
        <w:rPr>
          <w:rFonts w:cs="Times New Roman"/>
          <w:szCs w:val="24"/>
        </w:rPr>
        <w:t xml:space="preserve">, </w:t>
      </w:r>
      <w:r w:rsidRPr="002C3729">
        <w:rPr>
          <w:rFonts w:cs="Times New Roman"/>
          <w:i/>
          <w:iCs/>
          <w:szCs w:val="24"/>
        </w:rPr>
        <w:t>81</w:t>
      </w:r>
      <w:r w:rsidRPr="002C3729">
        <w:rPr>
          <w:rFonts w:cs="Times New Roman"/>
          <w:szCs w:val="24"/>
        </w:rPr>
        <w:t>(3), 313.</w:t>
      </w:r>
    </w:p>
    <w:p w14:paraId="1CE2C819" w14:textId="362FB108" w:rsidR="002A1C27" w:rsidRPr="002C3729" w:rsidRDefault="002A1C27" w:rsidP="00780EE7">
      <w:pPr>
        <w:ind w:left="567" w:hanging="851"/>
        <w:jc w:val="both"/>
        <w:rPr>
          <w:rFonts w:cs="Times New Roman"/>
          <w:szCs w:val="24"/>
        </w:rPr>
      </w:pPr>
      <w:r w:rsidRPr="002C3729">
        <w:rPr>
          <w:rFonts w:cs="Times New Roman"/>
          <w:szCs w:val="24"/>
        </w:rPr>
        <w:t xml:space="preserve">Byrne, B., &amp; Fielding-Barnsley, R. (1990). Acquiring the alphabetic principle: A case for teaching recognition of phoneme identity. </w:t>
      </w:r>
      <w:r w:rsidRPr="002C3729">
        <w:rPr>
          <w:rFonts w:cs="Times New Roman"/>
          <w:i/>
          <w:iCs/>
          <w:szCs w:val="24"/>
        </w:rPr>
        <w:t xml:space="preserve">Journal </w:t>
      </w:r>
      <w:r w:rsidR="00BA1090" w:rsidRPr="002C3729">
        <w:rPr>
          <w:rFonts w:cs="Times New Roman"/>
          <w:i/>
          <w:iCs/>
          <w:szCs w:val="24"/>
        </w:rPr>
        <w:t xml:space="preserve">of Educational </w:t>
      </w:r>
      <w:r w:rsidRPr="002C3729">
        <w:rPr>
          <w:rFonts w:cs="Times New Roman"/>
          <w:i/>
          <w:iCs/>
          <w:szCs w:val="24"/>
        </w:rPr>
        <w:t>Psychology</w:t>
      </w:r>
      <w:r w:rsidRPr="002C3729">
        <w:rPr>
          <w:rFonts w:cs="Times New Roman"/>
          <w:szCs w:val="24"/>
        </w:rPr>
        <w:t xml:space="preserve">, </w:t>
      </w:r>
      <w:r w:rsidRPr="002C3729">
        <w:rPr>
          <w:rFonts w:cs="Times New Roman"/>
          <w:i/>
          <w:iCs/>
          <w:szCs w:val="24"/>
        </w:rPr>
        <w:t>82</w:t>
      </w:r>
      <w:r w:rsidRPr="002C3729">
        <w:rPr>
          <w:rFonts w:cs="Times New Roman"/>
          <w:szCs w:val="24"/>
        </w:rPr>
        <w:t>(4), 805.</w:t>
      </w:r>
    </w:p>
    <w:p w14:paraId="22752F83" w14:textId="1A52096D" w:rsidR="002A1C27" w:rsidRPr="002C3729" w:rsidRDefault="002A1C27" w:rsidP="00780EE7">
      <w:pPr>
        <w:ind w:left="567" w:hanging="851"/>
        <w:jc w:val="both"/>
        <w:rPr>
          <w:rFonts w:cs="Times New Roman"/>
          <w:szCs w:val="24"/>
        </w:rPr>
      </w:pPr>
      <w:r w:rsidRPr="002C3729">
        <w:rPr>
          <w:rFonts w:cs="Times New Roman"/>
          <w:szCs w:val="24"/>
        </w:rPr>
        <w:t xml:space="preserve">Castles, A., &amp; Coltheart, M. (2004). Is there a causal link from phonological awareness to success in learning to read? </w:t>
      </w:r>
      <w:r w:rsidRPr="002C3729">
        <w:rPr>
          <w:rFonts w:cs="Times New Roman"/>
          <w:i/>
          <w:iCs/>
          <w:szCs w:val="24"/>
        </w:rPr>
        <w:t>Cognition</w:t>
      </w:r>
      <w:r w:rsidRPr="002C3729">
        <w:rPr>
          <w:rFonts w:cs="Times New Roman"/>
          <w:szCs w:val="24"/>
        </w:rPr>
        <w:t xml:space="preserve">, </w:t>
      </w:r>
      <w:r w:rsidRPr="002C3729">
        <w:rPr>
          <w:rFonts w:cs="Times New Roman"/>
          <w:i/>
          <w:iCs/>
          <w:szCs w:val="24"/>
        </w:rPr>
        <w:t>91</w:t>
      </w:r>
      <w:r w:rsidRPr="002C3729">
        <w:rPr>
          <w:rFonts w:cs="Times New Roman"/>
          <w:szCs w:val="24"/>
        </w:rPr>
        <w:t>(1), 77-111.</w:t>
      </w:r>
    </w:p>
    <w:p w14:paraId="66185AB9" w14:textId="58405AA9" w:rsidR="002A1C27" w:rsidRPr="002C3729" w:rsidRDefault="002A1C27" w:rsidP="00780EE7">
      <w:pPr>
        <w:ind w:left="567" w:hanging="851"/>
        <w:jc w:val="both"/>
        <w:rPr>
          <w:rFonts w:cs="Times New Roman"/>
          <w:szCs w:val="24"/>
        </w:rPr>
      </w:pPr>
      <w:r w:rsidRPr="002C3729">
        <w:rPr>
          <w:rFonts w:cs="Times New Roman"/>
          <w:szCs w:val="24"/>
        </w:rPr>
        <w:t xml:space="preserve">Clayton, F. J., &amp; Hulme, C. (2018). Automatic </w:t>
      </w:r>
      <w:r w:rsidR="00BA1090" w:rsidRPr="002C3729">
        <w:rPr>
          <w:rFonts w:cs="Times New Roman"/>
          <w:szCs w:val="24"/>
        </w:rPr>
        <w:t>activation of sounds by letters occurs early in development but is not impaired in children with dyslexia</w:t>
      </w:r>
      <w:r w:rsidRPr="002C3729">
        <w:rPr>
          <w:rFonts w:cs="Times New Roman"/>
          <w:szCs w:val="24"/>
        </w:rPr>
        <w:t xml:space="preserve">. </w:t>
      </w:r>
      <w:r w:rsidRPr="002C3729">
        <w:rPr>
          <w:rFonts w:cs="Times New Roman"/>
          <w:i/>
          <w:iCs/>
          <w:szCs w:val="24"/>
        </w:rPr>
        <w:t>Scientific Studies of Reading</w:t>
      </w:r>
      <w:r w:rsidRPr="002C3729">
        <w:rPr>
          <w:rFonts w:cs="Times New Roman"/>
          <w:szCs w:val="24"/>
        </w:rPr>
        <w:t xml:space="preserve">, </w:t>
      </w:r>
      <w:r w:rsidRPr="002C3729">
        <w:rPr>
          <w:rFonts w:cs="Times New Roman"/>
          <w:i/>
          <w:iCs/>
          <w:szCs w:val="24"/>
        </w:rPr>
        <w:t>22</w:t>
      </w:r>
      <w:r w:rsidRPr="002C3729">
        <w:rPr>
          <w:rFonts w:cs="Times New Roman"/>
          <w:szCs w:val="24"/>
        </w:rPr>
        <w:t>(2), 137-151.</w:t>
      </w:r>
    </w:p>
    <w:p w14:paraId="4C7E7D5F" w14:textId="2548BA45" w:rsidR="002A1C27" w:rsidRPr="002C3729" w:rsidRDefault="002A1C27" w:rsidP="00780EE7">
      <w:pPr>
        <w:ind w:left="567" w:hanging="851"/>
        <w:jc w:val="both"/>
        <w:rPr>
          <w:rFonts w:cs="Times New Roman"/>
          <w:szCs w:val="24"/>
        </w:rPr>
      </w:pPr>
      <w:r w:rsidRPr="002C3729">
        <w:rPr>
          <w:rFonts w:cs="Times New Roman"/>
          <w:szCs w:val="24"/>
        </w:rPr>
        <w:t xml:space="preserve">Compton, D. (2003). Modeling the relationship between growth in rapid naming speed and growth in decoding skill in first-grade children. </w:t>
      </w:r>
      <w:r w:rsidRPr="00B95C50">
        <w:rPr>
          <w:rFonts w:cs="Times New Roman"/>
          <w:i/>
          <w:szCs w:val="24"/>
        </w:rPr>
        <w:t>Journal of Educational Psychology, 95</w:t>
      </w:r>
      <w:r w:rsidRPr="002C3729">
        <w:rPr>
          <w:rFonts w:cs="Times New Roman"/>
          <w:szCs w:val="24"/>
        </w:rPr>
        <w:t xml:space="preserve">, 225–239. </w:t>
      </w:r>
    </w:p>
    <w:p w14:paraId="4264C1BB" w14:textId="57056BB8" w:rsidR="002A1C27" w:rsidRPr="002C3729" w:rsidRDefault="002A1C27" w:rsidP="00780EE7">
      <w:pPr>
        <w:ind w:left="567" w:hanging="851"/>
        <w:jc w:val="both"/>
        <w:rPr>
          <w:rFonts w:cs="Times New Roman"/>
          <w:szCs w:val="24"/>
        </w:rPr>
      </w:pPr>
      <w:r w:rsidRPr="002C3729">
        <w:rPr>
          <w:rFonts w:cs="Times New Roman"/>
          <w:szCs w:val="24"/>
        </w:rPr>
        <w:t xml:space="preserve">Fletcher, J. M. (2009). Dyslexia: The evolution of a scientific concept. </w:t>
      </w:r>
      <w:r w:rsidRPr="002C3729">
        <w:rPr>
          <w:rFonts w:cs="Times New Roman"/>
          <w:i/>
          <w:iCs/>
          <w:szCs w:val="24"/>
        </w:rPr>
        <w:t>Journal of the International Neuropsychological Society</w:t>
      </w:r>
      <w:r w:rsidRPr="002C3729">
        <w:rPr>
          <w:rFonts w:cs="Times New Roman"/>
          <w:szCs w:val="24"/>
        </w:rPr>
        <w:t xml:space="preserve">, </w:t>
      </w:r>
      <w:r w:rsidRPr="002C3729">
        <w:rPr>
          <w:rFonts w:cs="Times New Roman"/>
          <w:i/>
          <w:iCs/>
          <w:szCs w:val="24"/>
        </w:rPr>
        <w:t>15</w:t>
      </w:r>
      <w:r w:rsidRPr="002C3729">
        <w:rPr>
          <w:rFonts w:cs="Times New Roman"/>
          <w:szCs w:val="24"/>
        </w:rPr>
        <w:t>(4), 501-508.</w:t>
      </w:r>
    </w:p>
    <w:p w14:paraId="0A7A0357" w14:textId="37E2EAD9" w:rsidR="002A1C27" w:rsidRPr="002C3729" w:rsidRDefault="002A1C27" w:rsidP="00780EE7">
      <w:pPr>
        <w:ind w:left="567" w:hanging="851"/>
        <w:jc w:val="both"/>
        <w:rPr>
          <w:rFonts w:cs="Times New Roman"/>
          <w:szCs w:val="24"/>
        </w:rPr>
      </w:pPr>
      <w:r w:rsidRPr="002C3729">
        <w:rPr>
          <w:rFonts w:cs="Times New Roman"/>
          <w:szCs w:val="24"/>
        </w:rPr>
        <w:t xml:space="preserve">Fox, B., &amp; Routh, D. K. (1984). Phonemic analysis and synthesis as word attack skills: Revisited. </w:t>
      </w:r>
      <w:r w:rsidRPr="002C3729">
        <w:rPr>
          <w:rFonts w:cs="Times New Roman"/>
          <w:i/>
          <w:iCs/>
          <w:szCs w:val="24"/>
        </w:rPr>
        <w:t xml:space="preserve">Journal </w:t>
      </w:r>
      <w:r w:rsidR="00BA1090" w:rsidRPr="002C3729">
        <w:rPr>
          <w:rFonts w:cs="Times New Roman"/>
          <w:i/>
          <w:iCs/>
          <w:szCs w:val="24"/>
        </w:rPr>
        <w:t>of Educational Psychology</w:t>
      </w:r>
      <w:r w:rsidR="00BA1090" w:rsidRPr="002C3729">
        <w:rPr>
          <w:rFonts w:cs="Times New Roman"/>
          <w:szCs w:val="24"/>
        </w:rPr>
        <w:t xml:space="preserve">, </w:t>
      </w:r>
      <w:r w:rsidRPr="002C3729">
        <w:rPr>
          <w:rFonts w:cs="Times New Roman"/>
          <w:i/>
          <w:iCs/>
          <w:szCs w:val="24"/>
        </w:rPr>
        <w:t>76</w:t>
      </w:r>
      <w:r w:rsidRPr="002C3729">
        <w:rPr>
          <w:rFonts w:cs="Times New Roman"/>
          <w:szCs w:val="24"/>
        </w:rPr>
        <w:t>(6), 1059</w:t>
      </w:r>
      <w:r w:rsidR="00BA1090">
        <w:rPr>
          <w:rFonts w:cs="Times New Roman"/>
          <w:szCs w:val="24"/>
        </w:rPr>
        <w:t>-1064</w:t>
      </w:r>
      <w:r w:rsidRPr="002C3729">
        <w:rPr>
          <w:rFonts w:cs="Times New Roman"/>
          <w:szCs w:val="24"/>
        </w:rPr>
        <w:t>.</w:t>
      </w:r>
    </w:p>
    <w:p w14:paraId="0260BC11" w14:textId="77777777" w:rsidR="003C41AE" w:rsidRPr="002C3729" w:rsidRDefault="002A1C27" w:rsidP="00780EE7">
      <w:pPr>
        <w:ind w:left="567" w:hanging="851"/>
        <w:jc w:val="both"/>
        <w:rPr>
          <w:rFonts w:cs="Times New Roman"/>
          <w:szCs w:val="24"/>
        </w:rPr>
      </w:pPr>
      <w:r w:rsidRPr="002C3729">
        <w:rPr>
          <w:rFonts w:cs="Times New Roman"/>
          <w:szCs w:val="24"/>
        </w:rPr>
        <w:lastRenderedPageBreak/>
        <w:t xml:space="preserve">Froyen, D. J., Bonte, M. L., van Atteveldt, N., &amp; Blomert, L. (2009). The long road to automation: neurocognitive development of letter–speech sound processing. </w:t>
      </w:r>
      <w:r w:rsidRPr="002C3729">
        <w:rPr>
          <w:rFonts w:cs="Times New Roman"/>
          <w:i/>
          <w:iCs/>
          <w:szCs w:val="24"/>
        </w:rPr>
        <w:t>Journal of Cognitive Neuroscience, 21</w:t>
      </w:r>
      <w:r w:rsidRPr="002C3729">
        <w:rPr>
          <w:rFonts w:cs="Times New Roman"/>
          <w:szCs w:val="24"/>
        </w:rPr>
        <w:t>(3), 567-580.</w:t>
      </w:r>
    </w:p>
    <w:p w14:paraId="2A780CB8" w14:textId="17585E6D" w:rsidR="003C41AE" w:rsidRPr="002C3729" w:rsidRDefault="003C41AE" w:rsidP="00780EE7">
      <w:pPr>
        <w:ind w:left="567" w:hanging="851"/>
        <w:jc w:val="both"/>
        <w:rPr>
          <w:rFonts w:cs="Times New Roman"/>
          <w:szCs w:val="24"/>
        </w:rPr>
      </w:pPr>
      <w:r w:rsidRPr="002C3729">
        <w:rPr>
          <w:rFonts w:cs="Times New Roman"/>
          <w:szCs w:val="24"/>
        </w:rPr>
        <w:t>Froyen, D. J., Willems, G., &amp; Blomert, L. (2011). Evidence for a specific cross</w:t>
      </w:r>
      <w:r w:rsidRPr="002C3729">
        <w:rPr>
          <w:rFonts w:ascii="Cambria Math" w:hAnsi="Cambria Math" w:cs="Cambria Math"/>
          <w:szCs w:val="24"/>
        </w:rPr>
        <w:t>‐</w:t>
      </w:r>
      <w:r w:rsidRPr="002C3729">
        <w:rPr>
          <w:rFonts w:cs="Times New Roman"/>
          <w:szCs w:val="24"/>
        </w:rPr>
        <w:t xml:space="preserve">modal association deficit in dyslexia: </w:t>
      </w:r>
      <w:r w:rsidR="00BA1090">
        <w:rPr>
          <w:rFonts w:cs="Times New Roman"/>
          <w:szCs w:val="24"/>
        </w:rPr>
        <w:t>A</w:t>
      </w:r>
      <w:r w:rsidRPr="002C3729">
        <w:rPr>
          <w:rFonts w:cs="Times New Roman"/>
          <w:szCs w:val="24"/>
        </w:rPr>
        <w:t xml:space="preserve">n electrophysiological study of letter–speech sound processing. </w:t>
      </w:r>
      <w:r w:rsidRPr="002C3729">
        <w:rPr>
          <w:rFonts w:cs="Times New Roman"/>
          <w:i/>
          <w:szCs w:val="24"/>
        </w:rPr>
        <w:t>Developmental Science, 14</w:t>
      </w:r>
      <w:r w:rsidRPr="002C3729">
        <w:rPr>
          <w:rFonts w:cs="Times New Roman"/>
          <w:szCs w:val="24"/>
        </w:rPr>
        <w:t xml:space="preserve">(4), 635-648. </w:t>
      </w:r>
    </w:p>
    <w:p w14:paraId="3B455DEE" w14:textId="79AB0733" w:rsidR="002A1C27" w:rsidRPr="002C3729" w:rsidRDefault="002A1C27" w:rsidP="00780EE7">
      <w:pPr>
        <w:ind w:left="567" w:hanging="851"/>
        <w:jc w:val="both"/>
        <w:rPr>
          <w:rFonts w:cs="Times New Roman"/>
          <w:szCs w:val="24"/>
        </w:rPr>
      </w:pPr>
      <w:r w:rsidRPr="002C3729">
        <w:rPr>
          <w:rFonts w:cs="Times New Roman"/>
          <w:szCs w:val="24"/>
        </w:rPr>
        <w:t xml:space="preserve">Hatcher, P. J., Hulme, C., Miles, J. N., Carroll, J. M., Hatcher, J., Gibbs, S., </w:t>
      </w:r>
      <w:r w:rsidR="00BA1090">
        <w:rPr>
          <w:rFonts w:cs="Times New Roman"/>
          <w:szCs w:val="24"/>
        </w:rPr>
        <w:t>Smith, G.</w:t>
      </w:r>
      <w:r w:rsidRPr="002C3729">
        <w:rPr>
          <w:rFonts w:cs="Times New Roman"/>
          <w:szCs w:val="24"/>
        </w:rPr>
        <w:t xml:space="preserve"> &amp; Snowling, M. J. (2006). Efficacy of small group reading intervention for beginning readers with reading</w:t>
      </w:r>
      <w:r w:rsidRPr="002C3729">
        <w:rPr>
          <w:rFonts w:ascii="Cambria Math" w:hAnsi="Cambria Math" w:cs="Cambria Math"/>
          <w:szCs w:val="24"/>
        </w:rPr>
        <w:t>‐</w:t>
      </w:r>
      <w:r w:rsidRPr="002C3729">
        <w:rPr>
          <w:rFonts w:cs="Times New Roman"/>
          <w:szCs w:val="24"/>
        </w:rPr>
        <w:t xml:space="preserve">delay: </w:t>
      </w:r>
      <w:r w:rsidR="00BA1090">
        <w:rPr>
          <w:rFonts w:cs="Times New Roman"/>
          <w:szCs w:val="24"/>
        </w:rPr>
        <w:t>A</w:t>
      </w:r>
      <w:r w:rsidRPr="002C3729">
        <w:rPr>
          <w:rFonts w:cs="Times New Roman"/>
          <w:szCs w:val="24"/>
        </w:rPr>
        <w:t xml:space="preserve"> randomised controlled trial. </w:t>
      </w:r>
      <w:r w:rsidRPr="002C3729">
        <w:rPr>
          <w:rFonts w:cs="Times New Roman"/>
          <w:i/>
          <w:iCs/>
          <w:szCs w:val="24"/>
        </w:rPr>
        <w:t>Journal of Child Psychology and Psychiatry</w:t>
      </w:r>
      <w:r w:rsidRPr="002C3729">
        <w:rPr>
          <w:rFonts w:cs="Times New Roman"/>
          <w:szCs w:val="24"/>
        </w:rPr>
        <w:t xml:space="preserve">, </w:t>
      </w:r>
      <w:r w:rsidRPr="002C3729">
        <w:rPr>
          <w:rFonts w:cs="Times New Roman"/>
          <w:i/>
          <w:iCs/>
          <w:szCs w:val="24"/>
        </w:rPr>
        <w:t>47</w:t>
      </w:r>
      <w:r w:rsidRPr="002C3729">
        <w:rPr>
          <w:rFonts w:cs="Times New Roman"/>
          <w:szCs w:val="24"/>
        </w:rPr>
        <w:t>(8), 820-827.</w:t>
      </w:r>
    </w:p>
    <w:p w14:paraId="4E5E97F3" w14:textId="11BB5290" w:rsidR="002A1C27" w:rsidRPr="002C3729" w:rsidRDefault="002A1C27" w:rsidP="00780EE7">
      <w:pPr>
        <w:ind w:left="567" w:hanging="851"/>
        <w:jc w:val="both"/>
        <w:rPr>
          <w:rFonts w:cs="Times New Roman"/>
          <w:szCs w:val="24"/>
        </w:rPr>
      </w:pPr>
      <w:r w:rsidRPr="002C3729">
        <w:rPr>
          <w:rFonts w:cs="Times New Roman"/>
          <w:szCs w:val="24"/>
        </w:rPr>
        <w:t xml:space="preserve">Hatcher, P. J., Hulme, C., &amp; Snowling, M. J. (2004). Explicit phoneme training combined with phonic reading instruction helps young children at risk of reading failure. </w:t>
      </w:r>
      <w:r w:rsidRPr="002C3729">
        <w:rPr>
          <w:rFonts w:cs="Times New Roman"/>
          <w:i/>
          <w:iCs/>
          <w:szCs w:val="24"/>
        </w:rPr>
        <w:t>Journal of Child Psychology and Psychiatry</w:t>
      </w:r>
      <w:r w:rsidRPr="002C3729">
        <w:rPr>
          <w:rFonts w:cs="Times New Roman"/>
          <w:szCs w:val="24"/>
        </w:rPr>
        <w:t xml:space="preserve">, </w:t>
      </w:r>
      <w:r w:rsidRPr="002C3729">
        <w:rPr>
          <w:rFonts w:cs="Times New Roman"/>
          <w:i/>
          <w:iCs/>
          <w:szCs w:val="24"/>
        </w:rPr>
        <w:t>45</w:t>
      </w:r>
      <w:r w:rsidRPr="002C3729">
        <w:rPr>
          <w:rFonts w:cs="Times New Roman"/>
          <w:szCs w:val="24"/>
        </w:rPr>
        <w:t>(2), 338-358.</w:t>
      </w:r>
    </w:p>
    <w:p w14:paraId="0DDAAE9F" w14:textId="03073234" w:rsidR="002A1C27" w:rsidRPr="002C3729" w:rsidRDefault="002A1C27" w:rsidP="00780EE7">
      <w:pPr>
        <w:ind w:left="567" w:hanging="851"/>
        <w:jc w:val="both"/>
        <w:rPr>
          <w:rFonts w:cs="Times New Roman"/>
          <w:szCs w:val="24"/>
        </w:rPr>
      </w:pPr>
      <w:r w:rsidRPr="002C3729">
        <w:rPr>
          <w:rFonts w:cs="Times New Roman"/>
          <w:szCs w:val="24"/>
        </w:rPr>
        <w:t xml:space="preserve">Hogan, T. P., Catts, H. W., &amp; Little, T. D. (2005). The relationship between phonological awareness and reading: Implications for the assessment of phonological awareness. </w:t>
      </w:r>
      <w:r w:rsidRPr="002C3729">
        <w:rPr>
          <w:rFonts w:cs="Times New Roman"/>
          <w:i/>
          <w:iCs/>
          <w:szCs w:val="24"/>
        </w:rPr>
        <w:t>Language</w:t>
      </w:r>
      <w:r w:rsidR="00BA1090" w:rsidRPr="002C3729">
        <w:rPr>
          <w:rFonts w:cs="Times New Roman"/>
          <w:i/>
          <w:iCs/>
          <w:szCs w:val="24"/>
        </w:rPr>
        <w:t>, Speech, and Hearing Services in Schools</w:t>
      </w:r>
      <w:r w:rsidRPr="002C3729">
        <w:rPr>
          <w:rFonts w:cs="Times New Roman"/>
          <w:szCs w:val="24"/>
        </w:rPr>
        <w:t xml:space="preserve">, </w:t>
      </w:r>
      <w:r w:rsidRPr="002C3729">
        <w:rPr>
          <w:rFonts w:cs="Times New Roman"/>
          <w:i/>
          <w:iCs/>
          <w:szCs w:val="24"/>
        </w:rPr>
        <w:t>36</w:t>
      </w:r>
      <w:r w:rsidRPr="002C3729">
        <w:rPr>
          <w:rFonts w:cs="Times New Roman"/>
          <w:szCs w:val="24"/>
        </w:rPr>
        <w:t>(4), 285-293.</w:t>
      </w:r>
    </w:p>
    <w:p w14:paraId="685A0808" w14:textId="2F7B4F1D" w:rsidR="002A1C27" w:rsidRDefault="002A1C27" w:rsidP="00780EE7">
      <w:pPr>
        <w:ind w:left="567" w:hanging="851"/>
        <w:jc w:val="both"/>
        <w:rPr>
          <w:rFonts w:cs="Times New Roman"/>
          <w:szCs w:val="24"/>
        </w:rPr>
      </w:pPr>
      <w:r w:rsidRPr="002C3729">
        <w:rPr>
          <w:rFonts w:cs="Times New Roman"/>
          <w:szCs w:val="24"/>
        </w:rPr>
        <w:t xml:space="preserve">Hulme, C., Bowyer-Crane, C., Carroll, J. M., Duff, F. J., &amp; Snowling, M. J. (2012). The causal role of phoneme awareness and letter-sound knowledge in learning to read: Combining intervention studies with mediation analyses. </w:t>
      </w:r>
      <w:r w:rsidRPr="002C3729">
        <w:rPr>
          <w:rFonts w:cs="Times New Roman"/>
          <w:i/>
          <w:iCs/>
          <w:szCs w:val="24"/>
        </w:rPr>
        <w:t>Psychological Science</w:t>
      </w:r>
      <w:r w:rsidRPr="002C3729">
        <w:rPr>
          <w:rFonts w:cs="Times New Roman"/>
          <w:szCs w:val="24"/>
        </w:rPr>
        <w:t xml:space="preserve">, </w:t>
      </w:r>
      <w:r w:rsidRPr="002C3729">
        <w:rPr>
          <w:rFonts w:cs="Times New Roman"/>
          <w:i/>
          <w:iCs/>
          <w:szCs w:val="24"/>
        </w:rPr>
        <w:t>23</w:t>
      </w:r>
      <w:r w:rsidRPr="002C3729">
        <w:rPr>
          <w:rFonts w:cs="Times New Roman"/>
          <w:szCs w:val="24"/>
        </w:rPr>
        <w:t>(6), 572-577.</w:t>
      </w:r>
    </w:p>
    <w:p w14:paraId="2896CBC0" w14:textId="461DACC9" w:rsidR="000D1C76" w:rsidRPr="002C3729" w:rsidRDefault="000D1C76" w:rsidP="00780EE7">
      <w:pPr>
        <w:ind w:left="567" w:hanging="851"/>
        <w:jc w:val="both"/>
        <w:rPr>
          <w:rFonts w:cs="Times New Roman"/>
          <w:szCs w:val="24"/>
        </w:rPr>
      </w:pPr>
      <w:r w:rsidRPr="00153515">
        <w:rPr>
          <w:rFonts w:cs="Times New Roman"/>
          <w:szCs w:val="24"/>
        </w:rPr>
        <w:t>Hulme, C., Muter, V. &amp; Snowling, M.J. (1998).  Segmentation does predict early progress in learning to read better th</w:t>
      </w:r>
      <w:r w:rsidR="00BA1090">
        <w:rPr>
          <w:rFonts w:cs="Times New Roman"/>
          <w:szCs w:val="24"/>
        </w:rPr>
        <w:t>a</w:t>
      </w:r>
      <w:r w:rsidRPr="00153515">
        <w:rPr>
          <w:rFonts w:cs="Times New Roman"/>
          <w:szCs w:val="24"/>
        </w:rPr>
        <w:t xml:space="preserve">n rhyme: A reply to Bryant.  </w:t>
      </w:r>
      <w:r w:rsidRPr="00B95C50">
        <w:rPr>
          <w:rFonts w:cs="Times New Roman"/>
          <w:i/>
          <w:szCs w:val="24"/>
        </w:rPr>
        <w:t>Journal of Experimental Child Psychology, 71</w:t>
      </w:r>
      <w:r w:rsidRPr="00153515">
        <w:rPr>
          <w:rFonts w:cs="Times New Roman"/>
          <w:szCs w:val="24"/>
        </w:rPr>
        <w:t>, 39-44.</w:t>
      </w:r>
    </w:p>
    <w:p w14:paraId="6805229F" w14:textId="7B7A8830" w:rsidR="002A1C27" w:rsidRPr="002C3729" w:rsidRDefault="002A1C27" w:rsidP="00780EE7">
      <w:pPr>
        <w:ind w:left="567" w:hanging="851"/>
        <w:jc w:val="both"/>
        <w:rPr>
          <w:rFonts w:eastAsiaTheme="minorEastAsia" w:cs="Times New Roman"/>
          <w:szCs w:val="24"/>
        </w:rPr>
      </w:pPr>
      <w:r w:rsidRPr="002C3729">
        <w:rPr>
          <w:rFonts w:eastAsia="Times New Roman" w:cs="Times New Roman"/>
          <w:szCs w:val="24"/>
          <w:shd w:val="clear" w:color="auto" w:fill="FFFFFF"/>
        </w:rPr>
        <w:lastRenderedPageBreak/>
        <w:t>Hulme, C., Nash, H. M., Gooch, D., Lervåg, A., &amp; Snowling, M. J. (2015). The foundations of literacy development in children at familial risk of dyslexia. </w:t>
      </w:r>
      <w:r w:rsidRPr="002C3729">
        <w:rPr>
          <w:rFonts w:eastAsia="Times New Roman" w:cs="Times New Roman"/>
          <w:i/>
          <w:iCs/>
          <w:szCs w:val="24"/>
        </w:rPr>
        <w:t xml:space="preserve">Psychological </w:t>
      </w:r>
      <w:r w:rsidR="00BA1090">
        <w:rPr>
          <w:rFonts w:eastAsia="Times New Roman" w:cs="Times New Roman"/>
          <w:i/>
          <w:iCs/>
          <w:szCs w:val="24"/>
        </w:rPr>
        <w:t>S</w:t>
      </w:r>
      <w:r w:rsidRPr="002C3729">
        <w:rPr>
          <w:rFonts w:eastAsia="Times New Roman" w:cs="Times New Roman"/>
          <w:i/>
          <w:iCs/>
          <w:szCs w:val="24"/>
        </w:rPr>
        <w:t>cience</w:t>
      </w:r>
      <w:r w:rsidRPr="002C3729">
        <w:rPr>
          <w:rFonts w:eastAsia="Times New Roman" w:cs="Times New Roman"/>
          <w:szCs w:val="24"/>
          <w:shd w:val="clear" w:color="auto" w:fill="FFFFFF"/>
        </w:rPr>
        <w:t>, </w:t>
      </w:r>
      <w:r w:rsidRPr="002C3729">
        <w:rPr>
          <w:rFonts w:eastAsia="Times New Roman" w:cs="Times New Roman"/>
          <w:i/>
          <w:iCs/>
          <w:szCs w:val="24"/>
        </w:rPr>
        <w:t>26</w:t>
      </w:r>
      <w:r w:rsidRPr="002C3729">
        <w:rPr>
          <w:rFonts w:eastAsia="Times New Roman" w:cs="Times New Roman"/>
          <w:szCs w:val="24"/>
          <w:shd w:val="clear" w:color="auto" w:fill="FFFFFF"/>
        </w:rPr>
        <w:t>(12), 1877-1886.</w:t>
      </w:r>
    </w:p>
    <w:p w14:paraId="3DD06A69" w14:textId="7EFA7968" w:rsidR="002A1C27" w:rsidRPr="002C3729" w:rsidRDefault="002A1C27" w:rsidP="00780EE7">
      <w:pPr>
        <w:ind w:left="567" w:hanging="851"/>
        <w:jc w:val="both"/>
        <w:rPr>
          <w:rFonts w:cs="Times New Roman"/>
          <w:szCs w:val="24"/>
        </w:rPr>
      </w:pPr>
      <w:r w:rsidRPr="002C3729">
        <w:rPr>
          <w:rFonts w:cs="Times New Roman"/>
          <w:szCs w:val="24"/>
        </w:rPr>
        <w:t xml:space="preserve">Hulme, C., &amp; Snowling, M. J. (2009). </w:t>
      </w:r>
      <w:r w:rsidRPr="002C3729">
        <w:rPr>
          <w:rFonts w:cs="Times New Roman"/>
          <w:i/>
          <w:iCs/>
          <w:szCs w:val="24"/>
        </w:rPr>
        <w:t>Developmental disorders of language learning and cognition</w:t>
      </w:r>
      <w:r w:rsidRPr="002C3729">
        <w:rPr>
          <w:rFonts w:cs="Times New Roman"/>
          <w:szCs w:val="24"/>
        </w:rPr>
        <w:t xml:space="preserve">. </w:t>
      </w:r>
      <w:r w:rsidR="00BA1090">
        <w:rPr>
          <w:rFonts w:cs="Times New Roman"/>
          <w:szCs w:val="24"/>
        </w:rPr>
        <w:t xml:space="preserve">New Jersey, US: </w:t>
      </w:r>
      <w:r w:rsidRPr="002C3729">
        <w:rPr>
          <w:rFonts w:cs="Times New Roman"/>
          <w:szCs w:val="24"/>
        </w:rPr>
        <w:t>John Wiley &amp; Sons.</w:t>
      </w:r>
    </w:p>
    <w:p w14:paraId="6A94171A" w14:textId="4E4740A6" w:rsidR="000D0D3B" w:rsidRPr="002C3729" w:rsidRDefault="000D0D3B" w:rsidP="00780EE7">
      <w:pPr>
        <w:ind w:left="567" w:hanging="851"/>
        <w:jc w:val="both"/>
        <w:rPr>
          <w:rFonts w:cs="Times New Roman"/>
          <w:szCs w:val="24"/>
        </w:rPr>
      </w:pPr>
      <w:r w:rsidRPr="002C3729">
        <w:rPr>
          <w:szCs w:val="24"/>
        </w:rPr>
        <w:t xml:space="preserve">Hulme, C., &amp; Snowling, M. J. (2013). Learning to read: What we know and what we need to understand better. </w:t>
      </w:r>
      <w:r w:rsidRPr="002C3729">
        <w:rPr>
          <w:i/>
          <w:iCs/>
          <w:szCs w:val="24"/>
        </w:rPr>
        <w:t>Child Development Perspectives, 7</w:t>
      </w:r>
      <w:r w:rsidRPr="002C3729">
        <w:rPr>
          <w:szCs w:val="24"/>
        </w:rPr>
        <w:t>(1), 1-5.</w:t>
      </w:r>
    </w:p>
    <w:p w14:paraId="2EA0BB58" w14:textId="26C7A33C" w:rsidR="002A1C27" w:rsidRPr="002C3729" w:rsidRDefault="002A1C27" w:rsidP="00780EE7">
      <w:pPr>
        <w:ind w:left="567" w:hanging="851"/>
        <w:jc w:val="both"/>
        <w:rPr>
          <w:rFonts w:eastAsia="Times New Roman" w:cs="Times New Roman"/>
          <w:szCs w:val="24"/>
          <w:shd w:val="clear" w:color="auto" w:fill="FFFFFF"/>
        </w:rPr>
      </w:pPr>
      <w:r w:rsidRPr="002C3729">
        <w:rPr>
          <w:rFonts w:eastAsia="Times New Roman" w:cs="Times New Roman"/>
          <w:szCs w:val="24"/>
          <w:shd w:val="clear" w:color="auto" w:fill="FFFFFF"/>
        </w:rPr>
        <w:t xml:space="preserve">Hulme, C., &amp; Snowling, M. J. (2014). The interface between spoken and written language: </w:t>
      </w:r>
      <w:r w:rsidR="00BA1090">
        <w:rPr>
          <w:rFonts w:eastAsia="Times New Roman" w:cs="Times New Roman"/>
          <w:szCs w:val="24"/>
          <w:shd w:val="clear" w:color="auto" w:fill="FFFFFF"/>
        </w:rPr>
        <w:t>D</w:t>
      </w:r>
      <w:r w:rsidRPr="002C3729">
        <w:rPr>
          <w:rFonts w:eastAsia="Times New Roman" w:cs="Times New Roman"/>
          <w:szCs w:val="24"/>
          <w:shd w:val="clear" w:color="auto" w:fill="FFFFFF"/>
        </w:rPr>
        <w:t>evelopmental disorders. </w:t>
      </w:r>
      <w:r w:rsidRPr="002C3729">
        <w:rPr>
          <w:rFonts w:eastAsia="Times New Roman" w:cs="Times New Roman"/>
          <w:i/>
          <w:iCs/>
          <w:szCs w:val="24"/>
        </w:rPr>
        <w:t>Philosophical Transactions of the Royal Society of London B: Biological Sciences</w:t>
      </w:r>
      <w:r w:rsidRPr="002C3729">
        <w:rPr>
          <w:rFonts w:eastAsia="Times New Roman" w:cs="Times New Roman"/>
          <w:szCs w:val="24"/>
          <w:shd w:val="clear" w:color="auto" w:fill="FFFFFF"/>
        </w:rPr>
        <w:t>, </w:t>
      </w:r>
      <w:r w:rsidRPr="002C3729">
        <w:rPr>
          <w:rFonts w:eastAsia="Times New Roman" w:cs="Times New Roman"/>
          <w:i/>
          <w:iCs/>
          <w:szCs w:val="24"/>
        </w:rPr>
        <w:t>369</w:t>
      </w:r>
      <w:r w:rsidRPr="002C3729">
        <w:rPr>
          <w:rFonts w:eastAsia="Times New Roman" w:cs="Times New Roman"/>
          <w:szCs w:val="24"/>
          <w:shd w:val="clear" w:color="auto" w:fill="FFFFFF"/>
        </w:rPr>
        <w:t>(1634), 20120395.</w:t>
      </w:r>
    </w:p>
    <w:p w14:paraId="0A59A304" w14:textId="1D8E1484" w:rsidR="00153515" w:rsidRDefault="002A1C27" w:rsidP="00780EE7">
      <w:pPr>
        <w:ind w:left="567" w:hanging="851"/>
        <w:jc w:val="both"/>
        <w:rPr>
          <w:rFonts w:cs="Times New Roman"/>
          <w:szCs w:val="24"/>
        </w:rPr>
      </w:pPr>
      <w:r w:rsidRPr="002C3729">
        <w:rPr>
          <w:rFonts w:cs="Times New Roman"/>
          <w:szCs w:val="24"/>
        </w:rPr>
        <w:t xml:space="preserve">Hulme, C., Snowling, M., Caravolas, M., &amp; Carroll, J. (2005). Phonological skills are (probably) one cause of success in learning to read: A comment on Castles and Coltheart. </w:t>
      </w:r>
      <w:r w:rsidRPr="002C3729">
        <w:rPr>
          <w:rFonts w:cs="Times New Roman"/>
          <w:i/>
          <w:iCs/>
          <w:szCs w:val="24"/>
        </w:rPr>
        <w:t xml:space="preserve">Scientific </w:t>
      </w:r>
      <w:r w:rsidR="00E9013D">
        <w:rPr>
          <w:rFonts w:cs="Times New Roman"/>
          <w:i/>
          <w:iCs/>
          <w:szCs w:val="24"/>
        </w:rPr>
        <w:t>S</w:t>
      </w:r>
      <w:r w:rsidRPr="002C3729">
        <w:rPr>
          <w:rFonts w:cs="Times New Roman"/>
          <w:i/>
          <w:iCs/>
          <w:szCs w:val="24"/>
        </w:rPr>
        <w:t xml:space="preserve">tudies of </w:t>
      </w:r>
      <w:r w:rsidR="00E9013D">
        <w:rPr>
          <w:rFonts w:cs="Times New Roman"/>
          <w:i/>
          <w:iCs/>
          <w:szCs w:val="24"/>
        </w:rPr>
        <w:t>R</w:t>
      </w:r>
      <w:r w:rsidRPr="002C3729">
        <w:rPr>
          <w:rFonts w:cs="Times New Roman"/>
          <w:i/>
          <w:iCs/>
          <w:szCs w:val="24"/>
        </w:rPr>
        <w:t>eading</w:t>
      </w:r>
      <w:r w:rsidRPr="002C3729">
        <w:rPr>
          <w:rFonts w:cs="Times New Roman"/>
          <w:szCs w:val="24"/>
        </w:rPr>
        <w:t xml:space="preserve">, </w:t>
      </w:r>
      <w:r w:rsidRPr="002C3729">
        <w:rPr>
          <w:rFonts w:cs="Times New Roman"/>
          <w:i/>
          <w:iCs/>
          <w:szCs w:val="24"/>
        </w:rPr>
        <w:t>9</w:t>
      </w:r>
      <w:r w:rsidRPr="002C3729">
        <w:rPr>
          <w:rFonts w:cs="Times New Roman"/>
          <w:szCs w:val="24"/>
        </w:rPr>
        <w:t>(4), 351-365.</w:t>
      </w:r>
      <w:r w:rsidR="00153515">
        <w:rPr>
          <w:rFonts w:cs="Times New Roman"/>
          <w:szCs w:val="24"/>
        </w:rPr>
        <w:t xml:space="preserve"> </w:t>
      </w:r>
    </w:p>
    <w:p w14:paraId="2A19D2E2" w14:textId="3875C7F4" w:rsidR="00536D92" w:rsidRPr="002C3729" w:rsidRDefault="00536D92" w:rsidP="00780EE7">
      <w:pPr>
        <w:ind w:left="567" w:hanging="851"/>
        <w:jc w:val="both"/>
        <w:rPr>
          <w:rFonts w:cs="Times New Roman"/>
          <w:szCs w:val="24"/>
        </w:rPr>
      </w:pPr>
      <w:r w:rsidRPr="00536D92">
        <w:rPr>
          <w:rFonts w:cs="Times New Roman"/>
          <w:szCs w:val="24"/>
        </w:rPr>
        <w:t>Hulme, C, Stothard, S</w:t>
      </w:r>
      <w:r w:rsidR="00780EE7">
        <w:rPr>
          <w:rFonts w:cs="Times New Roman"/>
          <w:szCs w:val="24"/>
        </w:rPr>
        <w:t xml:space="preserve">. </w:t>
      </w:r>
      <w:r w:rsidRPr="00536D92">
        <w:rPr>
          <w:rFonts w:cs="Times New Roman"/>
          <w:szCs w:val="24"/>
        </w:rPr>
        <w:t xml:space="preserve">E., Clarke, P., Bowyer-Crane, C., Harrington, A., Truelove, E., Snowling, M. J. (2009) </w:t>
      </w:r>
      <w:r w:rsidRPr="00B95C50">
        <w:rPr>
          <w:rFonts w:cs="Times New Roman"/>
          <w:i/>
          <w:szCs w:val="24"/>
        </w:rPr>
        <w:t>YARC York Assessment of Reading for Comprehension</w:t>
      </w:r>
      <w:r w:rsidR="00E9013D">
        <w:rPr>
          <w:rFonts w:cs="Times New Roman"/>
          <w:szCs w:val="24"/>
        </w:rPr>
        <w:t>:</w:t>
      </w:r>
      <w:r w:rsidRPr="00536D92">
        <w:rPr>
          <w:rFonts w:cs="Times New Roman"/>
          <w:szCs w:val="24"/>
        </w:rPr>
        <w:t xml:space="preserve">  </w:t>
      </w:r>
      <w:r w:rsidRPr="00B95C50">
        <w:rPr>
          <w:rFonts w:cs="Times New Roman"/>
          <w:i/>
          <w:szCs w:val="24"/>
        </w:rPr>
        <w:t>Early Reading.</w:t>
      </w:r>
      <w:r w:rsidRPr="00536D92">
        <w:rPr>
          <w:rFonts w:cs="Times New Roman"/>
          <w:szCs w:val="24"/>
        </w:rPr>
        <w:t xml:space="preserve">  </w:t>
      </w:r>
      <w:r w:rsidR="00E9013D">
        <w:rPr>
          <w:rFonts w:cs="Times New Roman"/>
          <w:szCs w:val="24"/>
        </w:rPr>
        <w:t xml:space="preserve">London, UK: </w:t>
      </w:r>
      <w:r w:rsidRPr="00536D92">
        <w:rPr>
          <w:rFonts w:cs="Times New Roman"/>
          <w:szCs w:val="24"/>
        </w:rPr>
        <w:t>GL Publishers.</w:t>
      </w:r>
    </w:p>
    <w:p w14:paraId="25CD7331" w14:textId="51B0C534" w:rsidR="00FE5FFE" w:rsidRDefault="00FE5FFE" w:rsidP="00780EE7">
      <w:pPr>
        <w:ind w:left="567" w:hanging="851"/>
        <w:jc w:val="both"/>
        <w:rPr>
          <w:szCs w:val="24"/>
        </w:rPr>
      </w:pPr>
      <w:r w:rsidRPr="00FE5FFE">
        <w:rPr>
          <w:szCs w:val="24"/>
        </w:rPr>
        <w:t xml:space="preserve">Jones, M. W., Ashby, J., &amp; Branigan, H. P. (2013). Dyslexia and fluency: Parafoveal and foveal influences on rapid automatized naming. </w:t>
      </w:r>
      <w:r w:rsidRPr="00B95C50">
        <w:rPr>
          <w:i/>
          <w:szCs w:val="24"/>
        </w:rPr>
        <w:t>Journal of Experimental Psychology: Human Perception and Performance</w:t>
      </w:r>
      <w:r w:rsidRPr="00FE5FFE">
        <w:rPr>
          <w:szCs w:val="24"/>
        </w:rPr>
        <w:t xml:space="preserve">, </w:t>
      </w:r>
      <w:r w:rsidRPr="00B95C50">
        <w:rPr>
          <w:i/>
          <w:szCs w:val="24"/>
        </w:rPr>
        <w:t>39</w:t>
      </w:r>
      <w:r>
        <w:rPr>
          <w:szCs w:val="24"/>
        </w:rPr>
        <w:t>(2), 554.</w:t>
      </w:r>
    </w:p>
    <w:p w14:paraId="6036D86D" w14:textId="0666E2BE" w:rsidR="003C41AE" w:rsidRPr="002C3729" w:rsidRDefault="00780EE7" w:rsidP="00780EE7">
      <w:pPr>
        <w:ind w:left="567" w:hanging="851"/>
        <w:jc w:val="both"/>
        <w:rPr>
          <w:szCs w:val="24"/>
        </w:rPr>
      </w:pPr>
      <w:r>
        <w:rPr>
          <w:szCs w:val="24"/>
        </w:rPr>
        <w:t>Jones, M. W., Kuipers, J.</w:t>
      </w:r>
      <w:r w:rsidR="003C41AE" w:rsidRPr="002C3729">
        <w:rPr>
          <w:szCs w:val="24"/>
        </w:rPr>
        <w:t xml:space="preserve">R., &amp; Thierry, G. (2016). ERPs </w:t>
      </w:r>
      <w:r w:rsidR="00E9013D" w:rsidRPr="002C3729">
        <w:rPr>
          <w:szCs w:val="24"/>
        </w:rPr>
        <w:t>reveal the time-course of aberrant visual-phonological binding in developmental dyslexia</w:t>
      </w:r>
      <w:r w:rsidR="003C41AE" w:rsidRPr="002C3729">
        <w:rPr>
          <w:szCs w:val="24"/>
        </w:rPr>
        <w:t xml:space="preserve">. </w:t>
      </w:r>
      <w:r w:rsidR="003C41AE" w:rsidRPr="002C3729">
        <w:rPr>
          <w:i/>
          <w:iCs/>
          <w:szCs w:val="24"/>
        </w:rPr>
        <w:t>Frontiers in Human Neuroscience</w:t>
      </w:r>
      <w:r w:rsidR="003C41AE" w:rsidRPr="002C3729">
        <w:rPr>
          <w:szCs w:val="24"/>
        </w:rPr>
        <w:t xml:space="preserve">, </w:t>
      </w:r>
      <w:r w:rsidR="003C41AE" w:rsidRPr="002C3729">
        <w:rPr>
          <w:i/>
          <w:iCs/>
          <w:szCs w:val="24"/>
        </w:rPr>
        <w:t>10</w:t>
      </w:r>
      <w:r w:rsidR="003C41AE" w:rsidRPr="002C3729">
        <w:rPr>
          <w:szCs w:val="24"/>
        </w:rPr>
        <w:t>, 71.</w:t>
      </w:r>
    </w:p>
    <w:p w14:paraId="47333068" w14:textId="56E31203" w:rsidR="00C62E7C" w:rsidRPr="002C3729" w:rsidRDefault="00C62E7C" w:rsidP="00780EE7">
      <w:pPr>
        <w:ind w:left="567" w:hanging="851"/>
        <w:jc w:val="both"/>
        <w:rPr>
          <w:szCs w:val="24"/>
        </w:rPr>
      </w:pPr>
      <w:r w:rsidRPr="002C3729">
        <w:rPr>
          <w:szCs w:val="24"/>
        </w:rPr>
        <w:lastRenderedPageBreak/>
        <w:t xml:space="preserve">Karipidis, I., Pleisch, G., Röthlisberger, M., Hofstetter, C., Dornbierer, D., Stämpfli, P., &amp; Brem, S. (2017). Neural initialization of audiovisual integration in prereaders at varying risk for developmental dyslexia. </w:t>
      </w:r>
      <w:r w:rsidRPr="002C3729">
        <w:rPr>
          <w:i/>
          <w:iCs/>
          <w:szCs w:val="24"/>
        </w:rPr>
        <w:t>Human Brain Mapping</w:t>
      </w:r>
      <w:r w:rsidRPr="002C3729">
        <w:rPr>
          <w:szCs w:val="24"/>
        </w:rPr>
        <w:t xml:space="preserve">, </w:t>
      </w:r>
      <w:r w:rsidRPr="002C3729">
        <w:rPr>
          <w:i/>
          <w:iCs/>
          <w:szCs w:val="24"/>
        </w:rPr>
        <w:t>38</w:t>
      </w:r>
      <w:r w:rsidRPr="002C3729">
        <w:rPr>
          <w:szCs w:val="24"/>
        </w:rPr>
        <w:t>(2), 1038–1055.</w:t>
      </w:r>
    </w:p>
    <w:p w14:paraId="513C9292" w14:textId="6A89E56B" w:rsidR="002A1C27" w:rsidRPr="002C3729" w:rsidRDefault="002A1C27" w:rsidP="00780EE7">
      <w:pPr>
        <w:ind w:left="567" w:hanging="851"/>
        <w:jc w:val="both"/>
        <w:rPr>
          <w:rFonts w:eastAsia="Times New Roman" w:cs="Times New Roman"/>
          <w:szCs w:val="24"/>
          <w:shd w:val="clear" w:color="auto" w:fill="FFFFFF"/>
        </w:rPr>
      </w:pPr>
      <w:r w:rsidRPr="002C3729">
        <w:rPr>
          <w:rFonts w:cs="Times New Roman"/>
          <w:szCs w:val="24"/>
        </w:rPr>
        <w:t xml:space="preserve">Kirby, J., Georgiou, G., Martinussen, R., &amp; Parrila, R. (2010). Naming speed and reading: From prediction to instruction. </w:t>
      </w:r>
      <w:r w:rsidRPr="00B95C50">
        <w:rPr>
          <w:rFonts w:cs="Times New Roman"/>
          <w:i/>
          <w:szCs w:val="24"/>
        </w:rPr>
        <w:t>Reading Research Quarterly, 45</w:t>
      </w:r>
      <w:r w:rsidRPr="002C3729">
        <w:rPr>
          <w:rFonts w:cs="Times New Roman"/>
          <w:szCs w:val="24"/>
        </w:rPr>
        <w:t>, 341–362.</w:t>
      </w:r>
      <w:r w:rsidRPr="002C3729">
        <w:rPr>
          <w:rFonts w:ascii="MS Mincho" w:hAnsi="MS Mincho" w:cs="MS Mincho"/>
          <w:szCs w:val="24"/>
        </w:rPr>
        <w:t> </w:t>
      </w:r>
    </w:p>
    <w:p w14:paraId="249B2D23" w14:textId="77777777" w:rsidR="00B20BC2" w:rsidRDefault="002A1C27" w:rsidP="00780EE7">
      <w:pPr>
        <w:ind w:left="567" w:hanging="851"/>
        <w:jc w:val="both"/>
        <w:rPr>
          <w:rFonts w:cs="Times New Roman"/>
          <w:szCs w:val="24"/>
        </w:rPr>
      </w:pPr>
      <w:r w:rsidRPr="002C3729">
        <w:rPr>
          <w:rFonts w:cs="Times New Roman"/>
          <w:szCs w:val="24"/>
        </w:rPr>
        <w:t xml:space="preserve">Kronschnabel, J., Brem, S., Maurer, U., &amp; Brandeis, D. (2014). The level of audiovisual print–speech integration deficits in dyslexia. </w:t>
      </w:r>
      <w:r w:rsidRPr="002C3729">
        <w:rPr>
          <w:rFonts w:cs="Times New Roman"/>
          <w:i/>
          <w:iCs/>
          <w:szCs w:val="24"/>
        </w:rPr>
        <w:t>Neuropsychologia</w:t>
      </w:r>
      <w:r w:rsidRPr="002C3729">
        <w:rPr>
          <w:rFonts w:cs="Times New Roman"/>
          <w:szCs w:val="24"/>
        </w:rPr>
        <w:t xml:space="preserve">, </w:t>
      </w:r>
      <w:r w:rsidRPr="002C3729">
        <w:rPr>
          <w:rFonts w:cs="Times New Roman"/>
          <w:i/>
          <w:iCs/>
          <w:szCs w:val="24"/>
        </w:rPr>
        <w:t>62</w:t>
      </w:r>
      <w:r w:rsidRPr="002C3729">
        <w:rPr>
          <w:rFonts w:cs="Times New Roman"/>
          <w:szCs w:val="24"/>
        </w:rPr>
        <w:t>, 245-261.</w:t>
      </w:r>
      <w:r w:rsidR="00B20BC2" w:rsidRPr="00B20BC2">
        <w:rPr>
          <w:rFonts w:cs="Times New Roman"/>
          <w:szCs w:val="24"/>
        </w:rPr>
        <w:t xml:space="preserve"> </w:t>
      </w:r>
    </w:p>
    <w:p w14:paraId="3CC87CB7" w14:textId="7AEB8CCE" w:rsidR="002A1C27" w:rsidRPr="002C3729" w:rsidRDefault="00B20BC2" w:rsidP="00780EE7">
      <w:pPr>
        <w:ind w:left="567" w:hanging="851"/>
        <w:jc w:val="both"/>
        <w:rPr>
          <w:rFonts w:cs="Times New Roman"/>
          <w:szCs w:val="24"/>
        </w:rPr>
      </w:pPr>
      <w:r w:rsidRPr="00B20BC2">
        <w:rPr>
          <w:rFonts w:cs="Times New Roman"/>
          <w:szCs w:val="24"/>
        </w:rPr>
        <w:t xml:space="preserve">Landerl, </w:t>
      </w:r>
      <w:r>
        <w:rPr>
          <w:rFonts w:cs="Times New Roman"/>
          <w:szCs w:val="24"/>
        </w:rPr>
        <w:t xml:space="preserve">K. </w:t>
      </w:r>
      <w:r w:rsidRPr="00B20BC2">
        <w:rPr>
          <w:rFonts w:cs="Times New Roman"/>
          <w:szCs w:val="24"/>
        </w:rPr>
        <w:t>H.</w:t>
      </w:r>
      <w:r w:rsidR="00780EE7">
        <w:rPr>
          <w:rFonts w:cs="Times New Roman"/>
          <w:szCs w:val="24"/>
        </w:rPr>
        <w:t xml:space="preserve">, </w:t>
      </w:r>
      <w:r w:rsidR="00780EE7" w:rsidRPr="00B20BC2">
        <w:rPr>
          <w:rFonts w:cs="Times New Roman"/>
          <w:szCs w:val="24"/>
        </w:rPr>
        <w:t>Freudenthaler</w:t>
      </w:r>
      <w:r w:rsidRPr="00B20BC2">
        <w:rPr>
          <w:rFonts w:cs="Times New Roman"/>
          <w:szCs w:val="24"/>
        </w:rPr>
        <w:t>,</w:t>
      </w:r>
      <w:r>
        <w:rPr>
          <w:rFonts w:cs="Times New Roman"/>
          <w:szCs w:val="24"/>
        </w:rPr>
        <w:t xml:space="preserve"> H.</w:t>
      </w:r>
      <w:r w:rsidR="00780EE7">
        <w:rPr>
          <w:rFonts w:cs="Times New Roman"/>
          <w:szCs w:val="24"/>
        </w:rPr>
        <w:t xml:space="preserve">, </w:t>
      </w:r>
      <w:r w:rsidR="00780EE7" w:rsidRPr="00B20BC2">
        <w:rPr>
          <w:rFonts w:cs="Times New Roman"/>
          <w:szCs w:val="24"/>
        </w:rPr>
        <w:t>Heene</w:t>
      </w:r>
      <w:r>
        <w:rPr>
          <w:rFonts w:cs="Times New Roman"/>
          <w:szCs w:val="24"/>
        </w:rPr>
        <w:t>, M., De Jong, P.F.</w:t>
      </w:r>
      <w:r w:rsidR="00780EE7">
        <w:rPr>
          <w:rFonts w:cs="Times New Roman"/>
          <w:szCs w:val="24"/>
        </w:rPr>
        <w:t>, Desrochers</w:t>
      </w:r>
      <w:r>
        <w:rPr>
          <w:rFonts w:cs="Times New Roman"/>
          <w:szCs w:val="24"/>
        </w:rPr>
        <w:t>, A.</w:t>
      </w:r>
      <w:r w:rsidR="00780EE7">
        <w:rPr>
          <w:rFonts w:cs="Times New Roman"/>
          <w:szCs w:val="24"/>
        </w:rPr>
        <w:t>, Manolitsis</w:t>
      </w:r>
      <w:r w:rsidRPr="00B20BC2">
        <w:rPr>
          <w:rFonts w:cs="Times New Roman"/>
          <w:szCs w:val="24"/>
        </w:rPr>
        <w:t>,</w:t>
      </w:r>
      <w:r>
        <w:rPr>
          <w:rFonts w:cs="Times New Roman"/>
          <w:szCs w:val="24"/>
        </w:rPr>
        <w:t xml:space="preserve"> G., </w:t>
      </w:r>
      <w:r w:rsidRPr="00B20BC2">
        <w:rPr>
          <w:rFonts w:cs="Times New Roman"/>
          <w:szCs w:val="24"/>
        </w:rPr>
        <w:t>Parrila</w:t>
      </w:r>
      <w:r>
        <w:rPr>
          <w:rFonts w:cs="Times New Roman"/>
          <w:szCs w:val="24"/>
        </w:rPr>
        <w:t>, R.</w:t>
      </w:r>
      <w:r w:rsidR="00780EE7">
        <w:rPr>
          <w:rFonts w:cs="Times New Roman"/>
          <w:szCs w:val="24"/>
        </w:rPr>
        <w:t xml:space="preserve">, </w:t>
      </w:r>
      <w:r w:rsidR="00780EE7" w:rsidRPr="00B20BC2">
        <w:rPr>
          <w:rFonts w:cs="Times New Roman"/>
          <w:szCs w:val="24"/>
        </w:rPr>
        <w:t>&amp;</w:t>
      </w:r>
      <w:r w:rsidRPr="00B20BC2">
        <w:rPr>
          <w:rFonts w:cs="Times New Roman"/>
          <w:szCs w:val="24"/>
        </w:rPr>
        <w:t xml:space="preserve"> Georgiou</w:t>
      </w:r>
      <w:r>
        <w:rPr>
          <w:rFonts w:cs="Times New Roman"/>
          <w:szCs w:val="24"/>
        </w:rPr>
        <w:t xml:space="preserve">, G.K.  (2018).  </w:t>
      </w:r>
      <w:r w:rsidRPr="00B20BC2">
        <w:rPr>
          <w:rFonts w:cs="Times New Roman"/>
          <w:szCs w:val="24"/>
        </w:rPr>
        <w:t xml:space="preserve"> </w:t>
      </w:r>
      <w:r w:rsidR="00E9013D">
        <w:rPr>
          <w:rFonts w:cs="Times New Roman"/>
          <w:szCs w:val="24"/>
        </w:rPr>
        <w:t>P</w:t>
      </w:r>
      <w:r w:rsidR="00E9013D" w:rsidRPr="00B20BC2">
        <w:rPr>
          <w:rFonts w:cs="Times New Roman"/>
          <w:szCs w:val="24"/>
        </w:rPr>
        <w:t>honological</w:t>
      </w:r>
      <w:r w:rsidR="00E9013D">
        <w:rPr>
          <w:rFonts w:cs="Times New Roman"/>
          <w:szCs w:val="24"/>
        </w:rPr>
        <w:t xml:space="preserve"> </w:t>
      </w:r>
      <w:r w:rsidR="00E9013D" w:rsidRPr="00B20BC2">
        <w:rPr>
          <w:rFonts w:cs="Times New Roman"/>
          <w:szCs w:val="24"/>
        </w:rPr>
        <w:t xml:space="preserve">awareness and </w:t>
      </w:r>
      <w:r w:rsidR="00E9013D">
        <w:rPr>
          <w:rFonts w:cs="Times New Roman"/>
          <w:szCs w:val="24"/>
        </w:rPr>
        <w:t>R</w:t>
      </w:r>
      <w:r w:rsidR="00E9013D" w:rsidRPr="00B20BC2">
        <w:rPr>
          <w:rFonts w:cs="Times New Roman"/>
          <w:szCs w:val="24"/>
        </w:rPr>
        <w:t xml:space="preserve">apid </w:t>
      </w:r>
      <w:r w:rsidR="00E9013D">
        <w:rPr>
          <w:rFonts w:cs="Times New Roman"/>
          <w:szCs w:val="24"/>
        </w:rPr>
        <w:t>A</w:t>
      </w:r>
      <w:r w:rsidR="00E9013D" w:rsidRPr="00B20BC2">
        <w:rPr>
          <w:rFonts w:cs="Times New Roman"/>
          <w:szCs w:val="24"/>
        </w:rPr>
        <w:t xml:space="preserve">utomatized </w:t>
      </w:r>
      <w:r w:rsidR="00E9013D">
        <w:rPr>
          <w:rFonts w:cs="Times New Roman"/>
          <w:szCs w:val="24"/>
        </w:rPr>
        <w:t>N</w:t>
      </w:r>
      <w:r w:rsidR="00E9013D" w:rsidRPr="00B20BC2">
        <w:rPr>
          <w:rFonts w:cs="Times New Roman"/>
          <w:szCs w:val="24"/>
        </w:rPr>
        <w:t>aming as longitudinal predictors of reading in five</w:t>
      </w:r>
      <w:r w:rsidR="00E9013D">
        <w:rPr>
          <w:rFonts w:cs="Times New Roman"/>
          <w:szCs w:val="24"/>
        </w:rPr>
        <w:t xml:space="preserve"> </w:t>
      </w:r>
      <w:r w:rsidR="00E9013D" w:rsidRPr="00B20BC2">
        <w:rPr>
          <w:rFonts w:cs="Times New Roman"/>
          <w:szCs w:val="24"/>
        </w:rPr>
        <w:t>alphabetic orthographies with varying degrees of consistency</w:t>
      </w:r>
      <w:r w:rsidRPr="00B20BC2">
        <w:rPr>
          <w:rFonts w:cs="Times New Roman"/>
          <w:szCs w:val="24"/>
        </w:rPr>
        <w:t xml:space="preserve">, </w:t>
      </w:r>
      <w:r w:rsidRPr="00B95C50">
        <w:rPr>
          <w:rFonts w:cs="Times New Roman"/>
          <w:i/>
          <w:szCs w:val="24"/>
        </w:rPr>
        <w:t>Scientific Studies of Reading</w:t>
      </w:r>
      <w:r>
        <w:rPr>
          <w:rFonts w:cs="Times New Roman"/>
          <w:szCs w:val="24"/>
        </w:rPr>
        <w:t xml:space="preserve">, </w:t>
      </w:r>
      <w:r w:rsidR="00E9013D" w:rsidRPr="00B95C50">
        <w:rPr>
          <w:rFonts w:cs="Times New Roman"/>
          <w:i/>
          <w:szCs w:val="24"/>
        </w:rPr>
        <w:t>23</w:t>
      </w:r>
      <w:r w:rsidR="00E9013D">
        <w:rPr>
          <w:rFonts w:cs="Times New Roman"/>
          <w:szCs w:val="24"/>
        </w:rPr>
        <w:t xml:space="preserve"> (3), 220-234</w:t>
      </w:r>
    </w:p>
    <w:p w14:paraId="76E6BDA2" w14:textId="367145E0" w:rsidR="00C62E7C" w:rsidRPr="002C3729" w:rsidRDefault="00C62E7C" w:rsidP="00780EE7">
      <w:pPr>
        <w:ind w:left="567" w:hanging="851"/>
        <w:jc w:val="both"/>
        <w:rPr>
          <w:szCs w:val="24"/>
        </w:rPr>
      </w:pPr>
      <w:r w:rsidRPr="002C3729">
        <w:rPr>
          <w:szCs w:val="24"/>
        </w:rPr>
        <w:t xml:space="preserve">Law, J. M., De Vos, A., Vanderauwera, J., Wouters, J., Ghesquière, P., &amp; Vandermosten, M. (2018). </w:t>
      </w:r>
      <w:r w:rsidR="00E9013D">
        <w:rPr>
          <w:szCs w:val="24"/>
        </w:rPr>
        <w:t>G</w:t>
      </w:r>
      <w:r w:rsidR="00E9013D" w:rsidRPr="002C3729">
        <w:rPr>
          <w:szCs w:val="24"/>
        </w:rPr>
        <w:t xml:space="preserve">rapheme-phoneme learning in an unknown orthography: </w:t>
      </w:r>
      <w:r w:rsidR="00E9013D">
        <w:rPr>
          <w:szCs w:val="24"/>
        </w:rPr>
        <w:t>A</w:t>
      </w:r>
      <w:r w:rsidR="00E9013D" w:rsidRPr="002C3729">
        <w:rPr>
          <w:szCs w:val="24"/>
        </w:rPr>
        <w:t xml:space="preserve"> study in typical reading and dyslexic children</w:t>
      </w:r>
      <w:r w:rsidRPr="002C3729">
        <w:rPr>
          <w:szCs w:val="24"/>
        </w:rPr>
        <w:t xml:space="preserve">. </w:t>
      </w:r>
      <w:r w:rsidRPr="00B95C50">
        <w:rPr>
          <w:i/>
          <w:szCs w:val="24"/>
        </w:rPr>
        <w:t>Frontiers in Psychology, 9</w:t>
      </w:r>
      <w:r w:rsidRPr="002C3729">
        <w:rPr>
          <w:szCs w:val="24"/>
        </w:rPr>
        <w:t>, 1393.</w:t>
      </w:r>
    </w:p>
    <w:p w14:paraId="35957F19" w14:textId="32927792" w:rsidR="002A1C27" w:rsidRPr="002C3729" w:rsidRDefault="002A1C27" w:rsidP="00780EE7">
      <w:pPr>
        <w:ind w:left="567" w:hanging="851"/>
        <w:jc w:val="both"/>
        <w:rPr>
          <w:rFonts w:cs="Times New Roman"/>
          <w:szCs w:val="24"/>
        </w:rPr>
      </w:pPr>
      <w:r w:rsidRPr="002C3729">
        <w:rPr>
          <w:rFonts w:cs="Times New Roman"/>
          <w:szCs w:val="24"/>
        </w:rPr>
        <w:t xml:space="preserve">Lervåg, A., Bråten, I., &amp; Hulme, C. (2009). The cognitive and linguistic foundations of early reading development: </w:t>
      </w:r>
      <w:r w:rsidR="00E9013D">
        <w:rPr>
          <w:rFonts w:cs="Times New Roman"/>
          <w:szCs w:val="24"/>
        </w:rPr>
        <w:t>A</w:t>
      </w:r>
      <w:r w:rsidRPr="002C3729">
        <w:rPr>
          <w:rFonts w:cs="Times New Roman"/>
          <w:szCs w:val="24"/>
        </w:rPr>
        <w:t xml:space="preserve"> Norwegian latent variable longitudinal study. </w:t>
      </w:r>
      <w:r w:rsidRPr="00B95C50">
        <w:rPr>
          <w:rFonts w:cs="Times New Roman"/>
          <w:i/>
          <w:szCs w:val="24"/>
        </w:rPr>
        <w:t xml:space="preserve">Developmental Psychology, 45, </w:t>
      </w:r>
      <w:r w:rsidRPr="002C3729">
        <w:rPr>
          <w:rFonts w:cs="Times New Roman"/>
          <w:szCs w:val="24"/>
        </w:rPr>
        <w:t>764–781.</w:t>
      </w:r>
      <w:r w:rsidRPr="002C3729">
        <w:rPr>
          <w:rFonts w:ascii="MS Mincho" w:hAnsi="MS Mincho" w:cs="MS Mincho"/>
          <w:szCs w:val="24"/>
        </w:rPr>
        <w:t> </w:t>
      </w:r>
    </w:p>
    <w:p w14:paraId="77D65C82" w14:textId="4339B4F4" w:rsidR="002A1C27" w:rsidRPr="002C3729" w:rsidRDefault="002A1C27" w:rsidP="00780EE7">
      <w:pPr>
        <w:ind w:left="567" w:hanging="851"/>
        <w:jc w:val="both"/>
        <w:rPr>
          <w:rFonts w:cs="Times New Roman"/>
          <w:szCs w:val="24"/>
        </w:rPr>
      </w:pPr>
      <w:r w:rsidRPr="002C3729">
        <w:rPr>
          <w:rFonts w:cs="Times New Roman"/>
          <w:szCs w:val="24"/>
        </w:rPr>
        <w:t xml:space="preserve">Lervåg, A., &amp; Hulme, C. (2009). Rapid Automatized Naming (RAN) taps a mechanism that places constraints on the development of early reading fluency. </w:t>
      </w:r>
      <w:r w:rsidRPr="00B95C50">
        <w:rPr>
          <w:rFonts w:cs="Times New Roman"/>
          <w:i/>
          <w:szCs w:val="24"/>
        </w:rPr>
        <w:t>Psychological Science, 20</w:t>
      </w:r>
      <w:r w:rsidRPr="002C3729">
        <w:rPr>
          <w:rFonts w:cs="Times New Roman"/>
          <w:szCs w:val="24"/>
        </w:rPr>
        <w:t>, 1040–1048.</w:t>
      </w:r>
      <w:r w:rsidRPr="002C3729">
        <w:rPr>
          <w:rFonts w:ascii="MS Mincho" w:hAnsi="MS Mincho" w:cs="MS Mincho"/>
          <w:szCs w:val="24"/>
        </w:rPr>
        <w:t> </w:t>
      </w:r>
    </w:p>
    <w:p w14:paraId="43F36977" w14:textId="3801E3AC" w:rsidR="002A1C27" w:rsidRPr="002C3729" w:rsidRDefault="002A1C27" w:rsidP="00780EE7">
      <w:pPr>
        <w:ind w:left="567" w:hanging="851"/>
        <w:jc w:val="both"/>
        <w:rPr>
          <w:rFonts w:cs="Times New Roman"/>
          <w:szCs w:val="24"/>
        </w:rPr>
      </w:pPr>
      <w:r w:rsidRPr="002B1F01">
        <w:rPr>
          <w:rFonts w:cs="Times New Roman"/>
          <w:szCs w:val="24"/>
        </w:rPr>
        <w:t xml:space="preserve">Melby-Lervåg, M., Lyster, S. A. H., &amp; Hulme, C. (2012). </w:t>
      </w:r>
      <w:r w:rsidRPr="002C3729">
        <w:rPr>
          <w:rFonts w:cs="Times New Roman"/>
          <w:szCs w:val="24"/>
        </w:rPr>
        <w:t xml:space="preserve">Phonological skills and their role in learning to read: </w:t>
      </w:r>
      <w:r w:rsidR="00E9013D">
        <w:rPr>
          <w:rFonts w:cs="Times New Roman"/>
          <w:szCs w:val="24"/>
        </w:rPr>
        <w:t>A</w:t>
      </w:r>
      <w:r w:rsidRPr="002C3729">
        <w:rPr>
          <w:rFonts w:cs="Times New Roman"/>
          <w:szCs w:val="24"/>
        </w:rPr>
        <w:t xml:space="preserve"> meta-analytic review. </w:t>
      </w:r>
      <w:r w:rsidRPr="002C3729">
        <w:rPr>
          <w:rFonts w:cs="Times New Roman"/>
          <w:i/>
          <w:iCs/>
          <w:szCs w:val="24"/>
        </w:rPr>
        <w:t>Psychological Bulletin</w:t>
      </w:r>
      <w:r w:rsidRPr="002C3729">
        <w:rPr>
          <w:rFonts w:cs="Times New Roman"/>
          <w:szCs w:val="24"/>
        </w:rPr>
        <w:t xml:space="preserve">, </w:t>
      </w:r>
      <w:r w:rsidRPr="002C3729">
        <w:rPr>
          <w:rFonts w:cs="Times New Roman"/>
          <w:i/>
          <w:iCs/>
          <w:szCs w:val="24"/>
        </w:rPr>
        <w:t>138</w:t>
      </w:r>
      <w:r w:rsidRPr="002C3729">
        <w:rPr>
          <w:rFonts w:cs="Times New Roman"/>
          <w:szCs w:val="24"/>
        </w:rPr>
        <w:t>(2), 322.</w:t>
      </w:r>
    </w:p>
    <w:p w14:paraId="04436204" w14:textId="312A5028" w:rsidR="00C62E7C" w:rsidRPr="002C3729" w:rsidRDefault="00C62E7C" w:rsidP="00780EE7">
      <w:pPr>
        <w:ind w:left="567" w:hanging="851"/>
        <w:jc w:val="both"/>
        <w:rPr>
          <w:rFonts w:cs="Times New Roman"/>
          <w:szCs w:val="24"/>
        </w:rPr>
      </w:pPr>
      <w:r w:rsidRPr="002C3729">
        <w:rPr>
          <w:szCs w:val="24"/>
        </w:rPr>
        <w:lastRenderedPageBreak/>
        <w:t xml:space="preserve">Moll, K., Hasko, S., Groth, K., Bartling, J., &amp; Schulte-Körne, G. (2016). Letter-sound processing deficits in children with developmental dyslexia: An ERP study. </w:t>
      </w:r>
      <w:r w:rsidRPr="002C3729">
        <w:rPr>
          <w:i/>
          <w:iCs/>
          <w:szCs w:val="24"/>
        </w:rPr>
        <w:t>Clinical Neurophysiology: Official Journal of the International Federation of Clinical Neurophysiology</w:t>
      </w:r>
      <w:r w:rsidRPr="002C3729">
        <w:rPr>
          <w:szCs w:val="24"/>
        </w:rPr>
        <w:t xml:space="preserve">, </w:t>
      </w:r>
      <w:r w:rsidRPr="002C3729">
        <w:rPr>
          <w:i/>
          <w:iCs/>
          <w:szCs w:val="24"/>
        </w:rPr>
        <w:t>127</w:t>
      </w:r>
      <w:r w:rsidRPr="002C3729">
        <w:rPr>
          <w:szCs w:val="24"/>
        </w:rPr>
        <w:t>(4), 1989–2000.</w:t>
      </w:r>
    </w:p>
    <w:p w14:paraId="6A07FA3E" w14:textId="14405D2E" w:rsidR="002A1C27" w:rsidRPr="002C3729" w:rsidRDefault="002A1C27" w:rsidP="00780EE7">
      <w:pPr>
        <w:ind w:left="567" w:hanging="851"/>
        <w:jc w:val="both"/>
        <w:rPr>
          <w:rFonts w:cs="Times New Roman"/>
          <w:szCs w:val="24"/>
        </w:rPr>
      </w:pPr>
      <w:r w:rsidRPr="002C3729">
        <w:rPr>
          <w:rFonts w:cs="Times New Roman"/>
          <w:szCs w:val="24"/>
        </w:rPr>
        <w:t xml:space="preserve">Morey, R. D. (2008). Confidence intervals from normalized data: A correction to Cousineau (2005). </w:t>
      </w:r>
      <w:r w:rsidRPr="002C3729">
        <w:rPr>
          <w:rFonts w:cs="Times New Roman"/>
          <w:i/>
          <w:iCs/>
          <w:szCs w:val="24"/>
        </w:rPr>
        <w:t>Reason, 4</w:t>
      </w:r>
      <w:r w:rsidRPr="002C3729">
        <w:rPr>
          <w:rFonts w:cs="Times New Roman"/>
          <w:szCs w:val="24"/>
        </w:rPr>
        <w:t>(2), 61-64.</w:t>
      </w:r>
    </w:p>
    <w:p w14:paraId="67920597" w14:textId="6CEE341A" w:rsidR="002A1C27" w:rsidRPr="002C3729" w:rsidRDefault="002A1C27" w:rsidP="00780EE7">
      <w:pPr>
        <w:ind w:left="567" w:hanging="851"/>
        <w:jc w:val="both"/>
        <w:rPr>
          <w:rFonts w:cs="Times New Roman"/>
          <w:szCs w:val="24"/>
        </w:rPr>
      </w:pPr>
      <w:r w:rsidRPr="002C3729">
        <w:rPr>
          <w:rFonts w:cs="Times New Roman"/>
          <w:szCs w:val="24"/>
        </w:rPr>
        <w:t xml:space="preserve">Muter, V., Hulme, C., Snowling, M. J., &amp; Stevenson, J. (2004). Phonemes, rimes, vocabulary, and grammatical skills as foundations of early reading development: </w:t>
      </w:r>
      <w:r w:rsidR="00E9013D">
        <w:rPr>
          <w:rFonts w:cs="Times New Roman"/>
          <w:szCs w:val="24"/>
        </w:rPr>
        <w:t>E</w:t>
      </w:r>
      <w:r w:rsidRPr="002C3729">
        <w:rPr>
          <w:rFonts w:cs="Times New Roman"/>
          <w:szCs w:val="24"/>
        </w:rPr>
        <w:t xml:space="preserve">vidence from a longitudinal study. </w:t>
      </w:r>
      <w:r w:rsidRPr="002C3729">
        <w:rPr>
          <w:rFonts w:cs="Times New Roman"/>
          <w:i/>
          <w:iCs/>
          <w:szCs w:val="24"/>
        </w:rPr>
        <w:t xml:space="preserve">Developmental </w:t>
      </w:r>
      <w:r w:rsidR="00E9013D">
        <w:rPr>
          <w:rFonts w:cs="Times New Roman"/>
          <w:i/>
          <w:iCs/>
          <w:szCs w:val="24"/>
        </w:rPr>
        <w:t>P</w:t>
      </w:r>
      <w:r w:rsidRPr="002C3729">
        <w:rPr>
          <w:rFonts w:cs="Times New Roman"/>
          <w:i/>
          <w:iCs/>
          <w:szCs w:val="24"/>
        </w:rPr>
        <w:t>sychology</w:t>
      </w:r>
      <w:r w:rsidRPr="002C3729">
        <w:rPr>
          <w:rFonts w:cs="Times New Roman"/>
          <w:szCs w:val="24"/>
        </w:rPr>
        <w:t xml:space="preserve">, </w:t>
      </w:r>
      <w:r w:rsidRPr="002C3729">
        <w:rPr>
          <w:rFonts w:cs="Times New Roman"/>
          <w:i/>
          <w:iCs/>
          <w:szCs w:val="24"/>
        </w:rPr>
        <w:t>40</w:t>
      </w:r>
      <w:r w:rsidRPr="002C3729">
        <w:rPr>
          <w:rFonts w:cs="Times New Roman"/>
          <w:szCs w:val="24"/>
        </w:rPr>
        <w:t>(5), 665.</w:t>
      </w:r>
    </w:p>
    <w:p w14:paraId="18635BF9" w14:textId="1DCF23CD" w:rsidR="002A1C27" w:rsidRPr="002C3729" w:rsidRDefault="002A1C27" w:rsidP="00780EE7">
      <w:pPr>
        <w:ind w:left="567" w:hanging="851"/>
        <w:jc w:val="both"/>
        <w:rPr>
          <w:rFonts w:cs="Times New Roman"/>
          <w:szCs w:val="24"/>
        </w:rPr>
      </w:pPr>
      <w:r w:rsidRPr="002C3729">
        <w:rPr>
          <w:rFonts w:cs="Times New Roman"/>
          <w:szCs w:val="24"/>
        </w:rPr>
        <w:t xml:space="preserve">Nash, H. M., Gooch, D., Hulme, C., Mahajan, Y., McArthur, G., Steinmetzger, K., &amp; Snowling, M. J. (2017). Are the literacy difficulties that characterize developmental dyslexia associated with a failure to integrate letters and speech sounds? </w:t>
      </w:r>
      <w:r w:rsidRPr="002C3729">
        <w:rPr>
          <w:rFonts w:cs="Times New Roman"/>
          <w:i/>
          <w:iCs/>
          <w:szCs w:val="24"/>
        </w:rPr>
        <w:t xml:space="preserve">Developmental </w:t>
      </w:r>
      <w:r w:rsidR="00E9013D">
        <w:rPr>
          <w:rFonts w:cs="Times New Roman"/>
          <w:i/>
          <w:iCs/>
          <w:szCs w:val="24"/>
        </w:rPr>
        <w:t>S</w:t>
      </w:r>
      <w:r w:rsidRPr="002C3729">
        <w:rPr>
          <w:rFonts w:cs="Times New Roman"/>
          <w:i/>
          <w:iCs/>
          <w:szCs w:val="24"/>
        </w:rPr>
        <w:t>cience</w:t>
      </w:r>
      <w:r w:rsidRPr="002C3729">
        <w:rPr>
          <w:rFonts w:cs="Times New Roman"/>
          <w:szCs w:val="24"/>
        </w:rPr>
        <w:t xml:space="preserve">, </w:t>
      </w:r>
      <w:r w:rsidRPr="002C3729">
        <w:rPr>
          <w:rFonts w:cs="Times New Roman"/>
          <w:i/>
          <w:iCs/>
          <w:szCs w:val="24"/>
        </w:rPr>
        <w:t>20</w:t>
      </w:r>
      <w:r w:rsidRPr="002C3729">
        <w:rPr>
          <w:rFonts w:cs="Times New Roman"/>
          <w:szCs w:val="24"/>
        </w:rPr>
        <w:t>(4).</w:t>
      </w:r>
    </w:p>
    <w:p w14:paraId="4F919A64" w14:textId="2E9D2FEA" w:rsidR="002A1C27" w:rsidRPr="002C3729" w:rsidRDefault="002A1C27" w:rsidP="00780EE7">
      <w:pPr>
        <w:ind w:left="567" w:hanging="851"/>
        <w:jc w:val="both"/>
        <w:rPr>
          <w:rFonts w:cs="Times New Roman"/>
          <w:szCs w:val="24"/>
        </w:rPr>
      </w:pPr>
      <w:r w:rsidRPr="002C3729">
        <w:rPr>
          <w:rFonts w:cs="Times New Roman"/>
          <w:szCs w:val="24"/>
        </w:rPr>
        <w:t xml:space="preserve">Perfetti, C. A., Beck, I., Bell, L. C., &amp; Hughes, C. (1987). Phonemic knowledge and learning to read are reciprocal: A longitudinal study of first grade children. </w:t>
      </w:r>
      <w:r w:rsidRPr="002C3729">
        <w:rPr>
          <w:rFonts w:cs="Times New Roman"/>
          <w:i/>
          <w:iCs/>
          <w:szCs w:val="24"/>
        </w:rPr>
        <w:t xml:space="preserve">Merrill-Palmer Quarterly </w:t>
      </w:r>
      <w:r w:rsidR="00E9013D">
        <w:rPr>
          <w:rFonts w:cs="Times New Roman"/>
          <w:i/>
          <w:iCs/>
          <w:szCs w:val="24"/>
        </w:rPr>
        <w:t xml:space="preserve">33 </w:t>
      </w:r>
      <w:r w:rsidR="00E9013D" w:rsidRPr="00B95C50">
        <w:rPr>
          <w:rFonts w:cs="Times New Roman"/>
          <w:iCs/>
          <w:szCs w:val="24"/>
        </w:rPr>
        <w:t>(3)</w:t>
      </w:r>
      <w:r w:rsidRPr="00E9013D">
        <w:rPr>
          <w:rFonts w:cs="Times New Roman"/>
          <w:szCs w:val="24"/>
        </w:rPr>
        <w:t>,</w:t>
      </w:r>
      <w:r w:rsidRPr="002C3729">
        <w:rPr>
          <w:rFonts w:cs="Times New Roman"/>
          <w:szCs w:val="24"/>
        </w:rPr>
        <w:t xml:space="preserve"> 283-319.</w:t>
      </w:r>
    </w:p>
    <w:p w14:paraId="39BAD850" w14:textId="440AC5C4" w:rsidR="00780EE7" w:rsidRDefault="002A1C27" w:rsidP="00780EE7">
      <w:pPr>
        <w:ind w:left="567" w:hanging="851"/>
        <w:jc w:val="both"/>
        <w:rPr>
          <w:rFonts w:eastAsia="Times New Roman" w:cs="Times New Roman"/>
          <w:szCs w:val="24"/>
          <w:shd w:val="clear" w:color="auto" w:fill="FFFFFF"/>
        </w:rPr>
      </w:pPr>
      <w:r w:rsidRPr="002C3729">
        <w:rPr>
          <w:rFonts w:eastAsia="Times New Roman" w:cs="Times New Roman"/>
          <w:szCs w:val="24"/>
          <w:shd w:val="clear" w:color="auto" w:fill="FFFFFF"/>
        </w:rPr>
        <w:t>Peterson, R. L., Arnett, A. B., Pennington, B. F., Byrne</w:t>
      </w:r>
      <w:r w:rsidR="00154B95" w:rsidRPr="002C3729">
        <w:rPr>
          <w:rFonts w:eastAsia="Times New Roman" w:cs="Times New Roman"/>
          <w:szCs w:val="24"/>
          <w:shd w:val="clear" w:color="auto" w:fill="FFFFFF"/>
        </w:rPr>
        <w:t>,</w:t>
      </w:r>
      <w:r w:rsidRPr="002C3729">
        <w:rPr>
          <w:rFonts w:eastAsia="Times New Roman" w:cs="Times New Roman"/>
          <w:szCs w:val="24"/>
          <w:shd w:val="clear" w:color="auto" w:fill="FFFFFF"/>
        </w:rPr>
        <w:t xml:space="preserve"> B</w:t>
      </w:r>
      <w:r w:rsidR="00154B95" w:rsidRPr="002C3729">
        <w:rPr>
          <w:rFonts w:eastAsia="Times New Roman" w:cs="Times New Roman"/>
          <w:szCs w:val="24"/>
          <w:shd w:val="clear" w:color="auto" w:fill="FFFFFF"/>
        </w:rPr>
        <w:t>.</w:t>
      </w:r>
      <w:r w:rsidRPr="002C3729">
        <w:rPr>
          <w:rFonts w:eastAsia="Times New Roman" w:cs="Times New Roman"/>
          <w:szCs w:val="24"/>
          <w:shd w:val="clear" w:color="auto" w:fill="FFFFFF"/>
        </w:rPr>
        <w:t>, Samuelsson</w:t>
      </w:r>
      <w:r w:rsidR="00154B95" w:rsidRPr="002C3729">
        <w:rPr>
          <w:rFonts w:eastAsia="Times New Roman" w:cs="Times New Roman"/>
          <w:szCs w:val="24"/>
          <w:shd w:val="clear" w:color="auto" w:fill="FFFFFF"/>
        </w:rPr>
        <w:t>,</w:t>
      </w:r>
      <w:r w:rsidRPr="002C3729">
        <w:rPr>
          <w:rFonts w:eastAsia="Times New Roman" w:cs="Times New Roman"/>
          <w:szCs w:val="24"/>
          <w:shd w:val="clear" w:color="auto" w:fill="FFFFFF"/>
        </w:rPr>
        <w:t xml:space="preserve"> S</w:t>
      </w:r>
      <w:r w:rsidR="00154B95" w:rsidRPr="002C3729">
        <w:rPr>
          <w:rFonts w:eastAsia="Times New Roman" w:cs="Times New Roman"/>
          <w:szCs w:val="24"/>
          <w:shd w:val="clear" w:color="auto" w:fill="FFFFFF"/>
        </w:rPr>
        <w:t>.</w:t>
      </w:r>
      <w:r w:rsidR="00C17C84">
        <w:rPr>
          <w:rFonts w:eastAsia="Times New Roman" w:cs="Times New Roman"/>
          <w:szCs w:val="24"/>
          <w:shd w:val="clear" w:color="auto" w:fill="FFFFFF"/>
        </w:rPr>
        <w:t xml:space="preserve"> &amp;</w:t>
      </w:r>
      <w:r w:rsidRPr="002C3729">
        <w:rPr>
          <w:rFonts w:eastAsia="Times New Roman" w:cs="Times New Roman"/>
          <w:szCs w:val="24"/>
          <w:shd w:val="clear" w:color="auto" w:fill="FFFFFF"/>
        </w:rPr>
        <w:t xml:space="preserve"> Olson</w:t>
      </w:r>
      <w:r w:rsidR="00154B95" w:rsidRPr="002C3729">
        <w:rPr>
          <w:rFonts w:eastAsia="Times New Roman" w:cs="Times New Roman"/>
          <w:szCs w:val="24"/>
          <w:shd w:val="clear" w:color="auto" w:fill="FFFFFF"/>
        </w:rPr>
        <w:t>,</w:t>
      </w:r>
      <w:r w:rsidRPr="002C3729">
        <w:rPr>
          <w:rFonts w:eastAsia="Times New Roman" w:cs="Times New Roman"/>
          <w:szCs w:val="24"/>
          <w:shd w:val="clear" w:color="auto" w:fill="FFFFFF"/>
        </w:rPr>
        <w:t xml:space="preserve"> R</w:t>
      </w:r>
      <w:r w:rsidR="00154B95" w:rsidRPr="002C3729">
        <w:rPr>
          <w:rFonts w:eastAsia="Times New Roman" w:cs="Times New Roman"/>
          <w:szCs w:val="24"/>
          <w:shd w:val="clear" w:color="auto" w:fill="FFFFFF"/>
        </w:rPr>
        <w:t xml:space="preserve">. </w:t>
      </w:r>
      <w:r w:rsidRPr="002C3729">
        <w:rPr>
          <w:rFonts w:eastAsia="Times New Roman" w:cs="Times New Roman"/>
          <w:szCs w:val="24"/>
          <w:shd w:val="clear" w:color="auto" w:fill="FFFFFF"/>
        </w:rPr>
        <w:t xml:space="preserve">K. </w:t>
      </w:r>
      <w:r w:rsidR="00154B95" w:rsidRPr="002C3729">
        <w:rPr>
          <w:rFonts w:eastAsia="Times New Roman" w:cs="Times New Roman"/>
          <w:szCs w:val="24"/>
          <w:shd w:val="clear" w:color="auto" w:fill="FFFFFF"/>
        </w:rPr>
        <w:t xml:space="preserve">(2017). </w:t>
      </w:r>
      <w:r w:rsidRPr="002C3729">
        <w:rPr>
          <w:rFonts w:eastAsia="Times New Roman" w:cs="Times New Roman"/>
          <w:szCs w:val="24"/>
        </w:rPr>
        <w:t>Literacy acquisition influences children's rapid automatized naming</w:t>
      </w:r>
      <w:r w:rsidRPr="002C3729">
        <w:rPr>
          <w:rFonts w:eastAsia="Times New Roman" w:cs="Times New Roman"/>
          <w:szCs w:val="24"/>
          <w:shd w:val="clear" w:color="auto" w:fill="FFFFFF"/>
        </w:rPr>
        <w:t xml:space="preserve">. </w:t>
      </w:r>
      <w:r w:rsidRPr="002C3729">
        <w:rPr>
          <w:rFonts w:eastAsia="Times New Roman" w:cs="Times New Roman"/>
          <w:i/>
          <w:iCs/>
          <w:szCs w:val="24"/>
        </w:rPr>
        <w:t>Dev</w:t>
      </w:r>
      <w:r w:rsidR="00154B95" w:rsidRPr="002C3729">
        <w:rPr>
          <w:rFonts w:eastAsia="Times New Roman" w:cs="Times New Roman"/>
          <w:i/>
          <w:iCs/>
          <w:szCs w:val="24"/>
        </w:rPr>
        <w:t>elopmental</w:t>
      </w:r>
      <w:r w:rsidRPr="002C3729">
        <w:rPr>
          <w:rFonts w:eastAsia="Times New Roman" w:cs="Times New Roman"/>
          <w:i/>
          <w:iCs/>
          <w:szCs w:val="24"/>
        </w:rPr>
        <w:t xml:space="preserve"> Sci</w:t>
      </w:r>
      <w:r w:rsidR="00154B95" w:rsidRPr="002C3729">
        <w:rPr>
          <w:rFonts w:eastAsia="Times New Roman" w:cs="Times New Roman"/>
          <w:i/>
          <w:iCs/>
          <w:szCs w:val="24"/>
        </w:rPr>
        <w:t>ence</w:t>
      </w:r>
      <w:r w:rsidR="00E9013D">
        <w:rPr>
          <w:rFonts w:eastAsia="Times New Roman" w:cs="Times New Roman"/>
          <w:szCs w:val="24"/>
          <w:shd w:val="clear" w:color="auto" w:fill="FFFFFF"/>
        </w:rPr>
        <w:t>, 21 (3), 1-9</w:t>
      </w:r>
    </w:p>
    <w:p w14:paraId="49528698" w14:textId="0ADF75E7" w:rsidR="003C41AE" w:rsidRPr="002C3729" w:rsidRDefault="00E62626" w:rsidP="00780EE7">
      <w:pPr>
        <w:ind w:left="567" w:hanging="851"/>
        <w:jc w:val="both"/>
      </w:pPr>
      <w:hyperlink w:history="1"/>
      <w:r w:rsidR="003C41AE" w:rsidRPr="002C3729">
        <w:t xml:space="preserve">Peterson, R. L., &amp; Pennington, B. F. (2015). Developmental Dyslexia. </w:t>
      </w:r>
      <w:r w:rsidR="003C41AE" w:rsidRPr="002C3729">
        <w:rPr>
          <w:i/>
        </w:rPr>
        <w:t>Annual Review of Clinical Psychology, 11</w:t>
      </w:r>
      <w:r w:rsidR="003C41AE" w:rsidRPr="002C3729">
        <w:t xml:space="preserve">(1), 283-307. </w:t>
      </w:r>
    </w:p>
    <w:p w14:paraId="4073B284" w14:textId="4BC4FAC9" w:rsidR="00C62E7C" w:rsidRPr="002C3729" w:rsidRDefault="00C62E7C" w:rsidP="00780EE7">
      <w:pPr>
        <w:ind w:left="567" w:hanging="851"/>
        <w:jc w:val="both"/>
        <w:rPr>
          <w:szCs w:val="24"/>
        </w:rPr>
      </w:pPr>
      <w:r w:rsidRPr="002C3729">
        <w:rPr>
          <w:szCs w:val="24"/>
        </w:rPr>
        <w:t xml:space="preserve">Protopapas, A., Altani, A., &amp; Georgiou, G. K. (2013). Development of serial processing in reading and rapid naming. </w:t>
      </w:r>
      <w:r w:rsidRPr="002C3729">
        <w:rPr>
          <w:i/>
          <w:iCs/>
          <w:szCs w:val="24"/>
        </w:rPr>
        <w:t xml:space="preserve">Journal </w:t>
      </w:r>
      <w:r w:rsidR="00B505D7">
        <w:rPr>
          <w:i/>
          <w:iCs/>
          <w:szCs w:val="24"/>
        </w:rPr>
        <w:t>o</w:t>
      </w:r>
      <w:r w:rsidR="00B505D7" w:rsidRPr="002C3729">
        <w:rPr>
          <w:i/>
          <w:iCs/>
          <w:szCs w:val="24"/>
        </w:rPr>
        <w:t>f Experimental Child Psychology</w:t>
      </w:r>
      <w:r w:rsidRPr="002C3729">
        <w:rPr>
          <w:i/>
          <w:iCs/>
          <w:szCs w:val="24"/>
        </w:rPr>
        <w:t>, 116</w:t>
      </w:r>
      <w:r w:rsidRPr="002C3729">
        <w:rPr>
          <w:szCs w:val="24"/>
        </w:rPr>
        <w:t>(4), 914-929.</w:t>
      </w:r>
    </w:p>
    <w:p w14:paraId="6EAA0714" w14:textId="47486C68" w:rsidR="002A1C27" w:rsidRPr="002C3729" w:rsidRDefault="002A1C27" w:rsidP="00780EE7">
      <w:pPr>
        <w:ind w:left="567" w:hanging="851"/>
        <w:jc w:val="both"/>
        <w:rPr>
          <w:rFonts w:cs="Times New Roman"/>
          <w:szCs w:val="24"/>
        </w:rPr>
      </w:pPr>
      <w:r w:rsidRPr="002C3729">
        <w:rPr>
          <w:rFonts w:cs="Times New Roman"/>
          <w:szCs w:val="24"/>
        </w:rPr>
        <w:lastRenderedPageBreak/>
        <w:t xml:space="preserve">Roth, F. P., Speece, D. L., &amp; Cooper, D. H. (2002). A longitudinal analysis of the connection between oral language and early reading. </w:t>
      </w:r>
      <w:r w:rsidRPr="002C3729">
        <w:rPr>
          <w:rFonts w:cs="Times New Roman"/>
          <w:i/>
          <w:iCs/>
          <w:szCs w:val="24"/>
        </w:rPr>
        <w:t>The Journal of Educational Research</w:t>
      </w:r>
      <w:r w:rsidRPr="002C3729">
        <w:rPr>
          <w:rFonts w:cs="Times New Roman"/>
          <w:szCs w:val="24"/>
        </w:rPr>
        <w:t xml:space="preserve">, </w:t>
      </w:r>
      <w:r w:rsidRPr="002C3729">
        <w:rPr>
          <w:rFonts w:cs="Times New Roman"/>
          <w:i/>
          <w:iCs/>
          <w:szCs w:val="24"/>
        </w:rPr>
        <w:t>95</w:t>
      </w:r>
      <w:r w:rsidRPr="002C3729">
        <w:rPr>
          <w:rFonts w:cs="Times New Roman"/>
          <w:szCs w:val="24"/>
        </w:rPr>
        <w:t>(5), 259-272.</w:t>
      </w:r>
    </w:p>
    <w:p w14:paraId="708D50B4" w14:textId="424F4896" w:rsidR="002A1C27" w:rsidRPr="002C3729" w:rsidRDefault="002A1C27" w:rsidP="00780EE7">
      <w:pPr>
        <w:ind w:left="567" w:hanging="851"/>
        <w:jc w:val="both"/>
        <w:rPr>
          <w:rFonts w:cs="Times New Roman"/>
          <w:szCs w:val="24"/>
        </w:rPr>
      </w:pPr>
      <w:r w:rsidRPr="002C3729">
        <w:rPr>
          <w:rFonts w:cs="Times New Roman"/>
          <w:szCs w:val="24"/>
        </w:rPr>
        <w:t xml:space="preserve">Schatschneider, C., Fletcher, J. M., Francis, D. J., Carlson, C. D., &amp; Foorman, B. R. (2004). Kindergarten prediction of reading skills: A longitudinal comparative analysis. </w:t>
      </w:r>
      <w:r w:rsidRPr="002C3729">
        <w:rPr>
          <w:rFonts w:cs="Times New Roman"/>
          <w:i/>
          <w:iCs/>
          <w:szCs w:val="24"/>
        </w:rPr>
        <w:t>Journal of Educational Psychology</w:t>
      </w:r>
      <w:r w:rsidRPr="002C3729">
        <w:rPr>
          <w:rFonts w:cs="Times New Roman"/>
          <w:szCs w:val="24"/>
        </w:rPr>
        <w:t xml:space="preserve">, </w:t>
      </w:r>
      <w:r w:rsidRPr="002C3729">
        <w:rPr>
          <w:rFonts w:cs="Times New Roman"/>
          <w:i/>
          <w:iCs/>
          <w:szCs w:val="24"/>
        </w:rPr>
        <w:t>96</w:t>
      </w:r>
      <w:r w:rsidRPr="002C3729">
        <w:rPr>
          <w:rFonts w:cs="Times New Roman"/>
          <w:szCs w:val="24"/>
        </w:rPr>
        <w:t>(2), 265.</w:t>
      </w:r>
    </w:p>
    <w:p w14:paraId="375B6C3D" w14:textId="77777777" w:rsidR="00780EE7" w:rsidRDefault="002A1C27" w:rsidP="00780EE7">
      <w:pPr>
        <w:ind w:left="567" w:hanging="851"/>
        <w:jc w:val="both"/>
        <w:rPr>
          <w:rFonts w:cs="Times New Roman"/>
          <w:szCs w:val="24"/>
        </w:rPr>
      </w:pPr>
      <w:r w:rsidRPr="002C3729">
        <w:rPr>
          <w:rFonts w:cs="Times New Roman"/>
          <w:szCs w:val="24"/>
          <w:lang w:val="nb-NO"/>
        </w:rPr>
        <w:t xml:space="preserve">Selst, M. V., &amp; Jolicoeur, P. (1994). </w:t>
      </w:r>
      <w:r w:rsidRPr="002C3729">
        <w:rPr>
          <w:rFonts w:cs="Times New Roman"/>
          <w:szCs w:val="24"/>
        </w:rPr>
        <w:t xml:space="preserve">A solution to the effect of sample size on outlier elimination. </w:t>
      </w:r>
      <w:r w:rsidRPr="002C3729">
        <w:rPr>
          <w:rFonts w:cs="Times New Roman"/>
          <w:i/>
          <w:iCs/>
          <w:szCs w:val="24"/>
        </w:rPr>
        <w:t>The Quarterly Journal of Experimental Psychology</w:t>
      </w:r>
      <w:r w:rsidRPr="002C3729">
        <w:rPr>
          <w:rFonts w:cs="Times New Roman"/>
          <w:szCs w:val="24"/>
        </w:rPr>
        <w:t xml:space="preserve">, </w:t>
      </w:r>
      <w:r w:rsidRPr="002C3729">
        <w:rPr>
          <w:rFonts w:cs="Times New Roman"/>
          <w:i/>
          <w:iCs/>
          <w:szCs w:val="24"/>
        </w:rPr>
        <w:t>47</w:t>
      </w:r>
      <w:r w:rsidRPr="002C3729">
        <w:rPr>
          <w:rFonts w:cs="Times New Roman"/>
          <w:szCs w:val="24"/>
        </w:rPr>
        <w:t>(3), 631-650.</w:t>
      </w:r>
    </w:p>
    <w:p w14:paraId="4C871B43" w14:textId="579983A0" w:rsidR="002A1C27" w:rsidRPr="002C3729" w:rsidRDefault="002A1C27" w:rsidP="00780EE7">
      <w:pPr>
        <w:ind w:left="567" w:hanging="851"/>
        <w:jc w:val="both"/>
        <w:rPr>
          <w:rFonts w:cs="Times New Roman"/>
          <w:szCs w:val="24"/>
        </w:rPr>
      </w:pPr>
      <w:r w:rsidRPr="002C3729">
        <w:rPr>
          <w:rFonts w:cs="Times New Roman"/>
          <w:szCs w:val="24"/>
        </w:rPr>
        <w:t xml:space="preserve">Taylor, J. S. H., Plunkett, K., &amp; Nation, K. (2011). The influence of consistency, frequency, and semantics on learning to read: An artificial orthography paradigm. </w:t>
      </w:r>
      <w:r w:rsidRPr="002C3729">
        <w:rPr>
          <w:rFonts w:cs="Times New Roman"/>
          <w:i/>
          <w:iCs/>
          <w:szCs w:val="24"/>
        </w:rPr>
        <w:t>Journal of Experimental Psychology: Learning, Memory, and Cognition</w:t>
      </w:r>
      <w:r w:rsidRPr="002C3729">
        <w:rPr>
          <w:rFonts w:cs="Times New Roman"/>
          <w:szCs w:val="24"/>
        </w:rPr>
        <w:t xml:space="preserve">, </w:t>
      </w:r>
      <w:r w:rsidRPr="002C3729">
        <w:rPr>
          <w:rFonts w:cs="Times New Roman"/>
          <w:i/>
          <w:iCs/>
          <w:szCs w:val="24"/>
        </w:rPr>
        <w:t>37</w:t>
      </w:r>
      <w:r w:rsidRPr="002C3729">
        <w:rPr>
          <w:rFonts w:cs="Times New Roman"/>
          <w:szCs w:val="24"/>
        </w:rPr>
        <w:t>(1), 60.</w:t>
      </w:r>
    </w:p>
    <w:p w14:paraId="5345519D" w14:textId="235493F7" w:rsidR="002A1C27" w:rsidRPr="002C3729" w:rsidRDefault="002A1C27" w:rsidP="00780EE7">
      <w:pPr>
        <w:ind w:left="567" w:hanging="851"/>
        <w:jc w:val="both"/>
        <w:rPr>
          <w:rFonts w:eastAsiaTheme="minorEastAsia" w:cs="Times New Roman"/>
          <w:szCs w:val="24"/>
        </w:rPr>
      </w:pPr>
      <w:r w:rsidRPr="002C3729">
        <w:rPr>
          <w:rFonts w:cs="Times New Roman"/>
          <w:szCs w:val="24"/>
        </w:rPr>
        <w:t xml:space="preserve">Torgesen, J. K., Alexander, A. W., Wagner, R. K., Rashotte, C. A., Voeller, K. K., &amp; Conway, T. (2001). Intensive remedial instruction for children with severe reading disabilities: Immediate and long-term outcomes from two instructional approaches. </w:t>
      </w:r>
      <w:r w:rsidRPr="002C3729">
        <w:rPr>
          <w:rFonts w:cs="Times New Roman"/>
          <w:i/>
          <w:iCs/>
          <w:szCs w:val="24"/>
        </w:rPr>
        <w:t>Journal of</w:t>
      </w:r>
      <w:r w:rsidR="00B505D7">
        <w:rPr>
          <w:rFonts w:cs="Times New Roman"/>
          <w:i/>
          <w:iCs/>
          <w:szCs w:val="24"/>
        </w:rPr>
        <w:t xml:space="preserve"> L</w:t>
      </w:r>
      <w:r w:rsidRPr="002C3729">
        <w:rPr>
          <w:rFonts w:cs="Times New Roman"/>
          <w:i/>
          <w:iCs/>
          <w:szCs w:val="24"/>
        </w:rPr>
        <w:t xml:space="preserve">earning </w:t>
      </w:r>
      <w:r w:rsidR="00B505D7">
        <w:rPr>
          <w:rFonts w:cs="Times New Roman"/>
          <w:i/>
          <w:iCs/>
          <w:szCs w:val="24"/>
        </w:rPr>
        <w:t>D</w:t>
      </w:r>
      <w:r w:rsidRPr="002C3729">
        <w:rPr>
          <w:rFonts w:cs="Times New Roman"/>
          <w:i/>
          <w:iCs/>
          <w:szCs w:val="24"/>
        </w:rPr>
        <w:t>isabilities</w:t>
      </w:r>
      <w:r w:rsidRPr="002C3729">
        <w:rPr>
          <w:rFonts w:cs="Times New Roman"/>
          <w:szCs w:val="24"/>
        </w:rPr>
        <w:t xml:space="preserve">, </w:t>
      </w:r>
      <w:r w:rsidRPr="002C3729">
        <w:rPr>
          <w:rFonts w:cs="Times New Roman"/>
          <w:i/>
          <w:iCs/>
          <w:szCs w:val="24"/>
        </w:rPr>
        <w:t>34</w:t>
      </w:r>
      <w:r w:rsidRPr="002C3729">
        <w:rPr>
          <w:rFonts w:cs="Times New Roman"/>
          <w:szCs w:val="24"/>
        </w:rPr>
        <w:t>(1), 33-58.</w:t>
      </w:r>
    </w:p>
    <w:p w14:paraId="5C1B0DD2" w14:textId="3B7F80E2" w:rsidR="002A1C27" w:rsidRPr="002C3729" w:rsidRDefault="002A1C27" w:rsidP="00780EE7">
      <w:pPr>
        <w:ind w:left="567" w:hanging="851"/>
        <w:jc w:val="both"/>
        <w:rPr>
          <w:rFonts w:cs="Times New Roman"/>
          <w:szCs w:val="24"/>
        </w:rPr>
      </w:pPr>
      <w:r w:rsidRPr="002C3729">
        <w:rPr>
          <w:rFonts w:cs="Times New Roman"/>
          <w:szCs w:val="24"/>
        </w:rPr>
        <w:t xml:space="preserve">Torgesen, J. K., Wagner, R. K., Rashotte, C. A., Rose, E., Lindamood, P., Conway, T., &amp; Garvan, C. (1999). Preventing reading failure in young children with phonological processing disabilities: Group and individual responses to instruction. </w:t>
      </w:r>
      <w:r w:rsidRPr="002C3729">
        <w:rPr>
          <w:rFonts w:cs="Times New Roman"/>
          <w:i/>
          <w:iCs/>
          <w:szCs w:val="24"/>
        </w:rPr>
        <w:t>Journal of Educational Psychology</w:t>
      </w:r>
      <w:r w:rsidRPr="002C3729">
        <w:rPr>
          <w:rFonts w:cs="Times New Roman"/>
          <w:szCs w:val="24"/>
        </w:rPr>
        <w:t xml:space="preserve">, </w:t>
      </w:r>
      <w:r w:rsidRPr="002C3729">
        <w:rPr>
          <w:rFonts w:cs="Times New Roman"/>
          <w:i/>
          <w:iCs/>
          <w:szCs w:val="24"/>
        </w:rPr>
        <w:t>91</w:t>
      </w:r>
      <w:r w:rsidRPr="002C3729">
        <w:rPr>
          <w:rFonts w:cs="Times New Roman"/>
          <w:szCs w:val="24"/>
        </w:rPr>
        <w:t>(4), 579.</w:t>
      </w:r>
    </w:p>
    <w:p w14:paraId="0C2AB748" w14:textId="258033D2" w:rsidR="002A1C27" w:rsidRPr="002C3729" w:rsidRDefault="002A1C27" w:rsidP="00780EE7">
      <w:pPr>
        <w:ind w:left="567" w:hanging="851"/>
        <w:jc w:val="both"/>
        <w:rPr>
          <w:rFonts w:cs="Times New Roman"/>
          <w:szCs w:val="24"/>
        </w:rPr>
      </w:pPr>
      <w:r w:rsidRPr="002C3729">
        <w:rPr>
          <w:rFonts w:cs="Times New Roman"/>
          <w:szCs w:val="24"/>
        </w:rPr>
        <w:t xml:space="preserve">Treiman, R., &amp; Baron, J. (1983). Phonemic-analysis training helps children benefit from spelling-sound rules. </w:t>
      </w:r>
      <w:r w:rsidRPr="002C3729">
        <w:rPr>
          <w:rFonts w:cs="Times New Roman"/>
          <w:i/>
          <w:iCs/>
          <w:szCs w:val="24"/>
        </w:rPr>
        <w:t>Memory &amp; Cognition</w:t>
      </w:r>
      <w:r w:rsidRPr="002C3729">
        <w:rPr>
          <w:rFonts w:cs="Times New Roman"/>
          <w:szCs w:val="24"/>
        </w:rPr>
        <w:t xml:space="preserve">, </w:t>
      </w:r>
      <w:r w:rsidRPr="002C3729">
        <w:rPr>
          <w:rFonts w:cs="Times New Roman"/>
          <w:i/>
          <w:iCs/>
          <w:szCs w:val="24"/>
        </w:rPr>
        <w:t>11</w:t>
      </w:r>
      <w:r w:rsidRPr="002C3729">
        <w:rPr>
          <w:rFonts w:cs="Times New Roman"/>
          <w:szCs w:val="24"/>
        </w:rPr>
        <w:t>(4), 382-389.</w:t>
      </w:r>
    </w:p>
    <w:p w14:paraId="11F3CD17" w14:textId="4250D156" w:rsidR="002A1C27" w:rsidRPr="002C3729" w:rsidRDefault="002A1C27" w:rsidP="00780EE7">
      <w:pPr>
        <w:ind w:left="567" w:hanging="851"/>
        <w:jc w:val="both"/>
        <w:rPr>
          <w:rFonts w:cs="Times New Roman"/>
          <w:szCs w:val="24"/>
        </w:rPr>
      </w:pPr>
      <w:r w:rsidRPr="002B1F01">
        <w:rPr>
          <w:rFonts w:cs="Times New Roman"/>
          <w:szCs w:val="24"/>
        </w:rPr>
        <w:t xml:space="preserve">van Atteveldt, N., &amp; Ansari, D. (2014). </w:t>
      </w:r>
      <w:r w:rsidRPr="002C3729">
        <w:rPr>
          <w:rFonts w:cs="Times New Roman"/>
          <w:szCs w:val="24"/>
        </w:rPr>
        <w:t xml:space="preserve">How symbols transform brain function: A review in memory of Leo Blomert. </w:t>
      </w:r>
      <w:r w:rsidRPr="002C3729">
        <w:rPr>
          <w:rFonts w:cs="Times New Roman"/>
          <w:i/>
          <w:iCs/>
          <w:szCs w:val="24"/>
        </w:rPr>
        <w:t>Trends in Neuroscience and Education</w:t>
      </w:r>
      <w:r w:rsidRPr="002C3729">
        <w:rPr>
          <w:rFonts w:cs="Times New Roman"/>
          <w:szCs w:val="24"/>
        </w:rPr>
        <w:t xml:space="preserve">, </w:t>
      </w:r>
      <w:r w:rsidRPr="002C3729">
        <w:rPr>
          <w:rFonts w:cs="Times New Roman"/>
          <w:i/>
          <w:iCs/>
          <w:szCs w:val="24"/>
        </w:rPr>
        <w:t>3</w:t>
      </w:r>
      <w:r w:rsidRPr="002C3729">
        <w:rPr>
          <w:rFonts w:cs="Times New Roman"/>
          <w:szCs w:val="24"/>
        </w:rPr>
        <w:t>(2), 44-49.</w:t>
      </w:r>
    </w:p>
    <w:p w14:paraId="627D7E52" w14:textId="317BA61C" w:rsidR="002A1C27" w:rsidRPr="002C3729" w:rsidRDefault="002A1C27" w:rsidP="00780EE7">
      <w:pPr>
        <w:ind w:left="567" w:hanging="851"/>
        <w:jc w:val="both"/>
        <w:rPr>
          <w:rFonts w:cs="Times New Roman"/>
          <w:szCs w:val="24"/>
        </w:rPr>
      </w:pPr>
      <w:r w:rsidRPr="002C3729">
        <w:rPr>
          <w:rFonts w:cs="Times New Roman"/>
          <w:szCs w:val="24"/>
        </w:rPr>
        <w:lastRenderedPageBreak/>
        <w:t xml:space="preserve">Verhagen, W., Aarnoutse, C., &amp; Van Leeuwe, J. (2008). Phonological awareness and naming speed in the prediction of Dutch children's word recognition. </w:t>
      </w:r>
      <w:r w:rsidRPr="002C3729">
        <w:rPr>
          <w:rFonts w:cs="Times New Roman"/>
          <w:i/>
          <w:iCs/>
          <w:szCs w:val="24"/>
        </w:rPr>
        <w:t>Scientific Studies of Reading</w:t>
      </w:r>
      <w:r w:rsidRPr="002C3729">
        <w:rPr>
          <w:rFonts w:cs="Times New Roman"/>
          <w:szCs w:val="24"/>
        </w:rPr>
        <w:t xml:space="preserve">, </w:t>
      </w:r>
      <w:r w:rsidRPr="002C3729">
        <w:rPr>
          <w:rFonts w:cs="Times New Roman"/>
          <w:i/>
          <w:iCs/>
          <w:szCs w:val="24"/>
        </w:rPr>
        <w:t>12</w:t>
      </w:r>
      <w:r w:rsidRPr="002C3729">
        <w:rPr>
          <w:rFonts w:cs="Times New Roman"/>
          <w:szCs w:val="24"/>
        </w:rPr>
        <w:t>(4), 301-324.</w:t>
      </w:r>
    </w:p>
    <w:p w14:paraId="2D8C065D" w14:textId="3A02D47E" w:rsidR="00154B95" w:rsidRPr="002C3729" w:rsidRDefault="002A1C27" w:rsidP="00780EE7">
      <w:pPr>
        <w:ind w:left="567" w:hanging="851"/>
        <w:jc w:val="both"/>
        <w:rPr>
          <w:rFonts w:cs="Times New Roman"/>
          <w:szCs w:val="24"/>
        </w:rPr>
      </w:pPr>
      <w:r w:rsidRPr="002C3729">
        <w:rPr>
          <w:rFonts w:cs="Times New Roman"/>
          <w:szCs w:val="24"/>
        </w:rPr>
        <w:t xml:space="preserve">Wagner, R. K., Torgesen, J. K., &amp; Rashotte, C. A. (1999). </w:t>
      </w:r>
      <w:r w:rsidRPr="00B95C50">
        <w:rPr>
          <w:rFonts w:cs="Times New Roman"/>
          <w:i/>
          <w:szCs w:val="24"/>
        </w:rPr>
        <w:t xml:space="preserve">Comprehensive Test of Phonological Processing (CTOPP). </w:t>
      </w:r>
      <w:r w:rsidR="00B505D7" w:rsidRPr="002C3729">
        <w:rPr>
          <w:rFonts w:cs="Times New Roman"/>
          <w:szCs w:val="24"/>
        </w:rPr>
        <w:t>Austin, Texas</w:t>
      </w:r>
      <w:r w:rsidR="00B505D7">
        <w:rPr>
          <w:rFonts w:cs="Times New Roman"/>
          <w:szCs w:val="24"/>
        </w:rPr>
        <w:t>:</w:t>
      </w:r>
      <w:r w:rsidR="00B505D7" w:rsidRPr="002C3729">
        <w:rPr>
          <w:rFonts w:cs="Times New Roman"/>
          <w:szCs w:val="24"/>
        </w:rPr>
        <w:t xml:space="preserve"> </w:t>
      </w:r>
      <w:r w:rsidRPr="002C3729">
        <w:rPr>
          <w:rFonts w:cs="Times New Roman"/>
          <w:szCs w:val="24"/>
        </w:rPr>
        <w:t xml:space="preserve">Pro-Ed.  </w:t>
      </w:r>
    </w:p>
    <w:p w14:paraId="1F1FC60B" w14:textId="7A40BAAB" w:rsidR="002A1C27" w:rsidRPr="002C3729" w:rsidRDefault="002A1C27" w:rsidP="00780EE7">
      <w:pPr>
        <w:ind w:left="567" w:hanging="851"/>
        <w:jc w:val="both"/>
        <w:rPr>
          <w:rFonts w:cs="Times New Roman"/>
          <w:szCs w:val="24"/>
        </w:rPr>
      </w:pPr>
      <w:r w:rsidRPr="002C3729">
        <w:rPr>
          <w:rFonts w:cs="Times New Roman"/>
          <w:szCs w:val="24"/>
        </w:rPr>
        <w:t xml:space="preserve">Wolf, M., &amp; Bowers, P. G. (1999). The double-deficit hypothesis for the developmental dyslexias. </w:t>
      </w:r>
      <w:r w:rsidRPr="002C3729">
        <w:rPr>
          <w:rFonts w:cs="Times New Roman"/>
          <w:i/>
          <w:iCs/>
          <w:szCs w:val="24"/>
        </w:rPr>
        <w:t xml:space="preserve">Journal of </w:t>
      </w:r>
      <w:r w:rsidR="00B505D7">
        <w:rPr>
          <w:rFonts w:cs="Times New Roman"/>
          <w:i/>
          <w:iCs/>
          <w:szCs w:val="24"/>
        </w:rPr>
        <w:t>E</w:t>
      </w:r>
      <w:r w:rsidRPr="002C3729">
        <w:rPr>
          <w:rFonts w:cs="Times New Roman"/>
          <w:i/>
          <w:iCs/>
          <w:szCs w:val="24"/>
        </w:rPr>
        <w:t xml:space="preserve">ducational </w:t>
      </w:r>
      <w:r w:rsidR="00B505D7">
        <w:rPr>
          <w:rFonts w:cs="Times New Roman"/>
          <w:i/>
          <w:iCs/>
          <w:szCs w:val="24"/>
        </w:rPr>
        <w:t>P</w:t>
      </w:r>
      <w:r w:rsidRPr="002C3729">
        <w:rPr>
          <w:rFonts w:cs="Times New Roman"/>
          <w:i/>
          <w:iCs/>
          <w:szCs w:val="24"/>
        </w:rPr>
        <w:t>sychology</w:t>
      </w:r>
      <w:r w:rsidRPr="002C3729">
        <w:rPr>
          <w:rFonts w:cs="Times New Roman"/>
          <w:szCs w:val="24"/>
        </w:rPr>
        <w:t xml:space="preserve">, </w:t>
      </w:r>
      <w:r w:rsidRPr="002C3729">
        <w:rPr>
          <w:rFonts w:cs="Times New Roman"/>
          <w:i/>
          <w:iCs/>
          <w:szCs w:val="24"/>
        </w:rPr>
        <w:t>91</w:t>
      </w:r>
      <w:r w:rsidRPr="002C3729">
        <w:rPr>
          <w:rFonts w:cs="Times New Roman"/>
          <w:szCs w:val="24"/>
        </w:rPr>
        <w:t>(3), 415.</w:t>
      </w:r>
    </w:p>
    <w:p w14:paraId="67C5CA5B" w14:textId="77777777" w:rsidR="003C41AE" w:rsidRPr="002C3729" w:rsidRDefault="002A1C27" w:rsidP="00780EE7">
      <w:pPr>
        <w:ind w:left="567" w:hanging="851"/>
        <w:jc w:val="both"/>
        <w:rPr>
          <w:rFonts w:eastAsia="Times New Roman" w:cs="Times New Roman"/>
          <w:szCs w:val="24"/>
          <w:shd w:val="clear" w:color="auto" w:fill="FFFFFF"/>
        </w:rPr>
      </w:pPr>
      <w:r w:rsidRPr="002C3729">
        <w:rPr>
          <w:rFonts w:eastAsia="Times New Roman" w:cs="Times New Roman"/>
          <w:szCs w:val="24"/>
          <w:shd w:val="clear" w:color="auto" w:fill="FFFFFF"/>
        </w:rPr>
        <w:t>Wolff, U. (2014). RAN as a predictor of reading skills, and vice versa: Results from a randomised reading intervention. </w:t>
      </w:r>
      <w:r w:rsidRPr="002C3729">
        <w:rPr>
          <w:rFonts w:eastAsia="Times New Roman" w:cs="Times New Roman"/>
          <w:i/>
          <w:iCs/>
          <w:szCs w:val="24"/>
        </w:rPr>
        <w:t>Annals of Dyslexia</w:t>
      </w:r>
      <w:r w:rsidRPr="002C3729">
        <w:rPr>
          <w:rFonts w:eastAsia="Times New Roman" w:cs="Times New Roman"/>
          <w:szCs w:val="24"/>
          <w:shd w:val="clear" w:color="auto" w:fill="FFFFFF"/>
        </w:rPr>
        <w:t>, </w:t>
      </w:r>
      <w:r w:rsidRPr="002C3729">
        <w:rPr>
          <w:rFonts w:eastAsia="Times New Roman" w:cs="Times New Roman"/>
          <w:i/>
          <w:iCs/>
          <w:szCs w:val="24"/>
        </w:rPr>
        <w:t>64</w:t>
      </w:r>
      <w:r w:rsidRPr="002C3729">
        <w:rPr>
          <w:rFonts w:eastAsia="Times New Roman" w:cs="Times New Roman"/>
          <w:szCs w:val="24"/>
          <w:shd w:val="clear" w:color="auto" w:fill="FFFFFF"/>
        </w:rPr>
        <w:t>(2), 151-165.</w:t>
      </w:r>
    </w:p>
    <w:p w14:paraId="5BDD8DA6" w14:textId="305A5AC1" w:rsidR="003C41AE" w:rsidRPr="002C3729" w:rsidRDefault="003C41AE" w:rsidP="00780EE7">
      <w:pPr>
        <w:ind w:left="567" w:hanging="851"/>
        <w:jc w:val="both"/>
        <w:rPr>
          <w:rFonts w:eastAsia="Times New Roman" w:cs="Times New Roman"/>
          <w:szCs w:val="24"/>
          <w:shd w:val="clear" w:color="auto" w:fill="FFFFFF"/>
        </w:rPr>
      </w:pPr>
      <w:r w:rsidRPr="002C3729">
        <w:rPr>
          <w:rFonts w:cs="Times New Roman"/>
          <w:szCs w:val="24"/>
        </w:rPr>
        <w:t xml:space="preserve">Žarić, G., González, G. F., Tijms, J., van der Molen, M. W., Blomert, L., &amp; Bonte, M. (2014). Reduced </w:t>
      </w:r>
      <w:r w:rsidR="00B505D7" w:rsidRPr="002C3729">
        <w:rPr>
          <w:rFonts w:cs="Times New Roman"/>
          <w:szCs w:val="24"/>
        </w:rPr>
        <w:t>neural integration of letters and speech sounds in dyslexic children scales with individual differences in reading fluency</w:t>
      </w:r>
      <w:r w:rsidRPr="002C3729">
        <w:rPr>
          <w:rFonts w:cs="Times New Roman"/>
          <w:szCs w:val="24"/>
        </w:rPr>
        <w:t xml:space="preserve">. </w:t>
      </w:r>
      <w:r w:rsidRPr="002C3729">
        <w:rPr>
          <w:rFonts w:cs="Times New Roman"/>
          <w:i/>
          <w:szCs w:val="24"/>
        </w:rPr>
        <w:t>PLoS One, 9</w:t>
      </w:r>
      <w:r w:rsidRPr="002C3729">
        <w:rPr>
          <w:rFonts w:cs="Times New Roman"/>
          <w:szCs w:val="24"/>
        </w:rPr>
        <w:t xml:space="preserve">(10), 1-14. </w:t>
      </w:r>
    </w:p>
    <w:p w14:paraId="562EAD25" w14:textId="77777777" w:rsidR="003C41AE" w:rsidRPr="007A2997" w:rsidRDefault="003C41AE" w:rsidP="002A1C27">
      <w:pPr>
        <w:ind w:left="567" w:hanging="851"/>
        <w:rPr>
          <w:rFonts w:eastAsiaTheme="minorEastAsia" w:cs="Times New Roman"/>
          <w:szCs w:val="24"/>
        </w:rPr>
      </w:pPr>
    </w:p>
    <w:p w14:paraId="03FB3B5E" w14:textId="77777777" w:rsidR="007F7304" w:rsidRPr="007A2997" w:rsidRDefault="007F7304" w:rsidP="001351A0">
      <w:pPr>
        <w:spacing w:line="276" w:lineRule="auto"/>
        <w:rPr>
          <w:rFonts w:cs="Times New Roman"/>
          <w:sz w:val="22"/>
        </w:rPr>
        <w:sectPr w:rsidR="007F7304" w:rsidRPr="007A2997" w:rsidSect="000E15D1">
          <w:footerReference w:type="default" r:id="rId8"/>
          <w:pgSz w:w="11906" w:h="16838"/>
          <w:pgMar w:top="1418" w:right="1418" w:bottom="1418" w:left="1418" w:header="709" w:footer="283" w:gutter="0"/>
          <w:cols w:space="708"/>
          <w:docGrid w:linePitch="360"/>
        </w:sectPr>
      </w:pPr>
    </w:p>
    <w:p w14:paraId="42C09DB5" w14:textId="32A1B729" w:rsidR="000C1BA4" w:rsidRPr="005C359C" w:rsidRDefault="000C1BA4" w:rsidP="005C359C">
      <w:pPr>
        <w:rPr>
          <w:rFonts w:cs="Times New Roman"/>
          <w:i/>
        </w:rPr>
      </w:pPr>
      <w:r w:rsidRPr="007A2997">
        <w:rPr>
          <w:rFonts w:cs="Times New Roman"/>
          <w:i/>
        </w:rPr>
        <w:lastRenderedPageBreak/>
        <w:t>Table 1</w:t>
      </w:r>
      <w:r w:rsidR="00861E73" w:rsidRPr="007A2997">
        <w:rPr>
          <w:rFonts w:cs="Times New Roman"/>
          <w:i/>
        </w:rPr>
        <w:t>.</w:t>
      </w:r>
      <w:r w:rsidR="005C359C">
        <w:rPr>
          <w:rFonts w:cs="Times New Roman"/>
          <w:i/>
        </w:rPr>
        <w:t xml:space="preserve"> </w:t>
      </w:r>
      <w:r w:rsidRPr="007A2997">
        <w:rPr>
          <w:rFonts w:cs="Times New Roman"/>
        </w:rPr>
        <w:t>Means, sta</w:t>
      </w:r>
      <w:r w:rsidR="00861E73" w:rsidRPr="007A2997">
        <w:rPr>
          <w:rFonts w:cs="Times New Roman"/>
        </w:rPr>
        <w:t>ndard deviations and reliabilities</w:t>
      </w:r>
      <w:r w:rsidRPr="007A2997">
        <w:rPr>
          <w:rFonts w:cs="Times New Roman"/>
        </w:rPr>
        <w:t xml:space="preserve"> for all measures at each testing occasion</w:t>
      </w:r>
    </w:p>
    <w:tbl>
      <w:tblPr>
        <w:tblStyle w:val="TableGrid1"/>
        <w:tblW w:w="54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1"/>
        <w:gridCol w:w="611"/>
        <w:gridCol w:w="1638"/>
        <w:gridCol w:w="1055"/>
        <w:gridCol w:w="255"/>
        <w:gridCol w:w="611"/>
        <w:gridCol w:w="1632"/>
        <w:gridCol w:w="1052"/>
        <w:gridCol w:w="255"/>
        <w:gridCol w:w="611"/>
        <w:gridCol w:w="1635"/>
        <w:gridCol w:w="1052"/>
        <w:gridCol w:w="255"/>
        <w:gridCol w:w="614"/>
        <w:gridCol w:w="1641"/>
        <w:gridCol w:w="1052"/>
      </w:tblGrid>
      <w:tr w:rsidR="000C1BA4" w:rsidRPr="00C17C84" w14:paraId="02531484" w14:textId="77777777" w:rsidTr="00C17C84">
        <w:trPr>
          <w:trHeight w:val="402"/>
          <w:jc w:val="center"/>
        </w:trPr>
        <w:tc>
          <w:tcPr>
            <w:tcW w:w="565" w:type="pct"/>
            <w:tcBorders>
              <w:top w:val="single" w:sz="4" w:space="0" w:color="auto"/>
            </w:tcBorders>
            <w:vAlign w:val="center"/>
          </w:tcPr>
          <w:p w14:paraId="726F0896" w14:textId="77777777" w:rsidR="000C1BA4" w:rsidRPr="00C17C84" w:rsidRDefault="000C1BA4" w:rsidP="005C359C">
            <w:pPr>
              <w:pStyle w:val="NoSpacing"/>
              <w:contextualSpacing/>
              <w:rPr>
                <w:sz w:val="18"/>
                <w:szCs w:val="16"/>
              </w:rPr>
            </w:pPr>
          </w:p>
        </w:tc>
        <w:tc>
          <w:tcPr>
            <w:tcW w:w="1049" w:type="pct"/>
            <w:gridSpan w:val="3"/>
            <w:tcBorders>
              <w:top w:val="single" w:sz="4" w:space="0" w:color="auto"/>
              <w:bottom w:val="single" w:sz="4" w:space="0" w:color="auto"/>
            </w:tcBorders>
            <w:vAlign w:val="center"/>
          </w:tcPr>
          <w:p w14:paraId="3039E414" w14:textId="77777777" w:rsidR="000C1BA4" w:rsidRPr="00C17C84" w:rsidRDefault="000C1BA4" w:rsidP="005C359C">
            <w:pPr>
              <w:pStyle w:val="NoSpacing"/>
              <w:ind w:firstLine="0"/>
              <w:contextualSpacing/>
              <w:jc w:val="center"/>
              <w:rPr>
                <w:sz w:val="18"/>
                <w:szCs w:val="16"/>
              </w:rPr>
            </w:pPr>
            <w:r w:rsidRPr="00C17C84">
              <w:rPr>
                <w:sz w:val="18"/>
                <w:szCs w:val="16"/>
              </w:rPr>
              <w:t>Time 1</w:t>
            </w:r>
          </w:p>
          <w:p w14:paraId="0150E5A0" w14:textId="37EF9714" w:rsidR="000C1BA4" w:rsidRPr="00C17C84" w:rsidRDefault="000C1BA4" w:rsidP="005C359C">
            <w:pPr>
              <w:pStyle w:val="NoSpacing"/>
              <w:ind w:firstLine="0"/>
              <w:contextualSpacing/>
              <w:jc w:val="center"/>
              <w:rPr>
                <w:sz w:val="18"/>
                <w:szCs w:val="16"/>
              </w:rPr>
            </w:pPr>
            <w:r w:rsidRPr="00C17C84">
              <w:rPr>
                <w:sz w:val="18"/>
                <w:szCs w:val="16"/>
              </w:rPr>
              <w:t>Mean age 55.63 (3.54) months</w:t>
            </w:r>
          </w:p>
        </w:tc>
        <w:tc>
          <w:tcPr>
            <w:tcW w:w="81" w:type="pct"/>
            <w:tcBorders>
              <w:top w:val="single" w:sz="4" w:space="0" w:color="auto"/>
            </w:tcBorders>
          </w:tcPr>
          <w:p w14:paraId="1785D889" w14:textId="77777777" w:rsidR="000C1BA4" w:rsidRPr="00C17C84" w:rsidRDefault="000C1BA4" w:rsidP="005C359C">
            <w:pPr>
              <w:pStyle w:val="NoSpacing"/>
              <w:contextualSpacing/>
              <w:rPr>
                <w:sz w:val="18"/>
                <w:szCs w:val="16"/>
              </w:rPr>
            </w:pPr>
          </w:p>
        </w:tc>
        <w:tc>
          <w:tcPr>
            <w:tcW w:w="1046" w:type="pct"/>
            <w:gridSpan w:val="3"/>
            <w:tcBorders>
              <w:top w:val="single" w:sz="4" w:space="0" w:color="auto"/>
              <w:bottom w:val="single" w:sz="4" w:space="0" w:color="auto"/>
            </w:tcBorders>
            <w:vAlign w:val="center"/>
          </w:tcPr>
          <w:p w14:paraId="408A4284" w14:textId="77777777" w:rsidR="000C1BA4" w:rsidRPr="00C17C84" w:rsidRDefault="000C1BA4" w:rsidP="005C359C">
            <w:pPr>
              <w:pStyle w:val="NoSpacing"/>
              <w:ind w:firstLine="0"/>
              <w:contextualSpacing/>
              <w:jc w:val="center"/>
              <w:rPr>
                <w:sz w:val="18"/>
                <w:szCs w:val="16"/>
              </w:rPr>
            </w:pPr>
            <w:r w:rsidRPr="00C17C84">
              <w:rPr>
                <w:sz w:val="18"/>
                <w:szCs w:val="16"/>
              </w:rPr>
              <w:t>Time 2</w:t>
            </w:r>
          </w:p>
          <w:p w14:paraId="55E69025" w14:textId="4A59163F" w:rsidR="000C1BA4" w:rsidRPr="00C17C84" w:rsidRDefault="000C1BA4" w:rsidP="005C359C">
            <w:pPr>
              <w:pStyle w:val="NoSpacing"/>
              <w:ind w:firstLine="0"/>
              <w:contextualSpacing/>
              <w:jc w:val="center"/>
              <w:rPr>
                <w:sz w:val="18"/>
                <w:szCs w:val="16"/>
              </w:rPr>
            </w:pPr>
            <w:r w:rsidRPr="00C17C84">
              <w:rPr>
                <w:sz w:val="18"/>
                <w:szCs w:val="16"/>
              </w:rPr>
              <w:t>Mean age: 59.20 (3.41) months</w:t>
            </w:r>
          </w:p>
        </w:tc>
        <w:tc>
          <w:tcPr>
            <w:tcW w:w="81" w:type="pct"/>
            <w:tcBorders>
              <w:top w:val="single" w:sz="4" w:space="0" w:color="auto"/>
            </w:tcBorders>
          </w:tcPr>
          <w:p w14:paraId="0934C056" w14:textId="77777777" w:rsidR="000C1BA4" w:rsidRPr="00C17C84" w:rsidRDefault="000C1BA4" w:rsidP="005C359C">
            <w:pPr>
              <w:pStyle w:val="NoSpacing"/>
              <w:contextualSpacing/>
              <w:rPr>
                <w:sz w:val="18"/>
                <w:szCs w:val="16"/>
              </w:rPr>
            </w:pPr>
          </w:p>
        </w:tc>
        <w:tc>
          <w:tcPr>
            <w:tcW w:w="1047" w:type="pct"/>
            <w:gridSpan w:val="3"/>
            <w:tcBorders>
              <w:top w:val="single" w:sz="4" w:space="0" w:color="auto"/>
              <w:bottom w:val="single" w:sz="4" w:space="0" w:color="auto"/>
            </w:tcBorders>
            <w:vAlign w:val="center"/>
          </w:tcPr>
          <w:p w14:paraId="47C359CA" w14:textId="77777777" w:rsidR="000C1BA4" w:rsidRPr="00C17C84" w:rsidRDefault="000C1BA4" w:rsidP="005C359C">
            <w:pPr>
              <w:pStyle w:val="NoSpacing"/>
              <w:ind w:firstLine="0"/>
              <w:contextualSpacing/>
              <w:jc w:val="center"/>
              <w:rPr>
                <w:sz w:val="18"/>
                <w:szCs w:val="16"/>
              </w:rPr>
            </w:pPr>
            <w:r w:rsidRPr="00C17C84">
              <w:rPr>
                <w:sz w:val="18"/>
                <w:szCs w:val="16"/>
              </w:rPr>
              <w:t>Time 3</w:t>
            </w:r>
          </w:p>
          <w:p w14:paraId="2C587D37" w14:textId="56B74E92" w:rsidR="000C1BA4" w:rsidRPr="00C17C84" w:rsidRDefault="000C1BA4" w:rsidP="005C359C">
            <w:pPr>
              <w:pStyle w:val="NoSpacing"/>
              <w:ind w:firstLine="0"/>
              <w:contextualSpacing/>
              <w:jc w:val="center"/>
              <w:rPr>
                <w:sz w:val="18"/>
                <w:szCs w:val="16"/>
              </w:rPr>
            </w:pPr>
            <w:r w:rsidRPr="00C17C84">
              <w:rPr>
                <w:sz w:val="18"/>
                <w:szCs w:val="16"/>
              </w:rPr>
              <w:t>Mean age: 63.29 (3.51) months</w:t>
            </w:r>
          </w:p>
        </w:tc>
        <w:tc>
          <w:tcPr>
            <w:tcW w:w="81" w:type="pct"/>
            <w:tcBorders>
              <w:top w:val="single" w:sz="4" w:space="0" w:color="auto"/>
            </w:tcBorders>
          </w:tcPr>
          <w:p w14:paraId="59C870DC" w14:textId="77777777" w:rsidR="000C1BA4" w:rsidRPr="00C17C84" w:rsidRDefault="000C1BA4" w:rsidP="005C359C">
            <w:pPr>
              <w:pStyle w:val="NoSpacing"/>
              <w:contextualSpacing/>
              <w:rPr>
                <w:sz w:val="18"/>
                <w:szCs w:val="16"/>
              </w:rPr>
            </w:pPr>
          </w:p>
        </w:tc>
        <w:tc>
          <w:tcPr>
            <w:tcW w:w="1050" w:type="pct"/>
            <w:gridSpan w:val="3"/>
            <w:tcBorders>
              <w:top w:val="single" w:sz="4" w:space="0" w:color="auto"/>
              <w:bottom w:val="single" w:sz="4" w:space="0" w:color="auto"/>
            </w:tcBorders>
            <w:vAlign w:val="center"/>
          </w:tcPr>
          <w:p w14:paraId="799E8581" w14:textId="77777777" w:rsidR="000C1BA4" w:rsidRPr="00C17C84" w:rsidRDefault="000C1BA4" w:rsidP="005C359C">
            <w:pPr>
              <w:pStyle w:val="NoSpacing"/>
              <w:ind w:firstLine="0"/>
              <w:contextualSpacing/>
              <w:jc w:val="center"/>
              <w:rPr>
                <w:sz w:val="18"/>
                <w:szCs w:val="16"/>
              </w:rPr>
            </w:pPr>
            <w:r w:rsidRPr="00C17C84">
              <w:rPr>
                <w:sz w:val="18"/>
                <w:szCs w:val="16"/>
              </w:rPr>
              <w:t>Time 4</w:t>
            </w:r>
          </w:p>
          <w:p w14:paraId="5174A10B" w14:textId="514E0F27" w:rsidR="000C1BA4" w:rsidRPr="00C17C84" w:rsidRDefault="000C1BA4" w:rsidP="005C359C">
            <w:pPr>
              <w:pStyle w:val="NoSpacing"/>
              <w:ind w:firstLine="0"/>
              <w:contextualSpacing/>
              <w:jc w:val="center"/>
              <w:rPr>
                <w:sz w:val="18"/>
                <w:szCs w:val="16"/>
              </w:rPr>
            </w:pPr>
            <w:r w:rsidRPr="00C17C84">
              <w:rPr>
                <w:sz w:val="18"/>
                <w:szCs w:val="16"/>
              </w:rPr>
              <w:t>Mean age: 66.72 (3.52) months</w:t>
            </w:r>
          </w:p>
        </w:tc>
      </w:tr>
      <w:tr w:rsidR="000C1BA4" w:rsidRPr="00C17C84" w14:paraId="11F00701" w14:textId="77777777" w:rsidTr="00C17C84">
        <w:trPr>
          <w:trHeight w:val="402"/>
          <w:jc w:val="center"/>
        </w:trPr>
        <w:tc>
          <w:tcPr>
            <w:tcW w:w="565" w:type="pct"/>
            <w:tcBorders>
              <w:bottom w:val="single" w:sz="4" w:space="0" w:color="auto"/>
            </w:tcBorders>
            <w:vAlign w:val="center"/>
          </w:tcPr>
          <w:p w14:paraId="4846C68C" w14:textId="77777777" w:rsidR="000C1BA4" w:rsidRPr="00C17C84" w:rsidRDefault="000C1BA4" w:rsidP="005C359C">
            <w:pPr>
              <w:pStyle w:val="NoSpacing"/>
              <w:ind w:firstLine="0"/>
              <w:contextualSpacing/>
              <w:rPr>
                <w:sz w:val="18"/>
                <w:szCs w:val="16"/>
              </w:rPr>
            </w:pPr>
            <w:r w:rsidRPr="00C17C84">
              <w:rPr>
                <w:sz w:val="18"/>
                <w:szCs w:val="16"/>
              </w:rPr>
              <w:t>Measure</w:t>
            </w:r>
          </w:p>
        </w:tc>
        <w:tc>
          <w:tcPr>
            <w:tcW w:w="194" w:type="pct"/>
            <w:tcBorders>
              <w:top w:val="single" w:sz="4" w:space="0" w:color="auto"/>
              <w:bottom w:val="single" w:sz="4" w:space="0" w:color="auto"/>
            </w:tcBorders>
            <w:vAlign w:val="center"/>
          </w:tcPr>
          <w:p w14:paraId="5E3BC459" w14:textId="4734E466" w:rsidR="000C1BA4" w:rsidRPr="00C17C84" w:rsidRDefault="00387C07" w:rsidP="005C359C">
            <w:pPr>
              <w:pStyle w:val="NoSpacing"/>
              <w:contextualSpacing/>
              <w:jc w:val="center"/>
              <w:rPr>
                <w:sz w:val="18"/>
                <w:szCs w:val="16"/>
              </w:rPr>
            </w:pPr>
            <w:r w:rsidRPr="00C17C84">
              <w:rPr>
                <w:sz w:val="18"/>
                <w:szCs w:val="16"/>
              </w:rPr>
              <w:t>N</w:t>
            </w:r>
            <w:r w:rsidR="000C1BA4" w:rsidRPr="00C17C84">
              <w:rPr>
                <w:sz w:val="18"/>
                <w:szCs w:val="16"/>
              </w:rPr>
              <w:t>N</w:t>
            </w:r>
          </w:p>
        </w:tc>
        <w:tc>
          <w:tcPr>
            <w:tcW w:w="520" w:type="pct"/>
            <w:tcBorders>
              <w:top w:val="single" w:sz="4" w:space="0" w:color="auto"/>
              <w:bottom w:val="single" w:sz="4" w:space="0" w:color="auto"/>
            </w:tcBorders>
            <w:vAlign w:val="center"/>
          </w:tcPr>
          <w:p w14:paraId="35E872DC" w14:textId="77777777" w:rsidR="000C1BA4" w:rsidRPr="00C17C84" w:rsidRDefault="000C1BA4" w:rsidP="005C359C">
            <w:pPr>
              <w:pStyle w:val="NoSpacing"/>
              <w:ind w:firstLine="0"/>
              <w:contextualSpacing/>
              <w:jc w:val="center"/>
              <w:rPr>
                <w:sz w:val="18"/>
                <w:szCs w:val="16"/>
              </w:rPr>
            </w:pPr>
            <w:r w:rsidRPr="00C17C84">
              <w:rPr>
                <w:sz w:val="18"/>
                <w:szCs w:val="16"/>
              </w:rPr>
              <w:t>M (SD)</w:t>
            </w:r>
          </w:p>
        </w:tc>
        <w:tc>
          <w:tcPr>
            <w:tcW w:w="335" w:type="pct"/>
            <w:tcBorders>
              <w:top w:val="single" w:sz="4" w:space="0" w:color="auto"/>
              <w:bottom w:val="single" w:sz="4" w:space="0" w:color="auto"/>
            </w:tcBorders>
            <w:vAlign w:val="center"/>
          </w:tcPr>
          <w:p w14:paraId="318B244F" w14:textId="77777777" w:rsidR="000C1BA4" w:rsidRPr="00C17C84" w:rsidRDefault="000C1BA4" w:rsidP="005C359C">
            <w:pPr>
              <w:pStyle w:val="NoSpacing"/>
              <w:ind w:firstLine="0"/>
              <w:contextualSpacing/>
              <w:jc w:val="center"/>
              <w:rPr>
                <w:sz w:val="18"/>
                <w:szCs w:val="16"/>
              </w:rPr>
            </w:pPr>
            <w:r w:rsidRPr="00C17C84">
              <w:rPr>
                <w:sz w:val="18"/>
                <w:szCs w:val="16"/>
              </w:rPr>
              <w:t>Reliability</w:t>
            </w:r>
          </w:p>
        </w:tc>
        <w:tc>
          <w:tcPr>
            <w:tcW w:w="81" w:type="pct"/>
            <w:tcBorders>
              <w:bottom w:val="single" w:sz="4" w:space="0" w:color="auto"/>
            </w:tcBorders>
          </w:tcPr>
          <w:p w14:paraId="41FCC1FE" w14:textId="77777777" w:rsidR="000C1BA4" w:rsidRPr="00C17C84" w:rsidRDefault="000C1BA4" w:rsidP="005C359C">
            <w:pPr>
              <w:pStyle w:val="NoSpacing"/>
              <w:contextualSpacing/>
              <w:rPr>
                <w:sz w:val="18"/>
                <w:szCs w:val="16"/>
              </w:rPr>
            </w:pPr>
          </w:p>
        </w:tc>
        <w:tc>
          <w:tcPr>
            <w:tcW w:w="194" w:type="pct"/>
            <w:tcBorders>
              <w:top w:val="single" w:sz="4" w:space="0" w:color="auto"/>
              <w:bottom w:val="single" w:sz="4" w:space="0" w:color="auto"/>
            </w:tcBorders>
            <w:vAlign w:val="center"/>
          </w:tcPr>
          <w:p w14:paraId="18AAF834" w14:textId="209353A7" w:rsidR="000C1BA4" w:rsidRPr="00C17C84" w:rsidRDefault="00387C07" w:rsidP="005C359C">
            <w:pPr>
              <w:pStyle w:val="NoSpacing"/>
              <w:contextualSpacing/>
              <w:jc w:val="center"/>
              <w:rPr>
                <w:sz w:val="18"/>
                <w:szCs w:val="16"/>
              </w:rPr>
            </w:pPr>
            <w:r w:rsidRPr="00C17C84">
              <w:rPr>
                <w:sz w:val="18"/>
                <w:szCs w:val="16"/>
              </w:rPr>
              <w:t>N</w:t>
            </w:r>
            <w:r w:rsidR="000C1BA4" w:rsidRPr="00C17C84">
              <w:rPr>
                <w:sz w:val="18"/>
                <w:szCs w:val="16"/>
              </w:rPr>
              <w:t>N</w:t>
            </w:r>
          </w:p>
        </w:tc>
        <w:tc>
          <w:tcPr>
            <w:tcW w:w="518" w:type="pct"/>
            <w:tcBorders>
              <w:top w:val="single" w:sz="4" w:space="0" w:color="auto"/>
              <w:bottom w:val="single" w:sz="4" w:space="0" w:color="auto"/>
            </w:tcBorders>
            <w:vAlign w:val="center"/>
          </w:tcPr>
          <w:p w14:paraId="7200AEF1" w14:textId="77777777" w:rsidR="000C1BA4" w:rsidRPr="00C17C84" w:rsidRDefault="000C1BA4" w:rsidP="005C359C">
            <w:pPr>
              <w:pStyle w:val="NoSpacing"/>
              <w:ind w:firstLine="0"/>
              <w:contextualSpacing/>
              <w:jc w:val="center"/>
              <w:rPr>
                <w:sz w:val="18"/>
                <w:szCs w:val="16"/>
              </w:rPr>
            </w:pPr>
            <w:r w:rsidRPr="00C17C84">
              <w:rPr>
                <w:sz w:val="18"/>
                <w:szCs w:val="16"/>
              </w:rPr>
              <w:t>M (SD)</w:t>
            </w:r>
          </w:p>
        </w:tc>
        <w:tc>
          <w:tcPr>
            <w:tcW w:w="334" w:type="pct"/>
            <w:tcBorders>
              <w:top w:val="single" w:sz="4" w:space="0" w:color="auto"/>
              <w:bottom w:val="single" w:sz="4" w:space="0" w:color="auto"/>
            </w:tcBorders>
            <w:vAlign w:val="center"/>
          </w:tcPr>
          <w:p w14:paraId="1F443B67" w14:textId="77777777" w:rsidR="000C1BA4" w:rsidRPr="00C17C84" w:rsidRDefault="000C1BA4" w:rsidP="005C359C">
            <w:pPr>
              <w:pStyle w:val="NoSpacing"/>
              <w:ind w:firstLine="0"/>
              <w:contextualSpacing/>
              <w:jc w:val="center"/>
              <w:rPr>
                <w:sz w:val="18"/>
                <w:szCs w:val="16"/>
              </w:rPr>
            </w:pPr>
            <w:r w:rsidRPr="00C17C84">
              <w:rPr>
                <w:sz w:val="18"/>
                <w:szCs w:val="16"/>
              </w:rPr>
              <w:t>Reliability</w:t>
            </w:r>
          </w:p>
        </w:tc>
        <w:tc>
          <w:tcPr>
            <w:tcW w:w="81" w:type="pct"/>
            <w:tcBorders>
              <w:bottom w:val="single" w:sz="4" w:space="0" w:color="auto"/>
            </w:tcBorders>
          </w:tcPr>
          <w:p w14:paraId="17A7AEF8" w14:textId="77777777" w:rsidR="000C1BA4" w:rsidRPr="00C17C84" w:rsidRDefault="000C1BA4" w:rsidP="005C359C">
            <w:pPr>
              <w:pStyle w:val="NoSpacing"/>
              <w:contextualSpacing/>
              <w:rPr>
                <w:sz w:val="18"/>
                <w:szCs w:val="16"/>
              </w:rPr>
            </w:pPr>
          </w:p>
        </w:tc>
        <w:tc>
          <w:tcPr>
            <w:tcW w:w="194" w:type="pct"/>
            <w:tcBorders>
              <w:top w:val="single" w:sz="4" w:space="0" w:color="auto"/>
              <w:bottom w:val="single" w:sz="4" w:space="0" w:color="auto"/>
            </w:tcBorders>
            <w:vAlign w:val="center"/>
          </w:tcPr>
          <w:p w14:paraId="16F01DB0" w14:textId="427D5926" w:rsidR="000C1BA4" w:rsidRPr="00C17C84" w:rsidRDefault="00387C07" w:rsidP="005C359C">
            <w:pPr>
              <w:pStyle w:val="NoSpacing"/>
              <w:contextualSpacing/>
              <w:rPr>
                <w:sz w:val="18"/>
                <w:szCs w:val="16"/>
              </w:rPr>
            </w:pPr>
            <w:r w:rsidRPr="00C17C84">
              <w:rPr>
                <w:sz w:val="18"/>
                <w:szCs w:val="16"/>
              </w:rPr>
              <w:t>N</w:t>
            </w:r>
            <w:r w:rsidR="000C1BA4" w:rsidRPr="00C17C84">
              <w:rPr>
                <w:sz w:val="18"/>
                <w:szCs w:val="16"/>
              </w:rPr>
              <w:t>N</w:t>
            </w:r>
          </w:p>
        </w:tc>
        <w:tc>
          <w:tcPr>
            <w:tcW w:w="519" w:type="pct"/>
            <w:tcBorders>
              <w:top w:val="single" w:sz="4" w:space="0" w:color="auto"/>
              <w:bottom w:val="single" w:sz="4" w:space="0" w:color="auto"/>
            </w:tcBorders>
            <w:vAlign w:val="center"/>
          </w:tcPr>
          <w:p w14:paraId="14AFA841" w14:textId="77777777" w:rsidR="000C1BA4" w:rsidRPr="00C17C84" w:rsidRDefault="000C1BA4" w:rsidP="005C359C">
            <w:pPr>
              <w:pStyle w:val="NoSpacing"/>
              <w:ind w:firstLine="0"/>
              <w:contextualSpacing/>
              <w:jc w:val="center"/>
              <w:rPr>
                <w:sz w:val="18"/>
                <w:szCs w:val="16"/>
              </w:rPr>
            </w:pPr>
            <w:r w:rsidRPr="00C17C84">
              <w:rPr>
                <w:sz w:val="18"/>
                <w:szCs w:val="16"/>
              </w:rPr>
              <w:t>M (SD)</w:t>
            </w:r>
          </w:p>
        </w:tc>
        <w:tc>
          <w:tcPr>
            <w:tcW w:w="334" w:type="pct"/>
            <w:tcBorders>
              <w:top w:val="single" w:sz="4" w:space="0" w:color="auto"/>
              <w:bottom w:val="single" w:sz="4" w:space="0" w:color="auto"/>
            </w:tcBorders>
            <w:vAlign w:val="center"/>
          </w:tcPr>
          <w:p w14:paraId="31D68BBF" w14:textId="77777777" w:rsidR="000C1BA4" w:rsidRPr="00C17C84" w:rsidRDefault="000C1BA4" w:rsidP="005C359C">
            <w:pPr>
              <w:pStyle w:val="NoSpacing"/>
              <w:ind w:firstLine="0"/>
              <w:contextualSpacing/>
              <w:jc w:val="center"/>
              <w:rPr>
                <w:sz w:val="18"/>
                <w:szCs w:val="16"/>
              </w:rPr>
            </w:pPr>
            <w:r w:rsidRPr="00C17C84">
              <w:rPr>
                <w:sz w:val="18"/>
                <w:szCs w:val="16"/>
              </w:rPr>
              <w:t>Reliability</w:t>
            </w:r>
          </w:p>
        </w:tc>
        <w:tc>
          <w:tcPr>
            <w:tcW w:w="81" w:type="pct"/>
            <w:tcBorders>
              <w:bottom w:val="single" w:sz="4" w:space="0" w:color="auto"/>
            </w:tcBorders>
          </w:tcPr>
          <w:p w14:paraId="0EBBF8D4" w14:textId="77777777" w:rsidR="000C1BA4" w:rsidRPr="00C17C84" w:rsidRDefault="000C1BA4" w:rsidP="005C359C">
            <w:pPr>
              <w:pStyle w:val="NoSpacing"/>
              <w:contextualSpacing/>
              <w:rPr>
                <w:sz w:val="18"/>
                <w:szCs w:val="16"/>
              </w:rPr>
            </w:pPr>
          </w:p>
        </w:tc>
        <w:tc>
          <w:tcPr>
            <w:tcW w:w="195" w:type="pct"/>
            <w:tcBorders>
              <w:top w:val="single" w:sz="4" w:space="0" w:color="auto"/>
              <w:bottom w:val="single" w:sz="4" w:space="0" w:color="auto"/>
            </w:tcBorders>
            <w:vAlign w:val="center"/>
          </w:tcPr>
          <w:p w14:paraId="5C4599B5" w14:textId="109982D3" w:rsidR="000C1BA4" w:rsidRPr="00C17C84" w:rsidRDefault="00387C07" w:rsidP="005C359C">
            <w:pPr>
              <w:pStyle w:val="NoSpacing"/>
              <w:contextualSpacing/>
              <w:rPr>
                <w:sz w:val="18"/>
                <w:szCs w:val="16"/>
              </w:rPr>
            </w:pPr>
            <w:r w:rsidRPr="00C17C84">
              <w:rPr>
                <w:sz w:val="18"/>
                <w:szCs w:val="16"/>
              </w:rPr>
              <w:t>N</w:t>
            </w:r>
            <w:r w:rsidR="000C1BA4" w:rsidRPr="00C17C84">
              <w:rPr>
                <w:sz w:val="18"/>
                <w:szCs w:val="16"/>
              </w:rPr>
              <w:t>N</w:t>
            </w:r>
          </w:p>
        </w:tc>
        <w:tc>
          <w:tcPr>
            <w:tcW w:w="521" w:type="pct"/>
            <w:tcBorders>
              <w:top w:val="single" w:sz="4" w:space="0" w:color="auto"/>
              <w:bottom w:val="single" w:sz="4" w:space="0" w:color="auto"/>
            </w:tcBorders>
            <w:vAlign w:val="center"/>
          </w:tcPr>
          <w:p w14:paraId="75269389" w14:textId="77777777" w:rsidR="000C1BA4" w:rsidRPr="00C17C84" w:rsidRDefault="000C1BA4" w:rsidP="005C359C">
            <w:pPr>
              <w:pStyle w:val="NoSpacing"/>
              <w:ind w:firstLine="0"/>
              <w:contextualSpacing/>
              <w:jc w:val="center"/>
              <w:rPr>
                <w:sz w:val="18"/>
                <w:szCs w:val="16"/>
              </w:rPr>
            </w:pPr>
            <w:r w:rsidRPr="00C17C84">
              <w:rPr>
                <w:sz w:val="18"/>
                <w:szCs w:val="16"/>
              </w:rPr>
              <w:t>M (SD)</w:t>
            </w:r>
          </w:p>
        </w:tc>
        <w:tc>
          <w:tcPr>
            <w:tcW w:w="334" w:type="pct"/>
            <w:tcBorders>
              <w:top w:val="single" w:sz="4" w:space="0" w:color="auto"/>
              <w:bottom w:val="single" w:sz="4" w:space="0" w:color="auto"/>
            </w:tcBorders>
            <w:vAlign w:val="center"/>
          </w:tcPr>
          <w:p w14:paraId="63F6E65A" w14:textId="77777777" w:rsidR="000C1BA4" w:rsidRPr="00C17C84" w:rsidRDefault="000C1BA4" w:rsidP="005C359C">
            <w:pPr>
              <w:pStyle w:val="NoSpacing"/>
              <w:ind w:firstLine="0"/>
              <w:contextualSpacing/>
              <w:jc w:val="center"/>
              <w:rPr>
                <w:sz w:val="18"/>
                <w:szCs w:val="16"/>
              </w:rPr>
            </w:pPr>
            <w:r w:rsidRPr="00C17C84">
              <w:rPr>
                <w:sz w:val="18"/>
                <w:szCs w:val="16"/>
              </w:rPr>
              <w:t>Reliability</w:t>
            </w:r>
          </w:p>
        </w:tc>
      </w:tr>
      <w:tr w:rsidR="000C1BA4" w:rsidRPr="00C17C84" w14:paraId="20874DB5" w14:textId="77777777" w:rsidTr="00C17C84">
        <w:trPr>
          <w:trHeight w:val="402"/>
          <w:jc w:val="center"/>
        </w:trPr>
        <w:tc>
          <w:tcPr>
            <w:tcW w:w="565" w:type="pct"/>
            <w:tcBorders>
              <w:top w:val="single" w:sz="4" w:space="0" w:color="auto"/>
            </w:tcBorders>
            <w:vAlign w:val="center"/>
          </w:tcPr>
          <w:p w14:paraId="404971F4" w14:textId="77777777" w:rsidR="000C1BA4" w:rsidRPr="00C17C84" w:rsidRDefault="000C1BA4" w:rsidP="005C359C">
            <w:pPr>
              <w:pStyle w:val="NoSpacing"/>
              <w:ind w:firstLine="0"/>
              <w:contextualSpacing/>
              <w:rPr>
                <w:sz w:val="18"/>
                <w:szCs w:val="16"/>
              </w:rPr>
            </w:pPr>
            <w:r w:rsidRPr="00C17C84">
              <w:rPr>
                <w:sz w:val="18"/>
                <w:szCs w:val="16"/>
              </w:rPr>
              <w:t>LSK Raw Score</w:t>
            </w:r>
          </w:p>
        </w:tc>
        <w:tc>
          <w:tcPr>
            <w:tcW w:w="194" w:type="pct"/>
            <w:tcBorders>
              <w:top w:val="single" w:sz="4" w:space="0" w:color="auto"/>
            </w:tcBorders>
            <w:shd w:val="clear" w:color="auto" w:fill="auto"/>
            <w:vAlign w:val="center"/>
          </w:tcPr>
          <w:p w14:paraId="5CA56725" w14:textId="55725835"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84</w:t>
            </w:r>
          </w:p>
        </w:tc>
        <w:tc>
          <w:tcPr>
            <w:tcW w:w="520" w:type="pct"/>
            <w:tcBorders>
              <w:top w:val="single" w:sz="4" w:space="0" w:color="auto"/>
            </w:tcBorders>
            <w:shd w:val="clear" w:color="auto" w:fill="auto"/>
            <w:vAlign w:val="center"/>
          </w:tcPr>
          <w:p w14:paraId="5072D78C"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13.47 (8.40)</w:t>
            </w:r>
          </w:p>
        </w:tc>
        <w:tc>
          <w:tcPr>
            <w:tcW w:w="335" w:type="pct"/>
            <w:tcBorders>
              <w:top w:val="single" w:sz="4" w:space="0" w:color="auto"/>
            </w:tcBorders>
            <w:vAlign w:val="center"/>
          </w:tcPr>
          <w:p w14:paraId="60C3FF48"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c>
          <w:tcPr>
            <w:tcW w:w="81" w:type="pct"/>
            <w:tcBorders>
              <w:top w:val="single" w:sz="4" w:space="0" w:color="auto"/>
            </w:tcBorders>
          </w:tcPr>
          <w:p w14:paraId="5A255CCC" w14:textId="77777777" w:rsidR="000C1BA4" w:rsidRPr="00C17C84" w:rsidRDefault="000C1BA4" w:rsidP="005C359C">
            <w:pPr>
              <w:pStyle w:val="NoSpacing"/>
              <w:contextualSpacing/>
              <w:jc w:val="center"/>
              <w:rPr>
                <w:color w:val="000000"/>
                <w:sz w:val="18"/>
                <w:szCs w:val="16"/>
              </w:rPr>
            </w:pPr>
          </w:p>
        </w:tc>
        <w:tc>
          <w:tcPr>
            <w:tcW w:w="194" w:type="pct"/>
            <w:tcBorders>
              <w:top w:val="single" w:sz="4" w:space="0" w:color="auto"/>
            </w:tcBorders>
            <w:shd w:val="clear" w:color="auto" w:fill="auto"/>
            <w:vAlign w:val="center"/>
          </w:tcPr>
          <w:p w14:paraId="6665F0AC" w14:textId="2D42E40C"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79</w:t>
            </w:r>
          </w:p>
        </w:tc>
        <w:tc>
          <w:tcPr>
            <w:tcW w:w="518" w:type="pct"/>
            <w:tcBorders>
              <w:top w:val="single" w:sz="4" w:space="0" w:color="auto"/>
            </w:tcBorders>
            <w:shd w:val="clear" w:color="auto" w:fill="auto"/>
            <w:vAlign w:val="center"/>
          </w:tcPr>
          <w:p w14:paraId="6FCEEC45"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24.49 (4.84)</w:t>
            </w:r>
          </w:p>
        </w:tc>
        <w:tc>
          <w:tcPr>
            <w:tcW w:w="334" w:type="pct"/>
            <w:tcBorders>
              <w:top w:val="single" w:sz="4" w:space="0" w:color="auto"/>
            </w:tcBorders>
            <w:vAlign w:val="center"/>
          </w:tcPr>
          <w:p w14:paraId="704B0195"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c>
          <w:tcPr>
            <w:tcW w:w="81" w:type="pct"/>
            <w:tcBorders>
              <w:top w:val="single" w:sz="4" w:space="0" w:color="auto"/>
            </w:tcBorders>
          </w:tcPr>
          <w:p w14:paraId="0888AE56" w14:textId="77777777" w:rsidR="000C1BA4" w:rsidRPr="00C17C84" w:rsidRDefault="000C1BA4" w:rsidP="005C359C">
            <w:pPr>
              <w:pStyle w:val="NoSpacing"/>
              <w:contextualSpacing/>
              <w:jc w:val="center"/>
              <w:rPr>
                <w:color w:val="000000"/>
                <w:sz w:val="18"/>
                <w:szCs w:val="16"/>
              </w:rPr>
            </w:pPr>
          </w:p>
        </w:tc>
        <w:tc>
          <w:tcPr>
            <w:tcW w:w="194" w:type="pct"/>
            <w:tcBorders>
              <w:top w:val="single" w:sz="4" w:space="0" w:color="auto"/>
            </w:tcBorders>
            <w:shd w:val="clear" w:color="auto" w:fill="auto"/>
            <w:vAlign w:val="center"/>
          </w:tcPr>
          <w:p w14:paraId="7E94E0CC" w14:textId="0F64E329"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87</w:t>
            </w:r>
            <w:r w:rsidRPr="00C17C84">
              <w:rPr>
                <w:color w:val="000000"/>
                <w:sz w:val="18"/>
                <w:szCs w:val="16"/>
                <w:vertAlign w:val="superscript"/>
              </w:rPr>
              <w:t>w</w:t>
            </w:r>
          </w:p>
        </w:tc>
        <w:tc>
          <w:tcPr>
            <w:tcW w:w="519" w:type="pct"/>
            <w:tcBorders>
              <w:top w:val="single" w:sz="4" w:space="0" w:color="auto"/>
            </w:tcBorders>
            <w:shd w:val="clear" w:color="auto" w:fill="auto"/>
            <w:vAlign w:val="center"/>
          </w:tcPr>
          <w:p w14:paraId="3080DDDC"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27.98 (3.88)</w:t>
            </w:r>
          </w:p>
        </w:tc>
        <w:tc>
          <w:tcPr>
            <w:tcW w:w="334" w:type="pct"/>
            <w:tcBorders>
              <w:top w:val="single" w:sz="4" w:space="0" w:color="auto"/>
            </w:tcBorders>
            <w:vAlign w:val="center"/>
          </w:tcPr>
          <w:p w14:paraId="5ACBFC30"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c>
          <w:tcPr>
            <w:tcW w:w="81" w:type="pct"/>
            <w:tcBorders>
              <w:top w:val="single" w:sz="4" w:space="0" w:color="auto"/>
            </w:tcBorders>
          </w:tcPr>
          <w:p w14:paraId="5E96B146" w14:textId="77777777" w:rsidR="000C1BA4" w:rsidRPr="00C17C84" w:rsidRDefault="000C1BA4" w:rsidP="005C359C">
            <w:pPr>
              <w:pStyle w:val="NoSpacing"/>
              <w:contextualSpacing/>
              <w:jc w:val="center"/>
              <w:rPr>
                <w:color w:val="000000"/>
                <w:sz w:val="18"/>
                <w:szCs w:val="16"/>
              </w:rPr>
            </w:pPr>
          </w:p>
        </w:tc>
        <w:tc>
          <w:tcPr>
            <w:tcW w:w="195" w:type="pct"/>
            <w:tcBorders>
              <w:top w:val="single" w:sz="4" w:space="0" w:color="auto"/>
            </w:tcBorders>
            <w:shd w:val="clear" w:color="auto" w:fill="auto"/>
            <w:vAlign w:val="center"/>
          </w:tcPr>
          <w:p w14:paraId="561BC396" w14:textId="0DB5F5EB"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79</w:t>
            </w:r>
            <w:r w:rsidRPr="00C17C84">
              <w:rPr>
                <w:color w:val="000000"/>
                <w:sz w:val="18"/>
                <w:szCs w:val="16"/>
                <w:vertAlign w:val="superscript"/>
              </w:rPr>
              <w:t xml:space="preserve"> w</w:t>
            </w:r>
          </w:p>
        </w:tc>
        <w:tc>
          <w:tcPr>
            <w:tcW w:w="521" w:type="pct"/>
            <w:tcBorders>
              <w:top w:val="single" w:sz="4" w:space="0" w:color="auto"/>
            </w:tcBorders>
            <w:shd w:val="clear" w:color="auto" w:fill="auto"/>
            <w:vAlign w:val="center"/>
          </w:tcPr>
          <w:p w14:paraId="022B46AF"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27.96 (3.41)</w:t>
            </w:r>
          </w:p>
        </w:tc>
        <w:tc>
          <w:tcPr>
            <w:tcW w:w="334" w:type="pct"/>
            <w:tcBorders>
              <w:top w:val="single" w:sz="4" w:space="0" w:color="auto"/>
            </w:tcBorders>
            <w:vAlign w:val="center"/>
          </w:tcPr>
          <w:p w14:paraId="51435E59"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r>
      <w:tr w:rsidR="000C1BA4" w:rsidRPr="00C17C84" w14:paraId="702097C0" w14:textId="77777777" w:rsidTr="00C17C84">
        <w:trPr>
          <w:trHeight w:val="402"/>
          <w:jc w:val="center"/>
        </w:trPr>
        <w:tc>
          <w:tcPr>
            <w:tcW w:w="565" w:type="pct"/>
            <w:vAlign w:val="center"/>
          </w:tcPr>
          <w:p w14:paraId="01BCED47" w14:textId="77777777" w:rsidR="000C1BA4" w:rsidRPr="00C17C84" w:rsidRDefault="000C1BA4" w:rsidP="005C359C">
            <w:pPr>
              <w:pStyle w:val="NoSpacing"/>
              <w:ind w:firstLine="0"/>
              <w:contextualSpacing/>
              <w:rPr>
                <w:sz w:val="18"/>
                <w:szCs w:val="16"/>
              </w:rPr>
            </w:pPr>
            <w:r w:rsidRPr="00C17C84">
              <w:rPr>
                <w:sz w:val="18"/>
                <w:szCs w:val="16"/>
              </w:rPr>
              <w:t>EWR Raw Score</w:t>
            </w:r>
          </w:p>
        </w:tc>
        <w:tc>
          <w:tcPr>
            <w:tcW w:w="194" w:type="pct"/>
            <w:shd w:val="clear" w:color="auto" w:fill="auto"/>
            <w:vAlign w:val="center"/>
          </w:tcPr>
          <w:p w14:paraId="47E76C13" w14:textId="644A2F81"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80</w:t>
            </w:r>
          </w:p>
        </w:tc>
        <w:tc>
          <w:tcPr>
            <w:tcW w:w="520" w:type="pct"/>
            <w:shd w:val="clear" w:color="auto" w:fill="auto"/>
            <w:vAlign w:val="center"/>
          </w:tcPr>
          <w:p w14:paraId="1429DFFC"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2.27 (5.11)</w:t>
            </w:r>
          </w:p>
        </w:tc>
        <w:tc>
          <w:tcPr>
            <w:tcW w:w="335" w:type="pct"/>
            <w:vAlign w:val="center"/>
          </w:tcPr>
          <w:p w14:paraId="2582912D" w14:textId="77777777" w:rsidR="000C1BA4" w:rsidRPr="00C17C84" w:rsidRDefault="000C1BA4" w:rsidP="005C359C">
            <w:pPr>
              <w:pStyle w:val="NoSpacing"/>
              <w:ind w:firstLine="0"/>
              <w:contextualSpacing/>
              <w:jc w:val="center"/>
              <w:rPr>
                <w:sz w:val="18"/>
                <w:szCs w:val="16"/>
              </w:rPr>
            </w:pPr>
            <w:r w:rsidRPr="00C17C84">
              <w:rPr>
                <w:sz w:val="18"/>
                <w:szCs w:val="16"/>
              </w:rPr>
              <w:t>.96</w:t>
            </w:r>
            <w:r w:rsidRPr="00C17C84">
              <w:rPr>
                <w:sz w:val="18"/>
                <w:szCs w:val="16"/>
                <w:vertAlign w:val="superscript"/>
              </w:rPr>
              <w:t>a</w:t>
            </w:r>
          </w:p>
        </w:tc>
        <w:tc>
          <w:tcPr>
            <w:tcW w:w="81" w:type="pct"/>
          </w:tcPr>
          <w:p w14:paraId="1D0841E4"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60D499CC" w14:textId="6B191FB1"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76</w:t>
            </w:r>
          </w:p>
        </w:tc>
        <w:tc>
          <w:tcPr>
            <w:tcW w:w="518" w:type="pct"/>
            <w:shd w:val="clear" w:color="auto" w:fill="auto"/>
            <w:vAlign w:val="center"/>
          </w:tcPr>
          <w:p w14:paraId="571D1C5F"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7.95 (6.52)</w:t>
            </w:r>
          </w:p>
        </w:tc>
        <w:tc>
          <w:tcPr>
            <w:tcW w:w="334" w:type="pct"/>
            <w:vAlign w:val="center"/>
          </w:tcPr>
          <w:p w14:paraId="12D64C9E" w14:textId="77777777" w:rsidR="000C1BA4" w:rsidRPr="00C17C84" w:rsidRDefault="000C1BA4" w:rsidP="005C359C">
            <w:pPr>
              <w:pStyle w:val="NoSpacing"/>
              <w:ind w:firstLine="0"/>
              <w:contextualSpacing/>
              <w:jc w:val="center"/>
              <w:rPr>
                <w:sz w:val="18"/>
                <w:szCs w:val="16"/>
              </w:rPr>
            </w:pPr>
            <w:r w:rsidRPr="00C17C84">
              <w:rPr>
                <w:sz w:val="18"/>
                <w:szCs w:val="16"/>
              </w:rPr>
              <w:t>.96</w:t>
            </w:r>
            <w:r w:rsidRPr="00C17C84">
              <w:rPr>
                <w:sz w:val="18"/>
                <w:szCs w:val="16"/>
                <w:vertAlign w:val="superscript"/>
              </w:rPr>
              <w:t>a</w:t>
            </w:r>
          </w:p>
        </w:tc>
        <w:tc>
          <w:tcPr>
            <w:tcW w:w="81" w:type="pct"/>
          </w:tcPr>
          <w:p w14:paraId="424616A6"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15DFC290" w14:textId="69446FBF"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80</w:t>
            </w:r>
          </w:p>
        </w:tc>
        <w:tc>
          <w:tcPr>
            <w:tcW w:w="519" w:type="pct"/>
            <w:shd w:val="clear" w:color="auto" w:fill="auto"/>
            <w:vAlign w:val="center"/>
          </w:tcPr>
          <w:p w14:paraId="4437C323"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14.81 (7.80)</w:t>
            </w:r>
          </w:p>
        </w:tc>
        <w:tc>
          <w:tcPr>
            <w:tcW w:w="334" w:type="pct"/>
            <w:vAlign w:val="center"/>
          </w:tcPr>
          <w:p w14:paraId="2A45F1BA" w14:textId="77777777" w:rsidR="000C1BA4" w:rsidRPr="00C17C84" w:rsidRDefault="000C1BA4" w:rsidP="005C359C">
            <w:pPr>
              <w:pStyle w:val="NoSpacing"/>
              <w:ind w:firstLine="0"/>
              <w:contextualSpacing/>
              <w:jc w:val="center"/>
              <w:rPr>
                <w:sz w:val="18"/>
                <w:szCs w:val="16"/>
              </w:rPr>
            </w:pPr>
            <w:r w:rsidRPr="00C17C84">
              <w:rPr>
                <w:sz w:val="18"/>
                <w:szCs w:val="16"/>
              </w:rPr>
              <w:t>.96</w:t>
            </w:r>
            <w:r w:rsidRPr="00C17C84">
              <w:rPr>
                <w:sz w:val="18"/>
                <w:szCs w:val="16"/>
                <w:vertAlign w:val="superscript"/>
              </w:rPr>
              <w:t>a</w:t>
            </w:r>
          </w:p>
        </w:tc>
        <w:tc>
          <w:tcPr>
            <w:tcW w:w="81" w:type="pct"/>
          </w:tcPr>
          <w:p w14:paraId="58574882" w14:textId="77777777" w:rsidR="000C1BA4" w:rsidRPr="00C17C84" w:rsidRDefault="000C1BA4" w:rsidP="005C359C">
            <w:pPr>
              <w:pStyle w:val="NoSpacing"/>
              <w:contextualSpacing/>
              <w:jc w:val="center"/>
              <w:rPr>
                <w:color w:val="000000"/>
                <w:sz w:val="18"/>
                <w:szCs w:val="16"/>
              </w:rPr>
            </w:pPr>
          </w:p>
        </w:tc>
        <w:tc>
          <w:tcPr>
            <w:tcW w:w="195" w:type="pct"/>
            <w:shd w:val="clear" w:color="auto" w:fill="auto"/>
            <w:vAlign w:val="center"/>
          </w:tcPr>
          <w:p w14:paraId="27857832" w14:textId="54986F02"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76</w:t>
            </w:r>
          </w:p>
        </w:tc>
        <w:tc>
          <w:tcPr>
            <w:tcW w:w="521" w:type="pct"/>
            <w:shd w:val="clear" w:color="auto" w:fill="auto"/>
            <w:vAlign w:val="center"/>
          </w:tcPr>
          <w:p w14:paraId="4660EF41"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16.24 (8.47)</w:t>
            </w:r>
          </w:p>
        </w:tc>
        <w:tc>
          <w:tcPr>
            <w:tcW w:w="334" w:type="pct"/>
            <w:vAlign w:val="center"/>
          </w:tcPr>
          <w:p w14:paraId="0FC76955" w14:textId="77777777" w:rsidR="000C1BA4" w:rsidRPr="00C17C84" w:rsidRDefault="000C1BA4" w:rsidP="005C359C">
            <w:pPr>
              <w:pStyle w:val="NoSpacing"/>
              <w:ind w:firstLine="0"/>
              <w:contextualSpacing/>
              <w:jc w:val="center"/>
              <w:rPr>
                <w:sz w:val="18"/>
                <w:szCs w:val="16"/>
              </w:rPr>
            </w:pPr>
            <w:r w:rsidRPr="00C17C84">
              <w:rPr>
                <w:sz w:val="18"/>
                <w:szCs w:val="16"/>
              </w:rPr>
              <w:t>.96</w:t>
            </w:r>
            <w:r w:rsidRPr="00C17C84">
              <w:rPr>
                <w:sz w:val="18"/>
                <w:szCs w:val="16"/>
                <w:vertAlign w:val="superscript"/>
              </w:rPr>
              <w:t>a</w:t>
            </w:r>
          </w:p>
        </w:tc>
      </w:tr>
      <w:tr w:rsidR="000C1BA4" w:rsidRPr="00C17C84" w14:paraId="72C44768" w14:textId="77777777" w:rsidTr="00C17C84">
        <w:trPr>
          <w:trHeight w:val="402"/>
          <w:jc w:val="center"/>
        </w:trPr>
        <w:tc>
          <w:tcPr>
            <w:tcW w:w="565" w:type="pct"/>
            <w:vAlign w:val="center"/>
          </w:tcPr>
          <w:p w14:paraId="6C603CF9" w14:textId="3AA83C63" w:rsidR="000C1BA4" w:rsidRPr="00C17C84" w:rsidRDefault="000C1BA4" w:rsidP="005C359C">
            <w:pPr>
              <w:pStyle w:val="NoSpacing"/>
              <w:ind w:firstLine="0"/>
              <w:contextualSpacing/>
              <w:rPr>
                <w:sz w:val="18"/>
                <w:szCs w:val="16"/>
              </w:rPr>
            </w:pPr>
            <w:r w:rsidRPr="00C17C84">
              <w:rPr>
                <w:sz w:val="18"/>
                <w:szCs w:val="16"/>
              </w:rPr>
              <w:t>Phoneme Deletion Raw Score</w:t>
            </w:r>
          </w:p>
        </w:tc>
        <w:tc>
          <w:tcPr>
            <w:tcW w:w="194" w:type="pct"/>
            <w:shd w:val="clear" w:color="auto" w:fill="auto"/>
            <w:vAlign w:val="center"/>
          </w:tcPr>
          <w:p w14:paraId="4310049C" w14:textId="253067E2"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81</w:t>
            </w:r>
          </w:p>
        </w:tc>
        <w:tc>
          <w:tcPr>
            <w:tcW w:w="520" w:type="pct"/>
            <w:shd w:val="clear" w:color="auto" w:fill="auto"/>
            <w:vAlign w:val="center"/>
          </w:tcPr>
          <w:p w14:paraId="588D9ABB"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2.70 (2.28)</w:t>
            </w:r>
          </w:p>
        </w:tc>
        <w:tc>
          <w:tcPr>
            <w:tcW w:w="335" w:type="pct"/>
            <w:vAlign w:val="center"/>
          </w:tcPr>
          <w:p w14:paraId="4B75CB67"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c>
          <w:tcPr>
            <w:tcW w:w="81" w:type="pct"/>
          </w:tcPr>
          <w:p w14:paraId="01091599"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548E46A1" w14:textId="7ED2F6CE"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74</w:t>
            </w:r>
            <w:r w:rsidRPr="00C17C84">
              <w:rPr>
                <w:color w:val="000000"/>
                <w:sz w:val="18"/>
                <w:szCs w:val="16"/>
                <w:vertAlign w:val="superscript"/>
              </w:rPr>
              <w:t xml:space="preserve"> w</w:t>
            </w:r>
          </w:p>
        </w:tc>
        <w:tc>
          <w:tcPr>
            <w:tcW w:w="518" w:type="pct"/>
            <w:shd w:val="clear" w:color="auto" w:fill="auto"/>
            <w:vAlign w:val="center"/>
          </w:tcPr>
          <w:p w14:paraId="7138633B"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4.23 (2.57)</w:t>
            </w:r>
          </w:p>
        </w:tc>
        <w:tc>
          <w:tcPr>
            <w:tcW w:w="334" w:type="pct"/>
            <w:vAlign w:val="center"/>
          </w:tcPr>
          <w:p w14:paraId="1B43C473"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c>
          <w:tcPr>
            <w:tcW w:w="81" w:type="pct"/>
          </w:tcPr>
          <w:p w14:paraId="11D4268E"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12D7C099" w14:textId="5CA2DC47"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83</w:t>
            </w:r>
            <w:r w:rsidRPr="00C17C84">
              <w:rPr>
                <w:color w:val="000000"/>
                <w:sz w:val="18"/>
                <w:szCs w:val="16"/>
                <w:vertAlign w:val="superscript"/>
              </w:rPr>
              <w:t xml:space="preserve"> w</w:t>
            </w:r>
          </w:p>
        </w:tc>
        <w:tc>
          <w:tcPr>
            <w:tcW w:w="519" w:type="pct"/>
            <w:shd w:val="clear" w:color="auto" w:fill="auto"/>
            <w:vAlign w:val="center"/>
          </w:tcPr>
          <w:p w14:paraId="7A046B18"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5.95 (3.03)</w:t>
            </w:r>
          </w:p>
        </w:tc>
        <w:tc>
          <w:tcPr>
            <w:tcW w:w="334" w:type="pct"/>
            <w:vAlign w:val="center"/>
          </w:tcPr>
          <w:p w14:paraId="168D7CCB"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c>
          <w:tcPr>
            <w:tcW w:w="81" w:type="pct"/>
          </w:tcPr>
          <w:p w14:paraId="4CF94200" w14:textId="77777777" w:rsidR="000C1BA4" w:rsidRPr="00C17C84" w:rsidRDefault="000C1BA4" w:rsidP="005C359C">
            <w:pPr>
              <w:pStyle w:val="NoSpacing"/>
              <w:contextualSpacing/>
              <w:jc w:val="center"/>
              <w:rPr>
                <w:color w:val="000000"/>
                <w:sz w:val="18"/>
                <w:szCs w:val="16"/>
              </w:rPr>
            </w:pPr>
          </w:p>
        </w:tc>
        <w:tc>
          <w:tcPr>
            <w:tcW w:w="195" w:type="pct"/>
            <w:shd w:val="clear" w:color="auto" w:fill="auto"/>
            <w:vAlign w:val="center"/>
          </w:tcPr>
          <w:p w14:paraId="1165D411" w14:textId="148A1E04"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78</w:t>
            </w:r>
          </w:p>
        </w:tc>
        <w:tc>
          <w:tcPr>
            <w:tcW w:w="521" w:type="pct"/>
            <w:shd w:val="clear" w:color="auto" w:fill="auto"/>
            <w:vAlign w:val="center"/>
          </w:tcPr>
          <w:p w14:paraId="0A855065"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6.02 (3.37)</w:t>
            </w:r>
          </w:p>
        </w:tc>
        <w:tc>
          <w:tcPr>
            <w:tcW w:w="334" w:type="pct"/>
            <w:vAlign w:val="center"/>
          </w:tcPr>
          <w:p w14:paraId="3769D95B" w14:textId="77777777" w:rsidR="000C1BA4" w:rsidRPr="00C17C84" w:rsidRDefault="000C1BA4" w:rsidP="005C359C">
            <w:pPr>
              <w:pStyle w:val="NoSpacing"/>
              <w:ind w:firstLine="0"/>
              <w:contextualSpacing/>
              <w:jc w:val="center"/>
              <w:rPr>
                <w:sz w:val="18"/>
                <w:szCs w:val="16"/>
              </w:rPr>
            </w:pPr>
            <w:r w:rsidRPr="00C17C84">
              <w:rPr>
                <w:sz w:val="18"/>
                <w:szCs w:val="16"/>
              </w:rPr>
              <w:t>.85</w:t>
            </w:r>
            <w:r w:rsidRPr="00C17C84">
              <w:rPr>
                <w:sz w:val="18"/>
                <w:szCs w:val="16"/>
                <w:vertAlign w:val="superscript"/>
              </w:rPr>
              <w:t>a</w:t>
            </w:r>
          </w:p>
        </w:tc>
      </w:tr>
      <w:tr w:rsidR="000C1BA4" w:rsidRPr="00C17C84" w14:paraId="6E1A56AA" w14:textId="77777777" w:rsidTr="00C17C84">
        <w:trPr>
          <w:trHeight w:val="402"/>
          <w:jc w:val="center"/>
        </w:trPr>
        <w:tc>
          <w:tcPr>
            <w:tcW w:w="565" w:type="pct"/>
            <w:vAlign w:val="center"/>
          </w:tcPr>
          <w:p w14:paraId="1812DF8B" w14:textId="77777777" w:rsidR="000C1BA4" w:rsidRPr="00C17C84" w:rsidRDefault="000C1BA4" w:rsidP="005C359C">
            <w:pPr>
              <w:pStyle w:val="NoSpacing"/>
              <w:ind w:firstLine="0"/>
              <w:contextualSpacing/>
              <w:rPr>
                <w:sz w:val="18"/>
                <w:szCs w:val="16"/>
              </w:rPr>
            </w:pPr>
            <w:r w:rsidRPr="00C17C84">
              <w:rPr>
                <w:sz w:val="18"/>
                <w:szCs w:val="16"/>
              </w:rPr>
              <w:t>RAN</w:t>
            </w:r>
          </w:p>
        </w:tc>
        <w:tc>
          <w:tcPr>
            <w:tcW w:w="194" w:type="pct"/>
            <w:shd w:val="clear" w:color="auto" w:fill="auto"/>
            <w:vAlign w:val="center"/>
          </w:tcPr>
          <w:p w14:paraId="27169CCE" w14:textId="77777777" w:rsidR="000C1BA4" w:rsidRPr="00C17C84" w:rsidRDefault="000C1BA4" w:rsidP="005C359C">
            <w:pPr>
              <w:pStyle w:val="NoSpacing"/>
              <w:contextualSpacing/>
              <w:jc w:val="center"/>
              <w:rPr>
                <w:color w:val="000000"/>
                <w:sz w:val="18"/>
                <w:szCs w:val="16"/>
              </w:rPr>
            </w:pPr>
          </w:p>
        </w:tc>
        <w:tc>
          <w:tcPr>
            <w:tcW w:w="520" w:type="pct"/>
            <w:shd w:val="clear" w:color="auto" w:fill="auto"/>
            <w:vAlign w:val="center"/>
          </w:tcPr>
          <w:p w14:paraId="298A655A" w14:textId="77777777" w:rsidR="000C1BA4" w:rsidRPr="00C17C84" w:rsidRDefault="000C1BA4" w:rsidP="005C359C">
            <w:pPr>
              <w:pStyle w:val="NoSpacing"/>
              <w:contextualSpacing/>
              <w:jc w:val="center"/>
              <w:rPr>
                <w:color w:val="000000"/>
                <w:sz w:val="18"/>
                <w:szCs w:val="16"/>
              </w:rPr>
            </w:pPr>
          </w:p>
        </w:tc>
        <w:tc>
          <w:tcPr>
            <w:tcW w:w="335" w:type="pct"/>
            <w:vAlign w:val="center"/>
          </w:tcPr>
          <w:p w14:paraId="3D5EF15B" w14:textId="77777777" w:rsidR="000C1BA4" w:rsidRPr="00C17C84" w:rsidRDefault="000C1BA4" w:rsidP="005C359C">
            <w:pPr>
              <w:pStyle w:val="NoSpacing"/>
              <w:contextualSpacing/>
              <w:jc w:val="center"/>
              <w:rPr>
                <w:sz w:val="18"/>
                <w:szCs w:val="16"/>
              </w:rPr>
            </w:pPr>
          </w:p>
        </w:tc>
        <w:tc>
          <w:tcPr>
            <w:tcW w:w="81" w:type="pct"/>
          </w:tcPr>
          <w:p w14:paraId="7E5E0AB8"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78CE2CCD" w14:textId="77777777" w:rsidR="000C1BA4" w:rsidRPr="00C17C84" w:rsidRDefault="000C1BA4" w:rsidP="005C359C">
            <w:pPr>
              <w:pStyle w:val="NoSpacing"/>
              <w:contextualSpacing/>
              <w:jc w:val="center"/>
              <w:rPr>
                <w:color w:val="000000"/>
                <w:sz w:val="18"/>
                <w:szCs w:val="16"/>
              </w:rPr>
            </w:pPr>
          </w:p>
        </w:tc>
        <w:tc>
          <w:tcPr>
            <w:tcW w:w="518" w:type="pct"/>
            <w:shd w:val="clear" w:color="auto" w:fill="auto"/>
            <w:vAlign w:val="center"/>
          </w:tcPr>
          <w:p w14:paraId="1899AD56" w14:textId="77777777" w:rsidR="000C1BA4" w:rsidRPr="00C17C84" w:rsidRDefault="000C1BA4" w:rsidP="005C359C">
            <w:pPr>
              <w:pStyle w:val="NoSpacing"/>
              <w:contextualSpacing/>
              <w:jc w:val="center"/>
              <w:rPr>
                <w:color w:val="000000"/>
                <w:sz w:val="18"/>
                <w:szCs w:val="16"/>
              </w:rPr>
            </w:pPr>
          </w:p>
        </w:tc>
        <w:tc>
          <w:tcPr>
            <w:tcW w:w="334" w:type="pct"/>
            <w:vAlign w:val="center"/>
          </w:tcPr>
          <w:p w14:paraId="5A9B6F44" w14:textId="77777777" w:rsidR="000C1BA4" w:rsidRPr="00C17C84" w:rsidRDefault="000C1BA4" w:rsidP="005C359C">
            <w:pPr>
              <w:pStyle w:val="NoSpacing"/>
              <w:contextualSpacing/>
              <w:jc w:val="center"/>
              <w:rPr>
                <w:sz w:val="18"/>
                <w:szCs w:val="16"/>
              </w:rPr>
            </w:pPr>
          </w:p>
        </w:tc>
        <w:tc>
          <w:tcPr>
            <w:tcW w:w="81" w:type="pct"/>
          </w:tcPr>
          <w:p w14:paraId="1808784B"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17FBA100" w14:textId="77777777" w:rsidR="000C1BA4" w:rsidRPr="00C17C84" w:rsidRDefault="000C1BA4" w:rsidP="005C359C">
            <w:pPr>
              <w:pStyle w:val="NoSpacing"/>
              <w:contextualSpacing/>
              <w:jc w:val="center"/>
              <w:rPr>
                <w:color w:val="000000"/>
                <w:sz w:val="18"/>
                <w:szCs w:val="16"/>
              </w:rPr>
            </w:pPr>
          </w:p>
        </w:tc>
        <w:tc>
          <w:tcPr>
            <w:tcW w:w="519" w:type="pct"/>
            <w:shd w:val="clear" w:color="auto" w:fill="auto"/>
            <w:vAlign w:val="center"/>
          </w:tcPr>
          <w:p w14:paraId="2B5C48FB" w14:textId="77777777" w:rsidR="000C1BA4" w:rsidRPr="00C17C84" w:rsidRDefault="000C1BA4" w:rsidP="005C359C">
            <w:pPr>
              <w:pStyle w:val="NoSpacing"/>
              <w:contextualSpacing/>
              <w:jc w:val="center"/>
              <w:rPr>
                <w:color w:val="000000"/>
                <w:sz w:val="18"/>
                <w:szCs w:val="16"/>
              </w:rPr>
            </w:pPr>
          </w:p>
        </w:tc>
        <w:tc>
          <w:tcPr>
            <w:tcW w:w="334" w:type="pct"/>
            <w:vAlign w:val="center"/>
          </w:tcPr>
          <w:p w14:paraId="0E687FB5" w14:textId="77777777" w:rsidR="000C1BA4" w:rsidRPr="00C17C84" w:rsidRDefault="000C1BA4" w:rsidP="005C359C">
            <w:pPr>
              <w:pStyle w:val="NoSpacing"/>
              <w:contextualSpacing/>
              <w:jc w:val="center"/>
              <w:rPr>
                <w:sz w:val="18"/>
                <w:szCs w:val="16"/>
              </w:rPr>
            </w:pPr>
          </w:p>
        </w:tc>
        <w:tc>
          <w:tcPr>
            <w:tcW w:w="81" w:type="pct"/>
          </w:tcPr>
          <w:p w14:paraId="59F7F0E9" w14:textId="77777777" w:rsidR="000C1BA4" w:rsidRPr="00C17C84" w:rsidRDefault="000C1BA4" w:rsidP="005C359C">
            <w:pPr>
              <w:pStyle w:val="NoSpacing"/>
              <w:contextualSpacing/>
              <w:jc w:val="center"/>
              <w:rPr>
                <w:color w:val="000000"/>
                <w:sz w:val="18"/>
                <w:szCs w:val="16"/>
              </w:rPr>
            </w:pPr>
          </w:p>
        </w:tc>
        <w:tc>
          <w:tcPr>
            <w:tcW w:w="195" w:type="pct"/>
            <w:shd w:val="clear" w:color="auto" w:fill="auto"/>
            <w:vAlign w:val="center"/>
          </w:tcPr>
          <w:p w14:paraId="17E1F04A" w14:textId="77777777" w:rsidR="000C1BA4" w:rsidRPr="00C17C84" w:rsidRDefault="000C1BA4" w:rsidP="005C359C">
            <w:pPr>
              <w:pStyle w:val="NoSpacing"/>
              <w:contextualSpacing/>
              <w:jc w:val="center"/>
              <w:rPr>
                <w:color w:val="000000"/>
                <w:sz w:val="18"/>
                <w:szCs w:val="16"/>
              </w:rPr>
            </w:pPr>
          </w:p>
        </w:tc>
        <w:tc>
          <w:tcPr>
            <w:tcW w:w="521" w:type="pct"/>
            <w:shd w:val="clear" w:color="auto" w:fill="auto"/>
            <w:vAlign w:val="center"/>
          </w:tcPr>
          <w:p w14:paraId="51CC11F6" w14:textId="77777777" w:rsidR="000C1BA4" w:rsidRPr="00C17C84" w:rsidRDefault="000C1BA4" w:rsidP="005C359C">
            <w:pPr>
              <w:pStyle w:val="NoSpacing"/>
              <w:contextualSpacing/>
              <w:jc w:val="center"/>
              <w:rPr>
                <w:color w:val="000000"/>
                <w:sz w:val="18"/>
                <w:szCs w:val="16"/>
              </w:rPr>
            </w:pPr>
          </w:p>
        </w:tc>
        <w:tc>
          <w:tcPr>
            <w:tcW w:w="334" w:type="pct"/>
            <w:vAlign w:val="center"/>
          </w:tcPr>
          <w:p w14:paraId="1CD9E45C" w14:textId="77777777" w:rsidR="000C1BA4" w:rsidRPr="00C17C84" w:rsidRDefault="000C1BA4" w:rsidP="005C359C">
            <w:pPr>
              <w:pStyle w:val="NoSpacing"/>
              <w:contextualSpacing/>
              <w:jc w:val="center"/>
              <w:rPr>
                <w:sz w:val="18"/>
                <w:szCs w:val="16"/>
              </w:rPr>
            </w:pPr>
          </w:p>
        </w:tc>
      </w:tr>
      <w:tr w:rsidR="000C1BA4" w:rsidRPr="00C17C84" w14:paraId="2C50FCCD" w14:textId="77777777" w:rsidTr="00C17C84">
        <w:trPr>
          <w:trHeight w:val="402"/>
          <w:jc w:val="center"/>
        </w:trPr>
        <w:tc>
          <w:tcPr>
            <w:tcW w:w="565" w:type="pct"/>
            <w:vAlign w:val="center"/>
          </w:tcPr>
          <w:p w14:paraId="4788AE06" w14:textId="1386EB24" w:rsidR="000C1BA4" w:rsidRPr="00C17C84" w:rsidRDefault="00060FC4" w:rsidP="005C359C">
            <w:pPr>
              <w:pStyle w:val="NoSpacing"/>
              <w:ind w:firstLine="0"/>
              <w:contextualSpacing/>
              <w:rPr>
                <w:sz w:val="18"/>
                <w:szCs w:val="16"/>
              </w:rPr>
            </w:pPr>
            <w:r w:rsidRPr="00C17C84">
              <w:rPr>
                <w:sz w:val="18"/>
                <w:szCs w:val="16"/>
              </w:rPr>
              <w:t xml:space="preserve">     </w:t>
            </w:r>
            <w:r w:rsidR="000C1BA4" w:rsidRPr="00C17C84">
              <w:rPr>
                <w:sz w:val="18"/>
                <w:szCs w:val="16"/>
              </w:rPr>
              <w:t>Digits</w:t>
            </w:r>
          </w:p>
        </w:tc>
        <w:tc>
          <w:tcPr>
            <w:tcW w:w="194" w:type="pct"/>
            <w:shd w:val="clear" w:color="auto" w:fill="auto"/>
            <w:vAlign w:val="center"/>
          </w:tcPr>
          <w:p w14:paraId="6188E888" w14:textId="7B22688A"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21</w:t>
            </w:r>
          </w:p>
        </w:tc>
        <w:tc>
          <w:tcPr>
            <w:tcW w:w="520" w:type="pct"/>
            <w:shd w:val="clear" w:color="auto" w:fill="auto"/>
            <w:vAlign w:val="center"/>
          </w:tcPr>
          <w:p w14:paraId="5C4D86C4"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50.91 (18.83)</w:t>
            </w:r>
          </w:p>
        </w:tc>
        <w:tc>
          <w:tcPr>
            <w:tcW w:w="335" w:type="pct"/>
            <w:vAlign w:val="center"/>
          </w:tcPr>
          <w:p w14:paraId="2537F37B" w14:textId="77777777" w:rsidR="000C1BA4" w:rsidRPr="00C17C84" w:rsidRDefault="000C1BA4" w:rsidP="005C359C">
            <w:pPr>
              <w:pStyle w:val="NoSpacing"/>
              <w:ind w:firstLine="0"/>
              <w:contextualSpacing/>
              <w:jc w:val="center"/>
              <w:rPr>
                <w:sz w:val="18"/>
                <w:szCs w:val="16"/>
              </w:rPr>
            </w:pPr>
            <w:r w:rsidRPr="00C17C84">
              <w:rPr>
                <w:sz w:val="18"/>
                <w:szCs w:val="16"/>
              </w:rPr>
              <w:t>.82</w:t>
            </w:r>
            <w:r w:rsidRPr="00C17C84">
              <w:rPr>
                <w:sz w:val="18"/>
                <w:szCs w:val="16"/>
                <w:vertAlign w:val="superscript"/>
              </w:rPr>
              <w:t>b</w:t>
            </w:r>
            <w:r w:rsidRPr="00C17C84">
              <w:rPr>
                <w:sz w:val="18"/>
                <w:szCs w:val="16"/>
              </w:rPr>
              <w:t xml:space="preserve"> / .91</w:t>
            </w:r>
            <w:r w:rsidRPr="00C17C84">
              <w:rPr>
                <w:sz w:val="18"/>
                <w:szCs w:val="16"/>
                <w:vertAlign w:val="superscript"/>
              </w:rPr>
              <w:t>t</w:t>
            </w:r>
          </w:p>
        </w:tc>
        <w:tc>
          <w:tcPr>
            <w:tcW w:w="81" w:type="pct"/>
          </w:tcPr>
          <w:p w14:paraId="6E848D33"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6E29BD5C" w14:textId="7F8491DD"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42</w:t>
            </w:r>
          </w:p>
        </w:tc>
        <w:tc>
          <w:tcPr>
            <w:tcW w:w="518" w:type="pct"/>
            <w:shd w:val="clear" w:color="auto" w:fill="auto"/>
            <w:vAlign w:val="center"/>
          </w:tcPr>
          <w:p w14:paraId="5252588C"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40.58 (13.39)</w:t>
            </w:r>
          </w:p>
        </w:tc>
        <w:tc>
          <w:tcPr>
            <w:tcW w:w="334" w:type="pct"/>
            <w:vAlign w:val="center"/>
          </w:tcPr>
          <w:p w14:paraId="3C1BE2E1" w14:textId="77777777" w:rsidR="000C1BA4" w:rsidRPr="00C17C84" w:rsidRDefault="000C1BA4" w:rsidP="005C359C">
            <w:pPr>
              <w:pStyle w:val="NoSpacing"/>
              <w:ind w:firstLine="0"/>
              <w:contextualSpacing/>
              <w:jc w:val="center"/>
              <w:rPr>
                <w:sz w:val="18"/>
                <w:szCs w:val="16"/>
              </w:rPr>
            </w:pPr>
            <w:r w:rsidRPr="00C17C84">
              <w:rPr>
                <w:sz w:val="18"/>
                <w:szCs w:val="16"/>
              </w:rPr>
              <w:t>.82</w:t>
            </w:r>
            <w:r w:rsidRPr="00C17C84">
              <w:rPr>
                <w:sz w:val="18"/>
                <w:szCs w:val="16"/>
                <w:vertAlign w:val="superscript"/>
              </w:rPr>
              <w:t>b</w:t>
            </w:r>
            <w:r w:rsidRPr="00C17C84">
              <w:rPr>
                <w:sz w:val="18"/>
                <w:szCs w:val="16"/>
              </w:rPr>
              <w:t xml:space="preserve"> / .91</w:t>
            </w:r>
            <w:r w:rsidRPr="00C17C84">
              <w:rPr>
                <w:sz w:val="18"/>
                <w:szCs w:val="16"/>
                <w:vertAlign w:val="superscript"/>
              </w:rPr>
              <w:t>t</w:t>
            </w:r>
          </w:p>
        </w:tc>
        <w:tc>
          <w:tcPr>
            <w:tcW w:w="81" w:type="pct"/>
          </w:tcPr>
          <w:p w14:paraId="14DB9A6C"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47BFDC0E" w14:textId="3A70FAF3"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74</w:t>
            </w:r>
          </w:p>
        </w:tc>
        <w:tc>
          <w:tcPr>
            <w:tcW w:w="519" w:type="pct"/>
            <w:shd w:val="clear" w:color="auto" w:fill="auto"/>
            <w:vAlign w:val="center"/>
          </w:tcPr>
          <w:p w14:paraId="2669CF1E"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35.42 (12.40)</w:t>
            </w:r>
          </w:p>
        </w:tc>
        <w:tc>
          <w:tcPr>
            <w:tcW w:w="334" w:type="pct"/>
            <w:vAlign w:val="center"/>
          </w:tcPr>
          <w:p w14:paraId="443B770F" w14:textId="77777777" w:rsidR="000C1BA4" w:rsidRPr="00C17C84" w:rsidRDefault="000C1BA4" w:rsidP="005C359C">
            <w:pPr>
              <w:pStyle w:val="NoSpacing"/>
              <w:ind w:firstLine="0"/>
              <w:contextualSpacing/>
              <w:jc w:val="center"/>
              <w:rPr>
                <w:sz w:val="18"/>
                <w:szCs w:val="16"/>
              </w:rPr>
            </w:pPr>
            <w:r w:rsidRPr="00C17C84">
              <w:rPr>
                <w:sz w:val="18"/>
                <w:szCs w:val="16"/>
              </w:rPr>
              <w:t>.82</w:t>
            </w:r>
            <w:r w:rsidRPr="00C17C84">
              <w:rPr>
                <w:sz w:val="18"/>
                <w:szCs w:val="16"/>
                <w:vertAlign w:val="superscript"/>
              </w:rPr>
              <w:t>b</w:t>
            </w:r>
            <w:r w:rsidRPr="00C17C84">
              <w:rPr>
                <w:sz w:val="18"/>
                <w:szCs w:val="16"/>
              </w:rPr>
              <w:t xml:space="preserve"> / .91</w:t>
            </w:r>
            <w:r w:rsidRPr="00C17C84">
              <w:rPr>
                <w:sz w:val="18"/>
                <w:szCs w:val="16"/>
                <w:vertAlign w:val="superscript"/>
              </w:rPr>
              <w:t>t</w:t>
            </w:r>
          </w:p>
        </w:tc>
        <w:tc>
          <w:tcPr>
            <w:tcW w:w="81" w:type="pct"/>
          </w:tcPr>
          <w:p w14:paraId="38534707" w14:textId="77777777" w:rsidR="000C1BA4" w:rsidRPr="00C17C84" w:rsidRDefault="000C1BA4" w:rsidP="005C359C">
            <w:pPr>
              <w:pStyle w:val="NoSpacing"/>
              <w:contextualSpacing/>
              <w:jc w:val="center"/>
              <w:rPr>
                <w:color w:val="000000"/>
                <w:sz w:val="18"/>
                <w:szCs w:val="16"/>
              </w:rPr>
            </w:pPr>
          </w:p>
        </w:tc>
        <w:tc>
          <w:tcPr>
            <w:tcW w:w="195" w:type="pct"/>
            <w:shd w:val="clear" w:color="auto" w:fill="auto"/>
            <w:vAlign w:val="center"/>
          </w:tcPr>
          <w:p w14:paraId="6DD8A371" w14:textId="7F1946D9"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67</w:t>
            </w:r>
          </w:p>
        </w:tc>
        <w:tc>
          <w:tcPr>
            <w:tcW w:w="521" w:type="pct"/>
            <w:shd w:val="clear" w:color="auto" w:fill="auto"/>
            <w:vAlign w:val="center"/>
          </w:tcPr>
          <w:p w14:paraId="2B032654"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34.10 (11.63)</w:t>
            </w:r>
          </w:p>
        </w:tc>
        <w:tc>
          <w:tcPr>
            <w:tcW w:w="334" w:type="pct"/>
            <w:vAlign w:val="center"/>
          </w:tcPr>
          <w:p w14:paraId="32E23D28" w14:textId="77777777" w:rsidR="000C1BA4" w:rsidRPr="00C17C84" w:rsidRDefault="000C1BA4" w:rsidP="005C359C">
            <w:pPr>
              <w:pStyle w:val="NoSpacing"/>
              <w:ind w:firstLine="0"/>
              <w:contextualSpacing/>
              <w:jc w:val="center"/>
              <w:rPr>
                <w:sz w:val="18"/>
                <w:szCs w:val="16"/>
              </w:rPr>
            </w:pPr>
            <w:r w:rsidRPr="00C17C84">
              <w:rPr>
                <w:sz w:val="18"/>
                <w:szCs w:val="16"/>
              </w:rPr>
              <w:t>.82</w:t>
            </w:r>
            <w:r w:rsidRPr="00C17C84">
              <w:rPr>
                <w:sz w:val="18"/>
                <w:szCs w:val="16"/>
                <w:vertAlign w:val="superscript"/>
              </w:rPr>
              <w:t>b</w:t>
            </w:r>
            <w:r w:rsidRPr="00C17C84">
              <w:rPr>
                <w:sz w:val="18"/>
                <w:szCs w:val="16"/>
              </w:rPr>
              <w:t xml:space="preserve"> / .91</w:t>
            </w:r>
            <w:r w:rsidRPr="00C17C84">
              <w:rPr>
                <w:sz w:val="18"/>
                <w:szCs w:val="16"/>
                <w:vertAlign w:val="superscript"/>
              </w:rPr>
              <w:t>t</w:t>
            </w:r>
          </w:p>
        </w:tc>
      </w:tr>
      <w:tr w:rsidR="000C1BA4" w:rsidRPr="00C17C84" w14:paraId="156C65CD" w14:textId="77777777" w:rsidTr="00C17C84">
        <w:trPr>
          <w:trHeight w:val="402"/>
          <w:jc w:val="center"/>
        </w:trPr>
        <w:tc>
          <w:tcPr>
            <w:tcW w:w="565" w:type="pct"/>
            <w:vAlign w:val="center"/>
          </w:tcPr>
          <w:p w14:paraId="5B63F652" w14:textId="64E35D91" w:rsidR="000C1BA4" w:rsidRPr="00C17C84" w:rsidRDefault="00060FC4" w:rsidP="005C359C">
            <w:pPr>
              <w:pStyle w:val="NoSpacing"/>
              <w:ind w:firstLine="0"/>
              <w:contextualSpacing/>
              <w:rPr>
                <w:sz w:val="18"/>
                <w:szCs w:val="16"/>
              </w:rPr>
            </w:pPr>
            <w:r w:rsidRPr="00C17C84">
              <w:rPr>
                <w:sz w:val="18"/>
                <w:szCs w:val="16"/>
              </w:rPr>
              <w:t xml:space="preserve">     </w:t>
            </w:r>
            <w:r w:rsidR="000C1BA4" w:rsidRPr="00C17C84">
              <w:rPr>
                <w:sz w:val="18"/>
                <w:szCs w:val="16"/>
              </w:rPr>
              <w:t>Colours</w:t>
            </w:r>
          </w:p>
        </w:tc>
        <w:tc>
          <w:tcPr>
            <w:tcW w:w="194" w:type="pct"/>
            <w:shd w:val="clear" w:color="auto" w:fill="auto"/>
            <w:vAlign w:val="center"/>
          </w:tcPr>
          <w:p w14:paraId="24ED92DD" w14:textId="18829464"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72</w:t>
            </w:r>
          </w:p>
        </w:tc>
        <w:tc>
          <w:tcPr>
            <w:tcW w:w="520" w:type="pct"/>
            <w:shd w:val="clear" w:color="auto" w:fill="auto"/>
            <w:vAlign w:val="center"/>
          </w:tcPr>
          <w:p w14:paraId="4927F16A"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64.79 (22.29)</w:t>
            </w:r>
          </w:p>
        </w:tc>
        <w:tc>
          <w:tcPr>
            <w:tcW w:w="335" w:type="pct"/>
            <w:vAlign w:val="center"/>
          </w:tcPr>
          <w:p w14:paraId="1C655424" w14:textId="77777777" w:rsidR="000C1BA4" w:rsidRPr="00C17C84" w:rsidRDefault="000C1BA4" w:rsidP="005C359C">
            <w:pPr>
              <w:pStyle w:val="NoSpacing"/>
              <w:ind w:firstLine="0"/>
              <w:contextualSpacing/>
              <w:jc w:val="center"/>
              <w:rPr>
                <w:sz w:val="18"/>
                <w:szCs w:val="16"/>
              </w:rPr>
            </w:pPr>
            <w:r w:rsidRPr="00C17C84">
              <w:rPr>
                <w:sz w:val="18"/>
                <w:szCs w:val="16"/>
              </w:rPr>
              <w:t>.71</w:t>
            </w:r>
            <w:r w:rsidRPr="00C17C84">
              <w:rPr>
                <w:sz w:val="18"/>
                <w:szCs w:val="16"/>
                <w:vertAlign w:val="superscript"/>
              </w:rPr>
              <w:t>b</w:t>
            </w:r>
            <w:r w:rsidRPr="00C17C84">
              <w:rPr>
                <w:sz w:val="18"/>
                <w:szCs w:val="16"/>
              </w:rPr>
              <w:t xml:space="preserve"> / .78</w:t>
            </w:r>
            <w:r w:rsidRPr="00C17C84">
              <w:rPr>
                <w:sz w:val="18"/>
                <w:szCs w:val="16"/>
                <w:vertAlign w:val="superscript"/>
              </w:rPr>
              <w:t>t</w:t>
            </w:r>
          </w:p>
        </w:tc>
        <w:tc>
          <w:tcPr>
            <w:tcW w:w="81" w:type="pct"/>
          </w:tcPr>
          <w:p w14:paraId="76599A61"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66846902" w14:textId="0DC64F9A"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58</w:t>
            </w:r>
          </w:p>
        </w:tc>
        <w:tc>
          <w:tcPr>
            <w:tcW w:w="518" w:type="pct"/>
            <w:shd w:val="clear" w:color="auto" w:fill="auto"/>
            <w:vAlign w:val="center"/>
          </w:tcPr>
          <w:p w14:paraId="00BD4F9E"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59.51 (23.78)</w:t>
            </w:r>
          </w:p>
        </w:tc>
        <w:tc>
          <w:tcPr>
            <w:tcW w:w="334" w:type="pct"/>
            <w:vAlign w:val="center"/>
          </w:tcPr>
          <w:p w14:paraId="79A4045C" w14:textId="77777777" w:rsidR="000C1BA4" w:rsidRPr="00C17C84" w:rsidRDefault="000C1BA4" w:rsidP="005C359C">
            <w:pPr>
              <w:pStyle w:val="NoSpacing"/>
              <w:ind w:firstLine="0"/>
              <w:contextualSpacing/>
              <w:jc w:val="center"/>
              <w:rPr>
                <w:sz w:val="18"/>
                <w:szCs w:val="16"/>
              </w:rPr>
            </w:pPr>
            <w:r w:rsidRPr="00C17C84">
              <w:rPr>
                <w:sz w:val="18"/>
                <w:szCs w:val="16"/>
              </w:rPr>
              <w:t>.68</w:t>
            </w:r>
            <w:r w:rsidRPr="00C17C84">
              <w:rPr>
                <w:sz w:val="18"/>
                <w:szCs w:val="16"/>
                <w:vertAlign w:val="superscript"/>
              </w:rPr>
              <w:t>b</w:t>
            </w:r>
            <w:r w:rsidRPr="00C17C84">
              <w:rPr>
                <w:sz w:val="18"/>
                <w:szCs w:val="16"/>
              </w:rPr>
              <w:t xml:space="preserve"> / .78</w:t>
            </w:r>
            <w:r w:rsidRPr="00C17C84">
              <w:rPr>
                <w:sz w:val="18"/>
                <w:szCs w:val="16"/>
                <w:vertAlign w:val="superscript"/>
              </w:rPr>
              <w:t>t</w:t>
            </w:r>
          </w:p>
        </w:tc>
        <w:tc>
          <w:tcPr>
            <w:tcW w:w="81" w:type="pct"/>
          </w:tcPr>
          <w:p w14:paraId="244844D2" w14:textId="77777777" w:rsidR="000C1BA4" w:rsidRPr="00C17C84" w:rsidRDefault="000C1BA4" w:rsidP="005C359C">
            <w:pPr>
              <w:pStyle w:val="NoSpacing"/>
              <w:contextualSpacing/>
              <w:jc w:val="center"/>
              <w:rPr>
                <w:color w:val="000000"/>
                <w:sz w:val="18"/>
                <w:szCs w:val="16"/>
              </w:rPr>
            </w:pPr>
          </w:p>
        </w:tc>
        <w:tc>
          <w:tcPr>
            <w:tcW w:w="194" w:type="pct"/>
            <w:shd w:val="clear" w:color="auto" w:fill="auto"/>
            <w:vAlign w:val="center"/>
          </w:tcPr>
          <w:p w14:paraId="0384F400" w14:textId="3D268460"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75</w:t>
            </w:r>
          </w:p>
        </w:tc>
        <w:tc>
          <w:tcPr>
            <w:tcW w:w="519" w:type="pct"/>
            <w:shd w:val="clear" w:color="auto" w:fill="auto"/>
            <w:vAlign w:val="center"/>
          </w:tcPr>
          <w:p w14:paraId="1E9150F6"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52.51 (18.26)</w:t>
            </w:r>
          </w:p>
        </w:tc>
        <w:tc>
          <w:tcPr>
            <w:tcW w:w="334" w:type="pct"/>
            <w:vAlign w:val="center"/>
          </w:tcPr>
          <w:p w14:paraId="47DBA03E" w14:textId="77777777" w:rsidR="000C1BA4" w:rsidRPr="00C17C84" w:rsidRDefault="000C1BA4" w:rsidP="005C359C">
            <w:pPr>
              <w:pStyle w:val="NoSpacing"/>
              <w:ind w:firstLine="0"/>
              <w:contextualSpacing/>
              <w:jc w:val="center"/>
              <w:rPr>
                <w:sz w:val="18"/>
                <w:szCs w:val="16"/>
              </w:rPr>
            </w:pPr>
            <w:r w:rsidRPr="00C17C84">
              <w:rPr>
                <w:sz w:val="18"/>
                <w:szCs w:val="16"/>
              </w:rPr>
              <w:t>.75</w:t>
            </w:r>
            <w:r w:rsidRPr="00C17C84">
              <w:rPr>
                <w:sz w:val="18"/>
                <w:szCs w:val="16"/>
                <w:vertAlign w:val="superscript"/>
              </w:rPr>
              <w:t>b</w:t>
            </w:r>
            <w:r w:rsidRPr="00C17C84">
              <w:rPr>
                <w:sz w:val="18"/>
                <w:szCs w:val="16"/>
              </w:rPr>
              <w:t xml:space="preserve"> / .78</w:t>
            </w:r>
            <w:r w:rsidRPr="00C17C84">
              <w:rPr>
                <w:sz w:val="18"/>
                <w:szCs w:val="16"/>
                <w:vertAlign w:val="superscript"/>
              </w:rPr>
              <w:t>t</w:t>
            </w:r>
          </w:p>
        </w:tc>
        <w:tc>
          <w:tcPr>
            <w:tcW w:w="81" w:type="pct"/>
          </w:tcPr>
          <w:p w14:paraId="4F9F512D" w14:textId="77777777" w:rsidR="000C1BA4" w:rsidRPr="00C17C84" w:rsidRDefault="000C1BA4" w:rsidP="005C359C">
            <w:pPr>
              <w:pStyle w:val="NoSpacing"/>
              <w:contextualSpacing/>
              <w:jc w:val="center"/>
              <w:rPr>
                <w:color w:val="000000"/>
                <w:sz w:val="18"/>
                <w:szCs w:val="16"/>
              </w:rPr>
            </w:pPr>
          </w:p>
        </w:tc>
        <w:tc>
          <w:tcPr>
            <w:tcW w:w="195" w:type="pct"/>
            <w:shd w:val="clear" w:color="auto" w:fill="auto"/>
            <w:vAlign w:val="center"/>
          </w:tcPr>
          <w:p w14:paraId="2DF9FF58" w14:textId="25AC25AB" w:rsidR="000C1BA4" w:rsidRPr="00C17C84" w:rsidRDefault="000C1BA4" w:rsidP="005C359C">
            <w:pPr>
              <w:pStyle w:val="NoSpacing"/>
              <w:contextualSpacing/>
              <w:jc w:val="center"/>
              <w:rPr>
                <w:color w:val="000000"/>
                <w:sz w:val="18"/>
                <w:szCs w:val="16"/>
              </w:rPr>
            </w:pPr>
            <w:r w:rsidRPr="00C17C84">
              <w:rPr>
                <w:color w:val="000000"/>
                <w:sz w:val="18"/>
                <w:szCs w:val="16"/>
              </w:rPr>
              <w:t>1</w:t>
            </w:r>
            <w:r w:rsidR="00387C07" w:rsidRPr="00C17C84">
              <w:rPr>
                <w:color w:val="000000"/>
                <w:sz w:val="18"/>
                <w:szCs w:val="16"/>
              </w:rPr>
              <w:t>1</w:t>
            </w:r>
            <w:r w:rsidRPr="00C17C84">
              <w:rPr>
                <w:color w:val="000000"/>
                <w:sz w:val="18"/>
                <w:szCs w:val="16"/>
              </w:rPr>
              <w:t>72</w:t>
            </w:r>
          </w:p>
        </w:tc>
        <w:tc>
          <w:tcPr>
            <w:tcW w:w="521" w:type="pct"/>
            <w:shd w:val="clear" w:color="auto" w:fill="auto"/>
            <w:vAlign w:val="center"/>
          </w:tcPr>
          <w:p w14:paraId="6AC59E32" w14:textId="77777777" w:rsidR="000C1BA4" w:rsidRPr="00C17C84" w:rsidRDefault="000C1BA4" w:rsidP="005C359C">
            <w:pPr>
              <w:pStyle w:val="NoSpacing"/>
              <w:ind w:firstLine="0"/>
              <w:contextualSpacing/>
              <w:jc w:val="center"/>
              <w:rPr>
                <w:color w:val="000000"/>
                <w:sz w:val="18"/>
                <w:szCs w:val="16"/>
              </w:rPr>
            </w:pPr>
            <w:r w:rsidRPr="00C17C84">
              <w:rPr>
                <w:color w:val="000000"/>
                <w:sz w:val="18"/>
                <w:szCs w:val="16"/>
              </w:rPr>
              <w:t>51.97 (17.10)</w:t>
            </w:r>
          </w:p>
        </w:tc>
        <w:tc>
          <w:tcPr>
            <w:tcW w:w="334" w:type="pct"/>
            <w:vAlign w:val="center"/>
          </w:tcPr>
          <w:p w14:paraId="3A52CC17" w14:textId="77777777" w:rsidR="000C1BA4" w:rsidRPr="00C17C84" w:rsidRDefault="000C1BA4" w:rsidP="005C359C">
            <w:pPr>
              <w:pStyle w:val="NoSpacing"/>
              <w:ind w:firstLine="0"/>
              <w:contextualSpacing/>
              <w:jc w:val="center"/>
              <w:rPr>
                <w:sz w:val="18"/>
                <w:szCs w:val="16"/>
              </w:rPr>
            </w:pPr>
            <w:r w:rsidRPr="00C17C84">
              <w:rPr>
                <w:sz w:val="18"/>
                <w:szCs w:val="16"/>
              </w:rPr>
              <w:t>.75</w:t>
            </w:r>
            <w:r w:rsidRPr="00C17C84">
              <w:rPr>
                <w:sz w:val="18"/>
                <w:szCs w:val="16"/>
                <w:vertAlign w:val="superscript"/>
              </w:rPr>
              <w:t>b</w:t>
            </w:r>
            <w:r w:rsidRPr="00C17C84">
              <w:rPr>
                <w:sz w:val="18"/>
                <w:szCs w:val="16"/>
              </w:rPr>
              <w:t xml:space="preserve"> / .78</w:t>
            </w:r>
            <w:r w:rsidRPr="00C17C84">
              <w:rPr>
                <w:sz w:val="18"/>
                <w:szCs w:val="16"/>
                <w:vertAlign w:val="superscript"/>
              </w:rPr>
              <w:t>t</w:t>
            </w:r>
          </w:p>
        </w:tc>
      </w:tr>
      <w:tr w:rsidR="000C1BA4" w:rsidRPr="00C17C84" w14:paraId="0051A5FE" w14:textId="77777777" w:rsidTr="00C17C84">
        <w:trPr>
          <w:trHeight w:val="402"/>
          <w:jc w:val="center"/>
        </w:trPr>
        <w:tc>
          <w:tcPr>
            <w:tcW w:w="565" w:type="pct"/>
            <w:vAlign w:val="center"/>
          </w:tcPr>
          <w:p w14:paraId="09BB53A1" w14:textId="77777777" w:rsidR="000C1BA4" w:rsidRPr="00C17C84" w:rsidRDefault="000C1BA4" w:rsidP="005C359C">
            <w:pPr>
              <w:pStyle w:val="NoSpacing"/>
              <w:ind w:firstLine="0"/>
              <w:contextualSpacing/>
              <w:rPr>
                <w:sz w:val="18"/>
                <w:szCs w:val="16"/>
              </w:rPr>
            </w:pPr>
            <w:r w:rsidRPr="00C17C84">
              <w:rPr>
                <w:sz w:val="18"/>
                <w:szCs w:val="16"/>
              </w:rPr>
              <w:t>LSI Priming task</w:t>
            </w:r>
          </w:p>
        </w:tc>
        <w:tc>
          <w:tcPr>
            <w:tcW w:w="194" w:type="pct"/>
            <w:vAlign w:val="center"/>
          </w:tcPr>
          <w:p w14:paraId="72840095" w14:textId="77777777" w:rsidR="000C1BA4" w:rsidRPr="00C17C84" w:rsidRDefault="000C1BA4" w:rsidP="005C359C">
            <w:pPr>
              <w:pStyle w:val="NoSpacing"/>
              <w:contextualSpacing/>
              <w:jc w:val="center"/>
              <w:rPr>
                <w:sz w:val="18"/>
                <w:szCs w:val="16"/>
              </w:rPr>
            </w:pPr>
          </w:p>
        </w:tc>
        <w:tc>
          <w:tcPr>
            <w:tcW w:w="520" w:type="pct"/>
            <w:vAlign w:val="center"/>
          </w:tcPr>
          <w:p w14:paraId="4D173DB4" w14:textId="77777777" w:rsidR="000C1BA4" w:rsidRPr="00C17C84" w:rsidRDefault="000C1BA4" w:rsidP="005C359C">
            <w:pPr>
              <w:pStyle w:val="NoSpacing"/>
              <w:contextualSpacing/>
              <w:jc w:val="center"/>
              <w:rPr>
                <w:sz w:val="18"/>
                <w:szCs w:val="16"/>
              </w:rPr>
            </w:pPr>
          </w:p>
        </w:tc>
        <w:tc>
          <w:tcPr>
            <w:tcW w:w="335" w:type="pct"/>
            <w:vAlign w:val="center"/>
          </w:tcPr>
          <w:p w14:paraId="0FA6F9AF" w14:textId="77777777" w:rsidR="000C1BA4" w:rsidRPr="00C17C84" w:rsidRDefault="000C1BA4" w:rsidP="005C359C">
            <w:pPr>
              <w:pStyle w:val="NoSpacing"/>
              <w:contextualSpacing/>
              <w:jc w:val="center"/>
              <w:rPr>
                <w:sz w:val="18"/>
                <w:szCs w:val="16"/>
              </w:rPr>
            </w:pPr>
          </w:p>
        </w:tc>
        <w:tc>
          <w:tcPr>
            <w:tcW w:w="81" w:type="pct"/>
          </w:tcPr>
          <w:p w14:paraId="13C57981" w14:textId="77777777" w:rsidR="000C1BA4" w:rsidRPr="00C17C84" w:rsidRDefault="000C1BA4" w:rsidP="005C359C">
            <w:pPr>
              <w:pStyle w:val="NoSpacing"/>
              <w:contextualSpacing/>
              <w:jc w:val="center"/>
              <w:rPr>
                <w:sz w:val="18"/>
                <w:szCs w:val="16"/>
              </w:rPr>
            </w:pPr>
          </w:p>
        </w:tc>
        <w:tc>
          <w:tcPr>
            <w:tcW w:w="194" w:type="pct"/>
            <w:vAlign w:val="center"/>
          </w:tcPr>
          <w:p w14:paraId="19D315EB" w14:textId="77777777" w:rsidR="000C1BA4" w:rsidRPr="00C17C84" w:rsidRDefault="000C1BA4" w:rsidP="005C359C">
            <w:pPr>
              <w:pStyle w:val="NoSpacing"/>
              <w:contextualSpacing/>
              <w:jc w:val="center"/>
              <w:rPr>
                <w:sz w:val="18"/>
                <w:szCs w:val="16"/>
              </w:rPr>
            </w:pPr>
          </w:p>
        </w:tc>
        <w:tc>
          <w:tcPr>
            <w:tcW w:w="518" w:type="pct"/>
            <w:vAlign w:val="center"/>
          </w:tcPr>
          <w:p w14:paraId="51FC99DC" w14:textId="77777777" w:rsidR="000C1BA4" w:rsidRPr="00C17C84" w:rsidRDefault="000C1BA4" w:rsidP="005C359C">
            <w:pPr>
              <w:pStyle w:val="NoSpacing"/>
              <w:contextualSpacing/>
              <w:jc w:val="center"/>
              <w:rPr>
                <w:sz w:val="18"/>
                <w:szCs w:val="16"/>
              </w:rPr>
            </w:pPr>
          </w:p>
        </w:tc>
        <w:tc>
          <w:tcPr>
            <w:tcW w:w="334" w:type="pct"/>
            <w:vAlign w:val="center"/>
          </w:tcPr>
          <w:p w14:paraId="62A75D51" w14:textId="77777777" w:rsidR="000C1BA4" w:rsidRPr="00C17C84" w:rsidRDefault="000C1BA4" w:rsidP="005C359C">
            <w:pPr>
              <w:pStyle w:val="NoSpacing"/>
              <w:contextualSpacing/>
              <w:jc w:val="center"/>
              <w:rPr>
                <w:sz w:val="18"/>
                <w:szCs w:val="16"/>
              </w:rPr>
            </w:pPr>
          </w:p>
        </w:tc>
        <w:tc>
          <w:tcPr>
            <w:tcW w:w="81" w:type="pct"/>
          </w:tcPr>
          <w:p w14:paraId="49B3E8CE" w14:textId="77777777" w:rsidR="000C1BA4" w:rsidRPr="00C17C84" w:rsidRDefault="000C1BA4" w:rsidP="005C359C">
            <w:pPr>
              <w:pStyle w:val="NoSpacing"/>
              <w:contextualSpacing/>
              <w:jc w:val="center"/>
              <w:rPr>
                <w:sz w:val="18"/>
                <w:szCs w:val="16"/>
              </w:rPr>
            </w:pPr>
          </w:p>
        </w:tc>
        <w:tc>
          <w:tcPr>
            <w:tcW w:w="194" w:type="pct"/>
            <w:vAlign w:val="center"/>
          </w:tcPr>
          <w:p w14:paraId="15F714C2" w14:textId="77777777" w:rsidR="000C1BA4" w:rsidRPr="00C17C84" w:rsidRDefault="000C1BA4" w:rsidP="005C359C">
            <w:pPr>
              <w:pStyle w:val="NoSpacing"/>
              <w:contextualSpacing/>
              <w:jc w:val="center"/>
              <w:rPr>
                <w:sz w:val="18"/>
                <w:szCs w:val="16"/>
              </w:rPr>
            </w:pPr>
          </w:p>
        </w:tc>
        <w:tc>
          <w:tcPr>
            <w:tcW w:w="519" w:type="pct"/>
            <w:vAlign w:val="center"/>
          </w:tcPr>
          <w:p w14:paraId="42E41BDC" w14:textId="77777777" w:rsidR="000C1BA4" w:rsidRPr="00C17C84" w:rsidRDefault="000C1BA4" w:rsidP="005C359C">
            <w:pPr>
              <w:pStyle w:val="NoSpacing"/>
              <w:contextualSpacing/>
              <w:jc w:val="center"/>
              <w:rPr>
                <w:sz w:val="18"/>
                <w:szCs w:val="16"/>
              </w:rPr>
            </w:pPr>
          </w:p>
        </w:tc>
        <w:tc>
          <w:tcPr>
            <w:tcW w:w="334" w:type="pct"/>
            <w:vAlign w:val="center"/>
          </w:tcPr>
          <w:p w14:paraId="440DA867" w14:textId="77777777" w:rsidR="000C1BA4" w:rsidRPr="00C17C84" w:rsidRDefault="000C1BA4" w:rsidP="005C359C">
            <w:pPr>
              <w:pStyle w:val="NoSpacing"/>
              <w:contextualSpacing/>
              <w:jc w:val="center"/>
              <w:rPr>
                <w:sz w:val="18"/>
                <w:szCs w:val="16"/>
              </w:rPr>
            </w:pPr>
          </w:p>
        </w:tc>
        <w:tc>
          <w:tcPr>
            <w:tcW w:w="81" w:type="pct"/>
          </w:tcPr>
          <w:p w14:paraId="5B025D52" w14:textId="77777777" w:rsidR="000C1BA4" w:rsidRPr="00C17C84" w:rsidRDefault="000C1BA4" w:rsidP="005C359C">
            <w:pPr>
              <w:pStyle w:val="NoSpacing"/>
              <w:contextualSpacing/>
              <w:jc w:val="center"/>
              <w:rPr>
                <w:sz w:val="18"/>
                <w:szCs w:val="16"/>
              </w:rPr>
            </w:pPr>
          </w:p>
        </w:tc>
        <w:tc>
          <w:tcPr>
            <w:tcW w:w="195" w:type="pct"/>
            <w:vAlign w:val="center"/>
          </w:tcPr>
          <w:p w14:paraId="04C2EDD5" w14:textId="77777777" w:rsidR="000C1BA4" w:rsidRPr="00C17C84" w:rsidRDefault="000C1BA4" w:rsidP="005C359C">
            <w:pPr>
              <w:pStyle w:val="NoSpacing"/>
              <w:contextualSpacing/>
              <w:jc w:val="center"/>
              <w:rPr>
                <w:sz w:val="18"/>
                <w:szCs w:val="16"/>
              </w:rPr>
            </w:pPr>
          </w:p>
        </w:tc>
        <w:tc>
          <w:tcPr>
            <w:tcW w:w="521" w:type="pct"/>
            <w:vAlign w:val="center"/>
          </w:tcPr>
          <w:p w14:paraId="452AAC17" w14:textId="77777777" w:rsidR="000C1BA4" w:rsidRPr="00C17C84" w:rsidRDefault="000C1BA4" w:rsidP="005C359C">
            <w:pPr>
              <w:pStyle w:val="NoSpacing"/>
              <w:contextualSpacing/>
              <w:jc w:val="center"/>
              <w:rPr>
                <w:sz w:val="18"/>
                <w:szCs w:val="16"/>
              </w:rPr>
            </w:pPr>
          </w:p>
        </w:tc>
        <w:tc>
          <w:tcPr>
            <w:tcW w:w="334" w:type="pct"/>
            <w:vAlign w:val="center"/>
          </w:tcPr>
          <w:p w14:paraId="1118D28A" w14:textId="77777777" w:rsidR="000C1BA4" w:rsidRPr="00C17C84" w:rsidRDefault="000C1BA4" w:rsidP="005C359C">
            <w:pPr>
              <w:pStyle w:val="NoSpacing"/>
              <w:contextualSpacing/>
              <w:jc w:val="center"/>
              <w:rPr>
                <w:sz w:val="18"/>
                <w:szCs w:val="16"/>
              </w:rPr>
            </w:pPr>
          </w:p>
        </w:tc>
      </w:tr>
      <w:tr w:rsidR="000C1BA4" w:rsidRPr="00C17C84" w14:paraId="2314FA39" w14:textId="77777777" w:rsidTr="00C17C84">
        <w:trPr>
          <w:trHeight w:val="402"/>
          <w:jc w:val="center"/>
        </w:trPr>
        <w:tc>
          <w:tcPr>
            <w:tcW w:w="565" w:type="pct"/>
            <w:vAlign w:val="center"/>
          </w:tcPr>
          <w:p w14:paraId="5759BB0B" w14:textId="0189793E" w:rsidR="000C1BA4" w:rsidRPr="00C17C84" w:rsidRDefault="00060FC4" w:rsidP="005C359C">
            <w:pPr>
              <w:pStyle w:val="NoSpacing"/>
              <w:ind w:firstLine="0"/>
              <w:contextualSpacing/>
              <w:rPr>
                <w:sz w:val="18"/>
                <w:szCs w:val="16"/>
              </w:rPr>
            </w:pPr>
            <w:r w:rsidRPr="00C17C84">
              <w:rPr>
                <w:sz w:val="18"/>
                <w:szCs w:val="16"/>
              </w:rPr>
              <w:t xml:space="preserve">     </w:t>
            </w:r>
            <w:r w:rsidR="000C1BA4" w:rsidRPr="00C17C84">
              <w:rPr>
                <w:sz w:val="18"/>
                <w:szCs w:val="16"/>
              </w:rPr>
              <w:t>Baseline RT</w:t>
            </w:r>
          </w:p>
        </w:tc>
        <w:tc>
          <w:tcPr>
            <w:tcW w:w="194" w:type="pct"/>
            <w:vAlign w:val="center"/>
          </w:tcPr>
          <w:p w14:paraId="28697090" w14:textId="6E3FF3A7" w:rsidR="000C1BA4" w:rsidRPr="00C17C84" w:rsidRDefault="005C359C" w:rsidP="005C359C">
            <w:pPr>
              <w:pStyle w:val="NoSpacing"/>
              <w:contextualSpacing/>
              <w:rPr>
                <w:sz w:val="18"/>
                <w:szCs w:val="16"/>
              </w:rPr>
            </w:pPr>
            <w:r w:rsidRPr="00C17C84">
              <w:rPr>
                <w:sz w:val="18"/>
                <w:szCs w:val="16"/>
              </w:rPr>
              <w:t>1</w:t>
            </w:r>
            <w:r w:rsidR="00387C07" w:rsidRPr="00C17C84">
              <w:rPr>
                <w:sz w:val="18"/>
                <w:szCs w:val="16"/>
              </w:rPr>
              <w:t>1</w:t>
            </w:r>
            <w:r w:rsidR="000C1BA4" w:rsidRPr="00C17C84">
              <w:rPr>
                <w:sz w:val="18"/>
                <w:szCs w:val="16"/>
              </w:rPr>
              <w:t>17</w:t>
            </w:r>
          </w:p>
        </w:tc>
        <w:tc>
          <w:tcPr>
            <w:tcW w:w="520" w:type="pct"/>
            <w:vAlign w:val="center"/>
          </w:tcPr>
          <w:p w14:paraId="701004D3" w14:textId="77777777" w:rsidR="000C1BA4" w:rsidRPr="00C17C84" w:rsidRDefault="000C1BA4" w:rsidP="005C359C">
            <w:pPr>
              <w:pStyle w:val="NoSpacing"/>
              <w:ind w:firstLine="0"/>
              <w:contextualSpacing/>
              <w:jc w:val="center"/>
              <w:rPr>
                <w:sz w:val="18"/>
                <w:szCs w:val="16"/>
              </w:rPr>
            </w:pPr>
            <w:r w:rsidRPr="00C17C84">
              <w:rPr>
                <w:sz w:val="18"/>
                <w:szCs w:val="16"/>
              </w:rPr>
              <w:t>1358.60 (253.04)</w:t>
            </w:r>
          </w:p>
        </w:tc>
        <w:tc>
          <w:tcPr>
            <w:tcW w:w="335" w:type="pct"/>
            <w:vAlign w:val="center"/>
          </w:tcPr>
          <w:p w14:paraId="3195FB8E" w14:textId="78B31E91"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85</w:t>
            </w:r>
            <w:r w:rsidR="005C359C" w:rsidRPr="00C17C84">
              <w:rPr>
                <w:sz w:val="18"/>
                <w:szCs w:val="16"/>
                <w:vertAlign w:val="superscript"/>
              </w:rPr>
              <w:t>b</w:t>
            </w:r>
          </w:p>
        </w:tc>
        <w:tc>
          <w:tcPr>
            <w:tcW w:w="81" w:type="pct"/>
          </w:tcPr>
          <w:p w14:paraId="61E03573" w14:textId="77777777" w:rsidR="000C1BA4" w:rsidRPr="00C17C84" w:rsidRDefault="000C1BA4" w:rsidP="005C359C">
            <w:pPr>
              <w:pStyle w:val="NoSpacing"/>
              <w:contextualSpacing/>
              <w:jc w:val="center"/>
              <w:rPr>
                <w:sz w:val="18"/>
                <w:szCs w:val="16"/>
              </w:rPr>
            </w:pPr>
          </w:p>
        </w:tc>
        <w:tc>
          <w:tcPr>
            <w:tcW w:w="194" w:type="pct"/>
            <w:vAlign w:val="center"/>
          </w:tcPr>
          <w:p w14:paraId="716F65D3" w14:textId="2067A75B"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27</w:t>
            </w:r>
          </w:p>
        </w:tc>
        <w:tc>
          <w:tcPr>
            <w:tcW w:w="518" w:type="pct"/>
            <w:vAlign w:val="center"/>
          </w:tcPr>
          <w:p w14:paraId="59A242D1" w14:textId="77777777" w:rsidR="000C1BA4" w:rsidRPr="00C17C84" w:rsidRDefault="000C1BA4" w:rsidP="005C359C">
            <w:pPr>
              <w:pStyle w:val="NoSpacing"/>
              <w:ind w:firstLine="0"/>
              <w:contextualSpacing/>
              <w:jc w:val="center"/>
              <w:rPr>
                <w:sz w:val="18"/>
                <w:szCs w:val="16"/>
              </w:rPr>
            </w:pPr>
            <w:r w:rsidRPr="00C17C84">
              <w:rPr>
                <w:sz w:val="18"/>
                <w:szCs w:val="16"/>
              </w:rPr>
              <w:t>1367.19 (297.84)</w:t>
            </w:r>
          </w:p>
        </w:tc>
        <w:tc>
          <w:tcPr>
            <w:tcW w:w="334" w:type="pct"/>
            <w:vAlign w:val="center"/>
          </w:tcPr>
          <w:p w14:paraId="40EA2CCF" w14:textId="5A8CDFB2" w:rsidR="000C1BA4" w:rsidRPr="00C17C84" w:rsidRDefault="000C1BA4" w:rsidP="005C359C">
            <w:pPr>
              <w:pStyle w:val="NoSpacing"/>
              <w:ind w:firstLine="0"/>
              <w:contextualSpacing/>
              <w:jc w:val="center"/>
              <w:rPr>
                <w:sz w:val="18"/>
                <w:szCs w:val="16"/>
              </w:rPr>
            </w:pPr>
            <w:r w:rsidRPr="00C17C84">
              <w:rPr>
                <w:sz w:val="18"/>
                <w:szCs w:val="16"/>
              </w:rPr>
              <w:t xml:space="preserve"> .</w:t>
            </w:r>
            <w:r w:rsidR="0048414E" w:rsidRPr="00C17C84">
              <w:rPr>
                <w:sz w:val="18"/>
                <w:szCs w:val="16"/>
              </w:rPr>
              <w:t>9</w:t>
            </w:r>
            <w:r w:rsidRPr="00C17C84">
              <w:rPr>
                <w:sz w:val="18"/>
                <w:szCs w:val="16"/>
              </w:rPr>
              <w:t>0</w:t>
            </w:r>
            <w:r w:rsidRPr="00C17C84">
              <w:rPr>
                <w:sz w:val="18"/>
                <w:szCs w:val="16"/>
                <w:vertAlign w:val="superscript"/>
              </w:rPr>
              <w:t>b</w:t>
            </w:r>
          </w:p>
        </w:tc>
        <w:tc>
          <w:tcPr>
            <w:tcW w:w="81" w:type="pct"/>
          </w:tcPr>
          <w:p w14:paraId="72C5D5B7" w14:textId="77777777" w:rsidR="000C1BA4" w:rsidRPr="00C17C84" w:rsidRDefault="000C1BA4" w:rsidP="005C359C">
            <w:pPr>
              <w:pStyle w:val="NoSpacing"/>
              <w:contextualSpacing/>
              <w:jc w:val="center"/>
              <w:rPr>
                <w:sz w:val="18"/>
                <w:szCs w:val="16"/>
              </w:rPr>
            </w:pPr>
          </w:p>
        </w:tc>
        <w:tc>
          <w:tcPr>
            <w:tcW w:w="194" w:type="pct"/>
            <w:vAlign w:val="center"/>
          </w:tcPr>
          <w:p w14:paraId="2AA4C97D" w14:textId="072642CE"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64</w:t>
            </w:r>
          </w:p>
        </w:tc>
        <w:tc>
          <w:tcPr>
            <w:tcW w:w="519" w:type="pct"/>
            <w:vAlign w:val="center"/>
          </w:tcPr>
          <w:p w14:paraId="0ED28B91" w14:textId="77777777" w:rsidR="000C1BA4" w:rsidRPr="00C17C84" w:rsidRDefault="000C1BA4" w:rsidP="005C359C">
            <w:pPr>
              <w:pStyle w:val="NoSpacing"/>
              <w:ind w:firstLine="0"/>
              <w:contextualSpacing/>
              <w:jc w:val="center"/>
              <w:rPr>
                <w:sz w:val="18"/>
                <w:szCs w:val="16"/>
              </w:rPr>
            </w:pPr>
            <w:r w:rsidRPr="00C17C84">
              <w:rPr>
                <w:sz w:val="18"/>
                <w:szCs w:val="16"/>
              </w:rPr>
              <w:t>1306.09 (320.91)</w:t>
            </w:r>
          </w:p>
        </w:tc>
        <w:tc>
          <w:tcPr>
            <w:tcW w:w="334" w:type="pct"/>
            <w:vAlign w:val="center"/>
          </w:tcPr>
          <w:p w14:paraId="3E40F445" w14:textId="388BACA2"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94</w:t>
            </w:r>
            <w:r w:rsidRPr="00C17C84">
              <w:rPr>
                <w:sz w:val="18"/>
                <w:szCs w:val="16"/>
                <w:vertAlign w:val="superscript"/>
              </w:rPr>
              <w:t>b</w:t>
            </w:r>
          </w:p>
        </w:tc>
        <w:tc>
          <w:tcPr>
            <w:tcW w:w="81" w:type="pct"/>
          </w:tcPr>
          <w:p w14:paraId="5CE7D68D" w14:textId="77777777" w:rsidR="000C1BA4" w:rsidRPr="00C17C84" w:rsidRDefault="000C1BA4" w:rsidP="005C359C">
            <w:pPr>
              <w:pStyle w:val="NoSpacing"/>
              <w:contextualSpacing/>
              <w:jc w:val="center"/>
              <w:rPr>
                <w:sz w:val="18"/>
                <w:szCs w:val="16"/>
              </w:rPr>
            </w:pPr>
          </w:p>
        </w:tc>
        <w:tc>
          <w:tcPr>
            <w:tcW w:w="195" w:type="pct"/>
            <w:vAlign w:val="center"/>
          </w:tcPr>
          <w:p w14:paraId="451ED71C" w14:textId="36F8FEF2"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51</w:t>
            </w:r>
          </w:p>
        </w:tc>
        <w:tc>
          <w:tcPr>
            <w:tcW w:w="521" w:type="pct"/>
            <w:vAlign w:val="center"/>
          </w:tcPr>
          <w:p w14:paraId="4B2F18A0" w14:textId="77777777" w:rsidR="000C1BA4" w:rsidRPr="00C17C84" w:rsidRDefault="000C1BA4" w:rsidP="005C359C">
            <w:pPr>
              <w:pStyle w:val="NoSpacing"/>
              <w:ind w:firstLine="0"/>
              <w:contextualSpacing/>
              <w:jc w:val="center"/>
              <w:rPr>
                <w:sz w:val="18"/>
                <w:szCs w:val="16"/>
              </w:rPr>
            </w:pPr>
            <w:r w:rsidRPr="00C17C84">
              <w:rPr>
                <w:sz w:val="18"/>
                <w:szCs w:val="16"/>
              </w:rPr>
              <w:t>1264.13 (268.56)</w:t>
            </w:r>
          </w:p>
        </w:tc>
        <w:tc>
          <w:tcPr>
            <w:tcW w:w="334" w:type="pct"/>
            <w:vAlign w:val="center"/>
          </w:tcPr>
          <w:p w14:paraId="68D08897" w14:textId="616A8C34"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92</w:t>
            </w:r>
            <w:r w:rsidRPr="00C17C84">
              <w:rPr>
                <w:sz w:val="18"/>
                <w:szCs w:val="16"/>
                <w:vertAlign w:val="superscript"/>
              </w:rPr>
              <w:t>b</w:t>
            </w:r>
          </w:p>
        </w:tc>
      </w:tr>
      <w:tr w:rsidR="000C1BA4" w:rsidRPr="00C17C84" w14:paraId="0868FB68" w14:textId="77777777" w:rsidTr="00C17C84">
        <w:trPr>
          <w:trHeight w:val="402"/>
          <w:jc w:val="center"/>
        </w:trPr>
        <w:tc>
          <w:tcPr>
            <w:tcW w:w="565" w:type="pct"/>
            <w:vAlign w:val="center"/>
          </w:tcPr>
          <w:p w14:paraId="76D02FB9" w14:textId="11FCF2C7" w:rsidR="000C1BA4" w:rsidRPr="00C17C84" w:rsidRDefault="00060FC4" w:rsidP="005C359C">
            <w:pPr>
              <w:pStyle w:val="NoSpacing"/>
              <w:ind w:firstLine="0"/>
              <w:contextualSpacing/>
              <w:rPr>
                <w:sz w:val="18"/>
                <w:szCs w:val="16"/>
              </w:rPr>
            </w:pPr>
            <w:r w:rsidRPr="00C17C84">
              <w:rPr>
                <w:sz w:val="18"/>
                <w:szCs w:val="16"/>
              </w:rPr>
              <w:t xml:space="preserve">     </w:t>
            </w:r>
            <w:r w:rsidR="000C1BA4" w:rsidRPr="00C17C84">
              <w:rPr>
                <w:sz w:val="18"/>
                <w:szCs w:val="16"/>
              </w:rPr>
              <w:t>Congruent RT</w:t>
            </w:r>
          </w:p>
        </w:tc>
        <w:tc>
          <w:tcPr>
            <w:tcW w:w="194" w:type="pct"/>
            <w:vAlign w:val="center"/>
          </w:tcPr>
          <w:p w14:paraId="2BC3D64D" w14:textId="09B3DB04" w:rsidR="000C1BA4" w:rsidRPr="00C17C84" w:rsidRDefault="000C1BA4" w:rsidP="005C359C">
            <w:pPr>
              <w:pStyle w:val="NoSpacing"/>
              <w:contextualSpacing/>
              <w:rPr>
                <w:sz w:val="18"/>
                <w:szCs w:val="16"/>
              </w:rPr>
            </w:pPr>
            <w:r w:rsidRPr="00C17C84">
              <w:rPr>
                <w:sz w:val="18"/>
                <w:szCs w:val="16"/>
              </w:rPr>
              <w:t>1</w:t>
            </w:r>
            <w:r w:rsidR="00387C07" w:rsidRPr="00C17C84">
              <w:rPr>
                <w:sz w:val="18"/>
                <w:szCs w:val="16"/>
              </w:rPr>
              <w:t>1</w:t>
            </w:r>
            <w:r w:rsidRPr="00C17C84">
              <w:rPr>
                <w:sz w:val="18"/>
                <w:szCs w:val="16"/>
              </w:rPr>
              <w:t>17</w:t>
            </w:r>
          </w:p>
        </w:tc>
        <w:tc>
          <w:tcPr>
            <w:tcW w:w="520" w:type="pct"/>
            <w:vAlign w:val="center"/>
          </w:tcPr>
          <w:p w14:paraId="130118D3" w14:textId="77777777" w:rsidR="000C1BA4" w:rsidRPr="00C17C84" w:rsidRDefault="000C1BA4" w:rsidP="005C359C">
            <w:pPr>
              <w:pStyle w:val="NoSpacing"/>
              <w:ind w:firstLine="0"/>
              <w:contextualSpacing/>
              <w:jc w:val="center"/>
              <w:rPr>
                <w:sz w:val="18"/>
                <w:szCs w:val="16"/>
              </w:rPr>
            </w:pPr>
            <w:r w:rsidRPr="00C17C84">
              <w:rPr>
                <w:sz w:val="18"/>
                <w:szCs w:val="16"/>
              </w:rPr>
              <w:t>1349.57 (252.29)</w:t>
            </w:r>
          </w:p>
        </w:tc>
        <w:tc>
          <w:tcPr>
            <w:tcW w:w="335" w:type="pct"/>
            <w:vAlign w:val="center"/>
          </w:tcPr>
          <w:p w14:paraId="2C2209C1" w14:textId="03A9C61A"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74</w:t>
            </w:r>
            <w:r w:rsidRPr="00C17C84">
              <w:rPr>
                <w:sz w:val="18"/>
                <w:szCs w:val="16"/>
                <w:vertAlign w:val="superscript"/>
              </w:rPr>
              <w:t>b</w:t>
            </w:r>
          </w:p>
        </w:tc>
        <w:tc>
          <w:tcPr>
            <w:tcW w:w="81" w:type="pct"/>
          </w:tcPr>
          <w:p w14:paraId="30DD064F" w14:textId="77777777" w:rsidR="000C1BA4" w:rsidRPr="00C17C84" w:rsidRDefault="000C1BA4" w:rsidP="005C359C">
            <w:pPr>
              <w:pStyle w:val="NoSpacing"/>
              <w:contextualSpacing/>
              <w:jc w:val="center"/>
              <w:rPr>
                <w:sz w:val="18"/>
                <w:szCs w:val="16"/>
              </w:rPr>
            </w:pPr>
          </w:p>
        </w:tc>
        <w:tc>
          <w:tcPr>
            <w:tcW w:w="194" w:type="pct"/>
            <w:vAlign w:val="center"/>
          </w:tcPr>
          <w:p w14:paraId="2A47CC55" w14:textId="7EB47807"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27</w:t>
            </w:r>
          </w:p>
        </w:tc>
        <w:tc>
          <w:tcPr>
            <w:tcW w:w="518" w:type="pct"/>
            <w:vAlign w:val="center"/>
          </w:tcPr>
          <w:p w14:paraId="1F76A53C" w14:textId="77777777" w:rsidR="000C1BA4" w:rsidRPr="00C17C84" w:rsidRDefault="000C1BA4" w:rsidP="005C359C">
            <w:pPr>
              <w:pStyle w:val="NoSpacing"/>
              <w:ind w:firstLine="0"/>
              <w:contextualSpacing/>
              <w:jc w:val="center"/>
              <w:rPr>
                <w:sz w:val="18"/>
                <w:szCs w:val="16"/>
              </w:rPr>
            </w:pPr>
            <w:r w:rsidRPr="00C17C84">
              <w:rPr>
                <w:sz w:val="18"/>
                <w:szCs w:val="16"/>
              </w:rPr>
              <w:t>1305.31 (328.84)</w:t>
            </w:r>
          </w:p>
        </w:tc>
        <w:tc>
          <w:tcPr>
            <w:tcW w:w="334" w:type="pct"/>
            <w:vAlign w:val="center"/>
          </w:tcPr>
          <w:p w14:paraId="25ADA5CC" w14:textId="11F9F9BB" w:rsidR="000C1BA4" w:rsidRPr="00C17C84" w:rsidRDefault="000C1BA4" w:rsidP="005C359C">
            <w:pPr>
              <w:pStyle w:val="NoSpacing"/>
              <w:ind w:firstLine="0"/>
              <w:contextualSpacing/>
              <w:jc w:val="center"/>
              <w:rPr>
                <w:sz w:val="18"/>
                <w:szCs w:val="16"/>
              </w:rPr>
            </w:pPr>
            <w:r w:rsidRPr="00C17C84">
              <w:rPr>
                <w:sz w:val="18"/>
                <w:szCs w:val="16"/>
              </w:rPr>
              <w:t xml:space="preserve"> </w:t>
            </w:r>
            <w:r w:rsidR="005C359C" w:rsidRPr="00C17C84">
              <w:rPr>
                <w:sz w:val="18"/>
                <w:szCs w:val="16"/>
              </w:rPr>
              <w:t>86</w:t>
            </w:r>
            <w:r w:rsidRPr="00C17C84">
              <w:rPr>
                <w:sz w:val="18"/>
                <w:szCs w:val="16"/>
                <w:vertAlign w:val="superscript"/>
              </w:rPr>
              <w:t>b</w:t>
            </w:r>
          </w:p>
        </w:tc>
        <w:tc>
          <w:tcPr>
            <w:tcW w:w="81" w:type="pct"/>
          </w:tcPr>
          <w:p w14:paraId="11BE4307" w14:textId="77777777" w:rsidR="000C1BA4" w:rsidRPr="00C17C84" w:rsidRDefault="000C1BA4" w:rsidP="005C359C">
            <w:pPr>
              <w:pStyle w:val="NoSpacing"/>
              <w:contextualSpacing/>
              <w:jc w:val="center"/>
              <w:rPr>
                <w:sz w:val="18"/>
                <w:szCs w:val="16"/>
              </w:rPr>
            </w:pPr>
          </w:p>
        </w:tc>
        <w:tc>
          <w:tcPr>
            <w:tcW w:w="194" w:type="pct"/>
            <w:vAlign w:val="center"/>
          </w:tcPr>
          <w:p w14:paraId="4B1E14B2" w14:textId="275885AF"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64</w:t>
            </w:r>
          </w:p>
        </w:tc>
        <w:tc>
          <w:tcPr>
            <w:tcW w:w="519" w:type="pct"/>
            <w:vAlign w:val="center"/>
          </w:tcPr>
          <w:p w14:paraId="5C0CD07F" w14:textId="77777777" w:rsidR="000C1BA4" w:rsidRPr="00C17C84" w:rsidRDefault="000C1BA4" w:rsidP="005C359C">
            <w:pPr>
              <w:pStyle w:val="NoSpacing"/>
              <w:ind w:firstLine="0"/>
              <w:contextualSpacing/>
              <w:jc w:val="center"/>
              <w:rPr>
                <w:sz w:val="18"/>
                <w:szCs w:val="16"/>
              </w:rPr>
            </w:pPr>
            <w:r w:rsidRPr="00C17C84">
              <w:rPr>
                <w:sz w:val="18"/>
                <w:szCs w:val="16"/>
              </w:rPr>
              <w:t>1240.09 (334.63)</w:t>
            </w:r>
          </w:p>
        </w:tc>
        <w:tc>
          <w:tcPr>
            <w:tcW w:w="334" w:type="pct"/>
            <w:vAlign w:val="center"/>
          </w:tcPr>
          <w:p w14:paraId="72A77E30" w14:textId="2D720CC9"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87</w:t>
            </w:r>
            <w:r w:rsidRPr="00C17C84">
              <w:rPr>
                <w:sz w:val="18"/>
                <w:szCs w:val="16"/>
                <w:vertAlign w:val="superscript"/>
              </w:rPr>
              <w:t>b</w:t>
            </w:r>
          </w:p>
        </w:tc>
        <w:tc>
          <w:tcPr>
            <w:tcW w:w="81" w:type="pct"/>
          </w:tcPr>
          <w:p w14:paraId="1EA0E06A" w14:textId="77777777" w:rsidR="000C1BA4" w:rsidRPr="00C17C84" w:rsidRDefault="000C1BA4" w:rsidP="005C359C">
            <w:pPr>
              <w:pStyle w:val="NoSpacing"/>
              <w:contextualSpacing/>
              <w:jc w:val="center"/>
              <w:rPr>
                <w:sz w:val="18"/>
                <w:szCs w:val="16"/>
              </w:rPr>
            </w:pPr>
          </w:p>
        </w:tc>
        <w:tc>
          <w:tcPr>
            <w:tcW w:w="195" w:type="pct"/>
            <w:vAlign w:val="center"/>
          </w:tcPr>
          <w:p w14:paraId="1CCE086B" w14:textId="74DF73AE"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51</w:t>
            </w:r>
          </w:p>
        </w:tc>
        <w:tc>
          <w:tcPr>
            <w:tcW w:w="521" w:type="pct"/>
            <w:vAlign w:val="center"/>
          </w:tcPr>
          <w:p w14:paraId="2725B668" w14:textId="77777777" w:rsidR="000C1BA4" w:rsidRPr="00C17C84" w:rsidRDefault="000C1BA4" w:rsidP="005C359C">
            <w:pPr>
              <w:pStyle w:val="NoSpacing"/>
              <w:ind w:firstLine="0"/>
              <w:contextualSpacing/>
              <w:jc w:val="center"/>
              <w:rPr>
                <w:sz w:val="18"/>
                <w:szCs w:val="16"/>
              </w:rPr>
            </w:pPr>
            <w:r w:rsidRPr="00C17C84">
              <w:rPr>
                <w:sz w:val="18"/>
                <w:szCs w:val="16"/>
              </w:rPr>
              <w:t>1223.20 (284.50)</w:t>
            </w:r>
          </w:p>
        </w:tc>
        <w:tc>
          <w:tcPr>
            <w:tcW w:w="334" w:type="pct"/>
            <w:vAlign w:val="center"/>
          </w:tcPr>
          <w:p w14:paraId="6CD37CD5" w14:textId="0B61565C"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84</w:t>
            </w:r>
            <w:r w:rsidRPr="00C17C84">
              <w:rPr>
                <w:sz w:val="18"/>
                <w:szCs w:val="16"/>
                <w:vertAlign w:val="superscript"/>
              </w:rPr>
              <w:t>b</w:t>
            </w:r>
          </w:p>
        </w:tc>
      </w:tr>
      <w:tr w:rsidR="000C1BA4" w:rsidRPr="00C17C84" w14:paraId="393702EF" w14:textId="77777777" w:rsidTr="00C17C84">
        <w:trPr>
          <w:trHeight w:val="402"/>
          <w:jc w:val="center"/>
        </w:trPr>
        <w:tc>
          <w:tcPr>
            <w:tcW w:w="565" w:type="pct"/>
            <w:vAlign w:val="center"/>
          </w:tcPr>
          <w:p w14:paraId="3E817A5B" w14:textId="2FFA7910" w:rsidR="000C1BA4" w:rsidRPr="00C17C84" w:rsidRDefault="00060FC4" w:rsidP="005C359C">
            <w:pPr>
              <w:pStyle w:val="NoSpacing"/>
              <w:ind w:firstLine="0"/>
              <w:contextualSpacing/>
              <w:rPr>
                <w:sz w:val="18"/>
                <w:szCs w:val="16"/>
              </w:rPr>
            </w:pPr>
            <w:r w:rsidRPr="00C17C84">
              <w:rPr>
                <w:sz w:val="18"/>
                <w:szCs w:val="16"/>
              </w:rPr>
              <w:t xml:space="preserve">     </w:t>
            </w:r>
            <w:r w:rsidR="000C1BA4" w:rsidRPr="00C17C84">
              <w:rPr>
                <w:sz w:val="18"/>
                <w:szCs w:val="16"/>
              </w:rPr>
              <w:t>Incongruent RT</w:t>
            </w:r>
          </w:p>
        </w:tc>
        <w:tc>
          <w:tcPr>
            <w:tcW w:w="194" w:type="pct"/>
            <w:vAlign w:val="center"/>
          </w:tcPr>
          <w:p w14:paraId="083FCA08" w14:textId="76343D8D" w:rsidR="000C1BA4" w:rsidRPr="00C17C84" w:rsidRDefault="000C1BA4" w:rsidP="005C359C">
            <w:pPr>
              <w:pStyle w:val="NoSpacing"/>
              <w:contextualSpacing/>
              <w:rPr>
                <w:sz w:val="18"/>
                <w:szCs w:val="16"/>
              </w:rPr>
            </w:pPr>
            <w:r w:rsidRPr="00C17C84">
              <w:rPr>
                <w:sz w:val="18"/>
                <w:szCs w:val="16"/>
              </w:rPr>
              <w:t>1</w:t>
            </w:r>
            <w:r w:rsidR="00387C07" w:rsidRPr="00C17C84">
              <w:rPr>
                <w:sz w:val="18"/>
                <w:szCs w:val="16"/>
              </w:rPr>
              <w:t>1</w:t>
            </w:r>
            <w:r w:rsidRPr="00C17C84">
              <w:rPr>
                <w:sz w:val="18"/>
                <w:szCs w:val="16"/>
              </w:rPr>
              <w:t>17</w:t>
            </w:r>
          </w:p>
        </w:tc>
        <w:tc>
          <w:tcPr>
            <w:tcW w:w="520" w:type="pct"/>
            <w:vAlign w:val="center"/>
          </w:tcPr>
          <w:p w14:paraId="123647A3" w14:textId="77777777" w:rsidR="000C1BA4" w:rsidRPr="00C17C84" w:rsidRDefault="000C1BA4" w:rsidP="005C359C">
            <w:pPr>
              <w:pStyle w:val="NoSpacing"/>
              <w:ind w:firstLine="0"/>
              <w:contextualSpacing/>
              <w:jc w:val="center"/>
              <w:rPr>
                <w:sz w:val="18"/>
                <w:szCs w:val="16"/>
              </w:rPr>
            </w:pPr>
            <w:r w:rsidRPr="00C17C84">
              <w:rPr>
                <w:sz w:val="18"/>
                <w:szCs w:val="16"/>
              </w:rPr>
              <w:t>1398.13 (309.06)</w:t>
            </w:r>
          </w:p>
        </w:tc>
        <w:tc>
          <w:tcPr>
            <w:tcW w:w="335" w:type="pct"/>
            <w:vAlign w:val="center"/>
          </w:tcPr>
          <w:p w14:paraId="4766EA91" w14:textId="59ED0171" w:rsidR="000C1BA4" w:rsidRPr="00C17C84" w:rsidRDefault="000C1BA4" w:rsidP="005C359C">
            <w:pPr>
              <w:pStyle w:val="NoSpacing"/>
              <w:ind w:firstLine="0"/>
              <w:contextualSpacing/>
              <w:jc w:val="center"/>
              <w:rPr>
                <w:sz w:val="18"/>
                <w:szCs w:val="16"/>
              </w:rPr>
            </w:pPr>
            <w:r w:rsidRPr="00C17C84">
              <w:rPr>
                <w:sz w:val="18"/>
                <w:szCs w:val="16"/>
              </w:rPr>
              <w:t>.7</w:t>
            </w:r>
            <w:r w:rsidR="0048414E" w:rsidRPr="00C17C84">
              <w:rPr>
                <w:sz w:val="18"/>
                <w:szCs w:val="16"/>
              </w:rPr>
              <w:t>7</w:t>
            </w:r>
            <w:r w:rsidRPr="00C17C84">
              <w:rPr>
                <w:sz w:val="18"/>
                <w:szCs w:val="16"/>
                <w:vertAlign w:val="superscript"/>
              </w:rPr>
              <w:t>b</w:t>
            </w:r>
          </w:p>
        </w:tc>
        <w:tc>
          <w:tcPr>
            <w:tcW w:w="81" w:type="pct"/>
          </w:tcPr>
          <w:p w14:paraId="524198E9" w14:textId="77777777" w:rsidR="000C1BA4" w:rsidRPr="00C17C84" w:rsidRDefault="000C1BA4" w:rsidP="005C359C">
            <w:pPr>
              <w:pStyle w:val="NoSpacing"/>
              <w:contextualSpacing/>
              <w:jc w:val="center"/>
              <w:rPr>
                <w:sz w:val="18"/>
                <w:szCs w:val="16"/>
              </w:rPr>
            </w:pPr>
          </w:p>
        </w:tc>
        <w:tc>
          <w:tcPr>
            <w:tcW w:w="194" w:type="pct"/>
            <w:vAlign w:val="center"/>
          </w:tcPr>
          <w:p w14:paraId="3994137D" w14:textId="49083B74"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27</w:t>
            </w:r>
          </w:p>
        </w:tc>
        <w:tc>
          <w:tcPr>
            <w:tcW w:w="518" w:type="pct"/>
            <w:vAlign w:val="center"/>
          </w:tcPr>
          <w:p w14:paraId="00BC6B05" w14:textId="77777777" w:rsidR="000C1BA4" w:rsidRPr="00C17C84" w:rsidRDefault="000C1BA4" w:rsidP="005C359C">
            <w:pPr>
              <w:pStyle w:val="NoSpacing"/>
              <w:ind w:firstLine="0"/>
              <w:contextualSpacing/>
              <w:jc w:val="center"/>
              <w:rPr>
                <w:sz w:val="18"/>
                <w:szCs w:val="16"/>
              </w:rPr>
            </w:pPr>
            <w:r w:rsidRPr="00C17C84">
              <w:rPr>
                <w:sz w:val="18"/>
                <w:szCs w:val="16"/>
              </w:rPr>
              <w:t>1363.68 (324.74)</w:t>
            </w:r>
          </w:p>
        </w:tc>
        <w:tc>
          <w:tcPr>
            <w:tcW w:w="334" w:type="pct"/>
            <w:vAlign w:val="center"/>
          </w:tcPr>
          <w:p w14:paraId="576252AA" w14:textId="4198B6BE" w:rsidR="000C1BA4" w:rsidRPr="00C17C84" w:rsidRDefault="000C1BA4" w:rsidP="005C359C">
            <w:pPr>
              <w:pStyle w:val="NoSpacing"/>
              <w:ind w:firstLine="0"/>
              <w:contextualSpacing/>
              <w:jc w:val="center"/>
              <w:rPr>
                <w:sz w:val="18"/>
                <w:szCs w:val="16"/>
              </w:rPr>
            </w:pPr>
            <w:r w:rsidRPr="00C17C84">
              <w:rPr>
                <w:sz w:val="18"/>
                <w:szCs w:val="16"/>
              </w:rPr>
              <w:t xml:space="preserve"> .</w:t>
            </w:r>
            <w:r w:rsidR="0048414E" w:rsidRPr="00C17C84">
              <w:rPr>
                <w:sz w:val="18"/>
                <w:szCs w:val="16"/>
              </w:rPr>
              <w:t>8</w:t>
            </w:r>
            <w:r w:rsidRPr="00C17C84">
              <w:rPr>
                <w:sz w:val="18"/>
                <w:szCs w:val="16"/>
              </w:rPr>
              <w:t>1</w:t>
            </w:r>
            <w:r w:rsidRPr="00C17C84">
              <w:rPr>
                <w:sz w:val="18"/>
                <w:szCs w:val="16"/>
                <w:vertAlign w:val="superscript"/>
              </w:rPr>
              <w:t>b</w:t>
            </w:r>
          </w:p>
        </w:tc>
        <w:tc>
          <w:tcPr>
            <w:tcW w:w="81" w:type="pct"/>
          </w:tcPr>
          <w:p w14:paraId="720A3845" w14:textId="77777777" w:rsidR="000C1BA4" w:rsidRPr="00C17C84" w:rsidRDefault="000C1BA4" w:rsidP="005C359C">
            <w:pPr>
              <w:pStyle w:val="NoSpacing"/>
              <w:contextualSpacing/>
              <w:jc w:val="center"/>
              <w:rPr>
                <w:sz w:val="18"/>
                <w:szCs w:val="16"/>
              </w:rPr>
            </w:pPr>
          </w:p>
        </w:tc>
        <w:tc>
          <w:tcPr>
            <w:tcW w:w="194" w:type="pct"/>
            <w:vAlign w:val="center"/>
          </w:tcPr>
          <w:p w14:paraId="0D1DA5AE" w14:textId="703900A2"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64</w:t>
            </w:r>
          </w:p>
        </w:tc>
        <w:tc>
          <w:tcPr>
            <w:tcW w:w="519" w:type="pct"/>
            <w:vAlign w:val="center"/>
          </w:tcPr>
          <w:p w14:paraId="4569CC5E" w14:textId="77777777" w:rsidR="000C1BA4" w:rsidRPr="00C17C84" w:rsidRDefault="000C1BA4" w:rsidP="005C359C">
            <w:pPr>
              <w:pStyle w:val="NoSpacing"/>
              <w:ind w:firstLine="0"/>
              <w:contextualSpacing/>
              <w:jc w:val="center"/>
              <w:rPr>
                <w:sz w:val="18"/>
                <w:szCs w:val="16"/>
              </w:rPr>
            </w:pPr>
            <w:r w:rsidRPr="00C17C84">
              <w:rPr>
                <w:sz w:val="18"/>
                <w:szCs w:val="16"/>
              </w:rPr>
              <w:t>1296.25 (344.46)</w:t>
            </w:r>
          </w:p>
        </w:tc>
        <w:tc>
          <w:tcPr>
            <w:tcW w:w="334" w:type="pct"/>
            <w:vAlign w:val="center"/>
          </w:tcPr>
          <w:p w14:paraId="06D208EB" w14:textId="3E2993CE" w:rsidR="000C1BA4" w:rsidRPr="00C17C84" w:rsidRDefault="000C1BA4" w:rsidP="005C359C">
            <w:pPr>
              <w:pStyle w:val="NoSpacing"/>
              <w:ind w:firstLine="0"/>
              <w:contextualSpacing/>
              <w:jc w:val="center"/>
              <w:rPr>
                <w:sz w:val="18"/>
                <w:szCs w:val="16"/>
              </w:rPr>
            </w:pPr>
            <w:r w:rsidRPr="00C17C84">
              <w:rPr>
                <w:sz w:val="18"/>
                <w:szCs w:val="16"/>
              </w:rPr>
              <w:t xml:space="preserve"> .</w:t>
            </w:r>
            <w:r w:rsidR="0048414E" w:rsidRPr="00C17C84">
              <w:rPr>
                <w:sz w:val="18"/>
                <w:szCs w:val="16"/>
              </w:rPr>
              <w:t>86</w:t>
            </w:r>
            <w:r w:rsidRPr="00C17C84">
              <w:rPr>
                <w:sz w:val="18"/>
                <w:szCs w:val="16"/>
                <w:vertAlign w:val="superscript"/>
              </w:rPr>
              <w:t>b</w:t>
            </w:r>
          </w:p>
        </w:tc>
        <w:tc>
          <w:tcPr>
            <w:tcW w:w="81" w:type="pct"/>
          </w:tcPr>
          <w:p w14:paraId="42ACDFE2" w14:textId="77777777" w:rsidR="000C1BA4" w:rsidRPr="00C17C84" w:rsidRDefault="000C1BA4" w:rsidP="005C359C">
            <w:pPr>
              <w:pStyle w:val="NoSpacing"/>
              <w:contextualSpacing/>
              <w:jc w:val="center"/>
              <w:rPr>
                <w:sz w:val="18"/>
                <w:szCs w:val="16"/>
              </w:rPr>
            </w:pPr>
          </w:p>
        </w:tc>
        <w:tc>
          <w:tcPr>
            <w:tcW w:w="195" w:type="pct"/>
            <w:vAlign w:val="center"/>
          </w:tcPr>
          <w:p w14:paraId="7D15C9FF" w14:textId="7708B04E" w:rsidR="000C1BA4" w:rsidRPr="00C17C84" w:rsidRDefault="000C1BA4" w:rsidP="005C359C">
            <w:pPr>
              <w:pStyle w:val="NoSpacing"/>
              <w:contextualSpacing/>
              <w:jc w:val="center"/>
              <w:rPr>
                <w:sz w:val="18"/>
                <w:szCs w:val="16"/>
              </w:rPr>
            </w:pPr>
            <w:r w:rsidRPr="00C17C84">
              <w:rPr>
                <w:sz w:val="18"/>
                <w:szCs w:val="16"/>
              </w:rPr>
              <w:t>1</w:t>
            </w:r>
            <w:r w:rsidR="00387C07" w:rsidRPr="00C17C84">
              <w:rPr>
                <w:sz w:val="18"/>
                <w:szCs w:val="16"/>
              </w:rPr>
              <w:t>1</w:t>
            </w:r>
            <w:r w:rsidRPr="00C17C84">
              <w:rPr>
                <w:sz w:val="18"/>
                <w:szCs w:val="16"/>
              </w:rPr>
              <w:t>51</w:t>
            </w:r>
          </w:p>
        </w:tc>
        <w:tc>
          <w:tcPr>
            <w:tcW w:w="521" w:type="pct"/>
            <w:vAlign w:val="center"/>
          </w:tcPr>
          <w:p w14:paraId="47F3473A" w14:textId="77777777" w:rsidR="000C1BA4" w:rsidRPr="00C17C84" w:rsidRDefault="000C1BA4" w:rsidP="005C359C">
            <w:pPr>
              <w:pStyle w:val="NoSpacing"/>
              <w:ind w:firstLine="0"/>
              <w:contextualSpacing/>
              <w:jc w:val="center"/>
              <w:rPr>
                <w:sz w:val="18"/>
                <w:szCs w:val="16"/>
              </w:rPr>
            </w:pPr>
            <w:r w:rsidRPr="00C17C84">
              <w:rPr>
                <w:sz w:val="18"/>
                <w:szCs w:val="16"/>
              </w:rPr>
              <w:t>1245.62 (294.60)</w:t>
            </w:r>
          </w:p>
        </w:tc>
        <w:tc>
          <w:tcPr>
            <w:tcW w:w="334" w:type="pct"/>
            <w:vAlign w:val="center"/>
          </w:tcPr>
          <w:p w14:paraId="5B006532" w14:textId="5C18284A" w:rsidR="000C1BA4" w:rsidRPr="00C17C84" w:rsidRDefault="000C1BA4" w:rsidP="005C359C">
            <w:pPr>
              <w:pStyle w:val="NoSpacing"/>
              <w:ind w:firstLine="0"/>
              <w:contextualSpacing/>
              <w:jc w:val="center"/>
              <w:rPr>
                <w:sz w:val="18"/>
                <w:szCs w:val="16"/>
              </w:rPr>
            </w:pPr>
            <w:r w:rsidRPr="00C17C84">
              <w:rPr>
                <w:sz w:val="18"/>
                <w:szCs w:val="16"/>
              </w:rPr>
              <w:t>.</w:t>
            </w:r>
            <w:r w:rsidR="0048414E" w:rsidRPr="00C17C84">
              <w:rPr>
                <w:sz w:val="18"/>
                <w:szCs w:val="16"/>
              </w:rPr>
              <w:t>85</w:t>
            </w:r>
            <w:r w:rsidRPr="00C17C84">
              <w:rPr>
                <w:sz w:val="18"/>
                <w:szCs w:val="16"/>
                <w:vertAlign w:val="superscript"/>
              </w:rPr>
              <w:t>b</w:t>
            </w:r>
          </w:p>
        </w:tc>
      </w:tr>
      <w:tr w:rsidR="000C1BA4" w:rsidRPr="00C17C84" w14:paraId="3889302E" w14:textId="77777777" w:rsidTr="00C17C84">
        <w:trPr>
          <w:trHeight w:val="402"/>
          <w:jc w:val="center"/>
        </w:trPr>
        <w:tc>
          <w:tcPr>
            <w:tcW w:w="5000" w:type="pct"/>
            <w:gridSpan w:val="16"/>
            <w:tcBorders>
              <w:top w:val="single" w:sz="4" w:space="0" w:color="auto"/>
            </w:tcBorders>
            <w:vAlign w:val="center"/>
          </w:tcPr>
          <w:p w14:paraId="49115225" w14:textId="7F1ED9B9" w:rsidR="000C1BA4" w:rsidRPr="00C17C84" w:rsidRDefault="000C1BA4" w:rsidP="0096150F">
            <w:pPr>
              <w:pStyle w:val="NoSpacing"/>
              <w:ind w:firstLine="0"/>
              <w:contextualSpacing/>
              <w:rPr>
                <w:sz w:val="18"/>
                <w:szCs w:val="16"/>
              </w:rPr>
            </w:pPr>
            <w:r w:rsidRPr="00C17C84">
              <w:rPr>
                <w:sz w:val="18"/>
                <w:szCs w:val="16"/>
                <w:vertAlign w:val="superscript"/>
              </w:rPr>
              <w:t xml:space="preserve">a </w:t>
            </w:r>
            <w:r w:rsidRPr="00C17C84">
              <w:rPr>
                <w:sz w:val="18"/>
                <w:szCs w:val="16"/>
              </w:rPr>
              <w:t xml:space="preserve">reliability is Cronbach’s alpha calculated on random sample of 50 children at Time 1; </w:t>
            </w:r>
            <w:r w:rsidR="005C359C" w:rsidRPr="00C17C84">
              <w:rPr>
                <w:sz w:val="18"/>
                <w:szCs w:val="16"/>
                <w:vertAlign w:val="superscript"/>
              </w:rPr>
              <w:t>b</w:t>
            </w:r>
            <w:r w:rsidRPr="00C17C84">
              <w:rPr>
                <w:sz w:val="18"/>
                <w:szCs w:val="16"/>
              </w:rPr>
              <w:t xml:space="preserve"> Cronbach’s alpha calculated </w:t>
            </w:r>
            <w:r w:rsidR="0048414E" w:rsidRPr="00C17C84">
              <w:rPr>
                <w:sz w:val="18"/>
                <w:szCs w:val="16"/>
              </w:rPr>
              <w:t xml:space="preserve">from 4 item parcels at each  </w:t>
            </w:r>
            <w:r w:rsidRPr="00C17C84">
              <w:rPr>
                <w:sz w:val="18"/>
                <w:szCs w:val="16"/>
              </w:rPr>
              <w:t>time point;</w:t>
            </w:r>
            <w:r w:rsidRPr="00C17C84">
              <w:rPr>
                <w:sz w:val="18"/>
                <w:szCs w:val="16"/>
                <w:vertAlign w:val="superscript"/>
              </w:rPr>
              <w:t xml:space="preserve"> c</w:t>
            </w:r>
            <w:r w:rsidRPr="00C17C84">
              <w:rPr>
                <w:sz w:val="18"/>
                <w:szCs w:val="16"/>
              </w:rPr>
              <w:t xml:space="preserve"> Cronbach alpha from manual; </w:t>
            </w:r>
            <w:r w:rsidRPr="00C17C84">
              <w:rPr>
                <w:sz w:val="18"/>
                <w:szCs w:val="16"/>
                <w:vertAlign w:val="superscript"/>
              </w:rPr>
              <w:t xml:space="preserve">d </w:t>
            </w:r>
            <w:r w:rsidRPr="00C17C84">
              <w:rPr>
                <w:sz w:val="18"/>
                <w:szCs w:val="16"/>
              </w:rPr>
              <w:t xml:space="preserve">These values are the correlations between the same variable one time point later;  </w:t>
            </w:r>
            <w:r w:rsidRPr="00C17C84">
              <w:rPr>
                <w:sz w:val="18"/>
                <w:szCs w:val="16"/>
                <w:vertAlign w:val="superscript"/>
              </w:rPr>
              <w:t>t</w:t>
            </w:r>
            <w:r w:rsidRPr="00C17C84">
              <w:rPr>
                <w:sz w:val="18"/>
                <w:szCs w:val="16"/>
              </w:rPr>
              <w:t xml:space="preserve"> Test-retest reliability for children progressing to Form B; </w:t>
            </w:r>
            <w:r w:rsidRPr="00C17C84">
              <w:rPr>
                <w:sz w:val="18"/>
                <w:szCs w:val="16"/>
                <w:vertAlign w:val="superscript"/>
              </w:rPr>
              <w:t>w</w:t>
            </w:r>
            <w:r w:rsidRPr="00C17C84">
              <w:rPr>
                <w:sz w:val="18"/>
                <w:szCs w:val="16"/>
              </w:rPr>
              <w:t xml:space="preserve"> Winsorised mean. LSK – </w:t>
            </w:r>
            <w:r w:rsidR="00071424" w:rsidRPr="00C17C84">
              <w:rPr>
                <w:sz w:val="18"/>
                <w:szCs w:val="16"/>
              </w:rPr>
              <w:t>Letter-sound</w:t>
            </w:r>
            <w:r w:rsidRPr="00C17C84">
              <w:rPr>
                <w:sz w:val="18"/>
                <w:szCs w:val="16"/>
              </w:rPr>
              <w:t xml:space="preserve"> Knowledge; EWR = Early Word Reading; RAN = Rapid Automised Naming (Form A); LSI = </w:t>
            </w:r>
            <w:r w:rsidR="00071424" w:rsidRPr="00C17C84">
              <w:rPr>
                <w:sz w:val="18"/>
                <w:szCs w:val="16"/>
              </w:rPr>
              <w:t>Letter-sound</w:t>
            </w:r>
            <w:r w:rsidRPr="00C17C84">
              <w:rPr>
                <w:sz w:val="18"/>
                <w:szCs w:val="16"/>
              </w:rPr>
              <w:t xml:space="preserve"> Integration.</w:t>
            </w:r>
          </w:p>
        </w:tc>
      </w:tr>
    </w:tbl>
    <w:p w14:paraId="020A2D48" w14:textId="58C9D24B" w:rsidR="000C1BA4" w:rsidRDefault="000C1BA4" w:rsidP="000C1BA4"/>
    <w:p w14:paraId="6AD639CB" w14:textId="77777777" w:rsidR="002B1F01" w:rsidRDefault="002B1F01" w:rsidP="006553C4">
      <w:pPr>
        <w:spacing w:after="0"/>
        <w:contextualSpacing/>
        <w:jc w:val="both"/>
        <w:rPr>
          <w:rFonts w:ascii="Times" w:hAnsi="Times"/>
          <w:i/>
        </w:rPr>
      </w:pPr>
    </w:p>
    <w:p w14:paraId="00FC7431" w14:textId="5D939261" w:rsidR="0096150F" w:rsidRDefault="0096150F">
      <w:pPr>
        <w:spacing w:line="259" w:lineRule="auto"/>
        <w:ind w:firstLine="0"/>
        <w:rPr>
          <w:rFonts w:ascii="Times" w:hAnsi="Times"/>
          <w:i/>
        </w:rPr>
      </w:pPr>
      <w:r>
        <w:rPr>
          <w:rFonts w:ascii="Times" w:hAnsi="Times"/>
          <w:i/>
        </w:rPr>
        <w:br w:type="page"/>
      </w:r>
    </w:p>
    <w:p w14:paraId="01637CF7" w14:textId="77777777" w:rsidR="005C359C" w:rsidRDefault="005C359C" w:rsidP="006553C4">
      <w:pPr>
        <w:spacing w:after="0"/>
        <w:contextualSpacing/>
        <w:jc w:val="both"/>
        <w:rPr>
          <w:rFonts w:ascii="Times" w:hAnsi="Times"/>
          <w:i/>
        </w:rPr>
      </w:pPr>
    </w:p>
    <w:p w14:paraId="01B375D8" w14:textId="20D95194" w:rsidR="006553C4" w:rsidRPr="005C359C" w:rsidRDefault="006553C4" w:rsidP="005C359C">
      <w:pPr>
        <w:spacing w:after="0"/>
        <w:contextualSpacing/>
        <w:jc w:val="both"/>
      </w:pPr>
      <w:r>
        <w:rPr>
          <w:rFonts w:ascii="Times" w:hAnsi="Times"/>
          <w:i/>
        </w:rPr>
        <w:t>Table 2</w:t>
      </w:r>
      <w:r w:rsidR="005C359C">
        <w:rPr>
          <w:rFonts w:ascii="Times" w:hAnsi="Times"/>
          <w:i/>
        </w:rPr>
        <w:t xml:space="preserve">. </w:t>
      </w:r>
      <w:r w:rsidRPr="00A56380">
        <w:rPr>
          <w:rFonts w:ascii="Times" w:hAnsi="Times"/>
        </w:rPr>
        <w:t>Correlations among the latent variables for the model shown</w:t>
      </w:r>
      <w:r>
        <w:rPr>
          <w:rFonts w:ascii="Times" w:hAnsi="Times"/>
        </w:rPr>
        <w:t xml:space="preserve"> in Figure 6</w:t>
      </w:r>
    </w:p>
    <w:tbl>
      <w:tblPr>
        <w:tblStyle w:val="TableGrid"/>
        <w:tblW w:w="13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653"/>
        <w:gridCol w:w="1654"/>
        <w:gridCol w:w="1654"/>
        <w:gridCol w:w="1653"/>
        <w:gridCol w:w="1654"/>
        <w:gridCol w:w="1654"/>
      </w:tblGrid>
      <w:tr w:rsidR="000F7220" w:rsidRPr="00A56380" w14:paraId="755A3FE3" w14:textId="77777777" w:rsidTr="000F7220">
        <w:trPr>
          <w:trHeight w:val="533"/>
        </w:trPr>
        <w:tc>
          <w:tcPr>
            <w:tcW w:w="3510" w:type="dxa"/>
            <w:tcBorders>
              <w:top w:val="single" w:sz="12" w:space="0" w:color="auto"/>
              <w:bottom w:val="single" w:sz="8" w:space="0" w:color="auto"/>
            </w:tcBorders>
            <w:vAlign w:val="center"/>
          </w:tcPr>
          <w:p w14:paraId="5CBC8B9A" w14:textId="77777777" w:rsidR="000F7220" w:rsidRPr="00A56380" w:rsidRDefault="000F7220" w:rsidP="000F7220">
            <w:pPr>
              <w:spacing w:line="240" w:lineRule="auto"/>
              <w:rPr>
                <w:rFonts w:ascii="Times" w:hAnsi="Times"/>
                <w:b/>
              </w:rPr>
            </w:pPr>
          </w:p>
        </w:tc>
        <w:tc>
          <w:tcPr>
            <w:tcW w:w="1653" w:type="dxa"/>
            <w:tcBorders>
              <w:top w:val="single" w:sz="12" w:space="0" w:color="auto"/>
              <w:bottom w:val="single" w:sz="8" w:space="0" w:color="auto"/>
            </w:tcBorders>
            <w:vAlign w:val="center"/>
          </w:tcPr>
          <w:p w14:paraId="48446C43" w14:textId="77777777" w:rsidR="000F7220" w:rsidRPr="00A56380" w:rsidRDefault="000F7220" w:rsidP="000F7220">
            <w:pPr>
              <w:spacing w:line="240" w:lineRule="auto"/>
              <w:rPr>
                <w:rFonts w:ascii="Times" w:hAnsi="Times"/>
                <w:b/>
              </w:rPr>
            </w:pPr>
            <w:r w:rsidRPr="00A56380">
              <w:rPr>
                <w:rFonts w:ascii="Times" w:hAnsi="Times"/>
                <w:b/>
              </w:rPr>
              <w:t>1.</w:t>
            </w:r>
          </w:p>
        </w:tc>
        <w:tc>
          <w:tcPr>
            <w:tcW w:w="1654" w:type="dxa"/>
            <w:tcBorders>
              <w:top w:val="single" w:sz="12" w:space="0" w:color="auto"/>
              <w:bottom w:val="single" w:sz="8" w:space="0" w:color="auto"/>
            </w:tcBorders>
            <w:vAlign w:val="center"/>
          </w:tcPr>
          <w:p w14:paraId="03FA249B" w14:textId="77777777" w:rsidR="000F7220" w:rsidRPr="00A56380" w:rsidRDefault="000F7220" w:rsidP="000F7220">
            <w:pPr>
              <w:spacing w:line="240" w:lineRule="auto"/>
              <w:rPr>
                <w:rFonts w:ascii="Times" w:hAnsi="Times"/>
                <w:b/>
              </w:rPr>
            </w:pPr>
            <w:r w:rsidRPr="00A56380">
              <w:rPr>
                <w:rFonts w:ascii="Times" w:hAnsi="Times"/>
                <w:b/>
              </w:rPr>
              <w:t>2.</w:t>
            </w:r>
          </w:p>
        </w:tc>
        <w:tc>
          <w:tcPr>
            <w:tcW w:w="1654" w:type="dxa"/>
            <w:tcBorders>
              <w:top w:val="single" w:sz="12" w:space="0" w:color="auto"/>
              <w:bottom w:val="single" w:sz="8" w:space="0" w:color="auto"/>
            </w:tcBorders>
            <w:vAlign w:val="center"/>
          </w:tcPr>
          <w:p w14:paraId="2E5AEEC1" w14:textId="77777777" w:rsidR="000F7220" w:rsidRPr="00A56380" w:rsidRDefault="000F7220" w:rsidP="000F7220">
            <w:pPr>
              <w:spacing w:line="240" w:lineRule="auto"/>
              <w:rPr>
                <w:rFonts w:ascii="Times" w:hAnsi="Times"/>
                <w:b/>
              </w:rPr>
            </w:pPr>
            <w:r w:rsidRPr="00A56380">
              <w:rPr>
                <w:rFonts w:ascii="Times" w:hAnsi="Times"/>
                <w:b/>
              </w:rPr>
              <w:t>3.</w:t>
            </w:r>
          </w:p>
        </w:tc>
        <w:tc>
          <w:tcPr>
            <w:tcW w:w="1653" w:type="dxa"/>
            <w:tcBorders>
              <w:top w:val="single" w:sz="12" w:space="0" w:color="auto"/>
              <w:bottom w:val="single" w:sz="8" w:space="0" w:color="auto"/>
            </w:tcBorders>
            <w:vAlign w:val="center"/>
          </w:tcPr>
          <w:p w14:paraId="71862E8A" w14:textId="77777777" w:rsidR="000F7220" w:rsidRPr="00A56380" w:rsidRDefault="000F7220" w:rsidP="000F7220">
            <w:pPr>
              <w:spacing w:line="240" w:lineRule="auto"/>
              <w:rPr>
                <w:rFonts w:ascii="Times" w:hAnsi="Times"/>
                <w:b/>
              </w:rPr>
            </w:pPr>
            <w:r w:rsidRPr="00A56380">
              <w:rPr>
                <w:rFonts w:ascii="Times" w:hAnsi="Times"/>
                <w:b/>
              </w:rPr>
              <w:t>4.</w:t>
            </w:r>
          </w:p>
        </w:tc>
        <w:tc>
          <w:tcPr>
            <w:tcW w:w="1654" w:type="dxa"/>
            <w:tcBorders>
              <w:top w:val="single" w:sz="12" w:space="0" w:color="auto"/>
              <w:bottom w:val="single" w:sz="8" w:space="0" w:color="auto"/>
            </w:tcBorders>
            <w:vAlign w:val="center"/>
          </w:tcPr>
          <w:p w14:paraId="43B44876" w14:textId="77777777" w:rsidR="000F7220" w:rsidRPr="00A56380" w:rsidRDefault="000F7220" w:rsidP="000F7220">
            <w:pPr>
              <w:spacing w:line="240" w:lineRule="auto"/>
              <w:rPr>
                <w:rFonts w:ascii="Times" w:hAnsi="Times"/>
                <w:b/>
              </w:rPr>
            </w:pPr>
            <w:r w:rsidRPr="00A56380">
              <w:rPr>
                <w:rFonts w:ascii="Times" w:hAnsi="Times"/>
                <w:b/>
              </w:rPr>
              <w:t>5.</w:t>
            </w:r>
          </w:p>
        </w:tc>
        <w:tc>
          <w:tcPr>
            <w:tcW w:w="1654" w:type="dxa"/>
            <w:tcBorders>
              <w:top w:val="single" w:sz="12" w:space="0" w:color="auto"/>
              <w:bottom w:val="single" w:sz="8" w:space="0" w:color="auto"/>
            </w:tcBorders>
            <w:vAlign w:val="center"/>
          </w:tcPr>
          <w:p w14:paraId="764CB918" w14:textId="77777777" w:rsidR="000F7220" w:rsidRPr="00A56380" w:rsidRDefault="000F7220" w:rsidP="000F7220">
            <w:pPr>
              <w:spacing w:line="240" w:lineRule="auto"/>
              <w:rPr>
                <w:rFonts w:ascii="Times" w:hAnsi="Times"/>
                <w:b/>
              </w:rPr>
            </w:pPr>
            <w:r w:rsidRPr="00A56380">
              <w:rPr>
                <w:rFonts w:ascii="Times" w:hAnsi="Times"/>
                <w:b/>
              </w:rPr>
              <w:t>6.</w:t>
            </w:r>
          </w:p>
        </w:tc>
      </w:tr>
      <w:tr w:rsidR="000F7220" w:rsidRPr="00A56380" w14:paraId="4A02B403" w14:textId="77777777" w:rsidTr="000F7220">
        <w:trPr>
          <w:trHeight w:val="519"/>
        </w:trPr>
        <w:tc>
          <w:tcPr>
            <w:tcW w:w="3510" w:type="dxa"/>
            <w:tcBorders>
              <w:top w:val="single" w:sz="8" w:space="0" w:color="auto"/>
            </w:tcBorders>
            <w:vAlign w:val="center"/>
          </w:tcPr>
          <w:p w14:paraId="2251EDAA" w14:textId="77777777" w:rsidR="000F7220" w:rsidRPr="00A56380" w:rsidRDefault="000F7220" w:rsidP="000F7220">
            <w:pPr>
              <w:spacing w:line="240" w:lineRule="auto"/>
              <w:rPr>
                <w:rFonts w:ascii="Times" w:hAnsi="Times"/>
              </w:rPr>
            </w:pPr>
            <w:r>
              <w:rPr>
                <w:rFonts w:ascii="Times" w:hAnsi="Times"/>
              </w:rPr>
              <w:t>1. T2 Reaction Time</w:t>
            </w:r>
          </w:p>
        </w:tc>
        <w:tc>
          <w:tcPr>
            <w:tcW w:w="1653" w:type="dxa"/>
            <w:tcBorders>
              <w:top w:val="single" w:sz="8" w:space="0" w:color="auto"/>
            </w:tcBorders>
            <w:vAlign w:val="center"/>
          </w:tcPr>
          <w:p w14:paraId="3C175286" w14:textId="23BD9804" w:rsidR="000F7220" w:rsidRPr="00A56380" w:rsidRDefault="000F7220" w:rsidP="000F7220">
            <w:pPr>
              <w:spacing w:line="240" w:lineRule="auto"/>
              <w:rPr>
                <w:rFonts w:ascii="Times" w:hAnsi="Times"/>
              </w:rPr>
            </w:pPr>
            <w:r>
              <w:rPr>
                <w:rFonts w:ascii="Times" w:hAnsi="Times"/>
              </w:rPr>
              <w:t>1</w:t>
            </w:r>
          </w:p>
        </w:tc>
        <w:tc>
          <w:tcPr>
            <w:tcW w:w="1654" w:type="dxa"/>
            <w:tcBorders>
              <w:top w:val="single" w:sz="8" w:space="0" w:color="auto"/>
            </w:tcBorders>
            <w:vAlign w:val="center"/>
          </w:tcPr>
          <w:p w14:paraId="65C5A842" w14:textId="77777777" w:rsidR="000F7220" w:rsidRPr="00A56380" w:rsidRDefault="000F7220" w:rsidP="000F7220">
            <w:pPr>
              <w:spacing w:line="240" w:lineRule="auto"/>
              <w:rPr>
                <w:rFonts w:ascii="Times" w:hAnsi="Times"/>
              </w:rPr>
            </w:pPr>
          </w:p>
        </w:tc>
        <w:tc>
          <w:tcPr>
            <w:tcW w:w="1654" w:type="dxa"/>
            <w:tcBorders>
              <w:top w:val="single" w:sz="8" w:space="0" w:color="auto"/>
            </w:tcBorders>
            <w:vAlign w:val="center"/>
          </w:tcPr>
          <w:p w14:paraId="6AD4D40D" w14:textId="77777777" w:rsidR="000F7220" w:rsidRPr="00A56380" w:rsidRDefault="000F7220" w:rsidP="000F7220">
            <w:pPr>
              <w:spacing w:line="240" w:lineRule="auto"/>
              <w:rPr>
                <w:rFonts w:ascii="Times" w:hAnsi="Times"/>
              </w:rPr>
            </w:pPr>
          </w:p>
        </w:tc>
        <w:tc>
          <w:tcPr>
            <w:tcW w:w="1653" w:type="dxa"/>
            <w:tcBorders>
              <w:top w:val="single" w:sz="8" w:space="0" w:color="auto"/>
            </w:tcBorders>
            <w:vAlign w:val="center"/>
          </w:tcPr>
          <w:p w14:paraId="01D7DC08" w14:textId="77777777" w:rsidR="000F7220" w:rsidRPr="00A56380" w:rsidRDefault="000F7220" w:rsidP="000F7220">
            <w:pPr>
              <w:spacing w:line="240" w:lineRule="auto"/>
              <w:rPr>
                <w:rFonts w:ascii="Times" w:hAnsi="Times"/>
              </w:rPr>
            </w:pPr>
          </w:p>
        </w:tc>
        <w:tc>
          <w:tcPr>
            <w:tcW w:w="1654" w:type="dxa"/>
            <w:tcBorders>
              <w:top w:val="single" w:sz="8" w:space="0" w:color="auto"/>
            </w:tcBorders>
            <w:vAlign w:val="center"/>
          </w:tcPr>
          <w:p w14:paraId="5120C232" w14:textId="77777777" w:rsidR="000F7220" w:rsidRPr="00A56380" w:rsidRDefault="000F7220" w:rsidP="000F7220">
            <w:pPr>
              <w:spacing w:line="240" w:lineRule="auto"/>
              <w:rPr>
                <w:rFonts w:ascii="Times" w:hAnsi="Times"/>
              </w:rPr>
            </w:pPr>
          </w:p>
        </w:tc>
        <w:tc>
          <w:tcPr>
            <w:tcW w:w="1654" w:type="dxa"/>
            <w:tcBorders>
              <w:top w:val="single" w:sz="8" w:space="0" w:color="auto"/>
            </w:tcBorders>
            <w:vAlign w:val="center"/>
          </w:tcPr>
          <w:p w14:paraId="70C6E735" w14:textId="77777777" w:rsidR="000F7220" w:rsidRPr="00A56380" w:rsidRDefault="000F7220" w:rsidP="000F7220">
            <w:pPr>
              <w:spacing w:line="240" w:lineRule="auto"/>
              <w:rPr>
                <w:rFonts w:ascii="Times" w:hAnsi="Times"/>
              </w:rPr>
            </w:pPr>
          </w:p>
        </w:tc>
      </w:tr>
      <w:tr w:rsidR="000F7220" w:rsidRPr="00A56380" w14:paraId="75538E99" w14:textId="77777777" w:rsidTr="000F7220">
        <w:trPr>
          <w:trHeight w:val="533"/>
        </w:trPr>
        <w:tc>
          <w:tcPr>
            <w:tcW w:w="3510" w:type="dxa"/>
            <w:vAlign w:val="center"/>
          </w:tcPr>
          <w:p w14:paraId="64C0C36F" w14:textId="77777777" w:rsidR="000F7220" w:rsidRPr="00A56380" w:rsidRDefault="000F7220" w:rsidP="000F7220">
            <w:pPr>
              <w:spacing w:line="240" w:lineRule="auto"/>
              <w:rPr>
                <w:rFonts w:ascii="Times" w:hAnsi="Times"/>
              </w:rPr>
            </w:pPr>
            <w:r>
              <w:rPr>
                <w:rFonts w:ascii="Times" w:hAnsi="Times"/>
              </w:rPr>
              <w:t>2. T2</w:t>
            </w:r>
            <w:r w:rsidRPr="00A56380">
              <w:rPr>
                <w:rFonts w:ascii="Times" w:hAnsi="Times"/>
              </w:rPr>
              <w:t xml:space="preserve"> </w:t>
            </w:r>
            <w:r>
              <w:rPr>
                <w:rFonts w:ascii="Times" w:hAnsi="Times"/>
              </w:rPr>
              <w:t>RAN</w:t>
            </w:r>
          </w:p>
        </w:tc>
        <w:tc>
          <w:tcPr>
            <w:tcW w:w="1653" w:type="dxa"/>
            <w:vAlign w:val="center"/>
          </w:tcPr>
          <w:p w14:paraId="52166C30" w14:textId="5B193C58" w:rsidR="000F7220" w:rsidRPr="00A56380" w:rsidRDefault="000F7220" w:rsidP="000F7220">
            <w:pPr>
              <w:spacing w:line="240" w:lineRule="auto"/>
              <w:rPr>
                <w:rFonts w:ascii="Times" w:hAnsi="Times"/>
              </w:rPr>
            </w:pPr>
            <w:r w:rsidRPr="00A56380">
              <w:rPr>
                <w:rFonts w:ascii="Times" w:hAnsi="Times"/>
              </w:rPr>
              <w:t>.</w:t>
            </w:r>
            <w:r>
              <w:rPr>
                <w:rFonts w:ascii="Times" w:hAnsi="Times"/>
              </w:rPr>
              <w:t>33**</w:t>
            </w:r>
          </w:p>
        </w:tc>
        <w:tc>
          <w:tcPr>
            <w:tcW w:w="1654" w:type="dxa"/>
            <w:vAlign w:val="center"/>
          </w:tcPr>
          <w:p w14:paraId="414158BC" w14:textId="4040B346" w:rsidR="000F7220" w:rsidRPr="00A56380" w:rsidRDefault="000F7220" w:rsidP="000F7220">
            <w:pPr>
              <w:spacing w:line="240" w:lineRule="auto"/>
              <w:rPr>
                <w:rFonts w:ascii="Times" w:hAnsi="Times"/>
              </w:rPr>
            </w:pPr>
            <w:r>
              <w:rPr>
                <w:rFonts w:ascii="Times" w:hAnsi="Times"/>
              </w:rPr>
              <w:t>1</w:t>
            </w:r>
          </w:p>
        </w:tc>
        <w:tc>
          <w:tcPr>
            <w:tcW w:w="1654" w:type="dxa"/>
            <w:vAlign w:val="center"/>
          </w:tcPr>
          <w:p w14:paraId="02F60256" w14:textId="77777777" w:rsidR="000F7220" w:rsidRPr="00A56380" w:rsidRDefault="000F7220" w:rsidP="000F7220">
            <w:pPr>
              <w:spacing w:line="240" w:lineRule="auto"/>
              <w:rPr>
                <w:rFonts w:ascii="Times" w:hAnsi="Times"/>
              </w:rPr>
            </w:pPr>
          </w:p>
        </w:tc>
        <w:tc>
          <w:tcPr>
            <w:tcW w:w="1653" w:type="dxa"/>
            <w:vAlign w:val="center"/>
          </w:tcPr>
          <w:p w14:paraId="32C44F25" w14:textId="77777777" w:rsidR="000F7220" w:rsidRPr="00A56380" w:rsidRDefault="000F7220" w:rsidP="000F7220">
            <w:pPr>
              <w:spacing w:line="240" w:lineRule="auto"/>
              <w:rPr>
                <w:rFonts w:ascii="Times" w:hAnsi="Times"/>
              </w:rPr>
            </w:pPr>
          </w:p>
        </w:tc>
        <w:tc>
          <w:tcPr>
            <w:tcW w:w="1654" w:type="dxa"/>
            <w:vAlign w:val="center"/>
          </w:tcPr>
          <w:p w14:paraId="301D173C" w14:textId="77777777" w:rsidR="000F7220" w:rsidRPr="00A56380" w:rsidRDefault="000F7220" w:rsidP="000F7220">
            <w:pPr>
              <w:spacing w:line="240" w:lineRule="auto"/>
              <w:rPr>
                <w:rFonts w:ascii="Times" w:hAnsi="Times"/>
              </w:rPr>
            </w:pPr>
          </w:p>
        </w:tc>
        <w:tc>
          <w:tcPr>
            <w:tcW w:w="1654" w:type="dxa"/>
            <w:vAlign w:val="center"/>
          </w:tcPr>
          <w:p w14:paraId="67112CA4" w14:textId="77777777" w:rsidR="000F7220" w:rsidRPr="00A56380" w:rsidRDefault="000F7220" w:rsidP="000F7220">
            <w:pPr>
              <w:spacing w:line="240" w:lineRule="auto"/>
              <w:rPr>
                <w:rFonts w:ascii="Times" w:hAnsi="Times"/>
              </w:rPr>
            </w:pPr>
          </w:p>
        </w:tc>
      </w:tr>
      <w:tr w:rsidR="000F7220" w:rsidRPr="00A56380" w14:paraId="3AAD6458" w14:textId="77777777" w:rsidTr="000F7220">
        <w:trPr>
          <w:trHeight w:val="529"/>
        </w:trPr>
        <w:tc>
          <w:tcPr>
            <w:tcW w:w="3510" w:type="dxa"/>
            <w:vAlign w:val="center"/>
          </w:tcPr>
          <w:p w14:paraId="21928091" w14:textId="77777777" w:rsidR="000F7220" w:rsidRPr="00A56380" w:rsidRDefault="000F7220" w:rsidP="000F7220">
            <w:pPr>
              <w:spacing w:line="240" w:lineRule="auto"/>
              <w:rPr>
                <w:rFonts w:ascii="Times" w:hAnsi="Times"/>
              </w:rPr>
            </w:pPr>
            <w:r>
              <w:rPr>
                <w:rFonts w:ascii="Times" w:hAnsi="Times"/>
              </w:rPr>
              <w:t>3. T2 Letter Knowledge</w:t>
            </w:r>
          </w:p>
        </w:tc>
        <w:tc>
          <w:tcPr>
            <w:tcW w:w="1653" w:type="dxa"/>
            <w:vAlign w:val="center"/>
          </w:tcPr>
          <w:p w14:paraId="0C5AED42" w14:textId="2B13A9E6" w:rsidR="000F7220" w:rsidRPr="00A56380" w:rsidRDefault="000F7220" w:rsidP="000F7220">
            <w:pPr>
              <w:spacing w:line="240" w:lineRule="auto"/>
              <w:rPr>
                <w:rFonts w:ascii="Times" w:hAnsi="Times"/>
              </w:rPr>
            </w:pPr>
            <w:r>
              <w:rPr>
                <w:rFonts w:ascii="Times" w:hAnsi="Times"/>
              </w:rPr>
              <w:t>-</w:t>
            </w:r>
            <w:r w:rsidRPr="00A56380">
              <w:rPr>
                <w:rFonts w:ascii="Times" w:hAnsi="Times"/>
              </w:rPr>
              <w:t>.</w:t>
            </w:r>
            <w:r>
              <w:rPr>
                <w:rFonts w:ascii="Times" w:hAnsi="Times"/>
              </w:rPr>
              <w:t>39**</w:t>
            </w:r>
          </w:p>
        </w:tc>
        <w:tc>
          <w:tcPr>
            <w:tcW w:w="1654" w:type="dxa"/>
            <w:vAlign w:val="center"/>
          </w:tcPr>
          <w:p w14:paraId="174CA165" w14:textId="6BEC305D" w:rsidR="000F7220" w:rsidRPr="00A56380" w:rsidRDefault="000F7220" w:rsidP="000F7220">
            <w:pPr>
              <w:spacing w:line="240" w:lineRule="auto"/>
              <w:rPr>
                <w:rFonts w:ascii="Times" w:hAnsi="Times"/>
              </w:rPr>
            </w:pPr>
            <w:r>
              <w:rPr>
                <w:rFonts w:ascii="Times" w:hAnsi="Times"/>
              </w:rPr>
              <w:t>-54**</w:t>
            </w:r>
          </w:p>
        </w:tc>
        <w:tc>
          <w:tcPr>
            <w:tcW w:w="1654" w:type="dxa"/>
            <w:vAlign w:val="center"/>
          </w:tcPr>
          <w:p w14:paraId="71D85DCE" w14:textId="5ED3049B" w:rsidR="000F7220" w:rsidRPr="00A56380" w:rsidRDefault="000F7220" w:rsidP="000F7220">
            <w:pPr>
              <w:spacing w:line="240" w:lineRule="auto"/>
              <w:rPr>
                <w:rFonts w:ascii="Times" w:hAnsi="Times"/>
              </w:rPr>
            </w:pPr>
            <w:r>
              <w:rPr>
                <w:rFonts w:ascii="Times" w:hAnsi="Times"/>
              </w:rPr>
              <w:t>1</w:t>
            </w:r>
          </w:p>
        </w:tc>
        <w:tc>
          <w:tcPr>
            <w:tcW w:w="1653" w:type="dxa"/>
            <w:vAlign w:val="center"/>
          </w:tcPr>
          <w:p w14:paraId="149397EE" w14:textId="77777777" w:rsidR="000F7220" w:rsidRPr="00A56380" w:rsidRDefault="000F7220" w:rsidP="000F7220">
            <w:pPr>
              <w:spacing w:line="240" w:lineRule="auto"/>
              <w:rPr>
                <w:rFonts w:ascii="Times" w:hAnsi="Times"/>
              </w:rPr>
            </w:pPr>
          </w:p>
        </w:tc>
        <w:tc>
          <w:tcPr>
            <w:tcW w:w="1654" w:type="dxa"/>
            <w:vAlign w:val="center"/>
          </w:tcPr>
          <w:p w14:paraId="7D38551B" w14:textId="77777777" w:rsidR="000F7220" w:rsidRPr="00A56380" w:rsidRDefault="000F7220" w:rsidP="000F7220">
            <w:pPr>
              <w:spacing w:line="240" w:lineRule="auto"/>
              <w:rPr>
                <w:rFonts w:ascii="Times" w:hAnsi="Times"/>
              </w:rPr>
            </w:pPr>
          </w:p>
        </w:tc>
        <w:tc>
          <w:tcPr>
            <w:tcW w:w="1654" w:type="dxa"/>
            <w:vAlign w:val="center"/>
          </w:tcPr>
          <w:p w14:paraId="7525F03B" w14:textId="77777777" w:rsidR="000F7220" w:rsidRPr="00A56380" w:rsidRDefault="000F7220" w:rsidP="000F7220">
            <w:pPr>
              <w:spacing w:line="240" w:lineRule="auto"/>
              <w:rPr>
                <w:rFonts w:ascii="Times" w:hAnsi="Times"/>
              </w:rPr>
            </w:pPr>
          </w:p>
        </w:tc>
      </w:tr>
      <w:tr w:rsidR="000F7220" w:rsidRPr="00A56380" w14:paraId="5DE8874E" w14:textId="77777777" w:rsidTr="000F7220">
        <w:trPr>
          <w:trHeight w:val="529"/>
        </w:trPr>
        <w:tc>
          <w:tcPr>
            <w:tcW w:w="3510" w:type="dxa"/>
            <w:vAlign w:val="center"/>
          </w:tcPr>
          <w:p w14:paraId="28EF6108" w14:textId="7816362A" w:rsidR="000F7220" w:rsidRPr="00A56380" w:rsidRDefault="000F7220" w:rsidP="000F7220">
            <w:pPr>
              <w:spacing w:line="240" w:lineRule="auto"/>
              <w:rPr>
                <w:rFonts w:ascii="Times" w:hAnsi="Times"/>
              </w:rPr>
            </w:pPr>
            <w:r>
              <w:rPr>
                <w:rFonts w:ascii="Times" w:hAnsi="Times"/>
              </w:rPr>
              <w:t>4. T2</w:t>
            </w:r>
            <w:r w:rsidRPr="00A56380">
              <w:rPr>
                <w:rFonts w:ascii="Times" w:hAnsi="Times"/>
              </w:rPr>
              <w:t xml:space="preserve"> </w:t>
            </w:r>
            <w:r>
              <w:rPr>
                <w:rFonts w:ascii="Times" w:hAnsi="Times"/>
              </w:rPr>
              <w:t>Phoneme Deletion</w:t>
            </w:r>
          </w:p>
        </w:tc>
        <w:tc>
          <w:tcPr>
            <w:tcW w:w="1653" w:type="dxa"/>
            <w:vAlign w:val="center"/>
          </w:tcPr>
          <w:p w14:paraId="026A3A50" w14:textId="0C6BC41C" w:rsidR="000F7220" w:rsidRPr="00A56380" w:rsidRDefault="000F7220" w:rsidP="000F7220">
            <w:pPr>
              <w:spacing w:line="240" w:lineRule="auto"/>
              <w:rPr>
                <w:rFonts w:ascii="Times" w:hAnsi="Times"/>
              </w:rPr>
            </w:pPr>
            <w:r>
              <w:rPr>
                <w:rFonts w:ascii="Times" w:hAnsi="Times"/>
              </w:rPr>
              <w:t>-.34**</w:t>
            </w:r>
          </w:p>
        </w:tc>
        <w:tc>
          <w:tcPr>
            <w:tcW w:w="1654" w:type="dxa"/>
            <w:vAlign w:val="center"/>
          </w:tcPr>
          <w:p w14:paraId="404BD0B3" w14:textId="7DD16FE6" w:rsidR="000F7220" w:rsidRPr="00A56380" w:rsidRDefault="000F7220" w:rsidP="000F7220">
            <w:pPr>
              <w:spacing w:line="240" w:lineRule="auto"/>
              <w:rPr>
                <w:rFonts w:ascii="Times" w:hAnsi="Times"/>
              </w:rPr>
            </w:pPr>
            <w:r>
              <w:rPr>
                <w:rFonts w:ascii="Times" w:hAnsi="Times"/>
              </w:rPr>
              <w:t>-.48**</w:t>
            </w:r>
          </w:p>
        </w:tc>
        <w:tc>
          <w:tcPr>
            <w:tcW w:w="1654" w:type="dxa"/>
            <w:vAlign w:val="center"/>
          </w:tcPr>
          <w:p w14:paraId="3792415E" w14:textId="3D02CDDA" w:rsidR="000F7220" w:rsidRPr="00A56380" w:rsidRDefault="000F7220" w:rsidP="000F7220">
            <w:pPr>
              <w:spacing w:line="240" w:lineRule="auto"/>
              <w:rPr>
                <w:rFonts w:ascii="Times" w:hAnsi="Times"/>
              </w:rPr>
            </w:pPr>
            <w:r>
              <w:rPr>
                <w:rFonts w:ascii="Times" w:hAnsi="Times"/>
              </w:rPr>
              <w:t>.51**</w:t>
            </w:r>
          </w:p>
        </w:tc>
        <w:tc>
          <w:tcPr>
            <w:tcW w:w="1653" w:type="dxa"/>
            <w:vAlign w:val="center"/>
          </w:tcPr>
          <w:p w14:paraId="00E27191" w14:textId="27B09324" w:rsidR="000F7220" w:rsidRPr="00A56380" w:rsidRDefault="000F7220" w:rsidP="000F7220">
            <w:pPr>
              <w:spacing w:line="240" w:lineRule="auto"/>
              <w:rPr>
                <w:rFonts w:ascii="Times" w:hAnsi="Times"/>
              </w:rPr>
            </w:pPr>
            <w:r>
              <w:rPr>
                <w:rFonts w:ascii="Times" w:hAnsi="Times"/>
              </w:rPr>
              <w:t>1</w:t>
            </w:r>
          </w:p>
        </w:tc>
        <w:tc>
          <w:tcPr>
            <w:tcW w:w="1654" w:type="dxa"/>
            <w:vAlign w:val="center"/>
          </w:tcPr>
          <w:p w14:paraId="0A2B86EB" w14:textId="77777777" w:rsidR="000F7220" w:rsidRPr="00A56380" w:rsidRDefault="000F7220" w:rsidP="000F7220">
            <w:pPr>
              <w:spacing w:line="240" w:lineRule="auto"/>
              <w:rPr>
                <w:rFonts w:ascii="Times" w:hAnsi="Times"/>
              </w:rPr>
            </w:pPr>
          </w:p>
        </w:tc>
        <w:tc>
          <w:tcPr>
            <w:tcW w:w="1654" w:type="dxa"/>
            <w:vAlign w:val="center"/>
          </w:tcPr>
          <w:p w14:paraId="42E3A489" w14:textId="77777777" w:rsidR="000F7220" w:rsidRPr="00A56380" w:rsidRDefault="000F7220" w:rsidP="000F7220">
            <w:pPr>
              <w:spacing w:line="240" w:lineRule="auto"/>
              <w:rPr>
                <w:rFonts w:ascii="Times" w:hAnsi="Times"/>
              </w:rPr>
            </w:pPr>
          </w:p>
        </w:tc>
      </w:tr>
      <w:tr w:rsidR="000F7220" w:rsidRPr="00A56380" w14:paraId="586CFB69" w14:textId="77777777" w:rsidTr="000F7220">
        <w:trPr>
          <w:trHeight w:val="533"/>
        </w:trPr>
        <w:tc>
          <w:tcPr>
            <w:tcW w:w="3510" w:type="dxa"/>
            <w:vAlign w:val="center"/>
          </w:tcPr>
          <w:p w14:paraId="3C9BADC1" w14:textId="77777777" w:rsidR="000F7220" w:rsidRPr="00A56380" w:rsidRDefault="000F7220" w:rsidP="000F7220">
            <w:pPr>
              <w:spacing w:line="240" w:lineRule="auto"/>
              <w:rPr>
                <w:rFonts w:ascii="Times" w:hAnsi="Times"/>
              </w:rPr>
            </w:pPr>
            <w:r w:rsidRPr="00A56380">
              <w:rPr>
                <w:rFonts w:ascii="Times" w:hAnsi="Times"/>
              </w:rPr>
              <w:t xml:space="preserve">5. </w:t>
            </w:r>
            <w:r>
              <w:rPr>
                <w:rFonts w:ascii="Times" w:hAnsi="Times"/>
              </w:rPr>
              <w:t>Intercept</w:t>
            </w:r>
          </w:p>
        </w:tc>
        <w:tc>
          <w:tcPr>
            <w:tcW w:w="1653" w:type="dxa"/>
            <w:vAlign w:val="center"/>
          </w:tcPr>
          <w:p w14:paraId="3B65869A" w14:textId="581DE654" w:rsidR="000F7220" w:rsidRPr="00A56380" w:rsidRDefault="000F7220" w:rsidP="000F7220">
            <w:pPr>
              <w:spacing w:line="240" w:lineRule="auto"/>
              <w:rPr>
                <w:rFonts w:ascii="Times" w:hAnsi="Times"/>
              </w:rPr>
            </w:pPr>
            <w:r>
              <w:rPr>
                <w:rFonts w:ascii="Times" w:hAnsi="Times"/>
              </w:rPr>
              <w:t>-</w:t>
            </w:r>
            <w:r w:rsidRPr="00A56380">
              <w:rPr>
                <w:rFonts w:ascii="Times" w:hAnsi="Times"/>
              </w:rPr>
              <w:t>.</w:t>
            </w:r>
            <w:r>
              <w:rPr>
                <w:rFonts w:ascii="Times" w:hAnsi="Times"/>
              </w:rPr>
              <w:t>24**</w:t>
            </w:r>
          </w:p>
        </w:tc>
        <w:tc>
          <w:tcPr>
            <w:tcW w:w="1654" w:type="dxa"/>
            <w:vAlign w:val="center"/>
          </w:tcPr>
          <w:p w14:paraId="40E99258" w14:textId="175C4DEE" w:rsidR="000F7220" w:rsidRPr="00A56380" w:rsidRDefault="000F7220" w:rsidP="000F7220">
            <w:pPr>
              <w:spacing w:line="240" w:lineRule="auto"/>
              <w:rPr>
                <w:rFonts w:ascii="Times" w:hAnsi="Times"/>
              </w:rPr>
            </w:pPr>
            <w:r>
              <w:rPr>
                <w:rFonts w:ascii="Times" w:hAnsi="Times"/>
              </w:rPr>
              <w:t>-.55**</w:t>
            </w:r>
          </w:p>
        </w:tc>
        <w:tc>
          <w:tcPr>
            <w:tcW w:w="1654" w:type="dxa"/>
            <w:vAlign w:val="center"/>
          </w:tcPr>
          <w:p w14:paraId="5BA00FFC" w14:textId="1AEA4F74" w:rsidR="000F7220" w:rsidRPr="00A56380" w:rsidRDefault="000F7220" w:rsidP="000F7220">
            <w:pPr>
              <w:spacing w:line="240" w:lineRule="auto"/>
              <w:rPr>
                <w:rFonts w:ascii="Times" w:hAnsi="Times"/>
              </w:rPr>
            </w:pPr>
            <w:r>
              <w:rPr>
                <w:rFonts w:ascii="Times" w:hAnsi="Times"/>
              </w:rPr>
              <w:t>.73**</w:t>
            </w:r>
          </w:p>
        </w:tc>
        <w:tc>
          <w:tcPr>
            <w:tcW w:w="1653" w:type="dxa"/>
            <w:vAlign w:val="center"/>
          </w:tcPr>
          <w:p w14:paraId="26922478" w14:textId="7E9D22FC" w:rsidR="000F7220" w:rsidRPr="00A56380" w:rsidRDefault="000F7220" w:rsidP="000F7220">
            <w:pPr>
              <w:spacing w:line="240" w:lineRule="auto"/>
              <w:rPr>
                <w:rFonts w:ascii="Times" w:hAnsi="Times"/>
              </w:rPr>
            </w:pPr>
            <w:r>
              <w:rPr>
                <w:rFonts w:ascii="Times" w:hAnsi="Times"/>
              </w:rPr>
              <w:t>.66**</w:t>
            </w:r>
          </w:p>
        </w:tc>
        <w:tc>
          <w:tcPr>
            <w:tcW w:w="1654" w:type="dxa"/>
            <w:vAlign w:val="center"/>
          </w:tcPr>
          <w:p w14:paraId="4F8DD4FA" w14:textId="4F1FFF42" w:rsidR="000F7220" w:rsidRPr="00A56380" w:rsidRDefault="000F7220" w:rsidP="000F7220">
            <w:pPr>
              <w:spacing w:line="240" w:lineRule="auto"/>
              <w:rPr>
                <w:rFonts w:ascii="Times" w:hAnsi="Times"/>
              </w:rPr>
            </w:pPr>
            <w:r>
              <w:rPr>
                <w:rFonts w:ascii="Times" w:hAnsi="Times"/>
              </w:rPr>
              <w:t>1</w:t>
            </w:r>
          </w:p>
        </w:tc>
        <w:tc>
          <w:tcPr>
            <w:tcW w:w="1654" w:type="dxa"/>
            <w:vAlign w:val="center"/>
          </w:tcPr>
          <w:p w14:paraId="0F305C4E" w14:textId="77777777" w:rsidR="000F7220" w:rsidRPr="00A56380" w:rsidRDefault="000F7220" w:rsidP="000F7220">
            <w:pPr>
              <w:spacing w:line="240" w:lineRule="auto"/>
              <w:rPr>
                <w:rFonts w:ascii="Times" w:hAnsi="Times"/>
              </w:rPr>
            </w:pPr>
          </w:p>
        </w:tc>
      </w:tr>
      <w:tr w:rsidR="000F7220" w:rsidRPr="00A56380" w14:paraId="763EF123" w14:textId="77777777" w:rsidTr="000F7220">
        <w:trPr>
          <w:trHeight w:val="529"/>
        </w:trPr>
        <w:tc>
          <w:tcPr>
            <w:tcW w:w="3510" w:type="dxa"/>
            <w:tcBorders>
              <w:bottom w:val="single" w:sz="4" w:space="0" w:color="auto"/>
            </w:tcBorders>
            <w:vAlign w:val="center"/>
          </w:tcPr>
          <w:p w14:paraId="67F5DF95" w14:textId="77777777" w:rsidR="000F7220" w:rsidRPr="00A56380" w:rsidRDefault="000F7220" w:rsidP="000F7220">
            <w:pPr>
              <w:spacing w:line="240" w:lineRule="auto"/>
              <w:rPr>
                <w:rFonts w:ascii="Times" w:hAnsi="Times"/>
              </w:rPr>
            </w:pPr>
            <w:r w:rsidRPr="00A56380">
              <w:rPr>
                <w:rFonts w:ascii="Times" w:hAnsi="Times"/>
              </w:rPr>
              <w:t xml:space="preserve">6. </w:t>
            </w:r>
            <w:r>
              <w:rPr>
                <w:rFonts w:ascii="Times" w:hAnsi="Times"/>
              </w:rPr>
              <w:t>Slope</w:t>
            </w:r>
          </w:p>
        </w:tc>
        <w:tc>
          <w:tcPr>
            <w:tcW w:w="1653" w:type="dxa"/>
            <w:tcBorders>
              <w:bottom w:val="single" w:sz="4" w:space="0" w:color="auto"/>
            </w:tcBorders>
            <w:vAlign w:val="center"/>
          </w:tcPr>
          <w:p w14:paraId="5E8F3B4E" w14:textId="5301820B" w:rsidR="000F7220" w:rsidRPr="00A56380" w:rsidRDefault="000F7220" w:rsidP="000F7220">
            <w:pPr>
              <w:spacing w:line="240" w:lineRule="auto"/>
              <w:rPr>
                <w:rFonts w:ascii="Times" w:hAnsi="Times"/>
              </w:rPr>
            </w:pPr>
            <w:r>
              <w:rPr>
                <w:rFonts w:ascii="Times" w:hAnsi="Times"/>
              </w:rPr>
              <w:t>-</w:t>
            </w:r>
            <w:r w:rsidRPr="00A56380">
              <w:rPr>
                <w:rFonts w:ascii="Times" w:hAnsi="Times"/>
              </w:rPr>
              <w:t>.</w:t>
            </w:r>
            <w:r>
              <w:rPr>
                <w:rFonts w:ascii="Times" w:hAnsi="Times"/>
              </w:rPr>
              <w:t>22*</w:t>
            </w:r>
          </w:p>
        </w:tc>
        <w:tc>
          <w:tcPr>
            <w:tcW w:w="1654" w:type="dxa"/>
            <w:tcBorders>
              <w:bottom w:val="single" w:sz="4" w:space="0" w:color="auto"/>
            </w:tcBorders>
            <w:vAlign w:val="center"/>
          </w:tcPr>
          <w:p w14:paraId="37E319EB" w14:textId="61792A1D" w:rsidR="000F7220" w:rsidRPr="00A56380" w:rsidRDefault="000F7220" w:rsidP="000F7220">
            <w:pPr>
              <w:spacing w:line="240" w:lineRule="auto"/>
              <w:rPr>
                <w:rFonts w:ascii="Times" w:hAnsi="Times"/>
              </w:rPr>
            </w:pPr>
            <w:r>
              <w:rPr>
                <w:rFonts w:ascii="Times" w:hAnsi="Times"/>
              </w:rPr>
              <w:t>-.31**</w:t>
            </w:r>
          </w:p>
        </w:tc>
        <w:tc>
          <w:tcPr>
            <w:tcW w:w="1654" w:type="dxa"/>
            <w:tcBorders>
              <w:bottom w:val="single" w:sz="4" w:space="0" w:color="auto"/>
            </w:tcBorders>
            <w:vAlign w:val="center"/>
          </w:tcPr>
          <w:p w14:paraId="1E662C82" w14:textId="52F8355F" w:rsidR="000F7220" w:rsidRPr="00A56380" w:rsidRDefault="000F7220" w:rsidP="000F7220">
            <w:pPr>
              <w:spacing w:line="240" w:lineRule="auto"/>
              <w:rPr>
                <w:rFonts w:ascii="Times" w:hAnsi="Times"/>
              </w:rPr>
            </w:pPr>
            <w:r>
              <w:rPr>
                <w:rFonts w:ascii="Times" w:hAnsi="Times"/>
              </w:rPr>
              <w:t>.39**</w:t>
            </w:r>
          </w:p>
        </w:tc>
        <w:tc>
          <w:tcPr>
            <w:tcW w:w="1653" w:type="dxa"/>
            <w:tcBorders>
              <w:bottom w:val="single" w:sz="4" w:space="0" w:color="auto"/>
            </w:tcBorders>
            <w:vAlign w:val="center"/>
          </w:tcPr>
          <w:p w14:paraId="50C62C6D" w14:textId="66E4C703" w:rsidR="000F7220" w:rsidRPr="00A56380" w:rsidRDefault="000F7220" w:rsidP="000F7220">
            <w:pPr>
              <w:spacing w:line="240" w:lineRule="auto"/>
              <w:rPr>
                <w:rFonts w:ascii="Times" w:hAnsi="Times"/>
              </w:rPr>
            </w:pPr>
            <w:r>
              <w:rPr>
                <w:rFonts w:ascii="Times" w:hAnsi="Times"/>
              </w:rPr>
              <w:t>.31**</w:t>
            </w:r>
          </w:p>
        </w:tc>
        <w:tc>
          <w:tcPr>
            <w:tcW w:w="1654" w:type="dxa"/>
            <w:tcBorders>
              <w:bottom w:val="single" w:sz="4" w:space="0" w:color="auto"/>
            </w:tcBorders>
            <w:vAlign w:val="center"/>
          </w:tcPr>
          <w:p w14:paraId="5DA32A16" w14:textId="14F1B371" w:rsidR="000F7220" w:rsidRPr="00A56380" w:rsidRDefault="000F7220" w:rsidP="000F7220">
            <w:pPr>
              <w:spacing w:line="240" w:lineRule="auto"/>
              <w:rPr>
                <w:rFonts w:ascii="Times" w:hAnsi="Times"/>
              </w:rPr>
            </w:pPr>
            <w:r>
              <w:rPr>
                <w:rFonts w:ascii="Times" w:hAnsi="Times"/>
              </w:rPr>
              <w:t>.08</w:t>
            </w:r>
          </w:p>
        </w:tc>
        <w:tc>
          <w:tcPr>
            <w:tcW w:w="1654" w:type="dxa"/>
            <w:tcBorders>
              <w:bottom w:val="single" w:sz="4" w:space="0" w:color="auto"/>
            </w:tcBorders>
            <w:vAlign w:val="center"/>
          </w:tcPr>
          <w:p w14:paraId="57927BB0" w14:textId="4CD75AF4" w:rsidR="000F7220" w:rsidRPr="00A56380" w:rsidRDefault="000F7220" w:rsidP="000F7220">
            <w:pPr>
              <w:spacing w:line="240" w:lineRule="auto"/>
              <w:rPr>
                <w:rFonts w:ascii="Times" w:hAnsi="Times"/>
              </w:rPr>
            </w:pPr>
            <w:r>
              <w:rPr>
                <w:rFonts w:ascii="Times" w:hAnsi="Times"/>
              </w:rPr>
              <w:t>1</w:t>
            </w:r>
          </w:p>
        </w:tc>
      </w:tr>
    </w:tbl>
    <w:p w14:paraId="519572E1" w14:textId="77777777" w:rsidR="006553C4" w:rsidRPr="007A2997" w:rsidRDefault="006553C4" w:rsidP="000C1BA4"/>
    <w:p w14:paraId="3D480F4F" w14:textId="77777777" w:rsidR="000C1BA4" w:rsidRPr="007A2997" w:rsidRDefault="000C1BA4" w:rsidP="00404CED">
      <w:pPr>
        <w:spacing w:line="259" w:lineRule="auto"/>
        <w:ind w:firstLine="0"/>
        <w:sectPr w:rsidR="000C1BA4" w:rsidRPr="007A2997" w:rsidSect="000C1BA4">
          <w:pgSz w:w="16838" w:h="11906" w:orient="landscape"/>
          <w:pgMar w:top="1418" w:right="1134" w:bottom="1418" w:left="1134" w:header="709" w:footer="284" w:gutter="0"/>
          <w:cols w:space="708"/>
          <w:docGrid w:linePitch="360"/>
        </w:sectPr>
      </w:pPr>
    </w:p>
    <w:p w14:paraId="7BFF2E0F" w14:textId="72D12C86" w:rsidR="006553C4" w:rsidRDefault="006553C4" w:rsidP="00404CED">
      <w:pPr>
        <w:spacing w:after="0"/>
        <w:contextualSpacing/>
        <w:jc w:val="both"/>
      </w:pPr>
    </w:p>
    <w:p w14:paraId="2F39742C" w14:textId="77777777" w:rsidR="00307B02" w:rsidRPr="007A2997" w:rsidRDefault="00307B02">
      <w:pPr>
        <w:spacing w:line="259" w:lineRule="auto"/>
      </w:pPr>
    </w:p>
    <w:p w14:paraId="48334916" w14:textId="77777777" w:rsidR="00F220BF" w:rsidRDefault="00F220BF">
      <w:pPr>
        <w:spacing w:line="259" w:lineRule="auto"/>
        <w:rPr>
          <w:rFonts w:cs="Times New Roman"/>
          <w:i/>
          <w:szCs w:val="24"/>
          <w:highlight w:val="yellow"/>
        </w:rPr>
      </w:pPr>
      <w:r>
        <w:rPr>
          <w:rFonts w:cs="Times New Roman"/>
          <w:noProof/>
          <w:lang w:val="en-GB" w:eastAsia="en-GB"/>
        </w:rPr>
        <w:drawing>
          <wp:anchor distT="0" distB="0" distL="114300" distR="114300" simplePos="0" relativeHeight="251669504" behindDoc="0" locked="0" layoutInCell="1" allowOverlap="1" wp14:anchorId="648D470D" wp14:editId="1AEB9D09">
            <wp:simplePos x="0" y="0"/>
            <wp:positionH relativeFrom="column">
              <wp:posOffset>0</wp:posOffset>
            </wp:positionH>
            <wp:positionV relativeFrom="paragraph">
              <wp:posOffset>272415</wp:posOffset>
            </wp:positionV>
            <wp:extent cx="6242685" cy="2258060"/>
            <wp:effectExtent l="0" t="0" r="5715" b="8890"/>
            <wp:wrapTight wrapText="bothSides">
              <wp:wrapPolygon edited="0">
                <wp:start x="0" y="0"/>
                <wp:lineTo x="0" y="21503"/>
                <wp:lineTo x="21554" y="21503"/>
                <wp:lineTo x="21554" y="0"/>
                <wp:lineTo x="0" y="0"/>
              </wp:wrapPolygon>
            </wp:wrapTight>
            <wp:docPr id="2" name="Picture 2" descr="Macintosh HD:Users:francinaclayton:Dropbox:UCL:PhD:Papers:Cognition: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inaclayton:Dropbox:UCL:PhD:Papers:Cognition:Fig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2685"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DD4AF" w14:textId="6FC7346E" w:rsidR="009D46E7" w:rsidRPr="007A2997" w:rsidRDefault="00307B02">
      <w:pPr>
        <w:spacing w:line="259" w:lineRule="auto"/>
        <w:rPr>
          <w:rFonts w:cs="Times New Roman"/>
          <w:i/>
          <w:szCs w:val="24"/>
        </w:rPr>
      </w:pPr>
      <w:r w:rsidRPr="00F220BF">
        <w:rPr>
          <w:rFonts w:cs="Times New Roman"/>
          <w:i/>
          <w:szCs w:val="24"/>
        </w:rPr>
        <w:t xml:space="preserve">Figure 1. </w:t>
      </w:r>
      <w:r w:rsidRPr="00F220BF">
        <w:rPr>
          <w:rFonts w:cs="Times New Roman"/>
          <w:szCs w:val="24"/>
        </w:rPr>
        <w:t>Trial structure for each of the three experimental conditions</w:t>
      </w:r>
    </w:p>
    <w:p w14:paraId="6199A52E" w14:textId="77777777" w:rsidR="005032AC" w:rsidRPr="007A2997" w:rsidRDefault="005032AC">
      <w:pPr>
        <w:spacing w:line="259" w:lineRule="auto"/>
        <w:rPr>
          <w:rFonts w:ascii="Arial" w:hAnsi="Arial" w:cs="Arial"/>
          <w:sz w:val="22"/>
        </w:rPr>
      </w:pPr>
      <w:r w:rsidRPr="007A2997">
        <w:rPr>
          <w:rFonts w:ascii="Arial" w:hAnsi="Arial" w:cs="Arial"/>
          <w:sz w:val="22"/>
        </w:rPr>
        <w:br w:type="page"/>
      </w:r>
    </w:p>
    <w:p w14:paraId="6F404800" w14:textId="77777777" w:rsidR="00567577" w:rsidRPr="007A2997" w:rsidRDefault="00567577">
      <w:pPr>
        <w:spacing w:line="259" w:lineRule="auto"/>
        <w:rPr>
          <w:rFonts w:ascii="Arial" w:hAnsi="Arial" w:cs="Arial"/>
          <w:sz w:val="22"/>
        </w:rPr>
      </w:pPr>
    </w:p>
    <w:p w14:paraId="6C28541F" w14:textId="4557008F" w:rsidR="003B7356" w:rsidRPr="007A2997" w:rsidRDefault="00307B02" w:rsidP="00DC7A8B">
      <w:pPr>
        <w:pStyle w:val="BodyText1"/>
        <w:ind w:firstLine="0"/>
        <w:rPr>
          <w:i/>
        </w:rPr>
      </w:pPr>
      <w:r w:rsidRPr="007A2997">
        <w:rPr>
          <w:i/>
        </w:rPr>
        <w:t>F</w:t>
      </w:r>
      <w:r w:rsidR="00DC055A" w:rsidRPr="007A2997">
        <w:rPr>
          <w:i/>
          <w:noProof/>
          <w:lang w:eastAsia="en-GB"/>
        </w:rPr>
        <w:drawing>
          <wp:anchor distT="0" distB="0" distL="114300" distR="114300" simplePos="0" relativeHeight="251667456" behindDoc="0" locked="0" layoutInCell="1" allowOverlap="1" wp14:anchorId="4E6E5994" wp14:editId="7A6F6777">
            <wp:simplePos x="0" y="0"/>
            <wp:positionH relativeFrom="margin">
              <wp:posOffset>0</wp:posOffset>
            </wp:positionH>
            <wp:positionV relativeFrom="margin">
              <wp:posOffset>418465</wp:posOffset>
            </wp:positionV>
            <wp:extent cx="5760720" cy="3077210"/>
            <wp:effectExtent l="0" t="0" r="11430" b="8890"/>
            <wp:wrapSquare wrapText="bothSides"/>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7A2997">
        <w:rPr>
          <w:i/>
        </w:rPr>
        <w:t xml:space="preserve">igure </w:t>
      </w:r>
      <w:r w:rsidR="008A3F93" w:rsidRPr="007A2997">
        <w:rPr>
          <w:i/>
        </w:rPr>
        <w:t>2</w:t>
      </w:r>
      <w:r w:rsidRPr="007A2997">
        <w:rPr>
          <w:i/>
        </w:rPr>
        <w:t xml:space="preserve">. </w:t>
      </w:r>
      <w:r w:rsidRPr="007A2997">
        <w:t>Response times for each condition of the LSI priming task at each time point. Error bars are 95% CIs.</w:t>
      </w:r>
    </w:p>
    <w:p w14:paraId="358B61DC" w14:textId="77777777" w:rsidR="00DC055A" w:rsidRPr="007A2997" w:rsidRDefault="00DC055A" w:rsidP="003B7356">
      <w:pPr>
        <w:rPr>
          <w:rFonts w:ascii="Arial" w:hAnsi="Arial" w:cs="Arial"/>
          <w:sz w:val="22"/>
        </w:rPr>
      </w:pPr>
    </w:p>
    <w:p w14:paraId="16E9EBA3" w14:textId="77777777" w:rsidR="00DC055A" w:rsidRPr="007A2997" w:rsidRDefault="00DC055A" w:rsidP="003B7356">
      <w:pPr>
        <w:rPr>
          <w:rFonts w:ascii="Arial" w:hAnsi="Arial" w:cs="Arial"/>
          <w:sz w:val="22"/>
        </w:rPr>
      </w:pPr>
    </w:p>
    <w:p w14:paraId="74B80F35" w14:textId="77777777" w:rsidR="003B7356" w:rsidRPr="007A2997" w:rsidRDefault="003B7356" w:rsidP="003B7356"/>
    <w:p w14:paraId="065C9E32" w14:textId="77777777" w:rsidR="003B7356" w:rsidRPr="007A2997" w:rsidRDefault="003B7356" w:rsidP="00790667"/>
    <w:p w14:paraId="5D587634" w14:textId="77777777" w:rsidR="003B7356" w:rsidRPr="007A2997" w:rsidRDefault="003B7356" w:rsidP="00790667"/>
    <w:p w14:paraId="513F1E28" w14:textId="77777777" w:rsidR="00146E2B" w:rsidRPr="007A2997" w:rsidRDefault="00146E2B" w:rsidP="00146E2B"/>
    <w:p w14:paraId="6135A4AC" w14:textId="77777777" w:rsidR="00146E2B" w:rsidRPr="007A2997" w:rsidRDefault="00146E2B" w:rsidP="00146E2B"/>
    <w:p w14:paraId="75A68219" w14:textId="77777777" w:rsidR="002C1621" w:rsidRPr="007A2997" w:rsidRDefault="002C1621" w:rsidP="002C1621">
      <w:pPr>
        <w:spacing w:after="0"/>
        <w:rPr>
          <w:rFonts w:cs="Times New Roman"/>
          <w:szCs w:val="24"/>
        </w:rPr>
      </w:pPr>
    </w:p>
    <w:p w14:paraId="0FDA0188" w14:textId="77777777" w:rsidR="006D115B" w:rsidRPr="007A2997" w:rsidRDefault="006D115B" w:rsidP="006D115B">
      <w:pPr>
        <w:rPr>
          <w:rFonts w:cs="Times New Roman"/>
        </w:rPr>
      </w:pPr>
    </w:p>
    <w:p w14:paraId="01BF8C0A" w14:textId="50A77766" w:rsidR="00BA0ADC" w:rsidRPr="007A2997" w:rsidRDefault="00BA0ADC" w:rsidP="002D4EF1">
      <w:pPr>
        <w:ind w:firstLine="0"/>
        <w:rPr>
          <w:rFonts w:eastAsia="Calibri" w:cs="Times New Roman"/>
          <w:szCs w:val="24"/>
          <w:lang w:val="nb-NO" w:eastAsia="nb-NO"/>
        </w:rPr>
      </w:pPr>
      <w:r w:rsidRPr="007A2997">
        <w:rPr>
          <w:rFonts w:eastAsia="Calibri" w:cs="Times New Roman"/>
          <w:szCs w:val="24"/>
          <w:lang w:val="nb-NO" w:eastAsia="nb-NO"/>
        </w:rPr>
        <w:br w:type="page"/>
      </w:r>
    </w:p>
    <w:p w14:paraId="61366ADB" w14:textId="77777777" w:rsidR="006D115B" w:rsidRPr="007A2997" w:rsidRDefault="006D115B" w:rsidP="006D115B">
      <w:pPr>
        <w:rPr>
          <w:rFonts w:cs="Times New Roman"/>
        </w:rPr>
      </w:pPr>
    </w:p>
    <w:p w14:paraId="2C6C0239" w14:textId="2CE713F2" w:rsidR="006D115B" w:rsidRPr="007A2997" w:rsidRDefault="004E486E" w:rsidP="006D115B">
      <w:pPr>
        <w:rPr>
          <w:rFonts w:cs="Times New Roman"/>
        </w:rPr>
      </w:pPr>
      <w:r w:rsidRPr="004E486E">
        <w:rPr>
          <w:noProof/>
          <w:lang w:val="en-GB" w:eastAsia="en-GB"/>
        </w:rPr>
        <w:drawing>
          <wp:inline distT="0" distB="0" distL="0" distR="0" wp14:anchorId="487AFC5F" wp14:editId="4C379821">
            <wp:extent cx="5759450" cy="6511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511510"/>
                    </a:xfrm>
                    <a:prstGeom prst="rect">
                      <a:avLst/>
                    </a:prstGeom>
                    <a:noFill/>
                    <a:ln>
                      <a:noFill/>
                    </a:ln>
                  </pic:spPr>
                </pic:pic>
              </a:graphicData>
            </a:graphic>
          </wp:inline>
        </w:drawing>
      </w:r>
    </w:p>
    <w:p w14:paraId="469E0D17" w14:textId="68960EF7" w:rsidR="006D115B" w:rsidRPr="007A2997" w:rsidRDefault="00BA0ADC" w:rsidP="009B7D86">
      <w:pPr>
        <w:rPr>
          <w:rFonts w:cs="Times New Roman"/>
        </w:rPr>
      </w:pPr>
      <w:r w:rsidRPr="007A2997">
        <w:rPr>
          <w:rFonts w:cs="Times New Roman"/>
          <w:i/>
        </w:rPr>
        <w:t xml:space="preserve">Figure 3. </w:t>
      </w:r>
      <w:r w:rsidR="002E7A1A">
        <w:rPr>
          <w:rFonts w:cs="Times New Roman"/>
        </w:rPr>
        <w:t>Growth model</w:t>
      </w:r>
      <w:r w:rsidR="00F66D34">
        <w:rPr>
          <w:rFonts w:cs="Times New Roman"/>
        </w:rPr>
        <w:t xml:space="preserve"> of relationship between letter-sound integration</w:t>
      </w:r>
      <w:r w:rsidR="002A6C35">
        <w:rPr>
          <w:rFonts w:cs="Times New Roman"/>
        </w:rPr>
        <w:t xml:space="preserve"> (measured at T2)</w:t>
      </w:r>
      <w:r w:rsidR="00F66D34">
        <w:rPr>
          <w:rFonts w:cs="Times New Roman"/>
        </w:rPr>
        <w:t xml:space="preserve"> and early reading development</w:t>
      </w:r>
      <w:r w:rsidR="00BC44FC">
        <w:rPr>
          <w:rFonts w:cs="Times New Roman"/>
        </w:rPr>
        <w:t xml:space="preserve"> (assessed at T2, T3, T4)</w:t>
      </w:r>
      <w:r w:rsidR="00F66D34">
        <w:rPr>
          <w:rFonts w:cs="Times New Roman"/>
        </w:rPr>
        <w:t>.</w:t>
      </w:r>
      <w:r w:rsidR="002A6C35">
        <w:rPr>
          <w:rFonts w:cs="Times New Roman"/>
        </w:rPr>
        <w:t xml:space="preserve">  For each reaction time measure there are four item parcels indicated by subscripts 1-4.</w:t>
      </w:r>
      <w:r w:rsidR="009B7D86">
        <w:rPr>
          <w:rFonts w:cs="Times New Roman"/>
        </w:rPr>
        <w:t xml:space="preserve"> All coefficients are standardized.</w:t>
      </w:r>
    </w:p>
    <w:p w14:paraId="386907AB" w14:textId="77777777" w:rsidR="006D115B" w:rsidRPr="007A2997" w:rsidRDefault="006D115B" w:rsidP="006D115B">
      <w:pPr>
        <w:rPr>
          <w:rFonts w:cs="Times New Roman"/>
        </w:rPr>
      </w:pPr>
    </w:p>
    <w:p w14:paraId="3057FC92" w14:textId="77777777" w:rsidR="006D115B" w:rsidRPr="007A2997" w:rsidRDefault="006D115B" w:rsidP="006D115B">
      <w:pPr>
        <w:rPr>
          <w:rFonts w:cs="Times New Roman"/>
        </w:rPr>
        <w:sectPr w:rsidR="006D115B" w:rsidRPr="007A2997" w:rsidSect="000E15D1">
          <w:pgSz w:w="11906" w:h="16838"/>
          <w:pgMar w:top="1418" w:right="1418" w:bottom="1418" w:left="1418" w:header="709" w:footer="283" w:gutter="0"/>
          <w:cols w:space="708"/>
          <w:docGrid w:linePitch="360"/>
        </w:sectPr>
      </w:pPr>
    </w:p>
    <w:p w14:paraId="525E0681" w14:textId="1B4EA560" w:rsidR="0036399F" w:rsidRPr="00015425" w:rsidRDefault="00BA0ADC" w:rsidP="00015425">
      <w:pPr>
        <w:rPr>
          <w:rFonts w:cs="Times New Roman"/>
        </w:rPr>
      </w:pPr>
      <w:r w:rsidRPr="007A2997">
        <w:rPr>
          <w:noProof/>
          <w:lang w:val="en-GB" w:eastAsia="en-GB"/>
        </w:rPr>
        <w:lastRenderedPageBreak/>
        <w:drawing>
          <wp:inline distT="0" distB="0" distL="0" distR="0" wp14:anchorId="2CA8EDC7" wp14:editId="2B596F54">
            <wp:extent cx="8597900" cy="5016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7900" cy="5016500"/>
                    </a:xfrm>
                    <a:prstGeom prst="rect">
                      <a:avLst/>
                    </a:prstGeom>
                    <a:noFill/>
                    <a:ln>
                      <a:noFill/>
                    </a:ln>
                  </pic:spPr>
                </pic:pic>
              </a:graphicData>
            </a:graphic>
          </wp:inline>
        </w:drawing>
      </w:r>
      <w:r w:rsidRPr="007A2997">
        <w:rPr>
          <w:rFonts w:cs="Times New Roman"/>
          <w:i/>
        </w:rPr>
        <w:t>Figure 4.</w:t>
      </w:r>
      <w:r w:rsidR="00F66D34">
        <w:rPr>
          <w:rFonts w:cs="Times New Roman"/>
          <w:i/>
        </w:rPr>
        <w:t xml:space="preserve"> </w:t>
      </w:r>
      <w:r w:rsidR="00F66D34">
        <w:rPr>
          <w:rFonts w:cs="Times New Roman"/>
        </w:rPr>
        <w:t>Confirmatory factor analysis showing longitudinal stability of a latent factor representing response speed on the letter-sound integration task.</w:t>
      </w:r>
      <w:r w:rsidR="009B7D86">
        <w:rPr>
          <w:rFonts w:cs="Times New Roman"/>
        </w:rPr>
        <w:t xml:space="preserve"> All coefficients are standardized. </w:t>
      </w:r>
      <w:r w:rsidR="0036399F" w:rsidRPr="007A2997">
        <w:rPr>
          <w:rFonts w:cs="Times New Roman"/>
          <w:i/>
        </w:rPr>
        <w:br w:type="page"/>
      </w:r>
    </w:p>
    <w:p w14:paraId="7D83CF8D" w14:textId="391EAD71" w:rsidR="006D115B" w:rsidRPr="00637263" w:rsidRDefault="00637263" w:rsidP="006D115B">
      <w:pPr>
        <w:rPr>
          <w:rFonts w:cs="Times New Roman"/>
        </w:rPr>
      </w:pPr>
      <w:r w:rsidRPr="00637263">
        <w:rPr>
          <w:noProof/>
          <w:lang w:val="en-GB" w:eastAsia="en-GB"/>
        </w:rPr>
        <w:lastRenderedPageBreak/>
        <w:drawing>
          <wp:inline distT="0" distB="0" distL="0" distR="0" wp14:anchorId="3F621519" wp14:editId="61BA0A01">
            <wp:extent cx="5762625" cy="412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124325"/>
                    </a:xfrm>
                    <a:prstGeom prst="rect">
                      <a:avLst/>
                    </a:prstGeom>
                    <a:noFill/>
                    <a:ln>
                      <a:noFill/>
                    </a:ln>
                  </pic:spPr>
                </pic:pic>
              </a:graphicData>
            </a:graphic>
          </wp:inline>
        </w:drawing>
      </w:r>
    </w:p>
    <w:p w14:paraId="4AA6E2F5" w14:textId="4BF0CE7A" w:rsidR="0036399F" w:rsidRPr="007A2997" w:rsidRDefault="0036399F" w:rsidP="009B7D86">
      <w:pPr>
        <w:rPr>
          <w:rFonts w:cs="Times New Roman"/>
          <w:i/>
        </w:rPr>
        <w:sectPr w:rsidR="0036399F" w:rsidRPr="007A2997" w:rsidSect="00EB25FB">
          <w:pgSz w:w="16838" w:h="11906" w:orient="landscape"/>
          <w:pgMar w:top="1417" w:right="1417" w:bottom="1417" w:left="1417" w:header="708" w:footer="708" w:gutter="0"/>
          <w:cols w:space="708"/>
          <w:docGrid w:linePitch="360"/>
        </w:sectPr>
      </w:pPr>
      <w:r w:rsidRPr="007A2997">
        <w:rPr>
          <w:rFonts w:cs="Times New Roman"/>
          <w:i/>
        </w:rPr>
        <w:t>Figure 5.</w:t>
      </w:r>
      <w:r w:rsidR="00F66D34" w:rsidRPr="00F66D34">
        <w:rPr>
          <w:rFonts w:cs="Times New Roman"/>
        </w:rPr>
        <w:t xml:space="preserve"> </w:t>
      </w:r>
      <w:r w:rsidR="00F66D34">
        <w:rPr>
          <w:rFonts w:cs="Times New Roman"/>
        </w:rPr>
        <w:t>Growth model of relationship between overall response speed on the letter-sound integration task and early reading development.</w:t>
      </w:r>
      <w:r w:rsidR="009B7D86">
        <w:rPr>
          <w:rFonts w:cs="Times New Roman"/>
        </w:rPr>
        <w:t xml:space="preserve"> All coefficients are standardized.</w:t>
      </w:r>
    </w:p>
    <w:p w14:paraId="6AF3EF39" w14:textId="5B1D4DCC" w:rsidR="006D115B" w:rsidRPr="007A2997" w:rsidRDefault="000462BE" w:rsidP="0036399F">
      <w:pPr>
        <w:jc w:val="both"/>
        <w:rPr>
          <w:rFonts w:cs="Times New Roman"/>
        </w:rPr>
      </w:pPr>
      <w:r w:rsidRPr="000462BE">
        <w:rPr>
          <w:noProof/>
          <w:lang w:val="en-GB" w:eastAsia="en-GB"/>
        </w:rPr>
        <w:lastRenderedPageBreak/>
        <w:drawing>
          <wp:inline distT="0" distB="0" distL="0" distR="0" wp14:anchorId="1417FD5A" wp14:editId="7C40240A">
            <wp:extent cx="5760720" cy="58559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855939"/>
                    </a:xfrm>
                    <a:prstGeom prst="rect">
                      <a:avLst/>
                    </a:prstGeom>
                    <a:noFill/>
                    <a:ln>
                      <a:noFill/>
                    </a:ln>
                  </pic:spPr>
                </pic:pic>
              </a:graphicData>
            </a:graphic>
          </wp:inline>
        </w:drawing>
      </w:r>
    </w:p>
    <w:p w14:paraId="65B3A9C0" w14:textId="12781CC5" w:rsidR="0036399F" w:rsidRPr="00F66D34" w:rsidRDefault="0036399F" w:rsidP="009B7D86">
      <w:pPr>
        <w:jc w:val="both"/>
        <w:rPr>
          <w:rFonts w:cs="Times New Roman"/>
        </w:rPr>
      </w:pPr>
      <w:r w:rsidRPr="007A2997">
        <w:rPr>
          <w:rFonts w:cs="Times New Roman"/>
          <w:i/>
        </w:rPr>
        <w:t>Figure 6.</w:t>
      </w:r>
      <w:r w:rsidR="00F66D34">
        <w:rPr>
          <w:rFonts w:cs="Times New Roman"/>
          <w:i/>
        </w:rPr>
        <w:t xml:space="preserve"> </w:t>
      </w:r>
      <w:r w:rsidR="00F66D34">
        <w:rPr>
          <w:rFonts w:cs="Times New Roman"/>
        </w:rPr>
        <w:t xml:space="preserve">Growth model illustrating the relationship </w:t>
      </w:r>
      <w:r w:rsidR="003B3BA3">
        <w:rPr>
          <w:rFonts w:cs="Times New Roman"/>
        </w:rPr>
        <w:t>with early reading development of</w:t>
      </w:r>
      <w:r w:rsidR="00F66D34">
        <w:rPr>
          <w:rFonts w:cs="Times New Roman"/>
        </w:rPr>
        <w:t xml:space="preserve"> </w:t>
      </w:r>
      <w:r w:rsidR="003B3BA3">
        <w:rPr>
          <w:rFonts w:cs="Times New Roman"/>
        </w:rPr>
        <w:t xml:space="preserve">response speed on the letter-sound integration task, </w:t>
      </w:r>
      <w:r w:rsidR="00F66D34">
        <w:rPr>
          <w:rFonts w:cs="Times New Roman"/>
        </w:rPr>
        <w:t>phoneme awareness</w:t>
      </w:r>
      <w:r w:rsidR="003B3BA3">
        <w:rPr>
          <w:rFonts w:cs="Times New Roman"/>
        </w:rPr>
        <w:t>, letter-sound knowledge and RAN</w:t>
      </w:r>
      <w:r w:rsidR="00F66D34">
        <w:rPr>
          <w:rFonts w:cs="Times New Roman"/>
        </w:rPr>
        <w:t>.</w:t>
      </w:r>
      <w:r w:rsidR="009B7D86">
        <w:rPr>
          <w:rFonts w:cs="Times New Roman"/>
        </w:rPr>
        <w:t xml:space="preserve"> All coefficients are standardized.</w:t>
      </w:r>
    </w:p>
    <w:p w14:paraId="2B2D52F9" w14:textId="1D9787D7" w:rsidR="006D115B" w:rsidRPr="007A2997" w:rsidRDefault="006D115B" w:rsidP="006D115B">
      <w:pPr>
        <w:rPr>
          <w:rFonts w:cs="Times New Roman"/>
        </w:rPr>
      </w:pPr>
      <w:r w:rsidRPr="007A2997">
        <w:rPr>
          <w:rFonts w:cs="Times New Roman"/>
          <w:noProof/>
          <w:lang w:val="en-GB" w:eastAsia="en-GB"/>
        </w:rPr>
        <mc:AlternateContent>
          <mc:Choice Requires="wps">
            <w:drawing>
              <wp:anchor distT="0" distB="0" distL="114300" distR="114300" simplePos="0" relativeHeight="251659264" behindDoc="0" locked="0" layoutInCell="1" allowOverlap="1" wp14:anchorId="5D39D26C" wp14:editId="0E4A655C">
                <wp:simplePos x="0" y="0"/>
                <wp:positionH relativeFrom="column">
                  <wp:posOffset>1151255</wp:posOffset>
                </wp:positionH>
                <wp:positionV relativeFrom="paragraph">
                  <wp:posOffset>1266190</wp:posOffset>
                </wp:positionV>
                <wp:extent cx="404495" cy="219075"/>
                <wp:effectExtent l="0" t="0" r="0" b="0"/>
                <wp:wrapNone/>
                <wp:docPr id="1" name="Text Box 57"/>
                <wp:cNvGraphicFramePr/>
                <a:graphic xmlns:a="http://schemas.openxmlformats.org/drawingml/2006/main">
                  <a:graphicData uri="http://schemas.microsoft.com/office/word/2010/wordprocessingShape">
                    <wps:wsp>
                      <wps:cNvSpPr txBox="1"/>
                      <wps:spPr>
                        <a:xfrm>
                          <a:off x="0" y="0"/>
                          <a:ext cx="404495" cy="219075"/>
                        </a:xfrm>
                        <a:prstGeom prst="rect">
                          <a:avLst/>
                        </a:prstGeom>
                        <a:noFill/>
                        <a:ln w="6350">
                          <a:noFill/>
                        </a:ln>
                      </wps:spPr>
                      <wps:txbx>
                        <w:txbxContent>
                          <w:p w14:paraId="59D030C4" w14:textId="77777777" w:rsidR="00E9013D" w:rsidRDefault="00E9013D" w:rsidP="006D115B">
                            <w:pPr>
                              <w:pStyle w:val="NormalWeb"/>
                              <w:spacing w:before="0" w:beforeAutospacing="0" w:after="160" w:afterAutospacing="0" w:line="252" w:lineRule="auto"/>
                            </w:pPr>
                            <w:r>
                              <w:rPr>
                                <w:rFonts w:ascii="Calibri" w:eastAsia="Calibri" w:hAnsi="Calibri"/>
                                <w:sz w:val="22"/>
                                <w:szCs w:val="22"/>
                              </w:rPr>
                              <w:t>.860**</w:t>
                            </w:r>
                          </w:p>
                        </w:txbxContent>
                      </wps:txbx>
                      <wps:bodyPr rot="0" spcFirstLastPara="0" vert="horz" wrap="square" lIns="0" tIns="3600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39D26C" id="_x0000_t202" coordsize="21600,21600" o:spt="202" path="m,l,21600r21600,l21600,xe">
                <v:stroke joinstyle="miter"/>
                <v:path gradientshapeok="t" o:connecttype="rect"/>
              </v:shapetype>
              <v:shape id="Text Box 57" o:spid="_x0000_s1026" type="#_x0000_t202" style="position:absolute;left:0;text-align:left;margin-left:90.65pt;margin-top:99.7pt;width:31.8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" filled="f" stroked="f" strokeweight=".5pt">
                <v:textbox inset="0,1mm,0,0">
                  <w:txbxContent>
                    <w:p w14:paraId="59D030C4" w14:textId="77777777" w:rsidR="00E9013D" w:rsidRDefault="00E9013D" w:rsidP="006D115B">
                      <w:pPr>
                        <w:pStyle w:val="NormalWeb"/>
                        <w:spacing w:before="0" w:beforeAutospacing="0" w:after="160" w:afterAutospacing="0" w:line="252" w:lineRule="auto"/>
                      </w:pPr>
                      <w:r>
                        <w:rPr>
                          <w:rFonts w:ascii="Calibri" w:eastAsia="Calibri" w:hAnsi="Calibri"/>
                          <w:sz w:val="22"/>
                          <w:szCs w:val="22"/>
                        </w:rPr>
                        <w:t>.860**</w:t>
                      </w:r>
                    </w:p>
                  </w:txbxContent>
                </v:textbox>
              </v:shape>
            </w:pict>
          </mc:Fallback>
        </mc:AlternateContent>
      </w:r>
    </w:p>
    <w:p w14:paraId="04D4D847" w14:textId="287DBDFC" w:rsidR="00792AF9" w:rsidRPr="007A2997" w:rsidRDefault="00792AF9" w:rsidP="00DB358E">
      <w:pPr>
        <w:spacing w:after="0"/>
        <w:rPr>
          <w:rFonts w:cs="Times New Roman"/>
          <w:szCs w:val="24"/>
        </w:rPr>
      </w:pPr>
    </w:p>
    <w:p w14:paraId="70BDE35B" w14:textId="77777777" w:rsidR="002D4164" w:rsidRPr="007A2997" w:rsidRDefault="002D4164" w:rsidP="00DB358E">
      <w:pPr>
        <w:spacing w:after="0"/>
        <w:rPr>
          <w:rFonts w:cs="Times New Roman"/>
          <w:szCs w:val="24"/>
        </w:rPr>
        <w:sectPr w:rsidR="002D4164" w:rsidRPr="007A2997">
          <w:pgSz w:w="11906" w:h="16838"/>
          <w:pgMar w:top="1417" w:right="1417" w:bottom="1417" w:left="1417" w:header="708" w:footer="708" w:gutter="0"/>
          <w:cols w:space="708"/>
          <w:docGrid w:linePitch="360"/>
        </w:sectPr>
      </w:pPr>
    </w:p>
    <w:p w14:paraId="5F56336A" w14:textId="1ABC3096" w:rsidR="00B712AB" w:rsidRPr="007A2997" w:rsidRDefault="001603CD" w:rsidP="00DB358E">
      <w:pPr>
        <w:spacing w:after="0"/>
        <w:rPr>
          <w:rFonts w:cs="Times New Roman"/>
          <w:szCs w:val="24"/>
        </w:rPr>
      </w:pPr>
      <w:r>
        <w:rPr>
          <w:rFonts w:cs="Times New Roman"/>
          <w:noProof/>
          <w:szCs w:val="24"/>
          <w:lang w:val="en-GB" w:eastAsia="en-GB"/>
        </w:rPr>
        <w:lastRenderedPageBreak/>
        <mc:AlternateContent>
          <mc:Choice Requires="wps">
            <w:drawing>
              <wp:anchor distT="0" distB="0" distL="114300" distR="114300" simplePos="0" relativeHeight="251670528" behindDoc="0" locked="0" layoutInCell="1" allowOverlap="1" wp14:anchorId="40A09F3E" wp14:editId="18DE0D94">
                <wp:simplePos x="0" y="0"/>
                <wp:positionH relativeFrom="column">
                  <wp:posOffset>4923548</wp:posOffset>
                </wp:positionH>
                <wp:positionV relativeFrom="paragraph">
                  <wp:posOffset>3579102</wp:posOffset>
                </wp:positionV>
                <wp:extent cx="160020" cy="129540"/>
                <wp:effectExtent l="0" t="0" r="0" b="3810"/>
                <wp:wrapNone/>
                <wp:docPr id="4" name="Rectangle 4"/>
                <wp:cNvGraphicFramePr/>
                <a:graphic xmlns:a="http://schemas.openxmlformats.org/drawingml/2006/main">
                  <a:graphicData uri="http://schemas.microsoft.com/office/word/2010/wordprocessingShape">
                    <wps:wsp>
                      <wps:cNvSpPr/>
                      <wps:spPr>
                        <a:xfrm>
                          <a:off x="0" y="0"/>
                          <a:ext cx="160020" cy="129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FBB1D1" id="Rectangle 4" o:spid="_x0000_s1026" style="position:absolute;margin-left:387.7pt;margin-top:281.8pt;width:12.6pt;height:10.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" fillcolor="white [3212]" stroked="f" strokeweight="1pt"/>
            </w:pict>
          </mc:Fallback>
        </mc:AlternateContent>
      </w:r>
      <w:r w:rsidR="000462BE">
        <w:rPr>
          <w:rFonts w:cs="Times New Roman"/>
          <w:noProof/>
          <w:szCs w:val="24"/>
          <w:lang w:val="en-GB" w:eastAsia="en-GB"/>
        </w:rPr>
        <w:drawing>
          <wp:inline distT="0" distB="0" distL="0" distR="0" wp14:anchorId="1CC632C0" wp14:editId="7098F8B0">
            <wp:extent cx="8433569" cy="49197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3569" cy="4919784"/>
                    </a:xfrm>
                    <a:prstGeom prst="rect">
                      <a:avLst/>
                    </a:prstGeom>
                    <a:noFill/>
                  </pic:spPr>
                </pic:pic>
              </a:graphicData>
            </a:graphic>
          </wp:inline>
        </w:drawing>
      </w:r>
    </w:p>
    <w:p w14:paraId="3A757A1E" w14:textId="530FE030" w:rsidR="00792AF9" w:rsidRPr="003B3BA3" w:rsidRDefault="004520DF" w:rsidP="00B764DD">
      <w:pPr>
        <w:ind w:firstLine="0"/>
        <w:rPr>
          <w:rFonts w:cs="Times New Roman"/>
        </w:rPr>
      </w:pPr>
      <w:r w:rsidRPr="007A2997">
        <w:rPr>
          <w:i/>
          <w:noProof/>
          <w:lang w:val="en-GB" w:eastAsia="en-GB"/>
        </w:rPr>
        <mc:AlternateContent>
          <mc:Choice Requires="wps">
            <w:drawing>
              <wp:anchor distT="0" distB="0" distL="114300" distR="114300" simplePos="0" relativeHeight="251665408" behindDoc="0" locked="0" layoutInCell="1" allowOverlap="1" wp14:anchorId="788E96C3" wp14:editId="113ABACB">
                <wp:simplePos x="0" y="0"/>
                <wp:positionH relativeFrom="column">
                  <wp:posOffset>386080</wp:posOffset>
                </wp:positionH>
                <wp:positionV relativeFrom="paragraph">
                  <wp:posOffset>121285</wp:posOffset>
                </wp:positionV>
                <wp:extent cx="371475" cy="371475"/>
                <wp:effectExtent l="0" t="0" r="0" b="0"/>
                <wp:wrapNone/>
                <wp:docPr id="285" name="Text Box 2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txbx>
                        <w:txbxContent>
                          <w:p w14:paraId="33754D48" w14:textId="77777777" w:rsidR="00E9013D" w:rsidRDefault="00E9013D" w:rsidP="004520DF">
                            <w:pPr>
                              <w:pStyle w:val="NormalWeb"/>
                              <w:spacing w:before="0" w:beforeAutospacing="0" w:after="160" w:afterAutospacing="0" w:line="256" w:lineRule="auto"/>
                            </w:pPr>
                            <w:r>
                              <w:rPr>
                                <w:rFonts w:eastAsia="Calibri"/>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E96C3" id="Text Box 22" o:spid="_x0000_s1027" type="#_x0000_t202" style="position:absolute;margin-left:30.4pt;margin-top:9.55pt;width:29.25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" filled="f" stroked="f" strokeweight=".5pt">
                <v:textbox>
                  <w:txbxContent>
                    <w:p w14:paraId="33754D48" w14:textId="77777777" w:rsidR="00E9013D" w:rsidRDefault="00E9013D" w:rsidP="004520DF">
                      <w:pPr>
                        <w:pStyle w:val="NormalWeb"/>
                        <w:spacing w:before="0" w:beforeAutospacing="0" w:after="160" w:afterAutospacing="0" w:line="256" w:lineRule="auto"/>
                      </w:pPr>
                      <w:r>
                        <w:rPr>
                          <w:rFonts w:eastAsia="Calibri"/>
                        </w:rPr>
                        <w:t>a</w:t>
                      </w:r>
                    </w:p>
                  </w:txbxContent>
                </v:textbox>
              </v:shape>
            </w:pict>
          </mc:Fallback>
        </mc:AlternateContent>
      </w:r>
      <w:r w:rsidR="00DC7A8B" w:rsidRPr="007A2997">
        <w:rPr>
          <w:rFonts w:cs="Times New Roman"/>
          <w:i/>
        </w:rPr>
        <w:t>Figure 7.</w:t>
      </w:r>
      <w:r w:rsidR="003B3BA3">
        <w:rPr>
          <w:rFonts w:cs="Times New Roman"/>
        </w:rPr>
        <w:t xml:space="preserve"> Growth models showing reciprocal relationships between RAN Digits and early reading development (7b) and phoneme awareness and early reading development (7c).</w:t>
      </w:r>
      <w:r w:rsidR="009B7D86">
        <w:rPr>
          <w:rFonts w:cs="Times New Roman"/>
        </w:rPr>
        <w:t xml:space="preserve"> All coefficients are standardized. </w:t>
      </w:r>
    </w:p>
    <w:sectPr w:rsidR="00792AF9" w:rsidRPr="003B3BA3" w:rsidSect="00792AF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226F2" w14:textId="77777777" w:rsidR="001A1CD9" w:rsidRDefault="001A1CD9" w:rsidP="000E15D1">
      <w:pPr>
        <w:spacing w:after="0" w:line="240" w:lineRule="auto"/>
      </w:pPr>
      <w:r>
        <w:separator/>
      </w:r>
    </w:p>
  </w:endnote>
  <w:endnote w:type="continuationSeparator" w:id="0">
    <w:p w14:paraId="2283A9C7" w14:textId="77777777" w:rsidR="001A1CD9" w:rsidRDefault="001A1CD9" w:rsidP="000E1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oulos SIL">
    <w:altName w:val="Sitka Small"/>
    <w:charset w:val="00"/>
    <w:family w:val="auto"/>
    <w:pitch w:val="variable"/>
    <w:sig w:usb0="00000001" w:usb1="5200E1FF" w:usb2="02000029" w:usb3="00000000" w:csb0="00000197"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481677"/>
      <w:docPartObj>
        <w:docPartGallery w:val="Page Numbers (Bottom of Page)"/>
        <w:docPartUnique/>
      </w:docPartObj>
    </w:sdtPr>
    <w:sdtEndPr>
      <w:rPr>
        <w:noProof/>
      </w:rPr>
    </w:sdtEndPr>
    <w:sdtContent>
      <w:p w14:paraId="2B96B072" w14:textId="5588DBFD" w:rsidR="00E9013D" w:rsidRDefault="00E9013D">
        <w:pPr>
          <w:pStyle w:val="Footer"/>
          <w:jc w:val="right"/>
        </w:pPr>
        <w:r>
          <w:fldChar w:fldCharType="begin"/>
        </w:r>
        <w:r>
          <w:instrText xml:space="preserve"> PAGE   \* MERGEFORMAT </w:instrText>
        </w:r>
        <w:r>
          <w:fldChar w:fldCharType="separate"/>
        </w:r>
        <w:r w:rsidR="00E62626">
          <w:rPr>
            <w:noProof/>
          </w:rPr>
          <w:t>2</w:t>
        </w:r>
        <w:r>
          <w:rPr>
            <w:noProof/>
          </w:rPr>
          <w:fldChar w:fldCharType="end"/>
        </w:r>
      </w:p>
    </w:sdtContent>
  </w:sdt>
  <w:p w14:paraId="2FD6C6D9" w14:textId="77777777" w:rsidR="00E9013D" w:rsidRDefault="00E90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B37EF" w14:textId="77777777" w:rsidR="001A1CD9" w:rsidRDefault="001A1CD9" w:rsidP="000E15D1">
      <w:pPr>
        <w:spacing w:after="0" w:line="240" w:lineRule="auto"/>
      </w:pPr>
      <w:r>
        <w:separator/>
      </w:r>
    </w:p>
  </w:footnote>
  <w:footnote w:type="continuationSeparator" w:id="0">
    <w:p w14:paraId="7C576A1E" w14:textId="77777777" w:rsidR="001A1CD9" w:rsidRDefault="001A1CD9" w:rsidP="000E15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30228"/>
    <w:multiLevelType w:val="hybridMultilevel"/>
    <w:tmpl w:val="D3D2B5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74C9C"/>
    <w:multiLevelType w:val="hybridMultilevel"/>
    <w:tmpl w:val="9D369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280521"/>
    <w:multiLevelType w:val="hybridMultilevel"/>
    <w:tmpl w:val="6ED2E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B76596"/>
    <w:multiLevelType w:val="hybridMultilevel"/>
    <w:tmpl w:val="894C8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730467"/>
    <w:multiLevelType w:val="hybridMultilevel"/>
    <w:tmpl w:val="105A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CB8"/>
    <w:rsid w:val="0000207F"/>
    <w:rsid w:val="00002B8C"/>
    <w:rsid w:val="00004ABD"/>
    <w:rsid w:val="00006294"/>
    <w:rsid w:val="00010279"/>
    <w:rsid w:val="00010808"/>
    <w:rsid w:val="00014D8D"/>
    <w:rsid w:val="00015425"/>
    <w:rsid w:val="000260DC"/>
    <w:rsid w:val="0003188E"/>
    <w:rsid w:val="000352D3"/>
    <w:rsid w:val="00035888"/>
    <w:rsid w:val="000421ED"/>
    <w:rsid w:val="000447D0"/>
    <w:rsid w:val="000462BE"/>
    <w:rsid w:val="000471B4"/>
    <w:rsid w:val="00050EE0"/>
    <w:rsid w:val="000559DB"/>
    <w:rsid w:val="00056391"/>
    <w:rsid w:val="00060FC4"/>
    <w:rsid w:val="0006365A"/>
    <w:rsid w:val="00071424"/>
    <w:rsid w:val="00072566"/>
    <w:rsid w:val="00075161"/>
    <w:rsid w:val="0008331F"/>
    <w:rsid w:val="000840FA"/>
    <w:rsid w:val="00086F47"/>
    <w:rsid w:val="000911BE"/>
    <w:rsid w:val="00093130"/>
    <w:rsid w:val="000954E5"/>
    <w:rsid w:val="000B072A"/>
    <w:rsid w:val="000B22F4"/>
    <w:rsid w:val="000B394E"/>
    <w:rsid w:val="000B5F72"/>
    <w:rsid w:val="000C1BA4"/>
    <w:rsid w:val="000C463B"/>
    <w:rsid w:val="000D0D3B"/>
    <w:rsid w:val="000D1C76"/>
    <w:rsid w:val="000D36E7"/>
    <w:rsid w:val="000D410B"/>
    <w:rsid w:val="000D4478"/>
    <w:rsid w:val="000D6BA9"/>
    <w:rsid w:val="000E08AB"/>
    <w:rsid w:val="000E15D1"/>
    <w:rsid w:val="000F26D2"/>
    <w:rsid w:val="000F6123"/>
    <w:rsid w:val="000F7220"/>
    <w:rsid w:val="00103C59"/>
    <w:rsid w:val="00111DA7"/>
    <w:rsid w:val="001253FF"/>
    <w:rsid w:val="001261E8"/>
    <w:rsid w:val="001340DF"/>
    <w:rsid w:val="001349A1"/>
    <w:rsid w:val="001351A0"/>
    <w:rsid w:val="00141786"/>
    <w:rsid w:val="0014594B"/>
    <w:rsid w:val="00146E2B"/>
    <w:rsid w:val="00152AB3"/>
    <w:rsid w:val="00153515"/>
    <w:rsid w:val="001538B9"/>
    <w:rsid w:val="00154299"/>
    <w:rsid w:val="00154B95"/>
    <w:rsid w:val="001558F3"/>
    <w:rsid w:val="0016010E"/>
    <w:rsid w:val="001603CD"/>
    <w:rsid w:val="0016407E"/>
    <w:rsid w:val="0016476B"/>
    <w:rsid w:val="00165B22"/>
    <w:rsid w:val="00175C70"/>
    <w:rsid w:val="001800BF"/>
    <w:rsid w:val="00182755"/>
    <w:rsid w:val="0019236E"/>
    <w:rsid w:val="0019254C"/>
    <w:rsid w:val="0019445D"/>
    <w:rsid w:val="001A1CD9"/>
    <w:rsid w:val="001A6EE1"/>
    <w:rsid w:val="001C147D"/>
    <w:rsid w:val="001C22E1"/>
    <w:rsid w:val="001C71ED"/>
    <w:rsid w:val="001D1967"/>
    <w:rsid w:val="001D3F00"/>
    <w:rsid w:val="001D609F"/>
    <w:rsid w:val="001E2CBE"/>
    <w:rsid w:val="001E76C8"/>
    <w:rsid w:val="001E7784"/>
    <w:rsid w:val="001F1938"/>
    <w:rsid w:val="001F4320"/>
    <w:rsid w:val="00204A50"/>
    <w:rsid w:val="0021042C"/>
    <w:rsid w:val="002121D3"/>
    <w:rsid w:val="00223CCE"/>
    <w:rsid w:val="002249EF"/>
    <w:rsid w:val="00225C0F"/>
    <w:rsid w:val="00237A37"/>
    <w:rsid w:val="0024525D"/>
    <w:rsid w:val="00245C62"/>
    <w:rsid w:val="00254B41"/>
    <w:rsid w:val="002558D8"/>
    <w:rsid w:val="00260D04"/>
    <w:rsid w:val="00262449"/>
    <w:rsid w:val="00276CDE"/>
    <w:rsid w:val="0027707B"/>
    <w:rsid w:val="00277BAE"/>
    <w:rsid w:val="00280399"/>
    <w:rsid w:val="00280589"/>
    <w:rsid w:val="00280DB2"/>
    <w:rsid w:val="00282066"/>
    <w:rsid w:val="002979FB"/>
    <w:rsid w:val="002A1C27"/>
    <w:rsid w:val="002A4C5B"/>
    <w:rsid w:val="002A6C35"/>
    <w:rsid w:val="002B1F01"/>
    <w:rsid w:val="002C1621"/>
    <w:rsid w:val="002C2D20"/>
    <w:rsid w:val="002C2F12"/>
    <w:rsid w:val="002C3729"/>
    <w:rsid w:val="002D020E"/>
    <w:rsid w:val="002D135B"/>
    <w:rsid w:val="002D1B78"/>
    <w:rsid w:val="002D4164"/>
    <w:rsid w:val="002D4EF1"/>
    <w:rsid w:val="002E667C"/>
    <w:rsid w:val="002E7A1A"/>
    <w:rsid w:val="002F038E"/>
    <w:rsid w:val="002F0F5A"/>
    <w:rsid w:val="00302EEE"/>
    <w:rsid w:val="00304863"/>
    <w:rsid w:val="00306321"/>
    <w:rsid w:val="003067EE"/>
    <w:rsid w:val="00307B02"/>
    <w:rsid w:val="00316132"/>
    <w:rsid w:val="00317A18"/>
    <w:rsid w:val="00324B52"/>
    <w:rsid w:val="00325671"/>
    <w:rsid w:val="003314D9"/>
    <w:rsid w:val="003365E9"/>
    <w:rsid w:val="0034416E"/>
    <w:rsid w:val="00345C29"/>
    <w:rsid w:val="00346E9B"/>
    <w:rsid w:val="0034740E"/>
    <w:rsid w:val="00347BC9"/>
    <w:rsid w:val="00354903"/>
    <w:rsid w:val="00354B3C"/>
    <w:rsid w:val="0035583E"/>
    <w:rsid w:val="0036399F"/>
    <w:rsid w:val="00365D59"/>
    <w:rsid w:val="00366FC3"/>
    <w:rsid w:val="00370B51"/>
    <w:rsid w:val="003756D3"/>
    <w:rsid w:val="0037750F"/>
    <w:rsid w:val="00380B26"/>
    <w:rsid w:val="00386D77"/>
    <w:rsid w:val="0038711D"/>
    <w:rsid w:val="00387C07"/>
    <w:rsid w:val="003943BC"/>
    <w:rsid w:val="00396B8F"/>
    <w:rsid w:val="00397665"/>
    <w:rsid w:val="003A54F4"/>
    <w:rsid w:val="003B3BA3"/>
    <w:rsid w:val="003B7356"/>
    <w:rsid w:val="003B7B0C"/>
    <w:rsid w:val="003C0850"/>
    <w:rsid w:val="003C41AE"/>
    <w:rsid w:val="003D1979"/>
    <w:rsid w:val="003E0EE2"/>
    <w:rsid w:val="003E4A62"/>
    <w:rsid w:val="003F1545"/>
    <w:rsid w:val="003F2AB6"/>
    <w:rsid w:val="003F583B"/>
    <w:rsid w:val="00404CED"/>
    <w:rsid w:val="00405B45"/>
    <w:rsid w:val="00411D73"/>
    <w:rsid w:val="004156EF"/>
    <w:rsid w:val="004248F4"/>
    <w:rsid w:val="00425399"/>
    <w:rsid w:val="00427A7B"/>
    <w:rsid w:val="0043035E"/>
    <w:rsid w:val="004307F2"/>
    <w:rsid w:val="00431AEC"/>
    <w:rsid w:val="004506A3"/>
    <w:rsid w:val="00450CB1"/>
    <w:rsid w:val="00450D7A"/>
    <w:rsid w:val="004520DF"/>
    <w:rsid w:val="0045799D"/>
    <w:rsid w:val="00461A21"/>
    <w:rsid w:val="0046542A"/>
    <w:rsid w:val="004664C0"/>
    <w:rsid w:val="00472DB5"/>
    <w:rsid w:val="004742EB"/>
    <w:rsid w:val="00475A88"/>
    <w:rsid w:val="0048414E"/>
    <w:rsid w:val="004863A1"/>
    <w:rsid w:val="00487179"/>
    <w:rsid w:val="004878EB"/>
    <w:rsid w:val="00487AC1"/>
    <w:rsid w:val="00492CB8"/>
    <w:rsid w:val="004A5A52"/>
    <w:rsid w:val="004A725B"/>
    <w:rsid w:val="004A7860"/>
    <w:rsid w:val="004B3258"/>
    <w:rsid w:val="004B53E7"/>
    <w:rsid w:val="004B728D"/>
    <w:rsid w:val="004C053B"/>
    <w:rsid w:val="004C34CA"/>
    <w:rsid w:val="004D0AA8"/>
    <w:rsid w:val="004D267E"/>
    <w:rsid w:val="004E3587"/>
    <w:rsid w:val="004E4777"/>
    <w:rsid w:val="004E486E"/>
    <w:rsid w:val="004E652F"/>
    <w:rsid w:val="004F295A"/>
    <w:rsid w:val="004F2E53"/>
    <w:rsid w:val="004F4AE7"/>
    <w:rsid w:val="004F66DC"/>
    <w:rsid w:val="0050075B"/>
    <w:rsid w:val="005008FF"/>
    <w:rsid w:val="005015C4"/>
    <w:rsid w:val="005032AC"/>
    <w:rsid w:val="00511FB1"/>
    <w:rsid w:val="00512A36"/>
    <w:rsid w:val="005176B7"/>
    <w:rsid w:val="00523340"/>
    <w:rsid w:val="00527CCA"/>
    <w:rsid w:val="00532DE5"/>
    <w:rsid w:val="005349F1"/>
    <w:rsid w:val="00536D92"/>
    <w:rsid w:val="00543CAF"/>
    <w:rsid w:val="0054665B"/>
    <w:rsid w:val="00562AE8"/>
    <w:rsid w:val="00567577"/>
    <w:rsid w:val="00572467"/>
    <w:rsid w:val="00596701"/>
    <w:rsid w:val="005972F4"/>
    <w:rsid w:val="005A0245"/>
    <w:rsid w:val="005A1076"/>
    <w:rsid w:val="005A79C6"/>
    <w:rsid w:val="005C359C"/>
    <w:rsid w:val="005C79CA"/>
    <w:rsid w:val="005D10F6"/>
    <w:rsid w:val="005D2BC8"/>
    <w:rsid w:val="005D3988"/>
    <w:rsid w:val="005D6474"/>
    <w:rsid w:val="005D769A"/>
    <w:rsid w:val="005E08CA"/>
    <w:rsid w:val="005E0B4E"/>
    <w:rsid w:val="005E135D"/>
    <w:rsid w:val="005E618D"/>
    <w:rsid w:val="005E71E3"/>
    <w:rsid w:val="005F1650"/>
    <w:rsid w:val="005F4EB0"/>
    <w:rsid w:val="00606B6A"/>
    <w:rsid w:val="00607F82"/>
    <w:rsid w:val="00611779"/>
    <w:rsid w:val="00612BCA"/>
    <w:rsid w:val="00614DD9"/>
    <w:rsid w:val="0062265F"/>
    <w:rsid w:val="0062384E"/>
    <w:rsid w:val="00624A6A"/>
    <w:rsid w:val="0063321F"/>
    <w:rsid w:val="0063359A"/>
    <w:rsid w:val="00637263"/>
    <w:rsid w:val="0064372F"/>
    <w:rsid w:val="0064736A"/>
    <w:rsid w:val="00653F43"/>
    <w:rsid w:val="006553C4"/>
    <w:rsid w:val="00660BE7"/>
    <w:rsid w:val="006675A8"/>
    <w:rsid w:val="006832F6"/>
    <w:rsid w:val="0069261A"/>
    <w:rsid w:val="006A106A"/>
    <w:rsid w:val="006A19A3"/>
    <w:rsid w:val="006A338E"/>
    <w:rsid w:val="006A5EBB"/>
    <w:rsid w:val="006A719F"/>
    <w:rsid w:val="006B2A65"/>
    <w:rsid w:val="006B3AE7"/>
    <w:rsid w:val="006B4E07"/>
    <w:rsid w:val="006C0D8C"/>
    <w:rsid w:val="006C1A5B"/>
    <w:rsid w:val="006C366F"/>
    <w:rsid w:val="006D115B"/>
    <w:rsid w:val="006D22CC"/>
    <w:rsid w:val="006D27C6"/>
    <w:rsid w:val="006E3093"/>
    <w:rsid w:val="006F6C60"/>
    <w:rsid w:val="0070164F"/>
    <w:rsid w:val="00704F88"/>
    <w:rsid w:val="00707244"/>
    <w:rsid w:val="00711D9B"/>
    <w:rsid w:val="00714120"/>
    <w:rsid w:val="007148E9"/>
    <w:rsid w:val="00714FDE"/>
    <w:rsid w:val="007150D4"/>
    <w:rsid w:val="00722DCF"/>
    <w:rsid w:val="00723FA0"/>
    <w:rsid w:val="00727384"/>
    <w:rsid w:val="00732F3F"/>
    <w:rsid w:val="00736DBE"/>
    <w:rsid w:val="00745A44"/>
    <w:rsid w:val="00753E0E"/>
    <w:rsid w:val="0076123E"/>
    <w:rsid w:val="00771AC9"/>
    <w:rsid w:val="00774028"/>
    <w:rsid w:val="0077683A"/>
    <w:rsid w:val="007768D6"/>
    <w:rsid w:val="00780EE7"/>
    <w:rsid w:val="0078244B"/>
    <w:rsid w:val="00785116"/>
    <w:rsid w:val="00787E87"/>
    <w:rsid w:val="00790667"/>
    <w:rsid w:val="00792AF9"/>
    <w:rsid w:val="00792B0C"/>
    <w:rsid w:val="00793165"/>
    <w:rsid w:val="007931BA"/>
    <w:rsid w:val="007935A0"/>
    <w:rsid w:val="00794A56"/>
    <w:rsid w:val="007967F0"/>
    <w:rsid w:val="0079690A"/>
    <w:rsid w:val="00796EF0"/>
    <w:rsid w:val="007A2997"/>
    <w:rsid w:val="007A2FFC"/>
    <w:rsid w:val="007A6967"/>
    <w:rsid w:val="007A7777"/>
    <w:rsid w:val="007C01D2"/>
    <w:rsid w:val="007C0205"/>
    <w:rsid w:val="007C09BA"/>
    <w:rsid w:val="007C405F"/>
    <w:rsid w:val="007D1A2F"/>
    <w:rsid w:val="007D1E4D"/>
    <w:rsid w:val="007D2DFD"/>
    <w:rsid w:val="007D5EE9"/>
    <w:rsid w:val="007D6285"/>
    <w:rsid w:val="007E6DCA"/>
    <w:rsid w:val="007F5AEE"/>
    <w:rsid w:val="007F7304"/>
    <w:rsid w:val="008054A2"/>
    <w:rsid w:val="00805AB5"/>
    <w:rsid w:val="008060D7"/>
    <w:rsid w:val="008078D8"/>
    <w:rsid w:val="008161A8"/>
    <w:rsid w:val="008176F0"/>
    <w:rsid w:val="0082135B"/>
    <w:rsid w:val="008220D3"/>
    <w:rsid w:val="0083648D"/>
    <w:rsid w:val="00836971"/>
    <w:rsid w:val="0084342A"/>
    <w:rsid w:val="00843555"/>
    <w:rsid w:val="00851C13"/>
    <w:rsid w:val="00851EC2"/>
    <w:rsid w:val="008542FC"/>
    <w:rsid w:val="00861E73"/>
    <w:rsid w:val="00862513"/>
    <w:rsid w:val="00864E02"/>
    <w:rsid w:val="008716BC"/>
    <w:rsid w:val="00872A71"/>
    <w:rsid w:val="00880309"/>
    <w:rsid w:val="008816E9"/>
    <w:rsid w:val="0088571B"/>
    <w:rsid w:val="0089528E"/>
    <w:rsid w:val="008A3F93"/>
    <w:rsid w:val="008A4321"/>
    <w:rsid w:val="008A72CA"/>
    <w:rsid w:val="008B47A0"/>
    <w:rsid w:val="008B57E7"/>
    <w:rsid w:val="008D12A8"/>
    <w:rsid w:val="008D21BE"/>
    <w:rsid w:val="008E0377"/>
    <w:rsid w:val="008E2800"/>
    <w:rsid w:val="008E7CC1"/>
    <w:rsid w:val="008F4D4A"/>
    <w:rsid w:val="00901B84"/>
    <w:rsid w:val="00904D46"/>
    <w:rsid w:val="00905A93"/>
    <w:rsid w:val="009071D3"/>
    <w:rsid w:val="009125AE"/>
    <w:rsid w:val="00912D37"/>
    <w:rsid w:val="0091662A"/>
    <w:rsid w:val="00917AE4"/>
    <w:rsid w:val="00921DF9"/>
    <w:rsid w:val="009229EA"/>
    <w:rsid w:val="00924C6E"/>
    <w:rsid w:val="00925456"/>
    <w:rsid w:val="009263D4"/>
    <w:rsid w:val="009337F9"/>
    <w:rsid w:val="009349F2"/>
    <w:rsid w:val="0093662E"/>
    <w:rsid w:val="00942108"/>
    <w:rsid w:val="0094617D"/>
    <w:rsid w:val="00950F2A"/>
    <w:rsid w:val="00951164"/>
    <w:rsid w:val="00951181"/>
    <w:rsid w:val="00952603"/>
    <w:rsid w:val="00952BE2"/>
    <w:rsid w:val="009562C6"/>
    <w:rsid w:val="00960F89"/>
    <w:rsid w:val="009612F9"/>
    <w:rsid w:val="0096150F"/>
    <w:rsid w:val="009669B9"/>
    <w:rsid w:val="00976277"/>
    <w:rsid w:val="00976BD7"/>
    <w:rsid w:val="00980059"/>
    <w:rsid w:val="00986C0A"/>
    <w:rsid w:val="0098726A"/>
    <w:rsid w:val="00993C0C"/>
    <w:rsid w:val="009948AB"/>
    <w:rsid w:val="009A011B"/>
    <w:rsid w:val="009A13CB"/>
    <w:rsid w:val="009A3AAF"/>
    <w:rsid w:val="009B1C86"/>
    <w:rsid w:val="009B7D86"/>
    <w:rsid w:val="009C181D"/>
    <w:rsid w:val="009C22E3"/>
    <w:rsid w:val="009D0828"/>
    <w:rsid w:val="009D1039"/>
    <w:rsid w:val="009D2E31"/>
    <w:rsid w:val="009D468B"/>
    <w:rsid w:val="009D46E7"/>
    <w:rsid w:val="009E1402"/>
    <w:rsid w:val="009E1686"/>
    <w:rsid w:val="009E4616"/>
    <w:rsid w:val="009E5F80"/>
    <w:rsid w:val="009F437D"/>
    <w:rsid w:val="00A04978"/>
    <w:rsid w:val="00A06143"/>
    <w:rsid w:val="00A15603"/>
    <w:rsid w:val="00A22730"/>
    <w:rsid w:val="00A26AA5"/>
    <w:rsid w:val="00A26CAC"/>
    <w:rsid w:val="00A303AD"/>
    <w:rsid w:val="00A5454F"/>
    <w:rsid w:val="00A55BB0"/>
    <w:rsid w:val="00A61E1E"/>
    <w:rsid w:val="00A63775"/>
    <w:rsid w:val="00A75F58"/>
    <w:rsid w:val="00A840E4"/>
    <w:rsid w:val="00A8570E"/>
    <w:rsid w:val="00A902BC"/>
    <w:rsid w:val="00AA33B5"/>
    <w:rsid w:val="00AA3A20"/>
    <w:rsid w:val="00AB539D"/>
    <w:rsid w:val="00AC20E1"/>
    <w:rsid w:val="00AC38F6"/>
    <w:rsid w:val="00AD22A9"/>
    <w:rsid w:val="00AD492D"/>
    <w:rsid w:val="00AD54B3"/>
    <w:rsid w:val="00AD712E"/>
    <w:rsid w:val="00AE3124"/>
    <w:rsid w:val="00AF50BB"/>
    <w:rsid w:val="00AF5DF7"/>
    <w:rsid w:val="00B01862"/>
    <w:rsid w:val="00B0473F"/>
    <w:rsid w:val="00B078D2"/>
    <w:rsid w:val="00B13056"/>
    <w:rsid w:val="00B20BC2"/>
    <w:rsid w:val="00B22ED3"/>
    <w:rsid w:val="00B26AA2"/>
    <w:rsid w:val="00B26E1D"/>
    <w:rsid w:val="00B305AE"/>
    <w:rsid w:val="00B32A69"/>
    <w:rsid w:val="00B32E08"/>
    <w:rsid w:val="00B46E65"/>
    <w:rsid w:val="00B505D7"/>
    <w:rsid w:val="00B5585E"/>
    <w:rsid w:val="00B5701B"/>
    <w:rsid w:val="00B661F4"/>
    <w:rsid w:val="00B712AB"/>
    <w:rsid w:val="00B71322"/>
    <w:rsid w:val="00B76358"/>
    <w:rsid w:val="00B764DD"/>
    <w:rsid w:val="00B76EA2"/>
    <w:rsid w:val="00B80EE3"/>
    <w:rsid w:val="00B867AF"/>
    <w:rsid w:val="00B90E0B"/>
    <w:rsid w:val="00B915AF"/>
    <w:rsid w:val="00B91CBF"/>
    <w:rsid w:val="00B95170"/>
    <w:rsid w:val="00B95C50"/>
    <w:rsid w:val="00BA0ADC"/>
    <w:rsid w:val="00BA1090"/>
    <w:rsid w:val="00BA133E"/>
    <w:rsid w:val="00BA29D1"/>
    <w:rsid w:val="00BA3ACA"/>
    <w:rsid w:val="00BB16B8"/>
    <w:rsid w:val="00BB260E"/>
    <w:rsid w:val="00BB350E"/>
    <w:rsid w:val="00BC116A"/>
    <w:rsid w:val="00BC1B38"/>
    <w:rsid w:val="00BC44FC"/>
    <w:rsid w:val="00BD4F7D"/>
    <w:rsid w:val="00BD7747"/>
    <w:rsid w:val="00BE1420"/>
    <w:rsid w:val="00BE451C"/>
    <w:rsid w:val="00C00CDC"/>
    <w:rsid w:val="00C042CD"/>
    <w:rsid w:val="00C067A3"/>
    <w:rsid w:val="00C12453"/>
    <w:rsid w:val="00C13FF7"/>
    <w:rsid w:val="00C14AE2"/>
    <w:rsid w:val="00C14C28"/>
    <w:rsid w:val="00C16DD2"/>
    <w:rsid w:val="00C17C84"/>
    <w:rsid w:val="00C25FBF"/>
    <w:rsid w:val="00C30942"/>
    <w:rsid w:val="00C30AEF"/>
    <w:rsid w:val="00C41008"/>
    <w:rsid w:val="00C439E0"/>
    <w:rsid w:val="00C43E08"/>
    <w:rsid w:val="00C45767"/>
    <w:rsid w:val="00C50C30"/>
    <w:rsid w:val="00C52583"/>
    <w:rsid w:val="00C52D3D"/>
    <w:rsid w:val="00C56D4A"/>
    <w:rsid w:val="00C611C6"/>
    <w:rsid w:val="00C61D1D"/>
    <w:rsid w:val="00C6221E"/>
    <w:rsid w:val="00C62E7C"/>
    <w:rsid w:val="00C63EB0"/>
    <w:rsid w:val="00C8289F"/>
    <w:rsid w:val="00C83BB2"/>
    <w:rsid w:val="00C86264"/>
    <w:rsid w:val="00C868B6"/>
    <w:rsid w:val="00CA2A6B"/>
    <w:rsid w:val="00CB14BF"/>
    <w:rsid w:val="00CC02B3"/>
    <w:rsid w:val="00CC057B"/>
    <w:rsid w:val="00CC190D"/>
    <w:rsid w:val="00CD4AD6"/>
    <w:rsid w:val="00CD7022"/>
    <w:rsid w:val="00D01071"/>
    <w:rsid w:val="00D01FE0"/>
    <w:rsid w:val="00D03A8D"/>
    <w:rsid w:val="00D05B7E"/>
    <w:rsid w:val="00D0726F"/>
    <w:rsid w:val="00D14877"/>
    <w:rsid w:val="00D2734A"/>
    <w:rsid w:val="00D27C0A"/>
    <w:rsid w:val="00D32A85"/>
    <w:rsid w:val="00D33CD4"/>
    <w:rsid w:val="00D34ED3"/>
    <w:rsid w:val="00D35F74"/>
    <w:rsid w:val="00D40F22"/>
    <w:rsid w:val="00D44360"/>
    <w:rsid w:val="00D445B8"/>
    <w:rsid w:val="00D45C36"/>
    <w:rsid w:val="00D47860"/>
    <w:rsid w:val="00D606A5"/>
    <w:rsid w:val="00D60940"/>
    <w:rsid w:val="00D60D37"/>
    <w:rsid w:val="00D650C8"/>
    <w:rsid w:val="00D73C17"/>
    <w:rsid w:val="00D77DC3"/>
    <w:rsid w:val="00D837E9"/>
    <w:rsid w:val="00D84D87"/>
    <w:rsid w:val="00D859C8"/>
    <w:rsid w:val="00D85AB6"/>
    <w:rsid w:val="00D90B59"/>
    <w:rsid w:val="00D923CA"/>
    <w:rsid w:val="00D924C9"/>
    <w:rsid w:val="00D933C7"/>
    <w:rsid w:val="00D973AE"/>
    <w:rsid w:val="00DA2CD2"/>
    <w:rsid w:val="00DB0F3C"/>
    <w:rsid w:val="00DB358E"/>
    <w:rsid w:val="00DB7A9B"/>
    <w:rsid w:val="00DC055A"/>
    <w:rsid w:val="00DC2E7B"/>
    <w:rsid w:val="00DC652F"/>
    <w:rsid w:val="00DC6CB5"/>
    <w:rsid w:val="00DC7A8B"/>
    <w:rsid w:val="00DD293B"/>
    <w:rsid w:val="00DD2C86"/>
    <w:rsid w:val="00DD36C3"/>
    <w:rsid w:val="00DD3BA3"/>
    <w:rsid w:val="00DD5FAD"/>
    <w:rsid w:val="00DD6699"/>
    <w:rsid w:val="00DD7E8A"/>
    <w:rsid w:val="00DE33C4"/>
    <w:rsid w:val="00DF5A94"/>
    <w:rsid w:val="00DF748C"/>
    <w:rsid w:val="00E03B1F"/>
    <w:rsid w:val="00E043ED"/>
    <w:rsid w:val="00E0477F"/>
    <w:rsid w:val="00E04E19"/>
    <w:rsid w:val="00E07D8C"/>
    <w:rsid w:val="00E102E1"/>
    <w:rsid w:val="00E1228C"/>
    <w:rsid w:val="00E154A6"/>
    <w:rsid w:val="00E21D31"/>
    <w:rsid w:val="00E23370"/>
    <w:rsid w:val="00E23683"/>
    <w:rsid w:val="00E23771"/>
    <w:rsid w:val="00E31629"/>
    <w:rsid w:val="00E4168E"/>
    <w:rsid w:val="00E428DA"/>
    <w:rsid w:val="00E54488"/>
    <w:rsid w:val="00E62626"/>
    <w:rsid w:val="00E71FB4"/>
    <w:rsid w:val="00E73950"/>
    <w:rsid w:val="00E75745"/>
    <w:rsid w:val="00E81020"/>
    <w:rsid w:val="00E83628"/>
    <w:rsid w:val="00E8708B"/>
    <w:rsid w:val="00E9013D"/>
    <w:rsid w:val="00E9656A"/>
    <w:rsid w:val="00EA278B"/>
    <w:rsid w:val="00EA3712"/>
    <w:rsid w:val="00EA38E3"/>
    <w:rsid w:val="00EB0819"/>
    <w:rsid w:val="00EB25FB"/>
    <w:rsid w:val="00EB3A42"/>
    <w:rsid w:val="00EB415E"/>
    <w:rsid w:val="00EB4799"/>
    <w:rsid w:val="00EC08D1"/>
    <w:rsid w:val="00EC411D"/>
    <w:rsid w:val="00EC52E1"/>
    <w:rsid w:val="00EC5C21"/>
    <w:rsid w:val="00EC6624"/>
    <w:rsid w:val="00ED0250"/>
    <w:rsid w:val="00ED798D"/>
    <w:rsid w:val="00EE20C6"/>
    <w:rsid w:val="00EF3269"/>
    <w:rsid w:val="00EF3AD4"/>
    <w:rsid w:val="00F05162"/>
    <w:rsid w:val="00F1695C"/>
    <w:rsid w:val="00F16A75"/>
    <w:rsid w:val="00F20C77"/>
    <w:rsid w:val="00F220BF"/>
    <w:rsid w:val="00F2416B"/>
    <w:rsid w:val="00F24498"/>
    <w:rsid w:val="00F24932"/>
    <w:rsid w:val="00F34C16"/>
    <w:rsid w:val="00F34DCB"/>
    <w:rsid w:val="00F36B18"/>
    <w:rsid w:val="00F37346"/>
    <w:rsid w:val="00F40787"/>
    <w:rsid w:val="00F464A9"/>
    <w:rsid w:val="00F47CFC"/>
    <w:rsid w:val="00F66D34"/>
    <w:rsid w:val="00F705AC"/>
    <w:rsid w:val="00F73B02"/>
    <w:rsid w:val="00F751CE"/>
    <w:rsid w:val="00F75F24"/>
    <w:rsid w:val="00F805BB"/>
    <w:rsid w:val="00F8299C"/>
    <w:rsid w:val="00FA12D4"/>
    <w:rsid w:val="00FA5300"/>
    <w:rsid w:val="00FB5C65"/>
    <w:rsid w:val="00FC0B56"/>
    <w:rsid w:val="00FC14B3"/>
    <w:rsid w:val="00FC4BD6"/>
    <w:rsid w:val="00FC753F"/>
    <w:rsid w:val="00FD2DEC"/>
    <w:rsid w:val="00FD2FD1"/>
    <w:rsid w:val="00FD3B07"/>
    <w:rsid w:val="00FD43CE"/>
    <w:rsid w:val="00FD4B70"/>
    <w:rsid w:val="00FE086A"/>
    <w:rsid w:val="00FE11CD"/>
    <w:rsid w:val="00FE2371"/>
    <w:rsid w:val="00FE41C3"/>
    <w:rsid w:val="00FE5D07"/>
    <w:rsid w:val="00FE5E9A"/>
    <w:rsid w:val="00FE5FFE"/>
    <w:rsid w:val="00FF256C"/>
    <w:rsid w:val="00FF449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5B7A06"/>
  <w15:docId w15:val="{E49DAADF-1408-46C3-949E-79B30806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65"/>
    <w:pPr>
      <w:spacing w:line="480" w:lineRule="auto"/>
      <w:ind w:firstLine="567"/>
    </w:pPr>
    <w:rPr>
      <w:rFonts w:ascii="Times New Roman" w:hAnsi="Times New Roman"/>
      <w:sz w:val="24"/>
      <w:lang w:val="en-US"/>
    </w:rPr>
  </w:style>
  <w:style w:type="paragraph" w:styleId="Heading1">
    <w:name w:val="heading 1"/>
    <w:basedOn w:val="Normal"/>
    <w:next w:val="Normal"/>
    <w:link w:val="Heading1Char"/>
    <w:uiPriority w:val="9"/>
    <w:qFormat/>
    <w:rsid w:val="00CC057B"/>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C057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A011B"/>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A01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115B"/>
    <w:pPr>
      <w:spacing w:before="100" w:beforeAutospacing="1" w:after="100" w:afterAutospacing="1" w:line="240" w:lineRule="auto"/>
    </w:pPr>
    <w:rPr>
      <w:rFonts w:eastAsiaTheme="minorEastAsia" w:cs="Times New Roman"/>
      <w:szCs w:val="24"/>
      <w:lang w:val="nb-NO" w:eastAsia="nb-NO"/>
    </w:rPr>
  </w:style>
  <w:style w:type="paragraph" w:customStyle="1" w:styleId="BodyText1">
    <w:name w:val="Body Text1"/>
    <w:basedOn w:val="Normal"/>
    <w:link w:val="BodyText1Char"/>
    <w:qFormat/>
    <w:rsid w:val="00792AF9"/>
    <w:pPr>
      <w:spacing w:before="240" w:after="240"/>
      <w:ind w:firstLine="709"/>
    </w:pPr>
    <w:rPr>
      <w:szCs w:val="24"/>
      <w:lang w:val="en-GB"/>
    </w:rPr>
  </w:style>
  <w:style w:type="character" w:customStyle="1" w:styleId="BodyText1Char">
    <w:name w:val="Body Text1 Char"/>
    <w:basedOn w:val="DefaultParagraphFont"/>
    <w:link w:val="BodyText1"/>
    <w:rsid w:val="00792AF9"/>
    <w:rPr>
      <w:rFonts w:ascii="Times New Roman" w:hAnsi="Times New Roman"/>
      <w:sz w:val="24"/>
      <w:szCs w:val="24"/>
      <w:lang w:val="en-GB"/>
    </w:rPr>
  </w:style>
  <w:style w:type="paragraph" w:styleId="BalloonText">
    <w:name w:val="Balloon Text"/>
    <w:basedOn w:val="Normal"/>
    <w:link w:val="BalloonTextChar"/>
    <w:uiPriority w:val="99"/>
    <w:semiHidden/>
    <w:unhideWhenUsed/>
    <w:rsid w:val="00A30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3AD"/>
    <w:rPr>
      <w:rFonts w:ascii="Segoe UI" w:hAnsi="Segoe UI" w:cs="Segoe UI"/>
      <w:sz w:val="18"/>
      <w:szCs w:val="18"/>
      <w:lang w:val="en-US"/>
    </w:rPr>
  </w:style>
  <w:style w:type="character" w:customStyle="1" w:styleId="Heading1Char">
    <w:name w:val="Heading 1 Char"/>
    <w:basedOn w:val="DefaultParagraphFont"/>
    <w:link w:val="Heading1"/>
    <w:uiPriority w:val="9"/>
    <w:rsid w:val="00CC057B"/>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CC057B"/>
    <w:rPr>
      <w:rFonts w:ascii="Times New Roman" w:eastAsiaTheme="majorEastAsia" w:hAnsi="Times New Roman" w:cstheme="majorBidi"/>
      <w:b/>
      <w:sz w:val="24"/>
      <w:szCs w:val="26"/>
      <w:lang w:val="en-US"/>
    </w:rPr>
  </w:style>
  <w:style w:type="paragraph" w:styleId="ListParagraph">
    <w:name w:val="List Paragraph"/>
    <w:basedOn w:val="Normal"/>
    <w:uiPriority w:val="34"/>
    <w:qFormat/>
    <w:rsid w:val="009A011B"/>
    <w:pPr>
      <w:spacing w:after="0"/>
      <w:ind w:left="720"/>
      <w:contextualSpacing/>
    </w:pPr>
    <w:rPr>
      <w:rFonts w:asciiTheme="minorHAnsi" w:hAnsiTheme="minorHAnsi"/>
      <w:sz w:val="22"/>
      <w:lang w:val="en-GB"/>
    </w:rPr>
  </w:style>
  <w:style w:type="character" w:customStyle="1" w:styleId="Heading3Char">
    <w:name w:val="Heading 3 Char"/>
    <w:basedOn w:val="DefaultParagraphFont"/>
    <w:link w:val="Heading3"/>
    <w:uiPriority w:val="9"/>
    <w:rsid w:val="009A011B"/>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9A011B"/>
    <w:rPr>
      <w:rFonts w:asciiTheme="majorHAnsi" w:eastAsiaTheme="majorEastAsia" w:hAnsiTheme="majorHAnsi" w:cstheme="majorBidi"/>
      <w:i/>
      <w:iCs/>
      <w:color w:val="2E74B5" w:themeColor="accent1" w:themeShade="BF"/>
      <w:sz w:val="24"/>
      <w:lang w:val="en-US"/>
    </w:rPr>
  </w:style>
  <w:style w:type="character" w:styleId="CommentReference">
    <w:name w:val="annotation reference"/>
    <w:uiPriority w:val="99"/>
    <w:semiHidden/>
    <w:unhideWhenUsed/>
    <w:rsid w:val="009A011B"/>
    <w:rPr>
      <w:sz w:val="16"/>
      <w:szCs w:val="16"/>
    </w:rPr>
  </w:style>
  <w:style w:type="paragraph" w:styleId="CommentText">
    <w:name w:val="annotation text"/>
    <w:basedOn w:val="Normal"/>
    <w:link w:val="CommentTextChar"/>
    <w:uiPriority w:val="99"/>
    <w:semiHidden/>
    <w:unhideWhenUsed/>
    <w:rsid w:val="009A011B"/>
    <w:pPr>
      <w:spacing w:after="200" w:line="240" w:lineRule="auto"/>
      <w:contextualSpacing/>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9A011B"/>
    <w:rPr>
      <w:rFonts w:ascii="Calibri" w:eastAsia="Calibri" w:hAnsi="Calibri" w:cs="Times New Roman"/>
      <w:sz w:val="20"/>
      <w:szCs w:val="20"/>
      <w:lang w:val="en-GB"/>
    </w:rPr>
  </w:style>
  <w:style w:type="paragraph" w:styleId="Header">
    <w:name w:val="header"/>
    <w:basedOn w:val="Normal"/>
    <w:link w:val="HeaderChar"/>
    <w:uiPriority w:val="99"/>
    <w:unhideWhenUsed/>
    <w:rsid w:val="000E1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15D1"/>
    <w:rPr>
      <w:rFonts w:ascii="Times New Roman" w:hAnsi="Times New Roman"/>
      <w:sz w:val="24"/>
      <w:lang w:val="en-US"/>
    </w:rPr>
  </w:style>
  <w:style w:type="paragraph" w:styleId="Footer">
    <w:name w:val="footer"/>
    <w:basedOn w:val="Normal"/>
    <w:link w:val="FooterChar"/>
    <w:uiPriority w:val="99"/>
    <w:unhideWhenUsed/>
    <w:rsid w:val="000E1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15D1"/>
    <w:rPr>
      <w:rFonts w:ascii="Times New Roman" w:hAnsi="Times New Roman"/>
      <w:sz w:val="24"/>
      <w:lang w:val="en-US"/>
    </w:rPr>
  </w:style>
  <w:style w:type="paragraph" w:styleId="CommentSubject">
    <w:name w:val="annotation subject"/>
    <w:basedOn w:val="CommentText"/>
    <w:next w:val="CommentText"/>
    <w:link w:val="CommentSubjectChar"/>
    <w:uiPriority w:val="99"/>
    <w:semiHidden/>
    <w:unhideWhenUsed/>
    <w:rsid w:val="001340DF"/>
    <w:pPr>
      <w:spacing w:after="160"/>
      <w:contextualSpacing w:val="0"/>
    </w:pPr>
    <w:rPr>
      <w:rFonts w:ascii="Times New Roman" w:eastAsiaTheme="minorHAnsi" w:hAnsi="Times New Roman" w:cstheme="minorBidi"/>
      <w:b/>
      <w:bCs/>
      <w:lang w:val="en-US"/>
    </w:rPr>
  </w:style>
  <w:style w:type="character" w:customStyle="1" w:styleId="CommentSubjectChar">
    <w:name w:val="Comment Subject Char"/>
    <w:basedOn w:val="CommentTextChar"/>
    <w:link w:val="CommentSubject"/>
    <w:uiPriority w:val="99"/>
    <w:semiHidden/>
    <w:rsid w:val="001340DF"/>
    <w:rPr>
      <w:rFonts w:ascii="Times New Roman" w:eastAsia="Calibri" w:hAnsi="Times New Roman" w:cs="Times New Roman"/>
      <w:b/>
      <w:bCs/>
      <w:sz w:val="20"/>
      <w:szCs w:val="20"/>
      <w:lang w:val="en-US"/>
    </w:rPr>
  </w:style>
  <w:style w:type="table" w:customStyle="1" w:styleId="TableGrid1">
    <w:name w:val="Table Grid1"/>
    <w:basedOn w:val="TableNormal"/>
    <w:next w:val="TableGrid"/>
    <w:uiPriority w:val="39"/>
    <w:rsid w:val="000C1BA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C1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1BA4"/>
    <w:pPr>
      <w:spacing w:after="0" w:line="240" w:lineRule="auto"/>
      <w:ind w:firstLine="567"/>
    </w:pPr>
    <w:rPr>
      <w:rFonts w:ascii="Times New Roman" w:hAnsi="Times New Roman"/>
      <w:sz w:val="24"/>
      <w:lang w:val="en-US"/>
    </w:rPr>
  </w:style>
  <w:style w:type="paragraph" w:styleId="BodyText">
    <w:name w:val="Body Text"/>
    <w:basedOn w:val="Normal"/>
    <w:link w:val="BodyTextChar"/>
    <w:uiPriority w:val="99"/>
    <w:semiHidden/>
    <w:unhideWhenUsed/>
    <w:rsid w:val="00B22ED3"/>
    <w:pPr>
      <w:spacing w:after="120"/>
    </w:pPr>
  </w:style>
  <w:style w:type="character" w:customStyle="1" w:styleId="BodyTextChar">
    <w:name w:val="Body Text Char"/>
    <w:basedOn w:val="DefaultParagraphFont"/>
    <w:link w:val="BodyText"/>
    <w:uiPriority w:val="99"/>
    <w:semiHidden/>
    <w:rsid w:val="00B22ED3"/>
    <w:rPr>
      <w:rFonts w:ascii="Times New Roman" w:hAnsi="Times New Roman"/>
      <w:sz w:val="24"/>
      <w:lang w:val="en-US"/>
    </w:rPr>
  </w:style>
  <w:style w:type="paragraph" w:styleId="BodyTextFirstIndent">
    <w:name w:val="Body Text First Indent"/>
    <w:basedOn w:val="BodyText"/>
    <w:link w:val="BodyTextFirstIndentChar"/>
    <w:uiPriority w:val="99"/>
    <w:unhideWhenUsed/>
    <w:rsid w:val="00B22ED3"/>
    <w:pPr>
      <w:spacing w:after="0"/>
      <w:jc w:val="both"/>
    </w:pPr>
    <w:rPr>
      <w:rFonts w:eastAsiaTheme="minorEastAsia"/>
      <w:szCs w:val="24"/>
    </w:rPr>
  </w:style>
  <w:style w:type="character" w:customStyle="1" w:styleId="BodyTextFirstIndentChar">
    <w:name w:val="Body Text First Indent Char"/>
    <w:basedOn w:val="BodyTextChar"/>
    <w:link w:val="BodyTextFirstIndent"/>
    <w:uiPriority w:val="99"/>
    <w:rsid w:val="00B22ED3"/>
    <w:rPr>
      <w:rFonts w:ascii="Times New Roman" w:eastAsiaTheme="minorEastAsia" w:hAnsi="Times New Roman"/>
      <w:sz w:val="24"/>
      <w:szCs w:val="24"/>
      <w:lang w:val="en-US"/>
    </w:rPr>
  </w:style>
  <w:style w:type="paragraph" w:customStyle="1" w:styleId="EndNoteBibliography">
    <w:name w:val="EndNote Bibliography"/>
    <w:basedOn w:val="Normal"/>
    <w:link w:val="EndNoteBibliographyChar"/>
    <w:rsid w:val="003C41AE"/>
    <w:pPr>
      <w:spacing w:after="0" w:line="240" w:lineRule="auto"/>
      <w:ind w:firstLine="0"/>
      <w:contextualSpacing/>
      <w:jc w:val="both"/>
    </w:pPr>
    <w:rPr>
      <w:rFonts w:ascii="Arial" w:eastAsiaTheme="minorEastAsia" w:hAnsi="Arial" w:cs="Arial"/>
      <w:noProof/>
      <w:szCs w:val="24"/>
    </w:rPr>
  </w:style>
  <w:style w:type="character" w:customStyle="1" w:styleId="EndNoteBibliographyChar">
    <w:name w:val="EndNote Bibliography Char"/>
    <w:basedOn w:val="DefaultParagraphFont"/>
    <w:link w:val="EndNoteBibliography"/>
    <w:rsid w:val="003C41AE"/>
    <w:rPr>
      <w:rFonts w:ascii="Arial" w:eastAsiaTheme="minorEastAsia" w:hAnsi="Arial" w:cs="Arial"/>
      <w:noProof/>
      <w:sz w:val="24"/>
      <w:szCs w:val="24"/>
      <w:lang w:val="en-US"/>
    </w:rPr>
  </w:style>
  <w:style w:type="paragraph" w:customStyle="1" w:styleId="Tablenotes">
    <w:name w:val="Table notes"/>
    <w:basedOn w:val="Normal"/>
    <w:link w:val="TablenotesChar"/>
    <w:qFormat/>
    <w:rsid w:val="006553C4"/>
    <w:pPr>
      <w:keepLines/>
      <w:spacing w:after="240" w:line="240" w:lineRule="auto"/>
      <w:ind w:firstLine="0"/>
    </w:pPr>
    <w:rPr>
      <w:rFonts w:cs="Times New Roman"/>
      <w:sz w:val="22"/>
      <w:szCs w:val="24"/>
      <w:lang w:val="en-GB"/>
    </w:rPr>
  </w:style>
  <w:style w:type="character" w:customStyle="1" w:styleId="TablenotesChar">
    <w:name w:val="Table notes Char"/>
    <w:basedOn w:val="DefaultParagraphFont"/>
    <w:link w:val="Tablenotes"/>
    <w:rsid w:val="006553C4"/>
    <w:rPr>
      <w:rFonts w:ascii="Times New Roman" w:hAnsi="Times New Roman" w:cs="Times New Roman"/>
      <w:szCs w:val="24"/>
      <w:lang w:val="en-GB"/>
    </w:rPr>
  </w:style>
  <w:style w:type="character" w:styleId="Hyperlink">
    <w:name w:val="Hyperlink"/>
    <w:basedOn w:val="DefaultParagraphFont"/>
    <w:uiPriority w:val="99"/>
    <w:unhideWhenUsed/>
    <w:rsid w:val="00E9013D"/>
    <w:rPr>
      <w:color w:val="0563C1" w:themeColor="hyperlink"/>
      <w:u w:val="single"/>
    </w:rPr>
  </w:style>
  <w:style w:type="paragraph" w:styleId="PlainText">
    <w:name w:val="Plain Text"/>
    <w:basedOn w:val="Normal"/>
    <w:link w:val="PlainTextChar"/>
    <w:uiPriority w:val="99"/>
    <w:semiHidden/>
    <w:unhideWhenUsed/>
    <w:rsid w:val="00C41008"/>
    <w:pPr>
      <w:spacing w:after="0" w:line="240" w:lineRule="auto"/>
      <w:ind w:firstLine="0"/>
    </w:pPr>
    <w:rPr>
      <w:rFonts w:ascii="Calibri" w:hAnsi="Calibri"/>
      <w:sz w:val="22"/>
      <w:szCs w:val="21"/>
      <w:lang w:val="en-GB"/>
    </w:rPr>
  </w:style>
  <w:style w:type="character" w:customStyle="1" w:styleId="PlainTextChar">
    <w:name w:val="Plain Text Char"/>
    <w:basedOn w:val="DefaultParagraphFont"/>
    <w:link w:val="PlainText"/>
    <w:uiPriority w:val="99"/>
    <w:semiHidden/>
    <w:rsid w:val="00C41008"/>
    <w:rPr>
      <w:rFonts w:ascii="Calibr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2771">
      <w:bodyDiv w:val="1"/>
      <w:marLeft w:val="0"/>
      <w:marRight w:val="0"/>
      <w:marTop w:val="0"/>
      <w:marBottom w:val="0"/>
      <w:divBdr>
        <w:top w:val="none" w:sz="0" w:space="0" w:color="auto"/>
        <w:left w:val="none" w:sz="0" w:space="0" w:color="auto"/>
        <w:bottom w:val="none" w:sz="0" w:space="0" w:color="auto"/>
        <w:right w:val="none" w:sz="0" w:space="0" w:color="auto"/>
      </w:divBdr>
    </w:div>
    <w:div w:id="80416277">
      <w:bodyDiv w:val="1"/>
      <w:marLeft w:val="0"/>
      <w:marRight w:val="0"/>
      <w:marTop w:val="0"/>
      <w:marBottom w:val="0"/>
      <w:divBdr>
        <w:top w:val="none" w:sz="0" w:space="0" w:color="auto"/>
        <w:left w:val="none" w:sz="0" w:space="0" w:color="auto"/>
        <w:bottom w:val="none" w:sz="0" w:space="0" w:color="auto"/>
        <w:right w:val="none" w:sz="0" w:space="0" w:color="auto"/>
      </w:divBdr>
    </w:div>
    <w:div w:id="92560142">
      <w:bodyDiv w:val="1"/>
      <w:marLeft w:val="0"/>
      <w:marRight w:val="0"/>
      <w:marTop w:val="0"/>
      <w:marBottom w:val="0"/>
      <w:divBdr>
        <w:top w:val="none" w:sz="0" w:space="0" w:color="auto"/>
        <w:left w:val="none" w:sz="0" w:space="0" w:color="auto"/>
        <w:bottom w:val="none" w:sz="0" w:space="0" w:color="auto"/>
        <w:right w:val="none" w:sz="0" w:space="0" w:color="auto"/>
      </w:divBdr>
    </w:div>
    <w:div w:id="213006591">
      <w:bodyDiv w:val="1"/>
      <w:marLeft w:val="0"/>
      <w:marRight w:val="0"/>
      <w:marTop w:val="0"/>
      <w:marBottom w:val="0"/>
      <w:divBdr>
        <w:top w:val="none" w:sz="0" w:space="0" w:color="auto"/>
        <w:left w:val="none" w:sz="0" w:space="0" w:color="auto"/>
        <w:bottom w:val="none" w:sz="0" w:space="0" w:color="auto"/>
        <w:right w:val="none" w:sz="0" w:space="0" w:color="auto"/>
      </w:divBdr>
    </w:div>
    <w:div w:id="319428061">
      <w:bodyDiv w:val="1"/>
      <w:marLeft w:val="0"/>
      <w:marRight w:val="0"/>
      <w:marTop w:val="0"/>
      <w:marBottom w:val="0"/>
      <w:divBdr>
        <w:top w:val="none" w:sz="0" w:space="0" w:color="auto"/>
        <w:left w:val="none" w:sz="0" w:space="0" w:color="auto"/>
        <w:bottom w:val="none" w:sz="0" w:space="0" w:color="auto"/>
        <w:right w:val="none" w:sz="0" w:space="0" w:color="auto"/>
      </w:divBdr>
      <w:divsChild>
        <w:div w:id="787896636">
          <w:marLeft w:val="0"/>
          <w:marRight w:val="0"/>
          <w:marTop w:val="0"/>
          <w:marBottom w:val="0"/>
          <w:divBdr>
            <w:top w:val="none" w:sz="0" w:space="0" w:color="auto"/>
            <w:left w:val="none" w:sz="0" w:space="0" w:color="auto"/>
            <w:bottom w:val="none" w:sz="0" w:space="0" w:color="auto"/>
            <w:right w:val="none" w:sz="0" w:space="0" w:color="auto"/>
          </w:divBdr>
        </w:div>
      </w:divsChild>
    </w:div>
    <w:div w:id="504324582">
      <w:bodyDiv w:val="1"/>
      <w:marLeft w:val="0"/>
      <w:marRight w:val="0"/>
      <w:marTop w:val="0"/>
      <w:marBottom w:val="0"/>
      <w:divBdr>
        <w:top w:val="none" w:sz="0" w:space="0" w:color="auto"/>
        <w:left w:val="none" w:sz="0" w:space="0" w:color="auto"/>
        <w:bottom w:val="none" w:sz="0" w:space="0" w:color="auto"/>
        <w:right w:val="none" w:sz="0" w:space="0" w:color="auto"/>
      </w:divBdr>
    </w:div>
    <w:div w:id="897980468">
      <w:bodyDiv w:val="1"/>
      <w:marLeft w:val="0"/>
      <w:marRight w:val="0"/>
      <w:marTop w:val="0"/>
      <w:marBottom w:val="0"/>
      <w:divBdr>
        <w:top w:val="none" w:sz="0" w:space="0" w:color="auto"/>
        <w:left w:val="none" w:sz="0" w:space="0" w:color="auto"/>
        <w:bottom w:val="none" w:sz="0" w:space="0" w:color="auto"/>
        <w:right w:val="none" w:sz="0" w:space="0" w:color="auto"/>
      </w:divBdr>
    </w:div>
    <w:div w:id="1414660829">
      <w:bodyDiv w:val="1"/>
      <w:marLeft w:val="0"/>
      <w:marRight w:val="0"/>
      <w:marTop w:val="0"/>
      <w:marBottom w:val="0"/>
      <w:divBdr>
        <w:top w:val="none" w:sz="0" w:space="0" w:color="auto"/>
        <w:left w:val="none" w:sz="0" w:space="0" w:color="auto"/>
        <w:bottom w:val="none" w:sz="0" w:space="0" w:color="auto"/>
        <w:right w:val="none" w:sz="0" w:space="0" w:color="auto"/>
      </w:divBdr>
    </w:div>
    <w:div w:id="1418399076">
      <w:bodyDiv w:val="1"/>
      <w:marLeft w:val="0"/>
      <w:marRight w:val="0"/>
      <w:marTop w:val="0"/>
      <w:marBottom w:val="0"/>
      <w:divBdr>
        <w:top w:val="none" w:sz="0" w:space="0" w:color="auto"/>
        <w:left w:val="none" w:sz="0" w:space="0" w:color="auto"/>
        <w:bottom w:val="none" w:sz="0" w:space="0" w:color="auto"/>
        <w:right w:val="none" w:sz="0" w:space="0" w:color="auto"/>
      </w:divBdr>
    </w:div>
    <w:div w:id="1615166332">
      <w:bodyDiv w:val="1"/>
      <w:marLeft w:val="0"/>
      <w:marRight w:val="0"/>
      <w:marTop w:val="0"/>
      <w:marBottom w:val="0"/>
      <w:divBdr>
        <w:top w:val="none" w:sz="0" w:space="0" w:color="auto"/>
        <w:left w:val="none" w:sz="0" w:space="0" w:color="auto"/>
        <w:bottom w:val="none" w:sz="0" w:space="0" w:color="auto"/>
        <w:right w:val="none" w:sz="0" w:space="0" w:color="auto"/>
      </w:divBdr>
    </w:div>
    <w:div w:id="184077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'LongitudinalT1-T4'!$C$1</c:f>
              <c:strCache>
                <c:ptCount val="1"/>
                <c:pt idx="0">
                  <c:v>Incongruent</c:v>
                </c:pt>
              </c:strCache>
            </c:strRef>
          </c:tx>
          <c:spPr>
            <a:pattFill prst="ltDnDiag">
              <a:fgClr>
                <a:schemeClr val="tx1"/>
              </a:fgClr>
              <a:bgClr>
                <a:schemeClr val="bg1"/>
              </a:bgClr>
            </a:pattFill>
            <a:ln>
              <a:solidFill>
                <a:schemeClr val="tx1"/>
              </a:solidFill>
            </a:ln>
            <a:effectLst/>
          </c:spPr>
          <c:invertIfNegative val="0"/>
          <c:errBars>
            <c:errBarType val="both"/>
            <c:errValType val="cust"/>
            <c:noEndCap val="0"/>
            <c:plus>
              <c:numRef>
                <c:f>'LongitudinalT1-T4'!$F$2:$F$5</c:f>
                <c:numCache>
                  <c:formatCode>General</c:formatCode>
                  <c:ptCount val="4"/>
                  <c:pt idx="0">
                    <c:v>24.434695062760841</c:v>
                  </c:pt>
                  <c:pt idx="1">
                    <c:v>23.34169434986908</c:v>
                  </c:pt>
                  <c:pt idx="2">
                    <c:v>19.06015842372442</c:v>
                  </c:pt>
                  <c:pt idx="3">
                    <c:v>17.269710937589171</c:v>
                  </c:pt>
                </c:numCache>
              </c:numRef>
            </c:plus>
            <c:minus>
              <c:numRef>
                <c:f>'LongitudinalT1-T4'!$F$2:$F$5</c:f>
                <c:numCache>
                  <c:formatCode>General</c:formatCode>
                  <c:ptCount val="4"/>
                  <c:pt idx="0">
                    <c:v>24.434695062760841</c:v>
                  </c:pt>
                  <c:pt idx="1">
                    <c:v>23.34169434986908</c:v>
                  </c:pt>
                  <c:pt idx="2">
                    <c:v>19.06015842372442</c:v>
                  </c:pt>
                  <c:pt idx="3">
                    <c:v>17.269710937589171</c:v>
                  </c:pt>
                </c:numCache>
              </c:numRef>
            </c:minus>
            <c:spPr>
              <a:noFill/>
              <a:ln w="9525" cap="flat" cmpd="sng" algn="ctr">
                <a:solidFill>
                  <a:schemeClr val="tx1">
                    <a:lumMod val="65000"/>
                    <a:lumOff val="35000"/>
                  </a:schemeClr>
                </a:solidFill>
                <a:round/>
              </a:ln>
              <a:effectLst/>
            </c:spPr>
          </c:errBars>
          <c:cat>
            <c:strRef>
              <c:f>'LongitudinalT1-T4'!$B$2:$B$5</c:f>
              <c:strCache>
                <c:ptCount val="4"/>
                <c:pt idx="0">
                  <c:v>Time 1</c:v>
                </c:pt>
                <c:pt idx="1">
                  <c:v>Time 2</c:v>
                </c:pt>
                <c:pt idx="2">
                  <c:v>Time 3</c:v>
                </c:pt>
                <c:pt idx="3">
                  <c:v>Time 4</c:v>
                </c:pt>
              </c:strCache>
            </c:strRef>
          </c:cat>
          <c:val>
            <c:numRef>
              <c:f>'LongitudinalT1-T4'!$C$2:$C$5</c:f>
              <c:numCache>
                <c:formatCode>General</c:formatCode>
                <c:ptCount val="4"/>
                <c:pt idx="0">
                  <c:v>1398.840877777777</c:v>
                </c:pt>
                <c:pt idx="1">
                  <c:v>1363.6804921259841</c:v>
                </c:pt>
                <c:pt idx="2">
                  <c:v>1299.21666402439</c:v>
                </c:pt>
                <c:pt idx="3">
                  <c:v>1253.39198013245</c:v>
                </c:pt>
              </c:numCache>
            </c:numRef>
          </c:val>
          <c:extLst>
            <c:ext xmlns:c16="http://schemas.microsoft.com/office/drawing/2014/chart" uri="{C3380CC4-5D6E-409C-BE32-E72D297353CC}">
              <c16:uniqueId val="{00000000-BD14-46CD-AEA6-63F5B57A53B8}"/>
            </c:ext>
          </c:extLst>
        </c:ser>
        <c:ser>
          <c:idx val="1"/>
          <c:order val="1"/>
          <c:tx>
            <c:strRef>
              <c:f>'LongitudinalT1-T4'!$D$1</c:f>
              <c:strCache>
                <c:ptCount val="1"/>
                <c:pt idx="0">
                  <c:v>Baseline</c:v>
                </c:pt>
              </c:strCache>
            </c:strRef>
          </c:tx>
          <c:spPr>
            <a:solidFill>
              <a:schemeClr val="bg1">
                <a:lumMod val="50000"/>
              </a:schemeClr>
            </a:solidFill>
            <a:ln>
              <a:solidFill>
                <a:schemeClr val="tx1"/>
              </a:solidFill>
            </a:ln>
            <a:effectLst/>
          </c:spPr>
          <c:invertIfNegative val="0"/>
          <c:errBars>
            <c:errBarType val="both"/>
            <c:errValType val="cust"/>
            <c:noEndCap val="0"/>
            <c:plus>
              <c:numRef>
                <c:f>'LongitudinalT1-T4'!$G$2:$G$5</c:f>
                <c:numCache>
                  <c:formatCode>General</c:formatCode>
                  <c:ptCount val="4"/>
                  <c:pt idx="0">
                    <c:v>21.213110290194141</c:v>
                  </c:pt>
                  <c:pt idx="1">
                    <c:v>19.577728905067239</c:v>
                  </c:pt>
                  <c:pt idx="2">
                    <c:v>15.6521108561844</c:v>
                  </c:pt>
                  <c:pt idx="3">
                    <c:v>14.812012219550381</c:v>
                  </c:pt>
                </c:numCache>
              </c:numRef>
            </c:plus>
            <c:minus>
              <c:numRef>
                <c:f>'LongitudinalT1-T4'!$G$2:$G$5</c:f>
                <c:numCache>
                  <c:formatCode>General</c:formatCode>
                  <c:ptCount val="4"/>
                  <c:pt idx="0">
                    <c:v>21.213110290194141</c:v>
                  </c:pt>
                  <c:pt idx="1">
                    <c:v>19.577728905067239</c:v>
                  </c:pt>
                  <c:pt idx="2">
                    <c:v>15.6521108561844</c:v>
                  </c:pt>
                  <c:pt idx="3">
                    <c:v>14.812012219550381</c:v>
                  </c:pt>
                </c:numCache>
              </c:numRef>
            </c:minus>
            <c:spPr>
              <a:noFill/>
              <a:ln w="9525" cap="flat" cmpd="sng" algn="ctr">
                <a:solidFill>
                  <a:schemeClr val="tx1">
                    <a:lumMod val="65000"/>
                    <a:lumOff val="35000"/>
                  </a:schemeClr>
                </a:solidFill>
                <a:round/>
              </a:ln>
              <a:effectLst/>
            </c:spPr>
          </c:errBars>
          <c:cat>
            <c:strRef>
              <c:f>'LongitudinalT1-T4'!$B$2:$B$5</c:f>
              <c:strCache>
                <c:ptCount val="4"/>
                <c:pt idx="0">
                  <c:v>Time 1</c:v>
                </c:pt>
                <c:pt idx="1">
                  <c:v>Time 2</c:v>
                </c:pt>
                <c:pt idx="2">
                  <c:v>Time 3</c:v>
                </c:pt>
                <c:pt idx="3">
                  <c:v>Time 4</c:v>
                </c:pt>
              </c:strCache>
            </c:strRef>
          </c:cat>
          <c:val>
            <c:numRef>
              <c:f>'LongitudinalT1-T4'!$D$2:$D$5</c:f>
              <c:numCache>
                <c:formatCode>General</c:formatCode>
                <c:ptCount val="4"/>
                <c:pt idx="0">
                  <c:v>1361.566288888888</c:v>
                </c:pt>
                <c:pt idx="1">
                  <c:v>1367.1886118110231</c:v>
                </c:pt>
                <c:pt idx="2">
                  <c:v>1306.092341036586</c:v>
                </c:pt>
                <c:pt idx="3">
                  <c:v>1267.3749562913899</c:v>
                </c:pt>
              </c:numCache>
            </c:numRef>
          </c:val>
          <c:extLst>
            <c:ext xmlns:c16="http://schemas.microsoft.com/office/drawing/2014/chart" uri="{C3380CC4-5D6E-409C-BE32-E72D297353CC}">
              <c16:uniqueId val="{00000001-BD14-46CD-AEA6-63F5B57A53B8}"/>
            </c:ext>
          </c:extLst>
        </c:ser>
        <c:ser>
          <c:idx val="2"/>
          <c:order val="2"/>
          <c:tx>
            <c:strRef>
              <c:f>'LongitudinalT1-T4'!$E$1</c:f>
              <c:strCache>
                <c:ptCount val="1"/>
                <c:pt idx="0">
                  <c:v>Congruent</c:v>
                </c:pt>
              </c:strCache>
            </c:strRef>
          </c:tx>
          <c:spPr>
            <a:solidFill>
              <a:schemeClr val="bg1"/>
            </a:solidFill>
            <a:ln>
              <a:solidFill>
                <a:sysClr val="windowText" lastClr="000000"/>
              </a:solidFill>
            </a:ln>
            <a:effectLst/>
          </c:spPr>
          <c:invertIfNegative val="0"/>
          <c:errBars>
            <c:errBarType val="both"/>
            <c:errValType val="cust"/>
            <c:noEndCap val="0"/>
            <c:plus>
              <c:numRef>
                <c:f>'LongitudinalT1-T4'!$H$2:$H$5</c:f>
                <c:numCache>
                  <c:formatCode>General</c:formatCode>
                  <c:ptCount val="4"/>
                  <c:pt idx="0">
                    <c:v>24.715275506051771</c:v>
                  </c:pt>
                  <c:pt idx="1">
                    <c:v>22.54678004504197</c:v>
                  </c:pt>
                  <c:pt idx="2">
                    <c:v>33.073026596599497</c:v>
                  </c:pt>
                  <c:pt idx="3">
                    <c:v>17.737885330166421</c:v>
                  </c:pt>
                </c:numCache>
              </c:numRef>
            </c:plus>
            <c:minus>
              <c:numRef>
                <c:f>'LongitudinalT1-T4'!$H$2:$H$5</c:f>
                <c:numCache>
                  <c:formatCode>General</c:formatCode>
                  <c:ptCount val="4"/>
                  <c:pt idx="0">
                    <c:v>24.715275506051771</c:v>
                  </c:pt>
                  <c:pt idx="1">
                    <c:v>22.54678004504197</c:v>
                  </c:pt>
                  <c:pt idx="2">
                    <c:v>33.073026596599497</c:v>
                  </c:pt>
                  <c:pt idx="3">
                    <c:v>17.737885330166421</c:v>
                  </c:pt>
                </c:numCache>
              </c:numRef>
            </c:minus>
            <c:spPr>
              <a:noFill/>
              <a:ln w="9525" cap="flat" cmpd="sng" algn="ctr">
                <a:solidFill>
                  <a:schemeClr val="tx1">
                    <a:lumMod val="65000"/>
                    <a:lumOff val="35000"/>
                  </a:schemeClr>
                </a:solidFill>
                <a:round/>
              </a:ln>
              <a:effectLst/>
            </c:spPr>
          </c:errBars>
          <c:cat>
            <c:strRef>
              <c:f>'LongitudinalT1-T4'!$B$2:$B$5</c:f>
              <c:strCache>
                <c:ptCount val="4"/>
                <c:pt idx="0">
                  <c:v>Time 1</c:v>
                </c:pt>
                <c:pt idx="1">
                  <c:v>Time 2</c:v>
                </c:pt>
                <c:pt idx="2">
                  <c:v>Time 3</c:v>
                </c:pt>
                <c:pt idx="3">
                  <c:v>Time 4</c:v>
                </c:pt>
              </c:strCache>
            </c:strRef>
          </c:cat>
          <c:val>
            <c:numRef>
              <c:f>'LongitudinalT1-T4'!$E$2:$E$5</c:f>
              <c:numCache>
                <c:formatCode>General</c:formatCode>
                <c:ptCount val="4"/>
                <c:pt idx="0">
                  <c:v>1353.056660683761</c:v>
                </c:pt>
                <c:pt idx="1">
                  <c:v>1305.3129787401581</c:v>
                </c:pt>
                <c:pt idx="2">
                  <c:v>1247.6970932515339</c:v>
                </c:pt>
                <c:pt idx="3">
                  <c:v>1229.8014596026501</c:v>
                </c:pt>
              </c:numCache>
            </c:numRef>
          </c:val>
          <c:extLst>
            <c:ext xmlns:c16="http://schemas.microsoft.com/office/drawing/2014/chart" uri="{C3380CC4-5D6E-409C-BE32-E72D297353CC}">
              <c16:uniqueId val="{00000002-BD14-46CD-AEA6-63F5B57A53B8}"/>
            </c:ext>
          </c:extLst>
        </c:ser>
        <c:dLbls>
          <c:showLegendKey val="0"/>
          <c:showVal val="0"/>
          <c:showCatName val="0"/>
          <c:showSerName val="0"/>
          <c:showPercent val="0"/>
          <c:showBubbleSize val="0"/>
        </c:dLbls>
        <c:gapWidth val="219"/>
        <c:overlap val="-27"/>
        <c:axId val="2108150168"/>
        <c:axId val="2099880904"/>
      </c:barChart>
      <c:catAx>
        <c:axId val="210815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99880904"/>
        <c:crosses val="autoZero"/>
        <c:auto val="1"/>
        <c:lblAlgn val="ctr"/>
        <c:lblOffset val="100"/>
        <c:noMultiLvlLbl val="0"/>
      </c:catAx>
      <c:valAx>
        <c:axId val="2099880904"/>
        <c:scaling>
          <c:orientation val="minMax"/>
          <c:max val="1450"/>
          <c:min val="1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Average</a:t>
                </a:r>
                <a:r>
                  <a:rPr lang="en-GB" baseline="0"/>
                  <a:t> Reaction Time (ms)</a:t>
                </a:r>
                <a:endParaRPr lang="en-GB"/>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210815016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13C7F-A654-4E0D-9527-287DF224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8950</Words>
  <Characters>51018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59849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Ola Lervåg</dc:creator>
  <cp:keywords/>
  <dc:description/>
  <cp:lastModifiedBy>Francina Clayton</cp:lastModifiedBy>
  <cp:revision>2</cp:revision>
  <cp:lastPrinted>2019-05-14T09:11:00Z</cp:lastPrinted>
  <dcterms:created xsi:type="dcterms:W3CDTF">2019-06-17T14:14:00Z</dcterms:created>
  <dcterms:modified xsi:type="dcterms:W3CDTF">2019-06-17T14:14:00Z</dcterms:modified>
</cp:coreProperties>
</file>