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7443" w14:textId="7FD1D19B" w:rsidR="005E0EC1" w:rsidRPr="00683F39" w:rsidRDefault="00C02C36" w:rsidP="00D60C00">
      <w:pPr>
        <w:rPr>
          <w:vanish/>
          <w:specVanish/>
        </w:rPr>
      </w:pPr>
      <w:bookmarkStart w:id="0" w:name="_GoBack"/>
      <w:bookmarkEnd w:id="0"/>
      <w:r>
        <w:rPr>
          <w:b/>
          <w:shd w:val="clear" w:color="auto" w:fill="FFFFFF"/>
        </w:rPr>
        <w:t>A</w:t>
      </w:r>
      <w:r w:rsidRPr="00475DB4">
        <w:rPr>
          <w:b/>
          <w:shd w:val="clear" w:color="auto" w:fill="FFFFFF"/>
        </w:rPr>
        <w:t>n overview of current evidence and guidance</w:t>
      </w:r>
    </w:p>
    <w:p w14:paraId="1B1AE54F" w14:textId="6593902C" w:rsidR="005E0EC1" w:rsidRPr="00475DB4" w:rsidRDefault="0087587B" w:rsidP="005E0EC1">
      <w:pPr>
        <w:rPr>
          <w:b/>
        </w:rPr>
      </w:pPr>
      <w:r>
        <w:rPr>
          <w:b/>
          <w:shd w:val="clear" w:color="auto" w:fill="FFFFFF"/>
        </w:rPr>
        <w:t xml:space="preserve"> </w:t>
      </w:r>
      <w:r w:rsidR="00C02C36">
        <w:rPr>
          <w:b/>
          <w:shd w:val="clear" w:color="auto" w:fill="FFFFFF"/>
        </w:rPr>
        <w:t>for s</w:t>
      </w:r>
      <w:r w:rsidR="005E0EC1" w:rsidRPr="00475DB4">
        <w:rPr>
          <w:b/>
          <w:shd w:val="clear" w:color="auto" w:fill="FFFFFF"/>
        </w:rPr>
        <w:t>earching to identify adverse effects</w:t>
      </w:r>
      <w:r w:rsidR="005E0EC1">
        <w:rPr>
          <w:b/>
          <w:shd w:val="clear" w:color="auto" w:fill="FFFFFF"/>
        </w:rPr>
        <w:t xml:space="preserve"> data</w:t>
      </w:r>
    </w:p>
    <w:p w14:paraId="7B326878" w14:textId="77777777" w:rsidR="005E0EC1" w:rsidRDefault="005E0EC1" w:rsidP="005E0EC1">
      <w:pPr>
        <w:rPr>
          <w:rFonts w:ascii="Times New Roman" w:hAnsi="Times New Roman" w:cs="Times New Roman"/>
        </w:rPr>
      </w:pPr>
    </w:p>
    <w:p w14:paraId="57DEAB85" w14:textId="60828D2F" w:rsidR="005E0EC1" w:rsidRDefault="005E0EC1" w:rsidP="005E0EC1">
      <w:pPr>
        <w:rPr>
          <w:rFonts w:ascii="Times New Roman" w:hAnsi="Times New Roman" w:cs="Times New Roman"/>
        </w:rPr>
      </w:pPr>
    </w:p>
    <w:p w14:paraId="1466E4C3" w14:textId="5AE856BD" w:rsidR="005E0EC1" w:rsidRPr="008F5638" w:rsidRDefault="005E0EC1" w:rsidP="005E0EC1">
      <w:pPr>
        <w:rPr>
          <w:rFonts w:ascii="Times New Roman" w:hAnsi="Times New Roman" w:cs="Times New Roman"/>
          <w:vertAlign w:val="superscript"/>
        </w:rPr>
      </w:pPr>
      <w:r>
        <w:rPr>
          <w:rFonts w:ascii="Times New Roman" w:hAnsi="Times New Roman" w:cs="Times New Roman"/>
        </w:rPr>
        <w:t xml:space="preserve">Authors: Su </w:t>
      </w:r>
      <w:proofErr w:type="spellStart"/>
      <w:r>
        <w:rPr>
          <w:rFonts w:ascii="Times New Roman" w:hAnsi="Times New Roman" w:cs="Times New Roman"/>
        </w:rPr>
        <w:t>Golder</w:t>
      </w:r>
      <w:r>
        <w:rPr>
          <w:rFonts w:ascii="Times New Roman" w:hAnsi="Times New Roman" w:cs="Times New Roman"/>
          <w:vertAlign w:val="superscript"/>
        </w:rPr>
        <w:t>a</w:t>
      </w:r>
      <w:proofErr w:type="spellEnd"/>
      <w:r>
        <w:rPr>
          <w:rFonts w:ascii="Times New Roman" w:hAnsi="Times New Roman" w:cs="Times New Roman"/>
        </w:rPr>
        <w:t>, Guy</w:t>
      </w:r>
      <w:r w:rsidR="00677D57">
        <w:rPr>
          <w:rFonts w:ascii="Times New Roman" w:hAnsi="Times New Roman" w:cs="Times New Roman"/>
        </w:rPr>
        <w:t xml:space="preserve"> </w:t>
      </w:r>
      <w:proofErr w:type="spellStart"/>
      <w:r w:rsidR="00677D57">
        <w:rPr>
          <w:rFonts w:ascii="Times New Roman" w:hAnsi="Times New Roman" w:cs="Times New Roman"/>
        </w:rPr>
        <w:t>Peryer</w:t>
      </w:r>
      <w:r w:rsidR="00677D57">
        <w:rPr>
          <w:rFonts w:ascii="Times New Roman" w:hAnsi="Times New Roman" w:cs="Times New Roman"/>
          <w:vertAlign w:val="superscript"/>
        </w:rPr>
        <w:t>b</w:t>
      </w:r>
      <w:proofErr w:type="spellEnd"/>
      <w:r>
        <w:rPr>
          <w:rFonts w:ascii="Times New Roman" w:hAnsi="Times New Roman" w:cs="Times New Roman"/>
        </w:rPr>
        <w:t xml:space="preserve">, Yoon </w:t>
      </w:r>
      <w:r w:rsidR="00DD3674">
        <w:rPr>
          <w:rFonts w:ascii="Times New Roman" w:hAnsi="Times New Roman" w:cs="Times New Roman"/>
        </w:rPr>
        <w:t xml:space="preserve">K </w:t>
      </w:r>
      <w:proofErr w:type="spellStart"/>
      <w:r>
        <w:rPr>
          <w:rFonts w:ascii="Times New Roman" w:hAnsi="Times New Roman" w:cs="Times New Roman"/>
        </w:rPr>
        <w:t>Loke</w:t>
      </w:r>
      <w:r w:rsidR="00677D57">
        <w:rPr>
          <w:rFonts w:ascii="Times New Roman" w:hAnsi="Times New Roman" w:cs="Times New Roman"/>
          <w:vertAlign w:val="superscript"/>
        </w:rPr>
        <w:t>b</w:t>
      </w:r>
      <w:proofErr w:type="spellEnd"/>
    </w:p>
    <w:p w14:paraId="495356C7" w14:textId="6C8D3C6F" w:rsidR="005E0EC1" w:rsidRDefault="005E0EC1" w:rsidP="005E0EC1">
      <w:pPr>
        <w:rPr>
          <w:rFonts w:ascii="Times New Roman" w:hAnsi="Times New Roman" w:cs="Times New Roman"/>
        </w:rPr>
      </w:pPr>
      <w:r w:rsidRPr="003A789B">
        <w:rPr>
          <w:rFonts w:ascii="Times New Roman" w:hAnsi="Times New Roman" w:cs="Times New Roman"/>
          <w:vertAlign w:val="superscript"/>
        </w:rPr>
        <w:t>a</w:t>
      </w:r>
      <w:r>
        <w:rPr>
          <w:rFonts w:ascii="Times New Roman" w:hAnsi="Times New Roman" w:cs="Times New Roman"/>
        </w:rPr>
        <w:t xml:space="preserve"> Department of Health Sciences, University of York, </w:t>
      </w:r>
      <w:proofErr w:type="spellStart"/>
      <w:r>
        <w:rPr>
          <w:rFonts w:ascii="Times New Roman" w:hAnsi="Times New Roman" w:cs="Times New Roman"/>
        </w:rPr>
        <w:t>Heslington</w:t>
      </w:r>
      <w:proofErr w:type="spellEnd"/>
      <w:r>
        <w:rPr>
          <w:rFonts w:ascii="Times New Roman" w:hAnsi="Times New Roman" w:cs="Times New Roman"/>
        </w:rPr>
        <w:t>, York YO10 5DD, United Kingdom</w:t>
      </w:r>
    </w:p>
    <w:p w14:paraId="143D328D" w14:textId="1D41C8B6" w:rsidR="005E0EC1" w:rsidRDefault="00677D57" w:rsidP="005E0EC1">
      <w:pPr>
        <w:rPr>
          <w:rFonts w:ascii="Times New Roman" w:hAnsi="Times New Roman" w:cs="Times New Roman"/>
        </w:rPr>
      </w:pPr>
      <w:r>
        <w:rPr>
          <w:rFonts w:ascii="Times New Roman" w:hAnsi="Times New Roman" w:cs="Times New Roman"/>
          <w:vertAlign w:val="superscript"/>
        </w:rPr>
        <w:t>b</w:t>
      </w:r>
      <w:r w:rsidR="00D71B9D">
        <w:rPr>
          <w:rFonts w:ascii="Times New Roman" w:hAnsi="Times New Roman" w:cs="Times New Roman"/>
          <w:vertAlign w:val="superscript"/>
        </w:rPr>
        <w:t xml:space="preserve"> </w:t>
      </w:r>
      <w:r w:rsidR="00D71B9D">
        <w:rPr>
          <w:rFonts w:ascii="Times New Roman" w:hAnsi="Times New Roman" w:cs="Times New Roman"/>
        </w:rPr>
        <w:t>Norwich Medical School, University of East Anglia, Norwich, York</w:t>
      </w:r>
    </w:p>
    <w:p w14:paraId="0AC8F809" w14:textId="2926934E" w:rsidR="005E0EC1" w:rsidRPr="00681A15" w:rsidRDefault="005E0EC1" w:rsidP="005E0EC1">
      <w:pPr>
        <w:autoSpaceDE w:val="0"/>
        <w:rPr>
          <w:rFonts w:ascii="Times New Roman" w:hAnsi="Times New Roman" w:cs="Times New Roman"/>
        </w:rPr>
      </w:pPr>
      <w:r w:rsidRPr="00681A15">
        <w:rPr>
          <w:rFonts w:ascii="Times New Roman" w:hAnsi="Times New Roman" w:cs="Times New Roman"/>
        </w:rPr>
        <w:t xml:space="preserve">Corresponding Author: </w:t>
      </w:r>
    </w:p>
    <w:p w14:paraId="5AE01635" w14:textId="0D64275E" w:rsidR="005E0EC1" w:rsidRPr="00681A15" w:rsidRDefault="005E0EC1" w:rsidP="005E0EC1">
      <w:pPr>
        <w:autoSpaceDE w:val="0"/>
        <w:rPr>
          <w:rFonts w:ascii="Times New Roman" w:hAnsi="Times New Roman" w:cs="Times New Roman"/>
        </w:rPr>
      </w:pPr>
      <w:r w:rsidRPr="00681A15">
        <w:rPr>
          <w:rFonts w:ascii="Times New Roman" w:hAnsi="Times New Roman" w:cs="Times New Roman"/>
        </w:rPr>
        <w:t xml:space="preserve">Su </w:t>
      </w:r>
      <w:proofErr w:type="spellStart"/>
      <w:r w:rsidRPr="00681A15">
        <w:rPr>
          <w:rFonts w:ascii="Times New Roman" w:hAnsi="Times New Roman" w:cs="Times New Roman"/>
        </w:rPr>
        <w:t>Golder</w:t>
      </w:r>
      <w:proofErr w:type="spellEnd"/>
      <w:r w:rsidRPr="00681A15">
        <w:rPr>
          <w:rFonts w:ascii="Times New Roman" w:hAnsi="Times New Roman" w:cs="Times New Roman"/>
        </w:rPr>
        <w:t xml:space="preserve"> BSc(hons), MSc, FRSA, PhD</w:t>
      </w:r>
    </w:p>
    <w:p w14:paraId="61C0DE25" w14:textId="7E7C0941" w:rsidR="005E0EC1" w:rsidRPr="00681A15" w:rsidRDefault="005E0EC1" w:rsidP="005E0EC1">
      <w:pPr>
        <w:rPr>
          <w:rFonts w:ascii="Times New Roman" w:hAnsi="Times New Roman" w:cs="Times New Roman"/>
        </w:rPr>
      </w:pPr>
      <w:r w:rsidRPr="00681A15">
        <w:rPr>
          <w:rFonts w:ascii="Times New Roman" w:hAnsi="Times New Roman" w:cs="Times New Roman"/>
        </w:rPr>
        <w:t>NIHR Postdoctoral Research Fellow</w:t>
      </w:r>
    </w:p>
    <w:p w14:paraId="3F172B0D" w14:textId="6B625F39" w:rsidR="005E0EC1" w:rsidRPr="00681A15" w:rsidRDefault="005E0EC1" w:rsidP="005E0EC1">
      <w:pPr>
        <w:rPr>
          <w:rFonts w:ascii="Times New Roman" w:hAnsi="Times New Roman" w:cs="Times New Roman"/>
        </w:rPr>
      </w:pPr>
      <w:r w:rsidRPr="00681A15">
        <w:rPr>
          <w:rFonts w:ascii="Times New Roman" w:hAnsi="Times New Roman" w:cs="Times New Roman"/>
        </w:rPr>
        <w:t>Department of Health Sciences</w:t>
      </w:r>
    </w:p>
    <w:p w14:paraId="76DB63FE" w14:textId="72C51915" w:rsidR="005E0EC1" w:rsidRPr="00681A15" w:rsidRDefault="005E0EC1" w:rsidP="005E0EC1">
      <w:pPr>
        <w:rPr>
          <w:rFonts w:ascii="Times New Roman" w:hAnsi="Times New Roman" w:cs="Times New Roman"/>
        </w:rPr>
      </w:pPr>
      <w:r w:rsidRPr="00681A15">
        <w:rPr>
          <w:rFonts w:ascii="Times New Roman" w:hAnsi="Times New Roman" w:cs="Times New Roman"/>
        </w:rPr>
        <w:t>University of York</w:t>
      </w:r>
    </w:p>
    <w:p w14:paraId="5997F20C" w14:textId="1BB27B3B" w:rsidR="005E0EC1" w:rsidRPr="00681A15" w:rsidRDefault="005E0EC1" w:rsidP="005E0EC1">
      <w:pPr>
        <w:rPr>
          <w:rFonts w:ascii="Times New Roman" w:hAnsi="Times New Roman" w:cs="Times New Roman"/>
        </w:rPr>
      </w:pPr>
      <w:r w:rsidRPr="00681A15">
        <w:rPr>
          <w:rFonts w:ascii="Times New Roman" w:hAnsi="Times New Roman" w:cs="Times New Roman"/>
        </w:rPr>
        <w:t>York, YO10 5DD</w:t>
      </w:r>
    </w:p>
    <w:p w14:paraId="352D8A0E" w14:textId="6F677AAF" w:rsidR="005E0EC1" w:rsidRPr="00681A15" w:rsidRDefault="005E0EC1" w:rsidP="005E0EC1">
      <w:pPr>
        <w:rPr>
          <w:rFonts w:ascii="Times New Roman" w:hAnsi="Times New Roman" w:cs="Times New Roman"/>
        </w:rPr>
      </w:pPr>
      <w:r w:rsidRPr="00681A15">
        <w:rPr>
          <w:rFonts w:ascii="Times New Roman" w:hAnsi="Times New Roman" w:cs="Times New Roman"/>
        </w:rPr>
        <w:t>Tel: 01904 321904</w:t>
      </w:r>
    </w:p>
    <w:p w14:paraId="2F1610CE" w14:textId="42C36770" w:rsidR="005E0EC1" w:rsidRPr="00681A15" w:rsidRDefault="005E0EC1" w:rsidP="005E0EC1">
      <w:pPr>
        <w:rPr>
          <w:rFonts w:ascii="Times New Roman" w:hAnsi="Times New Roman" w:cs="Times New Roman"/>
        </w:rPr>
      </w:pPr>
      <w:r w:rsidRPr="00681A15">
        <w:rPr>
          <w:rFonts w:ascii="Times New Roman" w:hAnsi="Times New Roman" w:cs="Times New Roman"/>
        </w:rPr>
        <w:t xml:space="preserve">Email: </w:t>
      </w:r>
      <w:hyperlink r:id="rId6" w:history="1">
        <w:r w:rsidRPr="00681A15">
          <w:rPr>
            <w:rStyle w:val="Hyperlink"/>
            <w:rFonts w:ascii="Times New Roman" w:hAnsi="Times New Roman" w:cs="Times New Roman"/>
          </w:rPr>
          <w:t>su.golder@york.ac.uk</w:t>
        </w:r>
      </w:hyperlink>
    </w:p>
    <w:p w14:paraId="176B229B" w14:textId="5D641ED5" w:rsidR="005E0EC1" w:rsidRDefault="005E0EC1" w:rsidP="005E0EC1">
      <w:pPr>
        <w:rPr>
          <w:rFonts w:ascii="Times New Roman" w:hAnsi="Times New Roman" w:cs="Times New Roman"/>
          <w:u w:val="single"/>
        </w:rPr>
      </w:pPr>
    </w:p>
    <w:p w14:paraId="008315EA" w14:textId="64FFC7D7" w:rsidR="005E0EC1" w:rsidRDefault="005E0EC1" w:rsidP="005E0EC1">
      <w:pPr>
        <w:rPr>
          <w:rFonts w:ascii="Times New Roman" w:hAnsi="Times New Roman" w:cs="Times New Roman"/>
        </w:rPr>
      </w:pPr>
    </w:p>
    <w:p w14:paraId="3304AFA6" w14:textId="40726E1C" w:rsidR="005E0EC1" w:rsidRDefault="005E0EC1" w:rsidP="005E0EC1">
      <w:pPr>
        <w:rPr>
          <w:rFonts w:ascii="Times New Roman" w:hAnsi="Times New Roman" w:cs="Times New Roman"/>
        </w:rPr>
      </w:pPr>
      <w:r>
        <w:rPr>
          <w:rFonts w:ascii="Times New Roman" w:hAnsi="Times New Roman" w:cs="Times New Roman"/>
        </w:rPr>
        <w:t xml:space="preserve">Running title: </w:t>
      </w:r>
      <w:r w:rsidR="00D71B9D">
        <w:rPr>
          <w:rFonts w:ascii="Times New Roman" w:hAnsi="Times New Roman" w:cs="Times New Roman"/>
        </w:rPr>
        <w:t>Searching for a</w:t>
      </w:r>
      <w:r>
        <w:rPr>
          <w:rFonts w:ascii="Times New Roman" w:hAnsi="Times New Roman" w:cs="Times New Roman"/>
        </w:rPr>
        <w:t>dverse e</w:t>
      </w:r>
      <w:r w:rsidR="00D71B9D">
        <w:rPr>
          <w:rFonts w:ascii="Times New Roman" w:hAnsi="Times New Roman" w:cs="Times New Roman"/>
        </w:rPr>
        <w:t>ffects data</w:t>
      </w:r>
    </w:p>
    <w:p w14:paraId="6EB92744" w14:textId="02B386B9" w:rsidR="005E0EC1" w:rsidRPr="0037190D" w:rsidRDefault="005E0EC1" w:rsidP="005E0EC1">
      <w:pPr>
        <w:rPr>
          <w:rFonts w:ascii="Times New Roman" w:hAnsi="Times New Roman" w:cs="Times New Roman"/>
          <w:b/>
          <w:u w:val="single"/>
        </w:rPr>
      </w:pPr>
      <w:r w:rsidRPr="0037190D">
        <w:rPr>
          <w:rFonts w:ascii="Times New Roman" w:hAnsi="Times New Roman" w:cs="Times New Roman"/>
          <w:b/>
          <w:u w:val="single"/>
        </w:rPr>
        <w:t>Manuscript (</w:t>
      </w:r>
      <w:r w:rsidR="004C642A">
        <w:rPr>
          <w:rFonts w:ascii="Times New Roman" w:hAnsi="Times New Roman" w:cs="Times New Roman"/>
          <w:b/>
          <w:u w:val="single"/>
        </w:rPr>
        <w:t>3,0</w:t>
      </w:r>
      <w:r w:rsidR="00F203FE">
        <w:rPr>
          <w:rFonts w:ascii="Times New Roman" w:hAnsi="Times New Roman" w:cs="Times New Roman"/>
          <w:b/>
          <w:u w:val="single"/>
        </w:rPr>
        <w:t>3</w:t>
      </w:r>
      <w:r w:rsidR="004C642A">
        <w:rPr>
          <w:rFonts w:ascii="Times New Roman" w:hAnsi="Times New Roman" w:cs="Times New Roman"/>
          <w:b/>
          <w:u w:val="single"/>
        </w:rPr>
        <w:t>0)</w:t>
      </w:r>
    </w:p>
    <w:p w14:paraId="3D9D324C" w14:textId="51DB2979" w:rsidR="005E0EC1" w:rsidRDefault="005E0EC1" w:rsidP="00475DB4">
      <w:pPr>
        <w:rPr>
          <w:b/>
          <w:shd w:val="clear" w:color="auto" w:fill="FFFFFF"/>
        </w:rPr>
      </w:pPr>
    </w:p>
    <w:p w14:paraId="3B6DBC99" w14:textId="77777777" w:rsidR="006E5151" w:rsidRPr="0037190D" w:rsidRDefault="006E5151" w:rsidP="006E5151">
      <w:pPr>
        <w:rPr>
          <w:rFonts w:ascii="Times New Roman" w:hAnsi="Times New Roman" w:cs="Times New Roman"/>
          <w:b/>
          <w:u w:val="single"/>
        </w:rPr>
      </w:pPr>
      <w:r w:rsidRPr="0037190D">
        <w:rPr>
          <w:rFonts w:ascii="Times New Roman" w:hAnsi="Times New Roman" w:cs="Times New Roman"/>
          <w:b/>
          <w:u w:val="single"/>
        </w:rPr>
        <w:t>Funding:</w:t>
      </w:r>
    </w:p>
    <w:p w14:paraId="2B510DA7" w14:textId="77777777" w:rsidR="00457311" w:rsidRDefault="00457311" w:rsidP="006E5151">
      <w:pPr>
        <w:rPr>
          <w:rFonts w:ascii="Calibri" w:hAnsi="Calibri" w:cs="Calibri"/>
          <w:color w:val="1F497D"/>
          <w:shd w:val="clear" w:color="auto" w:fill="FFFFFF"/>
        </w:rPr>
      </w:pPr>
      <w:r w:rsidRPr="00457311">
        <w:t xml:space="preserve">The authors received funding from the Cochrane Methods Innovation </w:t>
      </w:r>
      <w:r>
        <w:t xml:space="preserve">(MIF) </w:t>
      </w:r>
      <w:r w:rsidRPr="00457311">
        <w:t>Fund.</w:t>
      </w:r>
      <w:r>
        <w:rPr>
          <w:rFonts w:ascii="Calibri" w:hAnsi="Calibri" w:cs="Calibri"/>
          <w:color w:val="1F497D"/>
          <w:shd w:val="clear" w:color="auto" w:fill="FFFFFF"/>
        </w:rPr>
        <w:t> </w:t>
      </w:r>
    </w:p>
    <w:p w14:paraId="3461ED06" w14:textId="664CCC93" w:rsidR="006E5151" w:rsidRPr="005E7E70" w:rsidRDefault="006E5151" w:rsidP="006E5151">
      <w:pPr>
        <w:rPr>
          <w:rFonts w:ascii="Times New Roman" w:hAnsi="Times New Roman" w:cs="Times New Roman"/>
        </w:rPr>
      </w:pPr>
      <w:r w:rsidRPr="00B74BB8">
        <w:rPr>
          <w:rFonts w:ascii="Times New Roman" w:hAnsi="Times New Roman" w:cs="Times New Roman"/>
        </w:rPr>
        <w:t xml:space="preserve">Su </w:t>
      </w:r>
      <w:proofErr w:type="spellStart"/>
      <w:r w:rsidRPr="00B74BB8">
        <w:rPr>
          <w:rFonts w:ascii="Times New Roman" w:hAnsi="Times New Roman" w:cs="Times New Roman"/>
        </w:rPr>
        <w:t>Golder</w:t>
      </w:r>
      <w:proofErr w:type="spellEnd"/>
      <w:r w:rsidRPr="00B74BB8">
        <w:rPr>
          <w:rFonts w:ascii="Times New Roman" w:hAnsi="Times New Roman" w:cs="Times New Roman"/>
        </w:rPr>
        <w:t xml:space="preserve"> is</w:t>
      </w:r>
      <w:r w:rsidRPr="005E7E70">
        <w:rPr>
          <w:rFonts w:ascii="Times New Roman" w:hAnsi="Times New Roman" w:cs="Times New Roman"/>
          <w:shd w:val="clear" w:color="auto" w:fill="FFFFFF"/>
        </w:rPr>
        <w:t xml:space="preserve"> funded by a postdoctoral fellowship (</w:t>
      </w:r>
      <w:r w:rsidRPr="005E7E70">
        <w:rPr>
          <w:rStyle w:val="il"/>
          <w:rFonts w:ascii="Times New Roman" w:hAnsi="Times New Roman" w:cs="Times New Roman"/>
          <w:color w:val="222222"/>
          <w:shd w:val="clear" w:color="auto" w:fill="FFFFFF"/>
        </w:rPr>
        <w:t>PDF</w:t>
      </w:r>
      <w:r w:rsidRPr="005E7E70">
        <w:rPr>
          <w:rFonts w:ascii="Times New Roman" w:hAnsi="Times New Roman" w:cs="Times New Roman"/>
          <w:shd w:val="clear" w:color="auto" w:fill="FFFFFF"/>
        </w:rPr>
        <w:t xml:space="preserve">-2014-07-041) through the National Institute for Health Research (NIHR). The views expressed are those of the author(s) and not necessarily those of the NHS, the NIHR or the Department of Health. </w:t>
      </w:r>
    </w:p>
    <w:p w14:paraId="5FD2F77F" w14:textId="77777777" w:rsidR="006E5151" w:rsidRDefault="006E5151" w:rsidP="00475DB4">
      <w:pPr>
        <w:rPr>
          <w:b/>
          <w:shd w:val="clear" w:color="auto" w:fill="FFFFFF"/>
        </w:rPr>
      </w:pPr>
    </w:p>
    <w:p w14:paraId="74DC6F7A" w14:textId="77777777" w:rsidR="004C642A" w:rsidRDefault="004C642A" w:rsidP="00475DB4">
      <w:pPr>
        <w:rPr>
          <w:b/>
          <w:shd w:val="clear" w:color="auto" w:fill="FFFFFF"/>
        </w:rPr>
      </w:pPr>
    </w:p>
    <w:p w14:paraId="5D377B6E" w14:textId="54362E5B" w:rsidR="00475DB4" w:rsidRPr="00475DB4" w:rsidRDefault="00475DB4" w:rsidP="00475DB4">
      <w:pPr>
        <w:rPr>
          <w:b/>
        </w:rPr>
      </w:pPr>
      <w:r w:rsidRPr="00475DB4">
        <w:rPr>
          <w:b/>
          <w:shd w:val="clear" w:color="auto" w:fill="FFFFFF"/>
        </w:rPr>
        <w:t>Searching to identify adverse effects</w:t>
      </w:r>
      <w:r w:rsidR="007C2790">
        <w:rPr>
          <w:b/>
          <w:shd w:val="clear" w:color="auto" w:fill="FFFFFF"/>
        </w:rPr>
        <w:t xml:space="preserve"> data</w:t>
      </w:r>
      <w:r w:rsidRPr="00475DB4">
        <w:rPr>
          <w:b/>
          <w:shd w:val="clear" w:color="auto" w:fill="FFFFFF"/>
        </w:rPr>
        <w:t>: an overview of current evidence and guidance</w:t>
      </w:r>
    </w:p>
    <w:p w14:paraId="544F8B9D" w14:textId="40761F86" w:rsidR="00B14F61" w:rsidRPr="00446841" w:rsidRDefault="005E63D0">
      <w:pPr>
        <w:rPr>
          <w:b/>
        </w:rPr>
      </w:pPr>
      <w:r w:rsidRPr="00446841">
        <w:rPr>
          <w:b/>
        </w:rPr>
        <w:t>Abstract</w:t>
      </w:r>
    </w:p>
    <w:p w14:paraId="0EA43D96" w14:textId="7F731D99" w:rsidR="00CD1913" w:rsidRDefault="006C0EDC">
      <w:r>
        <w:t>Objective</w:t>
      </w:r>
      <w:r w:rsidR="008B386F">
        <w:t xml:space="preserve">: </w:t>
      </w:r>
      <w:r w:rsidR="001C39EE">
        <w:t>Methodological research has been undertaken to investigate the many challenges in s</w:t>
      </w:r>
      <w:r w:rsidR="008B386F">
        <w:t xml:space="preserve">earching for adverse effects data. </w:t>
      </w:r>
      <w:r w:rsidR="001C39EE">
        <w:t xml:space="preserve">It is imperative that the search approach adopted in systematic reviews is based on the best available evidence. We provide </w:t>
      </w:r>
      <w:r w:rsidR="00C95DC4">
        <w:t>a detailed summary of the results and implications of th</w:t>
      </w:r>
      <w:r w:rsidR="001C39EE">
        <w:t>e current</w:t>
      </w:r>
      <w:r w:rsidR="00C95DC4">
        <w:t xml:space="preserve"> evidence base </w:t>
      </w:r>
      <w:r>
        <w:t xml:space="preserve">to assist </w:t>
      </w:r>
      <w:r w:rsidR="00D62777">
        <w:t xml:space="preserve">future </w:t>
      </w:r>
      <w:r>
        <w:t>searches for adverse effects.</w:t>
      </w:r>
    </w:p>
    <w:p w14:paraId="4201CF2E" w14:textId="4D7E9974" w:rsidR="00C95DC4" w:rsidRDefault="006C0EDC">
      <w:r>
        <w:t>Study Design and Setting</w:t>
      </w:r>
      <w:r w:rsidR="00C95DC4">
        <w:t xml:space="preserve">: This paper </w:t>
      </w:r>
      <w:r w:rsidR="00013354">
        <w:t>is a narrative review from the authors of the Cochrane Handbook chapter on adverse effect</w:t>
      </w:r>
      <w:r w:rsidR="00C95DC4">
        <w:t>s.</w:t>
      </w:r>
    </w:p>
    <w:p w14:paraId="7D2EC3D2" w14:textId="699D341B" w:rsidR="002D2455" w:rsidRDefault="00C95DC4" w:rsidP="00D644DC">
      <w:r>
        <w:lastRenderedPageBreak/>
        <w:t xml:space="preserve">Results: </w:t>
      </w:r>
      <w:r w:rsidR="00DD3674">
        <w:t xml:space="preserve">The specified search strategy must be based on </w:t>
      </w:r>
      <w:r w:rsidR="00660B4A">
        <w:t xml:space="preserve">the PICO </w:t>
      </w:r>
      <w:r w:rsidR="000218C3">
        <w:t>(Population, Intervention, Comparator, Outcome</w:t>
      </w:r>
      <w:r w:rsidR="00683F39">
        <w:t>(s)</w:t>
      </w:r>
      <w:r w:rsidR="000218C3">
        <w:t xml:space="preserve">) </w:t>
      </w:r>
      <w:r w:rsidR="00660B4A">
        <w:t>format</w:t>
      </w:r>
      <w:r w:rsidR="000218C3">
        <w:t xml:space="preserve"> for question formulation</w:t>
      </w:r>
      <w:r w:rsidR="00660B4A">
        <w:t xml:space="preserve"> and appropriate study designs</w:t>
      </w:r>
      <w:r w:rsidR="000218C3">
        <w:t xml:space="preserve"> for adverse effects data</w:t>
      </w:r>
      <w:r w:rsidR="00660B4A">
        <w:t xml:space="preserve">. </w:t>
      </w:r>
      <w:r w:rsidR="000218C3">
        <w:t>S</w:t>
      </w:r>
      <w:r w:rsidR="00DC062D">
        <w:t xml:space="preserve">earch filters </w:t>
      </w:r>
      <w:r w:rsidR="000218C3">
        <w:t xml:space="preserve">and suggested </w:t>
      </w:r>
      <w:r w:rsidR="00DC062D">
        <w:t xml:space="preserve">search terms </w:t>
      </w:r>
      <w:r w:rsidR="000218C3">
        <w:t xml:space="preserve">are available </w:t>
      </w:r>
      <w:r w:rsidR="00DC062D">
        <w:t>for the adverse effects of drug, medical devices and surgical interventions.</w:t>
      </w:r>
      <w:r w:rsidR="000218C3">
        <w:t xml:space="preserve"> The </w:t>
      </w:r>
      <w:r w:rsidR="00AF5F98">
        <w:t>use</w:t>
      </w:r>
      <w:r w:rsidR="000218C3">
        <w:t xml:space="preserve"> of </w:t>
      </w:r>
      <w:r w:rsidR="00DC062D">
        <w:t>g</w:t>
      </w:r>
      <w:r w:rsidR="00660B4A">
        <w:t>eneric adverse effects terms (such as</w:t>
      </w:r>
      <w:r w:rsidR="007C2790">
        <w:t xml:space="preserve"> </w:t>
      </w:r>
      <w:r w:rsidR="00660B4A">
        <w:t xml:space="preserve">harms, and complications) as </w:t>
      </w:r>
      <w:proofErr w:type="spellStart"/>
      <w:r w:rsidR="00660B4A">
        <w:t>textwords</w:t>
      </w:r>
      <w:proofErr w:type="spellEnd"/>
      <w:r w:rsidR="00660B4A">
        <w:t xml:space="preserve"> and indexing terms </w:t>
      </w:r>
      <w:r w:rsidR="000218C3">
        <w:t xml:space="preserve">and </w:t>
      </w:r>
      <w:r w:rsidR="00660B4A">
        <w:t>specific</w:t>
      </w:r>
      <w:r w:rsidR="007C2790">
        <w:t xml:space="preserve"> adverse effects </w:t>
      </w:r>
      <w:r w:rsidR="00AF5F98">
        <w:t xml:space="preserve">terms </w:t>
      </w:r>
      <w:r w:rsidR="007C2790">
        <w:t xml:space="preserve">(such as rash </w:t>
      </w:r>
      <w:r w:rsidR="00660B4A">
        <w:t xml:space="preserve">and wound infection) </w:t>
      </w:r>
      <w:r w:rsidR="00CE3230">
        <w:t>are</w:t>
      </w:r>
      <w:r w:rsidR="00660B4A">
        <w:t xml:space="preserve"> warranted. </w:t>
      </w:r>
      <w:r w:rsidR="000218C3">
        <w:t>Searching databases beyond MEDLINE has proven useful, as well as the use of non-database sources.</w:t>
      </w:r>
    </w:p>
    <w:p w14:paraId="2B0BDD3A" w14:textId="27F500DC" w:rsidR="00AF5F98" w:rsidRDefault="00C95DC4" w:rsidP="00D644DC">
      <w:r>
        <w:t xml:space="preserve">Conclusion: </w:t>
      </w:r>
      <w:r w:rsidR="00AF5F98">
        <w:t>This paper provides the most up to date evidence-based guidance in identifying adverse effects data in the literature. It will support searchers and researchers evaluating the potential for harm of medical interventions in systematic reviews.</w:t>
      </w:r>
    </w:p>
    <w:p w14:paraId="603705F6" w14:textId="58BF4941" w:rsidR="00C95DC4" w:rsidRDefault="00C95DC4" w:rsidP="00C95DC4"/>
    <w:p w14:paraId="6404A9CA" w14:textId="1F2DF963" w:rsidR="008B386F" w:rsidRPr="00384B23" w:rsidRDefault="00384B23">
      <w:pPr>
        <w:rPr>
          <w:b/>
        </w:rPr>
      </w:pPr>
      <w:r w:rsidRPr="00384B23">
        <w:rPr>
          <w:b/>
        </w:rPr>
        <w:t>Keywords</w:t>
      </w:r>
    </w:p>
    <w:p w14:paraId="41C51D76" w14:textId="3295AEC8" w:rsidR="00384B23" w:rsidRDefault="00384B23">
      <w:r>
        <w:t>Adverse effects</w:t>
      </w:r>
      <w:r w:rsidR="00C02C36">
        <w:t>;</w:t>
      </w:r>
      <w:r>
        <w:t xml:space="preserve"> literature searching</w:t>
      </w:r>
      <w:r w:rsidR="00C02C36">
        <w:t>;</w:t>
      </w:r>
      <w:r>
        <w:t xml:space="preserve"> systematic reviews</w:t>
      </w:r>
      <w:r w:rsidR="00C02C36">
        <w:t>;</w:t>
      </w:r>
      <w:r>
        <w:t xml:space="preserve"> complications</w:t>
      </w:r>
      <w:r w:rsidR="00C02C36">
        <w:t>;</w:t>
      </w:r>
      <w:r>
        <w:t xml:space="preserve"> information retrieval</w:t>
      </w:r>
    </w:p>
    <w:p w14:paraId="00BEE3E8" w14:textId="77777777" w:rsidR="004C642A" w:rsidRDefault="004C642A" w:rsidP="00D71B9D">
      <w:pPr>
        <w:rPr>
          <w:rFonts w:ascii="Times New Roman" w:hAnsi="Times New Roman" w:cs="Times New Roman"/>
          <w:b/>
          <w:u w:val="single"/>
        </w:rPr>
      </w:pPr>
    </w:p>
    <w:p w14:paraId="4ABF3573" w14:textId="27A1AEE2" w:rsidR="00D71B9D" w:rsidRDefault="00D71B9D" w:rsidP="00D71B9D">
      <w:pPr>
        <w:rPr>
          <w:rFonts w:ascii="Times New Roman" w:hAnsi="Times New Roman" w:cs="Times New Roman"/>
          <w:b/>
          <w:u w:val="single"/>
        </w:rPr>
      </w:pPr>
      <w:r w:rsidRPr="00681A15">
        <w:rPr>
          <w:rFonts w:ascii="Times New Roman" w:hAnsi="Times New Roman" w:cs="Times New Roman"/>
          <w:b/>
          <w:u w:val="single"/>
        </w:rPr>
        <w:t>What is new?</w:t>
      </w:r>
    </w:p>
    <w:p w14:paraId="64739338" w14:textId="3639D98E" w:rsidR="00D71B9D" w:rsidRPr="00582744" w:rsidRDefault="00D71B9D" w:rsidP="00D71B9D">
      <w:pPr>
        <w:rPr>
          <w:rFonts w:ascii="Times New Roman" w:hAnsi="Times New Roman" w:cs="Times New Roman"/>
          <w:b/>
        </w:rPr>
      </w:pPr>
      <w:r>
        <w:rPr>
          <w:rFonts w:ascii="Times New Roman" w:hAnsi="Times New Roman" w:cs="Times New Roman"/>
          <w:b/>
        </w:rPr>
        <w:t>Key finding</w:t>
      </w:r>
    </w:p>
    <w:p w14:paraId="5817BF8F" w14:textId="67F3AEAF" w:rsidR="005903AC" w:rsidRPr="005903AC" w:rsidRDefault="000F1194" w:rsidP="009C74BB">
      <w:pPr>
        <w:pStyle w:val="ListParagraph"/>
        <w:numPr>
          <w:ilvl w:val="0"/>
          <w:numId w:val="20"/>
        </w:numPr>
        <w:spacing w:after="0" w:line="240" w:lineRule="auto"/>
        <w:rPr>
          <w:rFonts w:ascii="Times New Roman" w:hAnsi="Times New Roman" w:cs="Times New Roman"/>
          <w:b/>
        </w:rPr>
      </w:pPr>
      <w:r>
        <w:rPr>
          <w:rFonts w:ascii="Times New Roman" w:hAnsi="Times New Roman" w:cs="Times New Roman"/>
        </w:rPr>
        <w:t>G</w:t>
      </w:r>
      <w:r w:rsidR="00D71B9D" w:rsidRPr="005903AC">
        <w:rPr>
          <w:rFonts w:ascii="Times New Roman" w:hAnsi="Times New Roman" w:cs="Times New Roman"/>
        </w:rPr>
        <w:t xml:space="preserve">uidance on searching for adverse effects </w:t>
      </w:r>
      <w:r>
        <w:rPr>
          <w:rFonts w:ascii="Times New Roman" w:hAnsi="Times New Roman" w:cs="Times New Roman"/>
        </w:rPr>
        <w:t>is underpinned by methodological research and</w:t>
      </w:r>
      <w:r w:rsidR="00D71B9D" w:rsidRPr="005903AC">
        <w:rPr>
          <w:rFonts w:ascii="Times New Roman" w:hAnsi="Times New Roman" w:cs="Times New Roman"/>
        </w:rPr>
        <w:t xml:space="preserve"> evidence based.</w:t>
      </w:r>
    </w:p>
    <w:p w14:paraId="1FD7F3EA" w14:textId="77777777" w:rsidR="005903AC" w:rsidRDefault="005903AC" w:rsidP="005903AC">
      <w:pPr>
        <w:spacing w:after="0" w:line="240" w:lineRule="auto"/>
        <w:rPr>
          <w:rFonts w:ascii="Times New Roman" w:hAnsi="Times New Roman" w:cs="Times New Roman"/>
          <w:b/>
        </w:rPr>
      </w:pPr>
    </w:p>
    <w:p w14:paraId="79A93DB5" w14:textId="5009B7AB" w:rsidR="00D71B9D" w:rsidRPr="005903AC" w:rsidRDefault="00D71B9D" w:rsidP="005903AC">
      <w:pPr>
        <w:spacing w:after="0" w:line="240" w:lineRule="auto"/>
        <w:rPr>
          <w:rFonts w:ascii="Times New Roman" w:hAnsi="Times New Roman" w:cs="Times New Roman"/>
          <w:b/>
        </w:rPr>
      </w:pPr>
      <w:r w:rsidRPr="005903AC">
        <w:rPr>
          <w:rFonts w:ascii="Times New Roman" w:hAnsi="Times New Roman" w:cs="Times New Roman"/>
          <w:b/>
        </w:rPr>
        <w:t>What this study adds to what was known?</w:t>
      </w:r>
    </w:p>
    <w:p w14:paraId="74F1499A" w14:textId="77777777" w:rsidR="00D71B9D" w:rsidRDefault="00D71B9D" w:rsidP="00D71B9D">
      <w:pPr>
        <w:pStyle w:val="ListParagraph"/>
        <w:numPr>
          <w:ilvl w:val="0"/>
          <w:numId w:val="17"/>
        </w:numPr>
      </w:pPr>
      <w:r w:rsidRPr="00374605">
        <w:t>Adverse effects search strategies should aim to maximise sensitivity over precision in order to retrieve the totality of the evidence for appraisal</w:t>
      </w:r>
      <w:r>
        <w:t>.</w:t>
      </w:r>
    </w:p>
    <w:p w14:paraId="67A19A32" w14:textId="1DD12431" w:rsidR="00D71B9D" w:rsidRDefault="00D71B9D" w:rsidP="00D71B9D">
      <w:pPr>
        <w:pStyle w:val="ListParagraph"/>
        <w:numPr>
          <w:ilvl w:val="0"/>
          <w:numId w:val="17"/>
        </w:numPr>
      </w:pPr>
      <w:r w:rsidRPr="0048448F">
        <w:t>Published adverse effects sear</w:t>
      </w:r>
      <w:r>
        <w:t>ch filters have</w:t>
      </w:r>
      <w:r w:rsidRPr="0048448F">
        <w:t xml:space="preserve"> demonstrate</w:t>
      </w:r>
      <w:r>
        <w:t xml:space="preserve">d </w:t>
      </w:r>
      <w:r w:rsidR="009A0790">
        <w:t>approaching 90%</w:t>
      </w:r>
      <w:r w:rsidRPr="0048448F">
        <w:t xml:space="preserve"> sensitivity but are unlikely to achieve a fully comprehensive list of records</w:t>
      </w:r>
      <w:r>
        <w:t>.</w:t>
      </w:r>
    </w:p>
    <w:p w14:paraId="0CEF44C6" w14:textId="77777777" w:rsidR="00D71B9D" w:rsidRDefault="00D71B9D" w:rsidP="00D71B9D">
      <w:pPr>
        <w:rPr>
          <w:rFonts w:ascii="Times New Roman" w:hAnsi="Times New Roman" w:cs="Times New Roman"/>
          <w:b/>
        </w:rPr>
      </w:pPr>
      <w:r>
        <w:rPr>
          <w:rFonts w:ascii="Times New Roman" w:hAnsi="Times New Roman" w:cs="Times New Roman"/>
          <w:b/>
        </w:rPr>
        <w:t>What is the implication and what should change now?</w:t>
      </w:r>
    </w:p>
    <w:p w14:paraId="0C89659F" w14:textId="78F56C6A" w:rsidR="00D71B9D" w:rsidRDefault="000F1194" w:rsidP="00D71B9D">
      <w:pPr>
        <w:pStyle w:val="ListParagraph"/>
        <w:numPr>
          <w:ilvl w:val="0"/>
          <w:numId w:val="17"/>
        </w:numPr>
      </w:pPr>
      <w:r>
        <w:t>Adverse events searching should be tailored to suit the intervention of interest</w:t>
      </w:r>
      <w:r w:rsidR="005903AC">
        <w:t xml:space="preserve">. </w:t>
      </w:r>
      <w:r>
        <w:t>While</w:t>
      </w:r>
      <w:r w:rsidR="00D71B9D">
        <w:t xml:space="preserve"> search filters </w:t>
      </w:r>
      <w:r w:rsidR="005903AC">
        <w:t xml:space="preserve">are available for </w:t>
      </w:r>
      <w:r w:rsidR="00D71B9D">
        <w:t>drug, medical devices and surgical interventions</w:t>
      </w:r>
      <w:r>
        <w:t xml:space="preserve"> s</w:t>
      </w:r>
      <w:r w:rsidR="00D71B9D">
        <w:t xml:space="preserve">earch filters for the adverse effects of other </w:t>
      </w:r>
      <w:r w:rsidR="00F71F12">
        <w:t>type</w:t>
      </w:r>
      <w:r w:rsidR="00F27B9D">
        <w:t>s</w:t>
      </w:r>
      <w:r w:rsidR="00F71F12">
        <w:t xml:space="preserve"> of </w:t>
      </w:r>
      <w:r w:rsidR="00D71B9D">
        <w:t>interventions are now warranted.</w:t>
      </w:r>
    </w:p>
    <w:p w14:paraId="0E0C3877" w14:textId="5C1E5BC8" w:rsidR="00D71B9D" w:rsidRDefault="00D71B9D" w:rsidP="00D71B9D">
      <w:pPr>
        <w:pStyle w:val="ListParagraph"/>
        <w:numPr>
          <w:ilvl w:val="0"/>
          <w:numId w:val="17"/>
        </w:numPr>
      </w:pPr>
      <w:r w:rsidRPr="00F91D93">
        <w:t xml:space="preserve">Searches should aim to capture adverse effects data from a broad selection of sources and not rely on </w:t>
      </w:r>
      <w:r w:rsidR="00AF5F98">
        <w:t>a single source, such as</w:t>
      </w:r>
      <w:r w:rsidRPr="00F91D93">
        <w:t xml:space="preserve"> MEDLINE.</w:t>
      </w:r>
    </w:p>
    <w:p w14:paraId="05DEED73" w14:textId="63FAC653" w:rsidR="00D71B9D" w:rsidRPr="00F91D93" w:rsidRDefault="00D71B9D" w:rsidP="00D71B9D">
      <w:pPr>
        <w:pStyle w:val="ListParagraph"/>
        <w:numPr>
          <w:ilvl w:val="0"/>
          <w:numId w:val="17"/>
        </w:numPr>
      </w:pPr>
      <w:r w:rsidRPr="00F91D93">
        <w:t xml:space="preserve">To reduce the potential for publication bias reviewers should attempt to search </w:t>
      </w:r>
      <w:r w:rsidR="00765FE2">
        <w:t xml:space="preserve">for </w:t>
      </w:r>
      <w:r w:rsidRPr="00F91D93">
        <w:t xml:space="preserve">unpublished </w:t>
      </w:r>
      <w:r w:rsidR="00765FE2">
        <w:t>data</w:t>
      </w:r>
      <w:r w:rsidRPr="00F91D93">
        <w:t xml:space="preserve"> for relevant adverse effects </w:t>
      </w:r>
      <w:r w:rsidR="00765FE2">
        <w:t xml:space="preserve">information </w:t>
      </w:r>
      <w:r w:rsidRPr="00F91D93">
        <w:t>in addition to published sources</w:t>
      </w:r>
      <w:r>
        <w:t>.</w:t>
      </w:r>
    </w:p>
    <w:p w14:paraId="45473FB9" w14:textId="77777777" w:rsidR="009C3F02" w:rsidRPr="0048448F" w:rsidRDefault="009C3F02" w:rsidP="009C3F02"/>
    <w:p w14:paraId="0AABF260" w14:textId="13559233" w:rsidR="005E63D0" w:rsidRPr="009C3F02" w:rsidRDefault="005E63D0" w:rsidP="0022235A">
      <w:pPr>
        <w:pStyle w:val="ListParagraph"/>
        <w:ind w:left="0"/>
        <w:rPr>
          <w:b/>
        </w:rPr>
      </w:pPr>
      <w:r w:rsidRPr="009C3F02">
        <w:rPr>
          <w:b/>
        </w:rPr>
        <w:t>Introduction</w:t>
      </w:r>
    </w:p>
    <w:p w14:paraId="0CED0B54" w14:textId="0CD1C2F9" w:rsidR="005E63D0" w:rsidRDefault="009916E9" w:rsidP="00743830">
      <w:r>
        <w:t>The objective</w:t>
      </w:r>
      <w:r w:rsidR="005E63D0" w:rsidRPr="00FD276D">
        <w:t xml:space="preserve"> of this </w:t>
      </w:r>
      <w:r w:rsidR="005E63D0">
        <w:t>paper</w:t>
      </w:r>
      <w:r>
        <w:t xml:space="preserve"> is</w:t>
      </w:r>
      <w:r w:rsidR="005E63D0" w:rsidRPr="00FD276D">
        <w:t xml:space="preserve"> to assist </w:t>
      </w:r>
      <w:r w:rsidR="00AF5F98">
        <w:t>research teams</w:t>
      </w:r>
      <w:r w:rsidR="005E63D0" w:rsidRPr="00FD276D">
        <w:t xml:space="preserve"> </w:t>
      </w:r>
      <w:r w:rsidR="000F1194">
        <w:t xml:space="preserve">to deal with the challenges of undertaking </w:t>
      </w:r>
      <w:r w:rsidR="005E63D0" w:rsidRPr="00FD276D">
        <w:t xml:space="preserve">a robust </w:t>
      </w:r>
      <w:r w:rsidR="00D16FF5">
        <w:t>search for a</w:t>
      </w:r>
      <w:r w:rsidR="005E63D0" w:rsidRPr="00FD276D">
        <w:t xml:space="preserve">dverse effects data </w:t>
      </w:r>
      <w:r w:rsidR="00C83FA8">
        <w:t>for a systematic review</w:t>
      </w:r>
      <w:r w:rsidR="00AF5F98">
        <w:t xml:space="preserve"> of medical interventions</w:t>
      </w:r>
      <w:r w:rsidR="005E63D0" w:rsidRPr="00FD276D">
        <w:t xml:space="preserve">. </w:t>
      </w:r>
      <w:r w:rsidR="005E63D0">
        <w:t xml:space="preserve">The need for this paper arises from the </w:t>
      </w:r>
      <w:r w:rsidR="00475DB4">
        <w:t>major c</w:t>
      </w:r>
      <w:r w:rsidR="005E63D0">
        <w:t xml:space="preserve">hallenges in </w:t>
      </w:r>
      <w:r w:rsidR="00475DB4">
        <w:t>searching for a</w:t>
      </w:r>
      <w:r w:rsidR="005E63D0" w:rsidRPr="00AE1080">
        <w:t xml:space="preserve">dverse </w:t>
      </w:r>
      <w:r w:rsidR="00475DB4">
        <w:t>e</w:t>
      </w:r>
      <w:r w:rsidR="005E63D0" w:rsidRPr="00AE1080">
        <w:t xml:space="preserve">ffects in </w:t>
      </w:r>
      <w:r w:rsidR="00475DB4">
        <w:t>s</w:t>
      </w:r>
      <w:r w:rsidR="005E63D0" w:rsidRPr="00AE1080">
        <w:t xml:space="preserve">ystematic </w:t>
      </w:r>
      <w:r w:rsidR="00475DB4">
        <w:t>r</w:t>
      </w:r>
      <w:r w:rsidR="005E63D0" w:rsidRPr="00AE1080">
        <w:t>eviews</w:t>
      </w:r>
      <w:r w:rsidR="005E63D0">
        <w:t xml:space="preserve">. </w:t>
      </w:r>
      <w:r w:rsidR="00163237">
        <w:t>F</w:t>
      </w:r>
      <w:r w:rsidR="009D069C">
        <w:t>irst</w:t>
      </w:r>
      <w:r w:rsidR="009A0790">
        <w:t>,</w:t>
      </w:r>
      <w:r w:rsidR="009D069C">
        <w:t xml:space="preserve"> </w:t>
      </w:r>
      <w:r w:rsidR="006A1437">
        <w:t xml:space="preserve">adverse effects are not always pre-specified and </w:t>
      </w:r>
      <w:r w:rsidR="009D069C" w:rsidRPr="00FD276D">
        <w:t>new or previously unknown adverse effects</w:t>
      </w:r>
      <w:r w:rsidR="009D069C">
        <w:t xml:space="preserve"> are difficult to predict and specify in searches</w:t>
      </w:r>
      <w:r w:rsidR="009D069C" w:rsidRPr="00FD276D">
        <w:t xml:space="preserve">. </w:t>
      </w:r>
      <w:r w:rsidR="009D069C">
        <w:t>Second</w:t>
      </w:r>
      <w:r w:rsidR="005E63D0" w:rsidRPr="00FD276D">
        <w:t>, there can be a huge (almost limitless) range</w:t>
      </w:r>
      <w:r w:rsidR="009801A4">
        <w:t xml:space="preserve"> of adverse effects to consider</w:t>
      </w:r>
      <w:r w:rsidR="005E63D0" w:rsidRPr="00FD276D">
        <w:t xml:space="preserve">. </w:t>
      </w:r>
      <w:r w:rsidR="009801A4">
        <w:t>Third, r</w:t>
      </w:r>
      <w:r w:rsidR="005E63D0" w:rsidRPr="00FD276D">
        <w:t xml:space="preserve">eporting of adverse effects in studies may </w:t>
      </w:r>
      <w:r w:rsidR="005E63D0">
        <w:t>be inconsistent and/or less detailed when</w:t>
      </w:r>
      <w:r w:rsidR="005E63D0" w:rsidRPr="00FD276D">
        <w:t xml:space="preserve"> adverse effects are not the primary focus, or considered to be outcomes </w:t>
      </w:r>
      <w:r w:rsidR="005E63D0" w:rsidRPr="00FD276D">
        <w:lastRenderedPageBreak/>
        <w:t>that are of lesser importance.</w:t>
      </w:r>
      <w:r w:rsidR="009D069C">
        <w:t xml:space="preserve"> This leads to poor </w:t>
      </w:r>
      <w:r w:rsidR="00754B31">
        <w:t xml:space="preserve">database </w:t>
      </w:r>
      <w:r w:rsidR="009D069C">
        <w:t xml:space="preserve">indexing and </w:t>
      </w:r>
      <w:r w:rsidR="00754B31">
        <w:t xml:space="preserve">few </w:t>
      </w:r>
      <w:r w:rsidR="009D069C">
        <w:t>relevant</w:t>
      </w:r>
      <w:r w:rsidR="00743830">
        <w:t xml:space="preserve"> </w:t>
      </w:r>
      <w:r w:rsidR="009D069C">
        <w:t xml:space="preserve">adverse effects </w:t>
      </w:r>
      <w:r w:rsidR="00754B31">
        <w:t xml:space="preserve">terms </w:t>
      </w:r>
      <w:r w:rsidR="009D069C">
        <w:t>appearing in the database record.</w:t>
      </w:r>
      <w:r>
        <w:t xml:space="preserve"> </w:t>
      </w:r>
      <w:r w:rsidR="009801A4">
        <w:t>Fourth</w:t>
      </w:r>
      <w:r w:rsidR="009D069C">
        <w:t xml:space="preserve">, the </w:t>
      </w:r>
      <w:r w:rsidR="00E56CD5">
        <w:t>t</w:t>
      </w:r>
      <w:r w:rsidR="009D069C">
        <w:t xml:space="preserve">erminology surrounding adverse effects is inconsistent, meaning that searchers need to use multiple </w:t>
      </w:r>
      <w:r w:rsidR="006A1437">
        <w:t>synonyms in their search strategies.</w:t>
      </w:r>
      <w:r w:rsidR="00D8452A">
        <w:t xml:space="preserve"> </w:t>
      </w:r>
      <w:r w:rsidR="00743830">
        <w:t xml:space="preserve">Fifth, </w:t>
      </w:r>
      <w:r w:rsidR="00DC062D">
        <w:t>different search approach</w:t>
      </w:r>
      <w:r w:rsidR="00754B31">
        <w:t>es</w:t>
      </w:r>
      <w:r w:rsidR="00DC062D">
        <w:t xml:space="preserve"> </w:t>
      </w:r>
      <w:r w:rsidR="00754B31">
        <w:t xml:space="preserve">are </w:t>
      </w:r>
      <w:r w:rsidR="00DC062D">
        <w:t xml:space="preserve">required to identify adverse effects of different types of interventions </w:t>
      </w:r>
      <w:r w:rsidR="00D8452A">
        <w:t>(Farrah</w:t>
      </w:r>
      <w:r w:rsidR="00D644DC">
        <w:t xml:space="preserve"> 2013, </w:t>
      </w:r>
      <w:proofErr w:type="spellStart"/>
      <w:r w:rsidR="001B60C7">
        <w:t>Golder</w:t>
      </w:r>
      <w:proofErr w:type="spellEnd"/>
      <w:r w:rsidR="001B60C7">
        <w:t xml:space="preserve"> 2014, </w:t>
      </w:r>
      <w:r w:rsidR="00D644DC">
        <w:t>Farrah 2016</w:t>
      </w:r>
      <w:r w:rsidR="00D8452A">
        <w:t>,</w:t>
      </w:r>
      <w:r w:rsidR="001B60C7">
        <w:t xml:space="preserve"> </w:t>
      </w:r>
      <w:proofErr w:type="spellStart"/>
      <w:r w:rsidR="001B60C7">
        <w:t>Golder</w:t>
      </w:r>
      <w:proofErr w:type="spellEnd"/>
      <w:r w:rsidR="001B60C7">
        <w:t xml:space="preserve"> 2017</w:t>
      </w:r>
      <w:r w:rsidR="00D8452A">
        <w:t>)</w:t>
      </w:r>
      <w:r w:rsidR="00DC062D">
        <w:t>.</w:t>
      </w:r>
    </w:p>
    <w:p w14:paraId="634DD8EB" w14:textId="2908B3B8" w:rsidR="00CB008F" w:rsidRDefault="00AF5F98" w:rsidP="00743830">
      <w:r>
        <w:t>In addition</w:t>
      </w:r>
      <w:r w:rsidR="00743830">
        <w:t xml:space="preserve"> </w:t>
      </w:r>
      <w:r w:rsidR="00163237">
        <w:t xml:space="preserve">it is </w:t>
      </w:r>
      <w:r w:rsidR="006A1437">
        <w:t xml:space="preserve">not always appropriate to limit the searches to </w:t>
      </w:r>
      <w:r w:rsidR="00163237">
        <w:t>randomised controlled trials (</w:t>
      </w:r>
      <w:r w:rsidR="006A1437">
        <w:t>RCTs</w:t>
      </w:r>
      <w:r w:rsidR="00163237">
        <w:t>)</w:t>
      </w:r>
      <w:r w:rsidR="006A1437">
        <w:t xml:space="preserve">. </w:t>
      </w:r>
      <w:r w:rsidR="005E63D0" w:rsidRPr="00FD276D">
        <w:t>A sma</w:t>
      </w:r>
      <w:r w:rsidR="005E63D0">
        <w:t>ll short-term study (such as a</w:t>
      </w:r>
      <w:r w:rsidR="00163237">
        <w:t>n RCT</w:t>
      </w:r>
      <w:r w:rsidR="005E63D0">
        <w:t>)</w:t>
      </w:r>
      <w:r w:rsidR="005E63D0" w:rsidRPr="00FD276D">
        <w:t xml:space="preserve"> may adequately capture common, immediately apparent adverse effects (</w:t>
      </w:r>
      <w:r w:rsidR="009C0528">
        <w:t>such as</w:t>
      </w:r>
      <w:r w:rsidR="005E63D0" w:rsidRPr="00FD276D">
        <w:t xml:space="preserve"> skin reaction after injection), whilst </w:t>
      </w:r>
      <w:r w:rsidR="000F1194">
        <w:t xml:space="preserve">other study </w:t>
      </w:r>
      <w:r w:rsidR="005E63D0" w:rsidRPr="00FD276D">
        <w:t>type</w:t>
      </w:r>
      <w:r w:rsidR="000F1194">
        <w:t>s</w:t>
      </w:r>
      <w:r w:rsidR="005E63D0" w:rsidRPr="00FD276D">
        <w:t xml:space="preserve"> (for instance, case-control) will be needed for very rare, long-term adverse effects</w:t>
      </w:r>
      <w:r w:rsidR="00D8452A">
        <w:t xml:space="preserve"> (</w:t>
      </w:r>
      <w:proofErr w:type="spellStart"/>
      <w:r w:rsidR="00D8452A">
        <w:t>Loke</w:t>
      </w:r>
      <w:proofErr w:type="spellEnd"/>
      <w:r w:rsidR="001B60C7">
        <w:t xml:space="preserve"> 2011</w:t>
      </w:r>
      <w:r w:rsidR="00D8452A">
        <w:t>)</w:t>
      </w:r>
      <w:r w:rsidR="005E63D0" w:rsidRPr="00FD276D">
        <w:t xml:space="preserve">. </w:t>
      </w:r>
      <w:r w:rsidR="000F1194">
        <w:t>S</w:t>
      </w:r>
      <w:r w:rsidR="00CB008F">
        <w:t xml:space="preserve">earching for </w:t>
      </w:r>
      <w:r w:rsidR="000F1194">
        <w:t xml:space="preserve">these </w:t>
      </w:r>
      <w:r w:rsidR="00CB008F">
        <w:t>non-RCT</w:t>
      </w:r>
      <w:r w:rsidR="000F1194">
        <w:t xml:space="preserve"> study types</w:t>
      </w:r>
      <w:r w:rsidR="00CB008F">
        <w:t xml:space="preserve"> can be problematic</w:t>
      </w:r>
      <w:r w:rsidR="005D0361">
        <w:t xml:space="preserve"> due to inconsistent use of terminology and poor indexing which has led to search filters with poor sensitivity </w:t>
      </w:r>
      <w:r w:rsidR="00743830">
        <w:t>.</w:t>
      </w:r>
    </w:p>
    <w:p w14:paraId="7CD8532E" w14:textId="562AE693" w:rsidR="005E63D0" w:rsidRDefault="00743830" w:rsidP="00743830">
      <w:r>
        <w:t>Lastly, t</w:t>
      </w:r>
      <w:r w:rsidR="005E63D0" w:rsidRPr="00FD276D">
        <w:t>he</w:t>
      </w:r>
      <w:r w:rsidR="006A1437">
        <w:t xml:space="preserve">re </w:t>
      </w:r>
      <w:r w:rsidR="00AF5F98">
        <w:t>is no single comprehensive source for</w:t>
      </w:r>
      <w:r w:rsidR="009801A4">
        <w:t xml:space="preserve"> adverse effects </w:t>
      </w:r>
      <w:r w:rsidR="00AF5F98">
        <w:t>data</w:t>
      </w:r>
      <w:r>
        <w:t xml:space="preserve"> and u</w:t>
      </w:r>
      <w:r w:rsidR="001D0E66">
        <w:t xml:space="preserve">npublished data </w:t>
      </w:r>
      <w:r w:rsidR="009801A4">
        <w:t>may be of particular importance</w:t>
      </w:r>
      <w:r w:rsidR="00004EF1">
        <w:t xml:space="preserve"> (</w:t>
      </w:r>
      <w:proofErr w:type="spellStart"/>
      <w:r w:rsidR="001B60C7">
        <w:t>Golder</w:t>
      </w:r>
      <w:proofErr w:type="spellEnd"/>
      <w:r w:rsidR="001B60C7">
        <w:t xml:space="preserve"> 2010, </w:t>
      </w:r>
      <w:proofErr w:type="spellStart"/>
      <w:r w:rsidR="001B60C7">
        <w:t>Loke</w:t>
      </w:r>
      <w:proofErr w:type="spellEnd"/>
      <w:r w:rsidR="001B60C7">
        <w:t xml:space="preserve"> 2011, Alves 2012, </w:t>
      </w:r>
      <w:proofErr w:type="spellStart"/>
      <w:r w:rsidR="001B60C7">
        <w:t>Golder</w:t>
      </w:r>
      <w:proofErr w:type="spellEnd"/>
      <w:r w:rsidR="001B60C7">
        <w:t xml:space="preserve"> 2012</w:t>
      </w:r>
      <w:r w:rsidR="00405D2F">
        <w:t>d</w:t>
      </w:r>
      <w:r w:rsidR="001B60C7">
        <w:t xml:space="preserve">, </w:t>
      </w:r>
      <w:proofErr w:type="spellStart"/>
      <w:r w:rsidR="00004EF1">
        <w:t>Golder</w:t>
      </w:r>
      <w:proofErr w:type="spellEnd"/>
      <w:r w:rsidR="001B60C7">
        <w:t xml:space="preserve"> 2014</w:t>
      </w:r>
      <w:r w:rsidR="00004EF1">
        <w:t>)</w:t>
      </w:r>
      <w:r w:rsidR="006A1437">
        <w:t xml:space="preserve">. </w:t>
      </w:r>
    </w:p>
    <w:p w14:paraId="11F1A711" w14:textId="48969F44" w:rsidR="00163237" w:rsidRDefault="00163237" w:rsidP="009A0790">
      <w:r>
        <w:t xml:space="preserve">With all these </w:t>
      </w:r>
      <w:r w:rsidR="000F1194">
        <w:t>issues</w:t>
      </w:r>
      <w:r>
        <w:t xml:space="preserve"> in mind, evidence based guidance to help searchers is urgently warranted.</w:t>
      </w:r>
      <w:r w:rsidR="009A0790" w:rsidRPr="009A0790">
        <w:t xml:space="preserve"> </w:t>
      </w:r>
    </w:p>
    <w:p w14:paraId="4FD18D6F" w14:textId="6719F454" w:rsidR="009C3F02" w:rsidRPr="0022235A" w:rsidRDefault="009C3F02" w:rsidP="0022235A">
      <w:pPr>
        <w:rPr>
          <w:b/>
        </w:rPr>
      </w:pPr>
      <w:r w:rsidRPr="0022235A">
        <w:rPr>
          <w:b/>
        </w:rPr>
        <w:t>Question Form</w:t>
      </w:r>
      <w:r w:rsidR="00D51B33" w:rsidRPr="0022235A">
        <w:rPr>
          <w:b/>
        </w:rPr>
        <w:t>ulation</w:t>
      </w:r>
    </w:p>
    <w:p w14:paraId="3392F9C1" w14:textId="6FBB34C0" w:rsidR="009C3F02" w:rsidRDefault="000F1194" w:rsidP="005E63D0">
      <w:pPr>
        <w:autoSpaceDE w:val="0"/>
        <w:autoSpaceDN w:val="0"/>
        <w:adjustRightInd w:val="0"/>
        <w:spacing w:after="0" w:line="240" w:lineRule="auto"/>
      </w:pPr>
      <w:r>
        <w:t>As with other systematic reviews, t</w:t>
      </w:r>
      <w:r w:rsidR="00163237">
        <w:t>he first step to informing a search strategy is to e</w:t>
      </w:r>
      <w:r w:rsidR="009C3F02">
        <w:t xml:space="preserve">stablish a PICO </w:t>
      </w:r>
      <w:r w:rsidR="00D51B33">
        <w:t>(Population, Intervention, Comparator, Outcome</w:t>
      </w:r>
      <w:r w:rsidR="00683F39">
        <w:t>(s)</w:t>
      </w:r>
      <w:r w:rsidR="00D51B33">
        <w:t xml:space="preserve">) </w:t>
      </w:r>
      <w:r w:rsidR="009C3F02">
        <w:t xml:space="preserve">format for the adverse effects review question. </w:t>
      </w:r>
    </w:p>
    <w:p w14:paraId="70CE573A" w14:textId="77777777" w:rsidR="009C3F02" w:rsidRDefault="009C3F02" w:rsidP="005E63D0">
      <w:pPr>
        <w:autoSpaceDE w:val="0"/>
        <w:autoSpaceDN w:val="0"/>
        <w:adjustRightInd w:val="0"/>
        <w:spacing w:after="0" w:line="240" w:lineRule="auto"/>
      </w:pPr>
    </w:p>
    <w:p w14:paraId="4597845A" w14:textId="712B0306" w:rsidR="00CD5693" w:rsidRPr="00FD276D" w:rsidRDefault="00CD5693" w:rsidP="007F706C">
      <w:bookmarkStart w:id="1" w:name="_Ref464141578"/>
      <w:r w:rsidRPr="00FD276D">
        <w:rPr>
          <w:b/>
        </w:rPr>
        <w:t>Population</w:t>
      </w:r>
      <w:r w:rsidRPr="00FD276D">
        <w:t xml:space="preserve"> [</w:t>
      </w:r>
      <w:r w:rsidRPr="00FD276D">
        <w:rPr>
          <w:b/>
        </w:rPr>
        <w:t>P</w:t>
      </w:r>
      <w:r w:rsidRPr="00FD276D">
        <w:t xml:space="preserve">]: </w:t>
      </w:r>
      <w:r w:rsidR="00757BCC">
        <w:t xml:space="preserve">If study is population specific then relevant terms will need to be included </w:t>
      </w:r>
      <w:r w:rsidR="009472B0">
        <w:t xml:space="preserve">to identify population of interest </w:t>
      </w:r>
      <w:r w:rsidR="00757BCC">
        <w:t>b</w:t>
      </w:r>
      <w:r w:rsidR="006E70D2">
        <w:t>u</w:t>
      </w:r>
      <w:r w:rsidR="00757BCC">
        <w:t xml:space="preserve">t </w:t>
      </w:r>
      <w:r w:rsidR="009472B0">
        <w:t>if</w:t>
      </w:r>
      <w:r w:rsidR="00757BCC">
        <w:t xml:space="preserve"> evaluating adverse effects across all conditions then population </w:t>
      </w:r>
      <w:r w:rsidR="009472B0">
        <w:t>specif</w:t>
      </w:r>
      <w:r w:rsidR="00743830">
        <w:t>i</w:t>
      </w:r>
      <w:r w:rsidR="009472B0">
        <w:t xml:space="preserve">c </w:t>
      </w:r>
      <w:r w:rsidR="00757BCC">
        <w:t>terms</w:t>
      </w:r>
      <w:r w:rsidR="009472B0">
        <w:t xml:space="preserve"> can be omitted</w:t>
      </w:r>
      <w:r w:rsidR="00757BCC">
        <w:t>.</w:t>
      </w:r>
      <w:r w:rsidR="00D27215">
        <w:t xml:space="preserve"> </w:t>
      </w:r>
      <w:r w:rsidR="004772D4">
        <w:t>When searching with</w:t>
      </w:r>
      <w:r>
        <w:t xml:space="preserve"> specific population terms the review team need to </w:t>
      </w:r>
      <w:r w:rsidR="004772D4">
        <w:t xml:space="preserve">be careful to try </w:t>
      </w:r>
      <w:r>
        <w:t xml:space="preserve">not </w:t>
      </w:r>
      <w:r w:rsidR="004772D4">
        <w:t xml:space="preserve">to </w:t>
      </w:r>
      <w:r>
        <w:t>miss</w:t>
      </w:r>
      <w:r w:rsidR="004772D4">
        <w:t xml:space="preserve"> papers</w:t>
      </w:r>
      <w:r>
        <w:t xml:space="preserve"> due to a lack of description </w:t>
      </w:r>
      <w:r w:rsidR="00D51B33">
        <w:t xml:space="preserve">of the population </w:t>
      </w:r>
      <w:r>
        <w:t>in the title</w:t>
      </w:r>
      <w:r w:rsidR="00D51B33">
        <w:t xml:space="preserve">, </w:t>
      </w:r>
      <w:r>
        <w:t xml:space="preserve">abstract </w:t>
      </w:r>
      <w:r w:rsidR="00D51B33">
        <w:t xml:space="preserve">or indexing </w:t>
      </w:r>
      <w:r>
        <w:t xml:space="preserve">fields. </w:t>
      </w:r>
      <w:r w:rsidR="006E5027">
        <w:t xml:space="preserve">For example, a paper on </w:t>
      </w:r>
      <w:r w:rsidR="002D2455" w:rsidRPr="006E5027">
        <w:rPr>
          <w:i/>
          <w:iCs/>
        </w:rPr>
        <w:t>‘Fracture risk with rosiglitazone and pioglitazone compared’</w:t>
      </w:r>
      <w:r w:rsidR="006E5027">
        <w:rPr>
          <w:i/>
          <w:iCs/>
        </w:rPr>
        <w:t xml:space="preserve"> </w:t>
      </w:r>
      <w:r w:rsidR="006E5027" w:rsidRPr="006E5027">
        <w:rPr>
          <w:iCs/>
        </w:rPr>
        <w:t>did not mention diabetes</w:t>
      </w:r>
      <w:r w:rsidR="002F00D9">
        <w:rPr>
          <w:iCs/>
        </w:rPr>
        <w:t xml:space="preserve"> in the bibliographic record</w:t>
      </w:r>
      <w:r w:rsidR="006E5027" w:rsidRPr="006E5027">
        <w:rPr>
          <w:iCs/>
        </w:rPr>
        <w:t>.</w:t>
      </w:r>
    </w:p>
    <w:p w14:paraId="60BD486F" w14:textId="518A4B7E" w:rsidR="00CD5693" w:rsidRPr="00FD276D" w:rsidRDefault="00CD5693" w:rsidP="007F706C">
      <w:r w:rsidRPr="00FD276D">
        <w:rPr>
          <w:b/>
        </w:rPr>
        <w:t>Intervention</w:t>
      </w:r>
      <w:r w:rsidRPr="00FD276D">
        <w:t xml:space="preserve"> [</w:t>
      </w:r>
      <w:r w:rsidRPr="00FD276D">
        <w:rPr>
          <w:b/>
        </w:rPr>
        <w:t>I</w:t>
      </w:r>
      <w:r w:rsidRPr="00FD276D">
        <w:t xml:space="preserve">]: </w:t>
      </w:r>
      <w:r w:rsidR="00D27215">
        <w:t>It is almost always necessary to include intervention terms in the search.</w:t>
      </w:r>
      <w:r w:rsidR="004772D4">
        <w:t xml:space="preserve"> </w:t>
      </w:r>
      <w:r w:rsidRPr="00FD276D">
        <w:t>When defining the intervention</w:t>
      </w:r>
      <w:r w:rsidR="00004EF1">
        <w:t>,</w:t>
      </w:r>
      <w:r w:rsidRPr="00FD276D">
        <w:t xml:space="preserve"> reviewers will need to consider the clinical heterogeneity across related studies in their mode of action and their potential to cause harm</w:t>
      </w:r>
      <w:r w:rsidR="00D8452A">
        <w:t xml:space="preserve"> (</w:t>
      </w:r>
      <w:proofErr w:type="spellStart"/>
      <w:r w:rsidR="006A25AE">
        <w:t>Loke</w:t>
      </w:r>
      <w:proofErr w:type="spellEnd"/>
      <w:r w:rsidR="006A25AE">
        <w:t xml:space="preserve"> 2011</w:t>
      </w:r>
      <w:r w:rsidR="00156763">
        <w:t xml:space="preserve">, </w:t>
      </w:r>
      <w:r w:rsidR="00D8452A">
        <w:t>CIOMS</w:t>
      </w:r>
      <w:r w:rsidR="001B60C7">
        <w:t xml:space="preserve"> 2016</w:t>
      </w:r>
      <w:r w:rsidR="00D8452A">
        <w:t xml:space="preserve">, </w:t>
      </w:r>
      <w:proofErr w:type="spellStart"/>
      <w:r w:rsidR="00D8452A">
        <w:t>Zorzela</w:t>
      </w:r>
      <w:proofErr w:type="spellEnd"/>
      <w:r w:rsidR="0057314E">
        <w:t xml:space="preserve"> 2016</w:t>
      </w:r>
      <w:r w:rsidR="00D8452A">
        <w:t>)</w:t>
      </w:r>
      <w:r w:rsidRPr="00FD276D">
        <w:t>. For example, systematic reviews of pharmacological interventions should not assume that all drugs in a class will have the same potential to cause adverse effects</w:t>
      </w:r>
      <w:r w:rsidR="00D8452A">
        <w:t xml:space="preserve"> (</w:t>
      </w:r>
      <w:r w:rsidR="0057314E" w:rsidRPr="001E5717">
        <w:rPr>
          <w:rFonts w:cs="Arial"/>
          <w:noProof/>
          <w:szCs w:val="20"/>
        </w:rPr>
        <w:t>Centre for Reviews and Dissemination</w:t>
      </w:r>
      <w:r w:rsidR="00A235C0">
        <w:rPr>
          <w:rFonts w:cs="Arial"/>
          <w:noProof/>
          <w:szCs w:val="20"/>
        </w:rPr>
        <w:t xml:space="preserve"> 2009</w:t>
      </w:r>
      <w:r w:rsidR="00D8452A">
        <w:t>)</w:t>
      </w:r>
      <w:r w:rsidRPr="00FD276D">
        <w:t>.</w:t>
      </w:r>
    </w:p>
    <w:p w14:paraId="5890BF10" w14:textId="156447AF" w:rsidR="00CD5693" w:rsidRPr="00FD276D" w:rsidRDefault="00CD5693" w:rsidP="007F706C">
      <w:r w:rsidRPr="00FD276D">
        <w:rPr>
          <w:b/>
        </w:rPr>
        <w:t>Comparator</w:t>
      </w:r>
      <w:r w:rsidRPr="00FD276D">
        <w:t xml:space="preserve"> [</w:t>
      </w:r>
      <w:r w:rsidRPr="00FD276D">
        <w:rPr>
          <w:b/>
        </w:rPr>
        <w:t>C</w:t>
      </w:r>
      <w:r w:rsidRPr="00FD276D">
        <w:t xml:space="preserve">]:  </w:t>
      </w:r>
      <w:r w:rsidR="00D27215">
        <w:t>Including search terms for comparators is rarely done</w:t>
      </w:r>
      <w:r w:rsidR="00B62C75">
        <w:t>, partly because there is a very diverse range of potential comparators</w:t>
      </w:r>
      <w:r w:rsidR="009472B0">
        <w:t>.</w:t>
      </w:r>
      <w:r w:rsidR="00D27215">
        <w:t xml:space="preserve"> </w:t>
      </w:r>
      <w:r w:rsidR="00D27215" w:rsidRPr="00FD276D">
        <w:t xml:space="preserve">Incorporating studies with a placebo group or </w:t>
      </w:r>
      <w:r w:rsidR="00D27215">
        <w:t xml:space="preserve">a </w:t>
      </w:r>
      <w:r w:rsidR="00D27215" w:rsidRPr="00FD276D">
        <w:t xml:space="preserve">no active treatment group </w:t>
      </w:r>
      <w:r w:rsidR="009472B0">
        <w:t xml:space="preserve">in the systematic review </w:t>
      </w:r>
      <w:r w:rsidR="00D27215" w:rsidRPr="00FD276D">
        <w:t xml:space="preserve">is </w:t>
      </w:r>
      <w:r w:rsidR="00B62C75">
        <w:t>more straightforward</w:t>
      </w:r>
      <w:r w:rsidR="00B62C75" w:rsidRPr="00FD276D">
        <w:t xml:space="preserve"> </w:t>
      </w:r>
      <w:r w:rsidR="00D27215" w:rsidRPr="00FD276D">
        <w:t xml:space="preserve">because observed adverse effects can </w:t>
      </w:r>
      <w:r w:rsidR="009472B0">
        <w:t xml:space="preserve">then </w:t>
      </w:r>
      <w:r w:rsidR="00D27215" w:rsidRPr="00FD276D">
        <w:t>be more reliably attributed to the intervention.</w:t>
      </w:r>
      <w:r w:rsidR="00532C32">
        <w:t xml:space="preserve"> While </w:t>
      </w:r>
      <w:r w:rsidR="009472B0">
        <w:t xml:space="preserve">a </w:t>
      </w:r>
      <w:r w:rsidR="00D27215">
        <w:t xml:space="preserve">placebo-controlled approach </w:t>
      </w:r>
      <w:r w:rsidR="00532C32">
        <w:t xml:space="preserve">has greater internal validity there </w:t>
      </w:r>
      <w:r w:rsidR="00D27215">
        <w:t xml:space="preserve">is </w:t>
      </w:r>
      <w:r w:rsidR="00532C32">
        <w:t>a</w:t>
      </w:r>
      <w:r w:rsidR="00D27215">
        <w:t xml:space="preserve"> loss of generalisability to healthcare areas </w:t>
      </w:r>
      <w:r w:rsidR="00B62C75">
        <w:t xml:space="preserve">if </w:t>
      </w:r>
      <w:r w:rsidR="00532C32">
        <w:t>the</w:t>
      </w:r>
      <w:r w:rsidR="00D27215">
        <w:t xml:space="preserve"> relative harms of two or more </w:t>
      </w:r>
      <w:r w:rsidR="00B62C75">
        <w:t xml:space="preserve">existing </w:t>
      </w:r>
      <w:r w:rsidR="00D27215">
        <w:t>interventions</w:t>
      </w:r>
      <w:r w:rsidR="00532C32">
        <w:t xml:space="preserve"> are being considered.</w:t>
      </w:r>
      <w:r w:rsidR="00D27215" w:rsidRPr="00FD276D">
        <w:t xml:space="preserve"> </w:t>
      </w:r>
      <w:r>
        <w:t xml:space="preserve"> </w:t>
      </w:r>
    </w:p>
    <w:p w14:paraId="6E6C3A4C" w14:textId="6027A94F" w:rsidR="00004EF1" w:rsidRPr="00FD276D" w:rsidRDefault="00CD5693" w:rsidP="00004EF1">
      <w:r w:rsidRPr="009103E0">
        <w:rPr>
          <w:b/>
        </w:rPr>
        <w:t xml:space="preserve">Outcome [O]: </w:t>
      </w:r>
      <w:bookmarkEnd w:id="1"/>
      <w:r w:rsidR="00D62C22">
        <w:rPr>
          <w:b/>
        </w:rPr>
        <w:t xml:space="preserve"> </w:t>
      </w:r>
      <w:r w:rsidR="00720B82">
        <w:t>Review questions may incorporate all potential adverse effects (</w:t>
      </w:r>
      <w:r w:rsidR="009A0790">
        <w:t>exploratory approach</w:t>
      </w:r>
      <w:r w:rsidR="00720B82">
        <w:t>) or be focused on a set</w:t>
      </w:r>
      <w:r w:rsidR="00B62C75">
        <w:t xml:space="preserve"> of pre-specified</w:t>
      </w:r>
      <w:r w:rsidR="00720B82">
        <w:t xml:space="preserve"> adverse effect (</w:t>
      </w:r>
      <w:r w:rsidR="009A0790">
        <w:t>confirmatory approach</w:t>
      </w:r>
      <w:r w:rsidR="00720B82">
        <w:t xml:space="preserve">) or a hybrid between the two. </w:t>
      </w:r>
      <w:r w:rsidR="00B62C75">
        <w:t>In the past,</w:t>
      </w:r>
      <w:r w:rsidR="0020498E">
        <w:t xml:space="preserve"> </w:t>
      </w:r>
      <w:r w:rsidR="00720B82">
        <w:t xml:space="preserve">database records contained </w:t>
      </w:r>
      <w:r w:rsidR="0020498E">
        <w:t xml:space="preserve">few </w:t>
      </w:r>
      <w:r w:rsidR="00D56296" w:rsidRPr="00FD276D">
        <w:t xml:space="preserve">specific terms relating to adverse effects </w:t>
      </w:r>
      <w:r w:rsidR="00D56296">
        <w:t xml:space="preserve">in the title, </w:t>
      </w:r>
      <w:r w:rsidR="00D56296" w:rsidRPr="00FD276D">
        <w:t>abstract or database indexing</w:t>
      </w:r>
      <w:r w:rsidR="00B62C75">
        <w:t>.</w:t>
      </w:r>
      <w:r w:rsidR="00D06794">
        <w:t xml:space="preserve"> </w:t>
      </w:r>
      <w:r w:rsidR="00B62C75">
        <w:t xml:space="preserve">However, </w:t>
      </w:r>
      <w:r w:rsidR="00D06794">
        <w:t>s</w:t>
      </w:r>
      <w:r w:rsidR="00D06794" w:rsidRPr="00FD276D">
        <w:t>ignificant improvements have occurred in adverse effects reporting</w:t>
      </w:r>
      <w:r w:rsidR="00D06794">
        <w:t xml:space="preserve"> in database records </w:t>
      </w:r>
      <w:r w:rsidR="0020498E">
        <w:t xml:space="preserve">so </w:t>
      </w:r>
      <w:r w:rsidR="00D06794">
        <w:t xml:space="preserve">recent literature is more likely to be retrieved </w:t>
      </w:r>
      <w:r w:rsidR="0020498E">
        <w:t>using</w:t>
      </w:r>
      <w:r w:rsidR="00D06794">
        <w:t xml:space="preserve"> adverse effects search terms</w:t>
      </w:r>
      <w:r w:rsidR="00B62C75">
        <w:t>, and there is</w:t>
      </w:r>
      <w:r w:rsidR="00FD4D83">
        <w:t xml:space="preserve"> </w:t>
      </w:r>
      <w:r w:rsidR="00CE0113">
        <w:t xml:space="preserve">less need for scanning the full text of papers </w:t>
      </w:r>
      <w:r w:rsidR="00D06794">
        <w:t>(</w:t>
      </w:r>
      <w:proofErr w:type="spellStart"/>
      <w:r w:rsidR="006C47ED">
        <w:t>Golder</w:t>
      </w:r>
      <w:proofErr w:type="spellEnd"/>
      <w:r w:rsidR="006C47ED">
        <w:t xml:space="preserve"> 2011, </w:t>
      </w:r>
      <w:proofErr w:type="spellStart"/>
      <w:r w:rsidR="006C47ED">
        <w:t>Golder</w:t>
      </w:r>
      <w:proofErr w:type="spellEnd"/>
      <w:r w:rsidR="006C47ED">
        <w:t xml:space="preserve"> 2012</w:t>
      </w:r>
      <w:r w:rsidR="0080396B">
        <w:t>b</w:t>
      </w:r>
      <w:r w:rsidR="006C47ED">
        <w:t xml:space="preserve">, </w:t>
      </w:r>
      <w:proofErr w:type="spellStart"/>
      <w:r w:rsidR="006C47ED">
        <w:t>Golder</w:t>
      </w:r>
      <w:proofErr w:type="spellEnd"/>
      <w:r w:rsidR="006C47ED">
        <w:t xml:space="preserve"> 2018</w:t>
      </w:r>
      <w:r w:rsidR="00066672">
        <w:t>a</w:t>
      </w:r>
      <w:r w:rsidR="006C47ED">
        <w:t>)</w:t>
      </w:r>
      <w:r w:rsidR="009C0528">
        <w:t>.</w:t>
      </w:r>
    </w:p>
    <w:p w14:paraId="2F01CDE6" w14:textId="5B67833B" w:rsidR="00CD5693" w:rsidRPr="00FD276D" w:rsidRDefault="00CE0113" w:rsidP="00FD4D83">
      <w:r>
        <w:lastRenderedPageBreak/>
        <w:t>N</w:t>
      </w:r>
      <w:r w:rsidR="00CD5693" w:rsidRPr="00FD276D">
        <w:t xml:space="preserve">amed adverse effects </w:t>
      </w:r>
      <w:r>
        <w:t xml:space="preserve">can </w:t>
      </w:r>
      <w:r w:rsidR="00CD5693" w:rsidRPr="00FD276D">
        <w:t xml:space="preserve">be </w:t>
      </w:r>
      <w:r>
        <w:t>identified from</w:t>
      </w:r>
      <w:r w:rsidR="00CD5693" w:rsidRPr="00FD276D">
        <w:t>: clinicians’ observations in published reports, patients’ reports (</w:t>
      </w:r>
      <w:r w:rsidR="009C0528">
        <w:t>such as</w:t>
      </w:r>
      <w:r w:rsidR="00CD5693" w:rsidRPr="00FD276D">
        <w:t xml:space="preserve"> internet forums), scoping reviews, regulatory agencies (</w:t>
      </w:r>
      <w:r w:rsidR="009C0528">
        <w:t>such as</w:t>
      </w:r>
      <w:r w:rsidR="00CD5693" w:rsidRPr="00FD276D">
        <w:t xml:space="preserve"> Food and Drug Administration) or tertiary sources (</w:t>
      </w:r>
      <w:r w:rsidR="009C0528">
        <w:t>such as</w:t>
      </w:r>
      <w:r w:rsidR="00CD5693" w:rsidRPr="00FD276D">
        <w:t xml:space="preserve"> British National Formulary, </w:t>
      </w:r>
      <w:proofErr w:type="spellStart"/>
      <w:r w:rsidR="00CD5693" w:rsidRPr="00FD276D">
        <w:t>Meyler's</w:t>
      </w:r>
      <w:proofErr w:type="spellEnd"/>
      <w:r w:rsidR="00CD5693" w:rsidRPr="00FD276D">
        <w:t xml:space="preserve"> Side Effects of Drugs). </w:t>
      </w:r>
      <w:r w:rsidR="00FD4D83">
        <w:t>R</w:t>
      </w:r>
      <w:r w:rsidR="00FD4D83" w:rsidRPr="00FD276D">
        <w:t xml:space="preserve">eviewers could opt to limit the </w:t>
      </w:r>
      <w:r w:rsidR="00FD4D83">
        <w:t xml:space="preserve">adverse effects </w:t>
      </w:r>
      <w:r w:rsidR="00FD4D83" w:rsidRPr="00FD276D">
        <w:t>of interest based on severity, timing, or plausibility of the intervention’s effect.</w:t>
      </w:r>
    </w:p>
    <w:p w14:paraId="7FBD7A4C" w14:textId="3F566A6A" w:rsidR="0022235A" w:rsidRDefault="00CD5693" w:rsidP="009B59FC">
      <w:pPr>
        <w:pStyle w:val="NoSpacing"/>
      </w:pPr>
      <w:bookmarkStart w:id="2" w:name="_Toc468296486"/>
      <w:bookmarkStart w:id="3" w:name="_Ref469995689"/>
      <w:bookmarkStart w:id="4" w:name="_Toc470008613"/>
      <w:bookmarkStart w:id="5" w:name="_Ref470180176"/>
      <w:r w:rsidRPr="00D62C22">
        <w:rPr>
          <w:rFonts w:cs="Arial"/>
          <w:b/>
          <w:szCs w:val="20"/>
        </w:rPr>
        <w:t>Study Design [S]</w:t>
      </w:r>
      <w:bookmarkEnd w:id="2"/>
      <w:bookmarkEnd w:id="3"/>
      <w:bookmarkEnd w:id="4"/>
      <w:bookmarkEnd w:id="5"/>
      <w:r w:rsidR="00D62C22" w:rsidRPr="00D62C22">
        <w:rPr>
          <w:rFonts w:cs="Arial"/>
          <w:b/>
          <w:szCs w:val="20"/>
        </w:rPr>
        <w:t>:</w:t>
      </w:r>
      <w:r w:rsidR="00D62C22">
        <w:rPr>
          <w:rFonts w:cs="Arial"/>
          <w:szCs w:val="20"/>
        </w:rPr>
        <w:t xml:space="preserve"> </w:t>
      </w:r>
      <w:r w:rsidR="00CE0113">
        <w:t>When carrying out reviews of adverse effects</w:t>
      </w:r>
      <w:r w:rsidR="009C0528">
        <w:t xml:space="preserve"> </w:t>
      </w:r>
      <w:r>
        <w:t>authors</w:t>
      </w:r>
      <w:r w:rsidRPr="00FD276D">
        <w:t xml:space="preserve"> </w:t>
      </w:r>
      <w:r>
        <w:t xml:space="preserve">may opt for a wide range of included </w:t>
      </w:r>
      <w:r w:rsidRPr="00FD276D">
        <w:t xml:space="preserve">study </w:t>
      </w:r>
      <w:r>
        <w:t>designs because rare adverse events</w:t>
      </w:r>
      <w:r w:rsidRPr="00FD276D">
        <w:t xml:space="preserve"> observed over the longer term may not be </w:t>
      </w:r>
      <w:r w:rsidRPr="009B59FC">
        <w:t xml:space="preserve">detected as part of a traditional prospectively designed </w:t>
      </w:r>
      <w:r w:rsidR="00C66EAE" w:rsidRPr="009B59FC">
        <w:t>RCT</w:t>
      </w:r>
      <w:r w:rsidR="00D8452A" w:rsidRPr="009B59FC">
        <w:t xml:space="preserve"> (</w:t>
      </w:r>
      <w:proofErr w:type="spellStart"/>
      <w:r w:rsidR="006A25AE" w:rsidRPr="009B59FC">
        <w:t>Loke</w:t>
      </w:r>
      <w:proofErr w:type="spellEnd"/>
      <w:r w:rsidR="006A25AE" w:rsidRPr="009B59FC">
        <w:t xml:space="preserve"> 2007, </w:t>
      </w:r>
      <w:r w:rsidR="00D8452A" w:rsidRPr="009B59FC">
        <w:t xml:space="preserve">Chou 2010, </w:t>
      </w:r>
      <w:proofErr w:type="spellStart"/>
      <w:r w:rsidR="00D8452A" w:rsidRPr="009B59FC">
        <w:t>Golder</w:t>
      </w:r>
      <w:proofErr w:type="spellEnd"/>
      <w:r w:rsidR="00D8452A" w:rsidRPr="009B59FC">
        <w:t xml:space="preserve"> 2011</w:t>
      </w:r>
      <w:r w:rsidR="006A25AE">
        <w:t>,</w:t>
      </w:r>
      <w:r w:rsidR="006A25AE" w:rsidRPr="006A25AE">
        <w:t xml:space="preserve"> </w:t>
      </w:r>
      <w:proofErr w:type="spellStart"/>
      <w:r w:rsidR="006A25AE" w:rsidRPr="009B59FC">
        <w:t>Loke</w:t>
      </w:r>
      <w:proofErr w:type="spellEnd"/>
      <w:r w:rsidR="006A25AE" w:rsidRPr="009B59FC">
        <w:t xml:space="preserve"> 2011</w:t>
      </w:r>
      <w:r w:rsidR="00D8452A" w:rsidRPr="009B59FC">
        <w:t>)</w:t>
      </w:r>
      <w:r w:rsidRPr="009B59FC">
        <w:t>. Inclusion criteria in controlled trials may exclude participants of increased risk of harm, which may not be representative of everyday practice (</w:t>
      </w:r>
      <w:r w:rsidR="009C0528" w:rsidRPr="009B59FC">
        <w:t>such as</w:t>
      </w:r>
      <w:r w:rsidR="00CE0113" w:rsidRPr="009B59FC">
        <w:t xml:space="preserve"> </w:t>
      </w:r>
      <w:r w:rsidRPr="009B59FC">
        <w:t xml:space="preserve">children, women of childbearing age, people with co-morbidities or </w:t>
      </w:r>
      <w:r w:rsidR="00CE0113" w:rsidRPr="009B59FC">
        <w:t xml:space="preserve">frail </w:t>
      </w:r>
      <w:r w:rsidRPr="009B59FC">
        <w:t>older adults), and the duration of follow-up may not capture long-term adverse effects</w:t>
      </w:r>
      <w:r w:rsidR="00D8452A" w:rsidRPr="009B59FC">
        <w:t xml:space="preserve"> (</w:t>
      </w:r>
      <w:proofErr w:type="spellStart"/>
      <w:r w:rsidR="00D8452A" w:rsidRPr="009B59FC">
        <w:t>Loke</w:t>
      </w:r>
      <w:proofErr w:type="spellEnd"/>
      <w:r w:rsidR="00D8452A" w:rsidRPr="009B59FC">
        <w:t xml:space="preserve"> 2007)</w:t>
      </w:r>
      <w:r w:rsidRPr="009B59FC">
        <w:t>. Observational cohorts, case-control studies, case series, post-marketing surveillance, or case reports may potentially provide more relevant information for certain types of adverse effects</w:t>
      </w:r>
      <w:r w:rsidR="00D8452A" w:rsidRPr="009B59FC">
        <w:t xml:space="preserve"> (</w:t>
      </w:r>
      <w:proofErr w:type="spellStart"/>
      <w:r w:rsidR="00FE6933" w:rsidRPr="009B59FC">
        <w:t>Loke</w:t>
      </w:r>
      <w:proofErr w:type="spellEnd"/>
      <w:r w:rsidR="00FE6933" w:rsidRPr="009B59FC">
        <w:t xml:space="preserve"> 2007, Chou 2010, </w:t>
      </w:r>
      <w:proofErr w:type="spellStart"/>
      <w:r w:rsidR="00FE6933" w:rsidRPr="009B59FC">
        <w:t>Golder</w:t>
      </w:r>
      <w:proofErr w:type="spellEnd"/>
      <w:r w:rsidR="00FE6933" w:rsidRPr="009B59FC">
        <w:t xml:space="preserve"> 2011</w:t>
      </w:r>
      <w:r w:rsidR="00FE6933">
        <w:t xml:space="preserve">, </w:t>
      </w:r>
      <w:proofErr w:type="spellStart"/>
      <w:r w:rsidR="00D8452A" w:rsidRPr="009B59FC">
        <w:t>Loke</w:t>
      </w:r>
      <w:proofErr w:type="spellEnd"/>
      <w:r w:rsidR="00D8452A" w:rsidRPr="009B59FC">
        <w:t xml:space="preserve"> 2011, </w:t>
      </w:r>
      <w:proofErr w:type="spellStart"/>
      <w:r w:rsidR="00F73A91" w:rsidRPr="009B59FC">
        <w:t>Relevo</w:t>
      </w:r>
      <w:proofErr w:type="spellEnd"/>
      <w:r w:rsidR="00F73A91" w:rsidRPr="009B59FC">
        <w:t xml:space="preserve"> 2011</w:t>
      </w:r>
      <w:r w:rsidR="00D8452A" w:rsidRPr="009B59FC">
        <w:t>)</w:t>
      </w:r>
      <w:r w:rsidRPr="009B59FC">
        <w:t xml:space="preserve">. </w:t>
      </w:r>
      <w:r w:rsidR="00CE0113" w:rsidRPr="009B59FC">
        <w:t xml:space="preserve">If </w:t>
      </w:r>
      <w:r w:rsidR="00FD4D83">
        <w:t xml:space="preserve">the </w:t>
      </w:r>
      <w:r w:rsidR="00CE0113" w:rsidRPr="009B59FC">
        <w:t xml:space="preserve">review is using </w:t>
      </w:r>
      <w:r w:rsidR="00250B2C" w:rsidRPr="009B59FC">
        <w:t>a confirmatory approach i</w:t>
      </w:r>
      <w:r w:rsidRPr="009B59FC">
        <w:t xml:space="preserve">t is more appropriate to prioritize stronger </w:t>
      </w:r>
      <w:r w:rsidR="00CE0113" w:rsidRPr="009B59FC">
        <w:t xml:space="preserve">RCT </w:t>
      </w:r>
      <w:r w:rsidRPr="009B59FC">
        <w:t>evidence</w:t>
      </w:r>
      <w:r w:rsidR="00F73A91" w:rsidRPr="009B59FC">
        <w:t xml:space="preserve"> (Chou 2010)</w:t>
      </w:r>
      <w:r w:rsidRPr="009B59FC">
        <w:t>.</w:t>
      </w:r>
      <w:r w:rsidRPr="00FD276D">
        <w:t xml:space="preserve">  </w:t>
      </w:r>
      <w:bookmarkStart w:id="6" w:name="_Ref468272752"/>
      <w:bookmarkStart w:id="7" w:name="_Toc470008614"/>
      <w:r w:rsidR="00FD4D83">
        <w:t>Search terms based on study design are reasonable for identifying RCTs. However, the diverse range of study designs used in assessing adverse effects (cohort, case-control, cross-sectional) creates major challenges in developing a reliable search string to pick out these specific types of studies.</w:t>
      </w:r>
    </w:p>
    <w:p w14:paraId="43D2790A" w14:textId="77777777" w:rsidR="009B59FC" w:rsidRDefault="009B59FC" w:rsidP="009B59FC">
      <w:pPr>
        <w:pStyle w:val="NoSpacing"/>
      </w:pPr>
    </w:p>
    <w:p w14:paraId="05DA720A" w14:textId="132B508A" w:rsidR="00CD5693" w:rsidRPr="009C3F02" w:rsidRDefault="00CD5693" w:rsidP="004772D4">
      <w:pPr>
        <w:rPr>
          <w:b/>
        </w:rPr>
      </w:pPr>
      <w:r w:rsidRPr="009C3F02">
        <w:rPr>
          <w:rFonts w:cs="Arial"/>
          <w:b/>
          <w:szCs w:val="20"/>
        </w:rPr>
        <w:t>D</w:t>
      </w:r>
      <w:r w:rsidR="00151DC0">
        <w:rPr>
          <w:rFonts w:cs="Arial"/>
          <w:b/>
          <w:szCs w:val="20"/>
        </w:rPr>
        <w:t>esigning adverse effects search strategies</w:t>
      </w:r>
      <w:bookmarkEnd w:id="6"/>
      <w:bookmarkEnd w:id="7"/>
    </w:p>
    <w:p w14:paraId="44E4A397" w14:textId="145B03E0" w:rsidR="00CD5693" w:rsidRDefault="00CD5693" w:rsidP="00663DA9">
      <w:r w:rsidRPr="00FD276D">
        <w:t>It is unlikely that a search for</w:t>
      </w:r>
      <w:r>
        <w:t xml:space="preserve"> efficacy or</w:t>
      </w:r>
      <w:r w:rsidRPr="00FD276D">
        <w:t xml:space="preserve"> effectiveness studies will be broad enough to incorporate adverse effects in a comprehensive manner</w:t>
      </w:r>
      <w:r w:rsidR="009C74BB">
        <w:t xml:space="preserve"> </w:t>
      </w:r>
      <w:r w:rsidR="009472B0">
        <w:t>unless</w:t>
      </w:r>
      <w:r w:rsidR="005B1EB3">
        <w:t xml:space="preserve"> the original search was restricted to </w:t>
      </w:r>
      <w:r w:rsidR="009472B0">
        <w:t xml:space="preserve">a search for </w:t>
      </w:r>
      <w:r w:rsidR="005B1EB3">
        <w:t xml:space="preserve">the </w:t>
      </w:r>
      <w:r w:rsidR="00066672">
        <w:t xml:space="preserve">intervention </w:t>
      </w:r>
      <w:r w:rsidR="009472B0">
        <w:t>alone</w:t>
      </w:r>
      <w:r w:rsidR="00066672">
        <w:t xml:space="preserve"> (</w:t>
      </w:r>
      <w:proofErr w:type="spellStart"/>
      <w:r w:rsidR="00066672">
        <w:t>Loke</w:t>
      </w:r>
      <w:proofErr w:type="spellEnd"/>
      <w:r w:rsidR="00066672">
        <w:t xml:space="preserve"> 2007, </w:t>
      </w:r>
      <w:proofErr w:type="spellStart"/>
      <w:r w:rsidR="00066672">
        <w:t>Golder</w:t>
      </w:r>
      <w:proofErr w:type="spellEnd"/>
      <w:r w:rsidR="00066672">
        <w:t xml:space="preserve"> 2009, </w:t>
      </w:r>
      <w:proofErr w:type="spellStart"/>
      <w:r w:rsidR="00066672">
        <w:t>Golder</w:t>
      </w:r>
      <w:proofErr w:type="spellEnd"/>
      <w:r w:rsidR="00066672">
        <w:t xml:space="preserve"> 2012b, </w:t>
      </w:r>
      <w:proofErr w:type="spellStart"/>
      <w:r w:rsidR="00066672">
        <w:t>Golder</w:t>
      </w:r>
      <w:proofErr w:type="spellEnd"/>
      <w:r w:rsidR="00066672">
        <w:t xml:space="preserve"> 2014)</w:t>
      </w:r>
      <w:r w:rsidR="009472B0">
        <w:t xml:space="preserve">. </w:t>
      </w:r>
      <w:r w:rsidR="00066672">
        <w:t>Thus, g</w:t>
      </w:r>
      <w:r w:rsidR="009472B0">
        <w:t>enerally a search for adverse effects will need to be carried out alongside the search for effectiveness</w:t>
      </w:r>
      <w:r w:rsidR="005B1EB3">
        <w:t>.</w:t>
      </w:r>
      <w:r w:rsidR="009C74BB">
        <w:t xml:space="preserve"> </w:t>
      </w:r>
      <w:r w:rsidR="00663DA9">
        <w:t xml:space="preserve">As with all searches, </w:t>
      </w:r>
      <w:r w:rsidR="00945324">
        <w:t>the involvement of an information specialist (</w:t>
      </w:r>
      <w:proofErr w:type="spellStart"/>
      <w:r w:rsidR="00945324">
        <w:t>Golder</w:t>
      </w:r>
      <w:proofErr w:type="spellEnd"/>
      <w:r w:rsidR="00945324">
        <w:t xml:space="preserve"> 2014, </w:t>
      </w:r>
      <w:proofErr w:type="spellStart"/>
      <w:r w:rsidR="00945324">
        <w:t>Zorzela</w:t>
      </w:r>
      <w:proofErr w:type="spellEnd"/>
      <w:r w:rsidR="00945324">
        <w:t xml:space="preserve"> 2014, CIOMS 2016) and </w:t>
      </w:r>
      <w:r w:rsidR="00663DA9">
        <w:t xml:space="preserve">peer review of </w:t>
      </w:r>
      <w:r w:rsidR="00663DA9" w:rsidRPr="00FD276D">
        <w:t xml:space="preserve">search strategies </w:t>
      </w:r>
      <w:r w:rsidR="00663DA9">
        <w:t>is advised</w:t>
      </w:r>
      <w:r w:rsidR="00945324">
        <w:t xml:space="preserve"> (McGowan 2016)</w:t>
      </w:r>
      <w:r w:rsidR="00945324" w:rsidRPr="00FD276D">
        <w:t>.</w:t>
      </w:r>
      <w:r w:rsidR="00945324">
        <w:t xml:space="preserve"> </w:t>
      </w:r>
      <w:r w:rsidR="00663DA9">
        <w:t xml:space="preserve"> </w:t>
      </w:r>
      <w:r w:rsidR="00945324">
        <w:t>T</w:t>
      </w:r>
      <w:r w:rsidR="00663DA9">
        <w:t>he</w:t>
      </w:r>
      <w:r w:rsidR="00663DA9" w:rsidRPr="00FD276D">
        <w:t xml:space="preserve"> PRESS guidelines</w:t>
      </w:r>
      <w:r w:rsidR="00663DA9">
        <w:t xml:space="preserve"> are helpful in carrying out th</w:t>
      </w:r>
      <w:r w:rsidR="00945324">
        <w:t>e peer review</w:t>
      </w:r>
      <w:r w:rsidR="00663DA9">
        <w:t xml:space="preserve"> process (McGowan 2016)</w:t>
      </w:r>
      <w:r w:rsidR="00663DA9" w:rsidRPr="00FD276D">
        <w:t>.</w:t>
      </w:r>
      <w:r w:rsidR="00945324">
        <w:t xml:space="preserve"> </w:t>
      </w:r>
    </w:p>
    <w:p w14:paraId="1EF2E76E" w14:textId="748EB429" w:rsidR="005E17F4" w:rsidRDefault="005E17F4" w:rsidP="005E17F4">
      <w:r w:rsidRPr="00FD276D">
        <w:t xml:space="preserve">Searches need to be as sensitive as possible to reduce the potential risk of bias and a false negative </w:t>
      </w:r>
      <w:r>
        <w:t>error</w:t>
      </w:r>
      <w:r w:rsidRPr="00FD276D">
        <w:t xml:space="preserve"> (Type II error), whereby an intervention is judged incorrectly as having no significant evidence of harm</w:t>
      </w:r>
      <w:r>
        <w:t xml:space="preserve"> (</w:t>
      </w:r>
      <w:proofErr w:type="spellStart"/>
      <w:r>
        <w:t>Loke</w:t>
      </w:r>
      <w:proofErr w:type="spellEnd"/>
      <w:r>
        <w:t xml:space="preserve"> 2011)</w:t>
      </w:r>
      <w:r w:rsidRPr="00FD276D">
        <w:t xml:space="preserve">. </w:t>
      </w:r>
      <w:r w:rsidRPr="00FD276D">
        <w:rPr>
          <w:color w:val="000000"/>
        </w:rPr>
        <w:t xml:space="preserve">Multiple database and platform-specific search strategies </w:t>
      </w:r>
      <w:r>
        <w:rPr>
          <w:color w:val="000000"/>
        </w:rPr>
        <w:t>should</w:t>
      </w:r>
      <w:r w:rsidRPr="00FD276D">
        <w:rPr>
          <w:color w:val="000000"/>
        </w:rPr>
        <w:t xml:space="preserve"> be piloted during the design stage</w:t>
      </w:r>
      <w:r>
        <w:rPr>
          <w:color w:val="000000"/>
        </w:rPr>
        <w:t xml:space="preserve"> (</w:t>
      </w:r>
      <w:proofErr w:type="spellStart"/>
      <w:r w:rsidR="006A25AE">
        <w:rPr>
          <w:color w:val="000000"/>
        </w:rPr>
        <w:t>Golder</w:t>
      </w:r>
      <w:proofErr w:type="spellEnd"/>
      <w:r w:rsidR="006A25AE">
        <w:rPr>
          <w:color w:val="000000"/>
        </w:rPr>
        <w:t xml:space="preserve"> 2006, </w:t>
      </w:r>
      <w:proofErr w:type="spellStart"/>
      <w:r w:rsidR="006A25AE">
        <w:rPr>
          <w:color w:val="000000"/>
        </w:rPr>
        <w:t>Golder</w:t>
      </w:r>
      <w:proofErr w:type="spellEnd"/>
      <w:r w:rsidR="006A25AE">
        <w:rPr>
          <w:color w:val="000000"/>
        </w:rPr>
        <w:t xml:space="preserve"> 2009, </w:t>
      </w:r>
      <w:proofErr w:type="spellStart"/>
      <w:r>
        <w:rPr>
          <w:color w:val="000000"/>
        </w:rPr>
        <w:t>Relevo</w:t>
      </w:r>
      <w:proofErr w:type="spellEnd"/>
      <w:r>
        <w:rPr>
          <w:color w:val="000000"/>
        </w:rPr>
        <w:t xml:space="preserve"> 2011, </w:t>
      </w:r>
      <w:proofErr w:type="spellStart"/>
      <w:r>
        <w:rPr>
          <w:color w:val="000000"/>
        </w:rPr>
        <w:t>Golder</w:t>
      </w:r>
      <w:proofErr w:type="spellEnd"/>
      <w:r>
        <w:rPr>
          <w:color w:val="000000"/>
        </w:rPr>
        <w:t xml:space="preserve"> 2012</w:t>
      </w:r>
      <w:r w:rsidR="0080396B">
        <w:rPr>
          <w:color w:val="000000"/>
        </w:rPr>
        <w:t>a</w:t>
      </w:r>
      <w:r>
        <w:rPr>
          <w:color w:val="000000"/>
        </w:rPr>
        <w:t xml:space="preserve">, </w:t>
      </w:r>
      <w:proofErr w:type="spellStart"/>
      <w:r>
        <w:rPr>
          <w:color w:val="000000"/>
        </w:rPr>
        <w:t>Golder</w:t>
      </w:r>
      <w:proofErr w:type="spellEnd"/>
      <w:r>
        <w:rPr>
          <w:color w:val="000000"/>
        </w:rPr>
        <w:t xml:space="preserve"> 2012</w:t>
      </w:r>
      <w:r w:rsidR="0080396B">
        <w:rPr>
          <w:color w:val="000000"/>
        </w:rPr>
        <w:t>b</w:t>
      </w:r>
      <w:r>
        <w:rPr>
          <w:color w:val="000000"/>
        </w:rPr>
        <w:t>,</w:t>
      </w:r>
      <w:r w:rsidR="006A25AE" w:rsidRPr="006A25AE">
        <w:rPr>
          <w:color w:val="000000"/>
        </w:rPr>
        <w:t xml:space="preserve"> </w:t>
      </w:r>
      <w:proofErr w:type="spellStart"/>
      <w:r w:rsidR="006A25AE">
        <w:rPr>
          <w:color w:val="000000"/>
        </w:rPr>
        <w:t>Golder</w:t>
      </w:r>
      <w:proofErr w:type="spellEnd"/>
      <w:r w:rsidR="006A25AE">
        <w:rPr>
          <w:color w:val="000000"/>
        </w:rPr>
        <w:t xml:space="preserve"> 2014</w:t>
      </w:r>
      <w:r>
        <w:rPr>
          <w:color w:val="000000"/>
        </w:rPr>
        <w:t>)</w:t>
      </w:r>
      <w:r w:rsidRPr="00FD276D">
        <w:rPr>
          <w:color w:val="000000"/>
        </w:rPr>
        <w:t>.</w:t>
      </w:r>
      <w:r>
        <w:rPr>
          <w:color w:val="000000"/>
        </w:rPr>
        <w:t xml:space="preserve"> </w:t>
      </w:r>
      <w:r w:rsidRPr="00FD276D">
        <w:rPr>
          <w:color w:val="000000"/>
        </w:rPr>
        <w:t xml:space="preserve">An iterative approach to generating search strategies will enable </w:t>
      </w:r>
      <w:r w:rsidRPr="00FD276D">
        <w:t>structured comparisons of retrieved results in order to evaluate optim</w:t>
      </w:r>
      <w:r>
        <w:t>um</w:t>
      </w:r>
      <w:r w:rsidRPr="00FD276D">
        <w:t xml:space="preserve"> approaches </w:t>
      </w:r>
      <w:r>
        <w:t>(</w:t>
      </w:r>
      <w:proofErr w:type="spellStart"/>
      <w:r>
        <w:t>Golder</w:t>
      </w:r>
      <w:proofErr w:type="spellEnd"/>
      <w:r>
        <w:t xml:space="preserve"> 2009)</w:t>
      </w:r>
      <w:r w:rsidRPr="00FD276D">
        <w:t>.</w:t>
      </w:r>
      <w:r>
        <w:t xml:space="preserve"> </w:t>
      </w:r>
    </w:p>
    <w:p w14:paraId="67A533E9" w14:textId="21A27C10" w:rsidR="005E17F4" w:rsidRDefault="005E17F4" w:rsidP="005E17F4">
      <w:r w:rsidRPr="00FD276D">
        <w:t>A highly sensitive search strategy</w:t>
      </w:r>
      <w:r>
        <w:t xml:space="preserve"> is likely to be associated with poor precision. A search with high sensitivity search</w:t>
      </w:r>
      <w:r w:rsidRPr="00FD276D">
        <w:t xml:space="preserve"> will typically generate several thousand abstracts to screen for eligibility</w:t>
      </w:r>
      <w:r>
        <w:t>,</w:t>
      </w:r>
      <w:r w:rsidRPr="00FD276D">
        <w:t xml:space="preserve"> with potentially high numbers of results needing to be read in full</w:t>
      </w:r>
      <w:r>
        <w:t xml:space="preserve"> in order to identify a single eligible record (</w:t>
      </w:r>
      <w:proofErr w:type="spellStart"/>
      <w:r w:rsidR="006A25AE">
        <w:t>Golder</w:t>
      </w:r>
      <w:proofErr w:type="spellEnd"/>
      <w:r w:rsidR="006A25AE">
        <w:t xml:space="preserve"> 2009, </w:t>
      </w:r>
      <w:proofErr w:type="spellStart"/>
      <w:r>
        <w:t>Golder</w:t>
      </w:r>
      <w:proofErr w:type="spellEnd"/>
      <w:r>
        <w:t xml:space="preserve"> 2012</w:t>
      </w:r>
      <w:r w:rsidR="0080396B">
        <w:t>b</w:t>
      </w:r>
      <w:r>
        <w:t>)</w:t>
      </w:r>
      <w:r w:rsidRPr="00FD276D">
        <w:t xml:space="preserve">. The scale of resources required can often be determined using careful </w:t>
      </w:r>
      <w:r>
        <w:t>scoping</w:t>
      </w:r>
      <w:r w:rsidRPr="00FD276D">
        <w:t xml:space="preserve"> exercises when drafting the review question</w:t>
      </w:r>
      <w:r>
        <w:t>.</w:t>
      </w:r>
    </w:p>
    <w:p w14:paraId="683FC2CD" w14:textId="77777777" w:rsidR="005E17F4" w:rsidRDefault="005E17F4" w:rsidP="00CD1913"/>
    <w:p w14:paraId="6224DB3D" w14:textId="02B07661" w:rsidR="009C3F02" w:rsidRPr="00446841" w:rsidRDefault="00151DC0" w:rsidP="009C3F02">
      <w:pPr>
        <w:rPr>
          <w:b/>
        </w:rPr>
      </w:pPr>
      <w:bookmarkStart w:id="8" w:name="_Toc470008619"/>
      <w:r>
        <w:rPr>
          <w:rFonts w:cs="Arial"/>
          <w:b/>
          <w:szCs w:val="20"/>
        </w:rPr>
        <w:t xml:space="preserve">Adverse effects search </w:t>
      </w:r>
      <w:r w:rsidR="002F00D9">
        <w:rPr>
          <w:rFonts w:cs="Arial"/>
          <w:b/>
          <w:szCs w:val="20"/>
        </w:rPr>
        <w:t>terms</w:t>
      </w:r>
    </w:p>
    <w:p w14:paraId="3AFB8C7A" w14:textId="62BD2601" w:rsidR="009C3F02" w:rsidRPr="003704F2" w:rsidRDefault="0060077F" w:rsidP="009C3F02">
      <w:r w:rsidRPr="00FD276D">
        <w:rPr>
          <w:color w:val="000000"/>
          <w:shd w:val="clear" w:color="auto" w:fill="FFFFFF"/>
        </w:rPr>
        <w:t>Both</w:t>
      </w:r>
      <w:r>
        <w:rPr>
          <w:color w:val="000000"/>
          <w:shd w:val="clear" w:color="auto" w:fill="FFFFFF"/>
        </w:rPr>
        <w:t xml:space="preserve"> specific and generic search</w:t>
      </w:r>
      <w:r w:rsidRPr="00FD276D">
        <w:rPr>
          <w:color w:val="000000"/>
          <w:shd w:val="clear" w:color="auto" w:fill="FFFFFF"/>
        </w:rPr>
        <w:t xml:space="preserve"> techniques have strengths and limitations. </w:t>
      </w:r>
      <w:r w:rsidR="009C3F02" w:rsidRPr="00FD276D">
        <w:rPr>
          <w:color w:val="000000"/>
          <w:shd w:val="clear" w:color="auto" w:fill="FFFFFF"/>
        </w:rPr>
        <w:t xml:space="preserve">Recommended practice is to </w:t>
      </w:r>
      <w:r w:rsidR="00AF4723" w:rsidRPr="0060077F">
        <w:rPr>
          <w:i/>
          <w:color w:val="000000"/>
          <w:shd w:val="clear" w:color="auto" w:fill="FFFFFF"/>
        </w:rPr>
        <w:t>consider</w:t>
      </w:r>
      <w:r w:rsidR="00AF4723">
        <w:rPr>
          <w:color w:val="000000"/>
          <w:shd w:val="clear" w:color="auto" w:fill="FFFFFF"/>
        </w:rPr>
        <w:t xml:space="preserve"> the </w:t>
      </w:r>
      <w:r w:rsidR="009C3F02" w:rsidRPr="00FD276D">
        <w:rPr>
          <w:color w:val="000000"/>
          <w:shd w:val="clear" w:color="auto" w:fill="FFFFFF"/>
        </w:rPr>
        <w:t>use</w:t>
      </w:r>
      <w:r w:rsidR="00AF4723">
        <w:rPr>
          <w:color w:val="000000"/>
          <w:shd w:val="clear" w:color="auto" w:fill="FFFFFF"/>
        </w:rPr>
        <w:t xml:space="preserve"> of</w:t>
      </w:r>
      <w:r w:rsidR="009C3F02" w:rsidRPr="00FD276D">
        <w:rPr>
          <w:color w:val="000000"/>
          <w:shd w:val="clear" w:color="auto" w:fill="FFFFFF"/>
        </w:rPr>
        <w:t xml:space="preserve"> </w:t>
      </w:r>
      <w:r>
        <w:rPr>
          <w:color w:val="000000"/>
          <w:shd w:val="clear" w:color="auto" w:fill="FFFFFF"/>
        </w:rPr>
        <w:t xml:space="preserve">the </w:t>
      </w:r>
      <w:r w:rsidR="009C3F02" w:rsidRPr="00FD276D">
        <w:rPr>
          <w:color w:val="000000"/>
          <w:shd w:val="clear" w:color="auto" w:fill="FFFFFF"/>
        </w:rPr>
        <w:t xml:space="preserve">two search methods in combination: </w:t>
      </w:r>
      <w:r w:rsidR="009C3F02" w:rsidRPr="003704F2">
        <w:rPr>
          <w:b/>
          <w:color w:val="000000"/>
          <w:shd w:val="clear" w:color="auto" w:fill="FFFFFF"/>
        </w:rPr>
        <w:t xml:space="preserve">generic </w:t>
      </w:r>
      <w:r w:rsidR="00683F39" w:rsidRPr="00683F39">
        <w:rPr>
          <w:color w:val="000000"/>
          <w:shd w:val="clear" w:color="auto" w:fill="FFFFFF"/>
        </w:rPr>
        <w:t>adverse effects</w:t>
      </w:r>
      <w:r w:rsidR="009C3F02" w:rsidRPr="00683F39">
        <w:rPr>
          <w:color w:val="000000"/>
          <w:shd w:val="clear" w:color="auto" w:fill="FFFFFF"/>
        </w:rPr>
        <w:t xml:space="preserve"> terms</w:t>
      </w:r>
      <w:r w:rsidR="009C3F02" w:rsidRPr="00FD276D">
        <w:rPr>
          <w:color w:val="000000"/>
          <w:shd w:val="clear" w:color="auto" w:fill="FFFFFF"/>
        </w:rPr>
        <w:t xml:space="preserve"> </w:t>
      </w:r>
      <w:r w:rsidR="00EF189C">
        <w:rPr>
          <w:color w:val="000000"/>
          <w:shd w:val="clear" w:color="auto" w:fill="FFFFFF"/>
        </w:rPr>
        <w:t>(such as</w:t>
      </w:r>
      <w:r w:rsidR="00EF189C">
        <w:t xml:space="preserve"> ‘side effects’, ‘harms’ and ‘adverse reactions’) </w:t>
      </w:r>
      <w:r w:rsidR="009C3F02" w:rsidRPr="00FD276D">
        <w:rPr>
          <w:color w:val="000000"/>
          <w:shd w:val="clear" w:color="auto" w:fill="FFFFFF"/>
        </w:rPr>
        <w:t>using the ‘OR’ function</w:t>
      </w:r>
      <w:r w:rsidR="009C3F02" w:rsidRPr="00FD276D">
        <w:rPr>
          <w:b/>
          <w:color w:val="000000"/>
          <w:shd w:val="clear" w:color="auto" w:fill="FFFFFF"/>
        </w:rPr>
        <w:t xml:space="preserve"> </w:t>
      </w:r>
      <w:r w:rsidR="009C3F02" w:rsidRPr="00FD276D">
        <w:rPr>
          <w:color w:val="000000"/>
          <w:shd w:val="clear" w:color="auto" w:fill="FFFFFF"/>
        </w:rPr>
        <w:t xml:space="preserve">along with </w:t>
      </w:r>
      <w:r w:rsidR="009C3F02" w:rsidRPr="003704F2">
        <w:rPr>
          <w:b/>
          <w:color w:val="000000"/>
          <w:shd w:val="clear" w:color="auto" w:fill="FFFFFF"/>
        </w:rPr>
        <w:t>specific</w:t>
      </w:r>
      <w:r w:rsidR="009C3F02">
        <w:rPr>
          <w:color w:val="000000"/>
          <w:shd w:val="clear" w:color="auto" w:fill="FFFFFF"/>
        </w:rPr>
        <w:t xml:space="preserve"> </w:t>
      </w:r>
      <w:r w:rsidR="00C139B2">
        <w:rPr>
          <w:color w:val="000000"/>
          <w:shd w:val="clear" w:color="auto" w:fill="FFFFFF"/>
        </w:rPr>
        <w:t>adverse effects</w:t>
      </w:r>
      <w:r w:rsidR="009C3F02">
        <w:rPr>
          <w:b/>
          <w:color w:val="000000"/>
          <w:shd w:val="clear" w:color="auto" w:fill="FFFFFF"/>
        </w:rPr>
        <w:t xml:space="preserve"> </w:t>
      </w:r>
      <w:r w:rsidR="00EF189C">
        <w:rPr>
          <w:color w:val="000000"/>
          <w:shd w:val="clear" w:color="auto" w:fill="FFFFFF"/>
        </w:rPr>
        <w:t xml:space="preserve">terms </w:t>
      </w:r>
      <w:r w:rsidR="00EF189C">
        <w:t xml:space="preserve">(such as </w:t>
      </w:r>
      <w:r w:rsidR="00EF189C" w:rsidRPr="00FD276D">
        <w:t>‘headache’, ‘blood loss’, or ‘dysphagia’</w:t>
      </w:r>
      <w:r w:rsidR="00EF189C">
        <w:t>)</w:t>
      </w:r>
      <w:r w:rsidR="00935C53">
        <w:rPr>
          <w:color w:val="000000"/>
          <w:shd w:val="clear" w:color="auto" w:fill="FFFFFF"/>
        </w:rPr>
        <w:t xml:space="preserve"> (</w:t>
      </w:r>
      <w:proofErr w:type="spellStart"/>
      <w:r w:rsidR="00935C53">
        <w:rPr>
          <w:color w:val="000000"/>
          <w:shd w:val="clear" w:color="auto" w:fill="FFFFFF"/>
        </w:rPr>
        <w:t>Golder</w:t>
      </w:r>
      <w:proofErr w:type="spellEnd"/>
      <w:r w:rsidR="00935C53">
        <w:rPr>
          <w:color w:val="000000"/>
          <w:shd w:val="clear" w:color="auto" w:fill="FFFFFF"/>
        </w:rPr>
        <w:t xml:space="preserve"> 2014)</w:t>
      </w:r>
      <w:r w:rsidR="009C3F02" w:rsidRPr="00FD276D">
        <w:rPr>
          <w:color w:val="000000"/>
          <w:shd w:val="clear" w:color="auto" w:fill="FFFFFF"/>
        </w:rPr>
        <w:t xml:space="preserve">. </w:t>
      </w:r>
      <w:r>
        <w:rPr>
          <w:color w:val="000000"/>
          <w:shd w:val="clear" w:color="auto" w:fill="FFFFFF"/>
        </w:rPr>
        <w:t>I</w:t>
      </w:r>
      <w:r w:rsidRPr="00FD276D">
        <w:rPr>
          <w:color w:val="000000"/>
          <w:shd w:val="clear" w:color="auto" w:fill="FFFFFF"/>
        </w:rPr>
        <w:t xml:space="preserve">t is </w:t>
      </w:r>
      <w:r>
        <w:rPr>
          <w:color w:val="000000"/>
          <w:shd w:val="clear" w:color="auto" w:fill="FFFFFF"/>
        </w:rPr>
        <w:t xml:space="preserve">also </w:t>
      </w:r>
      <w:r w:rsidRPr="00FD276D">
        <w:rPr>
          <w:color w:val="000000"/>
          <w:shd w:val="clear" w:color="auto" w:fill="FFFFFF"/>
        </w:rPr>
        <w:t xml:space="preserve">advisable to </w:t>
      </w:r>
      <w:r w:rsidRPr="00FD276D">
        <w:rPr>
          <w:color w:val="000000"/>
          <w:shd w:val="clear" w:color="auto" w:fill="FFFFFF"/>
        </w:rPr>
        <w:lastRenderedPageBreak/>
        <w:t>combine index terms and free-text searching to increase search sensitivity and reduce the chance of missing relevant material.</w:t>
      </w:r>
      <w:r>
        <w:rPr>
          <w:color w:val="000000"/>
          <w:shd w:val="clear" w:color="auto" w:fill="FFFFFF"/>
        </w:rPr>
        <w:t xml:space="preserve"> </w:t>
      </w:r>
      <w:r w:rsidR="009472B0" w:rsidRPr="00FD276D">
        <w:t xml:space="preserve">However, this method </w:t>
      </w:r>
      <w:r>
        <w:t xml:space="preserve">may still </w:t>
      </w:r>
      <w:r w:rsidR="009472B0" w:rsidRPr="00FD276D">
        <w:t xml:space="preserve">lack </w:t>
      </w:r>
      <w:r w:rsidR="004F3616">
        <w:t xml:space="preserve">the high </w:t>
      </w:r>
      <w:r w:rsidR="009472B0" w:rsidRPr="00FD276D">
        <w:t xml:space="preserve">sensitivity </w:t>
      </w:r>
      <w:r w:rsidR="004F3616">
        <w:t xml:space="preserve">required for systematic reviews </w:t>
      </w:r>
      <w:r w:rsidR="009472B0" w:rsidRPr="00FD276D">
        <w:t xml:space="preserve">due to </w:t>
      </w:r>
      <w:r>
        <w:t>poor</w:t>
      </w:r>
      <w:r w:rsidR="009472B0" w:rsidRPr="00FD276D">
        <w:t xml:space="preserve"> reporting</w:t>
      </w:r>
      <w:r w:rsidR="009472B0">
        <w:t xml:space="preserve"> and</w:t>
      </w:r>
      <w:r w:rsidR="009472B0" w:rsidRPr="00FD276D">
        <w:t xml:space="preserve"> indexing</w:t>
      </w:r>
      <w:r>
        <w:t xml:space="preserve"> of adverse effects in bibliographic records</w:t>
      </w:r>
      <w:r w:rsidR="004F3616">
        <w:t xml:space="preserve"> In addition, some compromise in this approach may be required in situation where unmanageable numbers of records for screening are retrieved.</w:t>
      </w:r>
    </w:p>
    <w:p w14:paraId="6F07881D" w14:textId="5A9F66C0" w:rsidR="009C3F02" w:rsidRPr="004772D4" w:rsidRDefault="004772D4" w:rsidP="005E17F4">
      <w:r>
        <w:t>S</w:t>
      </w:r>
      <w:r w:rsidR="009C3F02" w:rsidRPr="00F16BBA">
        <w:t xml:space="preserve">earch </w:t>
      </w:r>
      <w:r>
        <w:t xml:space="preserve">fields that can be searched </w:t>
      </w:r>
      <w:r w:rsidR="009C3F02" w:rsidRPr="00F16BBA">
        <w:t xml:space="preserve">using generic </w:t>
      </w:r>
      <w:r w:rsidR="00E26540">
        <w:t>adverse effects</w:t>
      </w:r>
      <w:r w:rsidR="009C3F02" w:rsidRPr="00F16BBA">
        <w:t xml:space="preserve"> terms</w:t>
      </w:r>
      <w:r>
        <w:t xml:space="preserve"> are</w:t>
      </w:r>
      <w:r w:rsidR="009C3F02" w:rsidRPr="00F16BBA">
        <w:t>:</w:t>
      </w:r>
      <w:r w:rsidR="0022235A">
        <w:t xml:space="preserve"> </w:t>
      </w:r>
      <w:r w:rsidR="009C3F02" w:rsidRPr="004772D4">
        <w:t xml:space="preserve">index terms (such as </w:t>
      </w:r>
      <w:proofErr w:type="spellStart"/>
      <w:r w:rsidR="009C3F02" w:rsidRPr="004772D4">
        <w:t>MeSH</w:t>
      </w:r>
      <w:proofErr w:type="spellEnd"/>
      <w:r w:rsidR="009C3F02" w:rsidRPr="004772D4">
        <w:t xml:space="preserve"> or </w:t>
      </w:r>
      <w:proofErr w:type="spellStart"/>
      <w:r w:rsidR="009C3F02" w:rsidRPr="004772D4">
        <w:t>Emtree</w:t>
      </w:r>
      <w:proofErr w:type="spellEnd"/>
      <w:r w:rsidR="009C3F02" w:rsidRPr="004772D4">
        <w:t xml:space="preserve">), </w:t>
      </w:r>
      <w:r>
        <w:t>s</w:t>
      </w:r>
      <w:r w:rsidR="009C3F02" w:rsidRPr="00C51D75">
        <w:t>ubheadings (</w:t>
      </w:r>
      <w:r w:rsidR="00E26540">
        <w:t>linked to indexing terms or not</w:t>
      </w:r>
      <w:r w:rsidR="009C3F02" w:rsidRPr="00C51D75">
        <w:t xml:space="preserve">), </w:t>
      </w:r>
      <w:r>
        <w:t>a</w:t>
      </w:r>
      <w:r w:rsidRPr="004772D4">
        <w:t xml:space="preserve">nd </w:t>
      </w:r>
      <w:r w:rsidR="009C3F02" w:rsidRPr="004772D4">
        <w:t>text words</w:t>
      </w:r>
      <w:r w:rsidR="00E26540">
        <w:t xml:space="preserve"> (such as in the title or abstract)</w:t>
      </w:r>
      <w:r>
        <w:t>.</w:t>
      </w:r>
    </w:p>
    <w:p w14:paraId="145EFB74" w14:textId="5E38F350" w:rsidR="008F33F3" w:rsidRPr="008F33F3" w:rsidRDefault="008F33F3" w:rsidP="009C3F02">
      <w:pPr>
        <w:rPr>
          <w:i/>
        </w:rPr>
      </w:pPr>
      <w:r w:rsidRPr="008F33F3">
        <w:rPr>
          <w:i/>
        </w:rPr>
        <w:t>Index terms</w:t>
      </w:r>
    </w:p>
    <w:p w14:paraId="0DF292BC" w14:textId="6D0DC5DF" w:rsidR="009C3F02" w:rsidRDefault="00CE30AA" w:rsidP="009C3F02">
      <w:r>
        <w:t>The i</w:t>
      </w:r>
      <w:r w:rsidR="009C3F02" w:rsidRPr="00FD276D">
        <w:t xml:space="preserve">ndex terms relevant </w:t>
      </w:r>
      <w:r>
        <w:t xml:space="preserve">to </w:t>
      </w:r>
      <w:r w:rsidR="008F33F3" w:rsidRPr="00FD276D">
        <w:t xml:space="preserve">search strategy development </w:t>
      </w:r>
      <w:r w:rsidR="00AC2985">
        <w:t xml:space="preserve">for adverse effects </w:t>
      </w:r>
      <w:r w:rsidR="008F33F3" w:rsidRPr="00FD276D">
        <w:t xml:space="preserve">in MEDLINE and </w:t>
      </w:r>
      <w:proofErr w:type="spellStart"/>
      <w:r w:rsidR="008F33F3" w:rsidRPr="00FD276D">
        <w:t>Embase</w:t>
      </w:r>
      <w:proofErr w:type="spellEnd"/>
      <w:r w:rsidR="008F33F3" w:rsidRPr="00FD276D">
        <w:t xml:space="preserve"> </w:t>
      </w:r>
      <w:r w:rsidR="009C3F02" w:rsidRPr="00FD276D">
        <w:t xml:space="preserve">are listed </w:t>
      </w:r>
      <w:r w:rsidR="008F33F3">
        <w:t>in Table 1</w:t>
      </w:r>
      <w:r w:rsidR="009C3F02" w:rsidRPr="00FD276D">
        <w:t xml:space="preserve">. Many of these terms can be exploded </w:t>
      </w:r>
      <w:r w:rsidR="004772D4">
        <w:t xml:space="preserve">(whereby narrower index terms are included) </w:t>
      </w:r>
      <w:r w:rsidR="009C3F02" w:rsidRPr="00FD276D">
        <w:t>to achieve increased sensitivity</w:t>
      </w:r>
      <w:r w:rsidR="009C3F02">
        <w:t xml:space="preserve">. </w:t>
      </w:r>
      <w:r w:rsidR="00AC2985">
        <w:t xml:space="preserve">The most relevant indexing terms for adverse effects are dependent on the type of intervention evaluated. </w:t>
      </w:r>
      <w:r w:rsidR="00C139B2">
        <w:t xml:space="preserve">In MEDLINE the top </w:t>
      </w:r>
      <w:r w:rsidR="00C139B2" w:rsidRPr="00FD276D">
        <w:t xml:space="preserve">performing </w:t>
      </w:r>
      <w:r w:rsidR="00C139B2">
        <w:t xml:space="preserve">search </w:t>
      </w:r>
      <w:r w:rsidR="00AC2985">
        <w:t xml:space="preserve">term in relation to </w:t>
      </w:r>
      <w:r w:rsidR="00C139B2" w:rsidRPr="00FD276D">
        <w:t xml:space="preserve">sensitivity </w:t>
      </w:r>
      <w:r w:rsidR="00C139B2">
        <w:t>for drug</w:t>
      </w:r>
      <w:r w:rsidR="00AC2985">
        <w:t xml:space="preserve"> interventions is the use of </w:t>
      </w:r>
      <w:r w:rsidR="009C3F02" w:rsidRPr="000A1CAA">
        <w:t xml:space="preserve"> </w:t>
      </w:r>
      <w:r w:rsidR="009C3F02">
        <w:t>‘</w:t>
      </w:r>
      <w:r w:rsidR="009C3F02" w:rsidRPr="000A1CAA">
        <w:t>adverse effects</w:t>
      </w:r>
      <w:r w:rsidR="009C3F02">
        <w:t xml:space="preserve"> (ae)’</w:t>
      </w:r>
      <w:r w:rsidR="009C3F02" w:rsidRPr="000A1CAA">
        <w:t xml:space="preserve"> as a floating subheadin</w:t>
      </w:r>
      <w:r w:rsidR="009C3F02">
        <w:t>g</w:t>
      </w:r>
      <w:r w:rsidR="00AC2985">
        <w:t xml:space="preserve"> (</w:t>
      </w:r>
      <w:proofErr w:type="spellStart"/>
      <w:r w:rsidR="00AC2985">
        <w:t>Golder</w:t>
      </w:r>
      <w:proofErr w:type="spellEnd"/>
      <w:r w:rsidR="00AC2985">
        <w:t xml:space="preserve"> 2006)</w:t>
      </w:r>
      <w:r w:rsidR="00C139B2">
        <w:t>, for surgery</w:t>
      </w:r>
      <w:r>
        <w:t xml:space="preserve"> it</w:t>
      </w:r>
      <w:r w:rsidR="00C139B2">
        <w:t xml:space="preserve"> </w:t>
      </w:r>
      <w:r w:rsidR="00AC2985">
        <w:t>is</w:t>
      </w:r>
      <w:r w:rsidR="00C139B2">
        <w:t xml:space="preserve"> </w:t>
      </w:r>
      <w:r w:rsidR="00AF4723">
        <w:t xml:space="preserve">the search term </w:t>
      </w:r>
      <w:r w:rsidR="00731754">
        <w:t xml:space="preserve">‘complication*’ </w:t>
      </w:r>
      <w:r w:rsidR="00AC2985">
        <w:t xml:space="preserve">(where * represents a wildcard) </w:t>
      </w:r>
      <w:r w:rsidR="00731754">
        <w:t>in the title and abstract</w:t>
      </w:r>
      <w:r w:rsidR="00C139B2">
        <w:t xml:space="preserve"> (</w:t>
      </w:r>
      <w:proofErr w:type="spellStart"/>
      <w:r w:rsidR="00C139B2">
        <w:t>Golder</w:t>
      </w:r>
      <w:proofErr w:type="spellEnd"/>
      <w:r w:rsidR="00C139B2">
        <w:t xml:space="preserve"> 2018</w:t>
      </w:r>
      <w:r w:rsidR="00066672">
        <w:t xml:space="preserve">a, </w:t>
      </w:r>
      <w:proofErr w:type="spellStart"/>
      <w:r w:rsidR="00066672">
        <w:t>Golder</w:t>
      </w:r>
      <w:proofErr w:type="spellEnd"/>
      <w:r w:rsidR="00066672">
        <w:t xml:space="preserve"> 2018b</w:t>
      </w:r>
      <w:r w:rsidR="00C139B2">
        <w:t>) and for medical devices</w:t>
      </w:r>
      <w:r>
        <w:t xml:space="preserve"> it</w:t>
      </w:r>
      <w:r w:rsidR="00C139B2">
        <w:t xml:space="preserve"> </w:t>
      </w:r>
      <w:r w:rsidR="00AC2985">
        <w:t>i</w:t>
      </w:r>
      <w:r w:rsidR="00C139B2">
        <w:t xml:space="preserve">s </w:t>
      </w:r>
      <w:r w:rsidR="00731754">
        <w:t>‘</w:t>
      </w:r>
      <w:proofErr w:type="spellStart"/>
      <w:r w:rsidR="00731754">
        <w:t>complicat</w:t>
      </w:r>
      <w:proofErr w:type="spellEnd"/>
      <w:r w:rsidR="00731754">
        <w:t>*’ in the title and abstract</w:t>
      </w:r>
      <w:r w:rsidR="00C139B2">
        <w:t xml:space="preserve"> (</w:t>
      </w:r>
      <w:proofErr w:type="spellStart"/>
      <w:r w:rsidR="00C139B2">
        <w:t>Golder</w:t>
      </w:r>
      <w:proofErr w:type="spellEnd"/>
      <w:r w:rsidR="00C139B2">
        <w:t xml:space="preserve"> 2018</w:t>
      </w:r>
      <w:r w:rsidR="00066672">
        <w:t>c</w:t>
      </w:r>
      <w:r w:rsidR="00C139B2">
        <w:t>)</w:t>
      </w:r>
      <w:r w:rsidR="009C3F02" w:rsidRPr="000A1CAA">
        <w:t>. In</w:t>
      </w:r>
      <w:r w:rsidR="009C3F02" w:rsidRPr="00FD276D">
        <w:t xml:space="preserve"> </w:t>
      </w:r>
      <w:proofErr w:type="spellStart"/>
      <w:r w:rsidR="009C3F02" w:rsidRPr="00FD276D">
        <w:t>Embase</w:t>
      </w:r>
      <w:proofErr w:type="spellEnd"/>
      <w:r w:rsidR="009C3F02" w:rsidRPr="00FD276D">
        <w:t xml:space="preserve">, the </w:t>
      </w:r>
      <w:r w:rsidR="009C3F02">
        <w:t xml:space="preserve">search </w:t>
      </w:r>
      <w:r w:rsidR="00AC2985">
        <w:t>term</w:t>
      </w:r>
      <w:r w:rsidR="009C3F02" w:rsidRPr="00FD276D">
        <w:t xml:space="preserve"> </w:t>
      </w:r>
      <w:r w:rsidR="009C3F02">
        <w:t>that achieve</w:t>
      </w:r>
      <w:r w:rsidR="00AC2985">
        <w:t>s</w:t>
      </w:r>
      <w:r w:rsidR="009C3F02">
        <w:t xml:space="preserve"> highest sensitivity </w:t>
      </w:r>
      <w:r w:rsidR="00C139B2" w:rsidRPr="00FD276D">
        <w:t>for drug intervention</w:t>
      </w:r>
      <w:r w:rsidR="00C139B2">
        <w:t xml:space="preserve">s </w:t>
      </w:r>
      <w:r w:rsidR="00AC2985">
        <w:t>i</w:t>
      </w:r>
      <w:r w:rsidR="00C139B2">
        <w:t>s</w:t>
      </w:r>
      <w:r w:rsidR="00C139B2" w:rsidRPr="00FD276D">
        <w:t xml:space="preserve"> the floating subheading ‘adverse drug r</w:t>
      </w:r>
      <w:r w:rsidR="00C139B2">
        <w:t>eaction (ae)</w:t>
      </w:r>
      <w:r w:rsidR="00731754">
        <w:t>’</w:t>
      </w:r>
      <w:r w:rsidR="00C139B2">
        <w:t xml:space="preserve">, </w:t>
      </w:r>
      <w:r w:rsidR="00731754">
        <w:t xml:space="preserve">for surgery </w:t>
      </w:r>
      <w:r>
        <w:t xml:space="preserve">it </w:t>
      </w:r>
      <w:r w:rsidR="00AC2985">
        <w:t>i</w:t>
      </w:r>
      <w:r w:rsidR="00731754">
        <w:t>s ‘complication*’ in the title and abstract (</w:t>
      </w:r>
      <w:proofErr w:type="spellStart"/>
      <w:r w:rsidR="00731754">
        <w:t>Golder</w:t>
      </w:r>
      <w:proofErr w:type="spellEnd"/>
      <w:r w:rsidR="00731754">
        <w:t xml:space="preserve"> 2018</w:t>
      </w:r>
      <w:r w:rsidR="00066672">
        <w:t xml:space="preserve">a, </w:t>
      </w:r>
      <w:proofErr w:type="spellStart"/>
      <w:r w:rsidR="00066672">
        <w:t>Golder</w:t>
      </w:r>
      <w:proofErr w:type="spellEnd"/>
      <w:r w:rsidR="00066672">
        <w:t xml:space="preserve"> 2018b</w:t>
      </w:r>
      <w:r w:rsidR="00731754">
        <w:t>) and</w:t>
      </w:r>
      <w:r w:rsidR="00C139B2">
        <w:t xml:space="preserve"> for </w:t>
      </w:r>
      <w:r w:rsidR="009C3F02" w:rsidRPr="00FD276D">
        <w:t xml:space="preserve">medical </w:t>
      </w:r>
      <w:r w:rsidRPr="00FD276D">
        <w:t>device</w:t>
      </w:r>
      <w:r>
        <w:t xml:space="preserve">s it </w:t>
      </w:r>
      <w:r w:rsidR="00AC2985">
        <w:t>i</w:t>
      </w:r>
      <w:r w:rsidR="009C3F02" w:rsidRPr="00FD276D">
        <w:t>s the floating</w:t>
      </w:r>
      <w:r w:rsidR="00C139B2">
        <w:t xml:space="preserve"> subheading ‘complication (co)’</w:t>
      </w:r>
      <w:r w:rsidR="00AC2985">
        <w:t xml:space="preserve"> (</w:t>
      </w:r>
      <w:proofErr w:type="spellStart"/>
      <w:r w:rsidR="00AC2985">
        <w:t>Golder</w:t>
      </w:r>
      <w:proofErr w:type="spellEnd"/>
      <w:r w:rsidR="00AC2985">
        <w:t xml:space="preserve"> 2018</w:t>
      </w:r>
      <w:r w:rsidR="00066672">
        <w:t>c</w:t>
      </w:r>
      <w:r w:rsidR="00AC2985">
        <w:t>)</w:t>
      </w:r>
      <w:r w:rsidR="00C139B2">
        <w:t xml:space="preserve">. </w:t>
      </w:r>
      <w:r>
        <w:t>Not</w:t>
      </w:r>
      <w:r w:rsidR="00AC2985">
        <w:t>e</w:t>
      </w:r>
      <w:r>
        <w:t xml:space="preserve"> that the</w:t>
      </w:r>
      <w:r w:rsidR="009C3F02" w:rsidRPr="00FD276D">
        <w:t xml:space="preserve"> generalisability of these sensitivity results is unknown</w:t>
      </w:r>
      <w:r>
        <w:t xml:space="preserve"> although</w:t>
      </w:r>
      <w:r w:rsidR="009C3F02" w:rsidRPr="00FD276D">
        <w:t xml:space="preserve"> they provide useful indications to review teams. </w:t>
      </w:r>
    </w:p>
    <w:p w14:paraId="2DF3E68D" w14:textId="77DBE1D5" w:rsidR="009C3F02" w:rsidRPr="00AC2985" w:rsidRDefault="001222ED" w:rsidP="009C3F02">
      <w:pPr>
        <w:spacing w:after="0" w:line="360" w:lineRule="auto"/>
        <w:jc w:val="both"/>
        <w:rPr>
          <w:rFonts w:cs="Arial"/>
          <w:b/>
          <w:szCs w:val="20"/>
        </w:rPr>
      </w:pPr>
      <w:r w:rsidRPr="00AC2985">
        <w:rPr>
          <w:rFonts w:cs="Arial"/>
          <w:b/>
          <w:szCs w:val="20"/>
        </w:rPr>
        <w:t xml:space="preserve">Table 1: Index terms for adverse effects in MEDLINE and </w:t>
      </w:r>
      <w:proofErr w:type="spellStart"/>
      <w:r w:rsidRPr="00AC2985">
        <w:rPr>
          <w:rFonts w:cs="Arial"/>
          <w:b/>
          <w:szCs w:val="20"/>
        </w:rPr>
        <w:t>Embase</w:t>
      </w:r>
      <w:proofErr w:type="spellEnd"/>
    </w:p>
    <w:tbl>
      <w:tblPr>
        <w:tblStyle w:val="TableGrid"/>
        <w:tblpPr w:leftFromText="180" w:rightFromText="180" w:vertAnchor="text" w:horzAnchor="margin" w:tblpY="62"/>
        <w:tblW w:w="9016" w:type="dxa"/>
        <w:tblLayout w:type="fixed"/>
        <w:tblLook w:val="04A0" w:firstRow="1" w:lastRow="0" w:firstColumn="1" w:lastColumn="0" w:noHBand="0" w:noVBand="1"/>
      </w:tblPr>
      <w:tblGrid>
        <w:gridCol w:w="4815"/>
        <w:gridCol w:w="4201"/>
      </w:tblGrid>
      <w:tr w:rsidR="00E26540" w:rsidRPr="00FD276D" w14:paraId="3EB861DA" w14:textId="77777777" w:rsidTr="00C9577F">
        <w:trPr>
          <w:trHeight w:hRule="exact" w:val="436"/>
        </w:trPr>
        <w:tc>
          <w:tcPr>
            <w:tcW w:w="4815" w:type="dxa"/>
            <w:shd w:val="clear" w:color="auto" w:fill="AEAAAA" w:themeFill="background2" w:themeFillShade="BF"/>
          </w:tcPr>
          <w:p w14:paraId="3AD63B51" w14:textId="142FBE2A" w:rsidR="00E26540" w:rsidRPr="00FD276D" w:rsidRDefault="00E26540" w:rsidP="00E26540">
            <w:pPr>
              <w:jc w:val="both"/>
              <w:rPr>
                <w:rFonts w:cs="Arial"/>
                <w:b/>
                <w:szCs w:val="20"/>
              </w:rPr>
            </w:pPr>
            <w:r w:rsidRPr="00FD276D">
              <w:rPr>
                <w:rFonts w:cs="Arial"/>
                <w:b/>
                <w:szCs w:val="20"/>
              </w:rPr>
              <w:t xml:space="preserve">MEDLINE </w:t>
            </w:r>
            <w:proofErr w:type="spellStart"/>
            <w:r w:rsidRPr="00FD276D">
              <w:rPr>
                <w:rFonts w:cs="Arial"/>
                <w:b/>
                <w:szCs w:val="20"/>
              </w:rPr>
              <w:t>MeSH</w:t>
            </w:r>
            <w:proofErr w:type="spellEnd"/>
            <w:r w:rsidRPr="00FD276D">
              <w:rPr>
                <w:rFonts w:cs="Arial"/>
                <w:b/>
                <w:szCs w:val="20"/>
              </w:rPr>
              <w:t xml:space="preserve"> </w:t>
            </w:r>
            <w:r>
              <w:rPr>
                <w:rFonts w:cs="Arial"/>
                <w:b/>
                <w:szCs w:val="20"/>
              </w:rPr>
              <w:t>Index T</w:t>
            </w:r>
            <w:r w:rsidRPr="00FD276D">
              <w:rPr>
                <w:rFonts w:cs="Arial"/>
                <w:b/>
                <w:szCs w:val="20"/>
              </w:rPr>
              <w:t>erms</w:t>
            </w:r>
          </w:p>
          <w:p w14:paraId="5B952A5A" w14:textId="77777777" w:rsidR="00E26540" w:rsidRPr="008B3441" w:rsidRDefault="00E26540" w:rsidP="00E26540">
            <w:pPr>
              <w:spacing w:line="360" w:lineRule="auto"/>
              <w:jc w:val="both"/>
              <w:rPr>
                <w:rFonts w:cs="Arial"/>
                <w:b/>
                <w:bCs/>
                <w:szCs w:val="20"/>
              </w:rPr>
            </w:pPr>
          </w:p>
        </w:tc>
        <w:tc>
          <w:tcPr>
            <w:tcW w:w="4201" w:type="dxa"/>
            <w:shd w:val="clear" w:color="auto" w:fill="AEAAAA" w:themeFill="background2" w:themeFillShade="BF"/>
          </w:tcPr>
          <w:p w14:paraId="0486B41D" w14:textId="7805FCAF" w:rsidR="00E26540" w:rsidRPr="008B3441" w:rsidRDefault="00E26540" w:rsidP="00E26540">
            <w:pPr>
              <w:spacing w:line="360" w:lineRule="auto"/>
              <w:jc w:val="both"/>
              <w:rPr>
                <w:rFonts w:cs="Arial"/>
                <w:b/>
                <w:bCs/>
                <w:szCs w:val="20"/>
              </w:rPr>
            </w:pPr>
            <w:proofErr w:type="spellStart"/>
            <w:r w:rsidRPr="00FD276D">
              <w:rPr>
                <w:rFonts w:cs="Arial"/>
                <w:b/>
                <w:szCs w:val="20"/>
              </w:rPr>
              <w:t>Embase</w:t>
            </w:r>
            <w:proofErr w:type="spellEnd"/>
            <w:r w:rsidRPr="00FD276D">
              <w:rPr>
                <w:rFonts w:cs="Arial"/>
                <w:b/>
                <w:szCs w:val="20"/>
              </w:rPr>
              <w:t xml:space="preserve"> </w:t>
            </w:r>
            <w:proofErr w:type="spellStart"/>
            <w:r w:rsidRPr="00FD276D">
              <w:rPr>
                <w:rFonts w:cs="Arial"/>
                <w:b/>
                <w:szCs w:val="20"/>
              </w:rPr>
              <w:t>Emtree</w:t>
            </w:r>
            <w:proofErr w:type="spellEnd"/>
            <w:r>
              <w:rPr>
                <w:rFonts w:cs="Arial"/>
                <w:b/>
                <w:szCs w:val="20"/>
              </w:rPr>
              <w:t xml:space="preserve"> Index</w:t>
            </w:r>
            <w:r w:rsidRPr="00FD276D">
              <w:rPr>
                <w:rFonts w:cs="Arial"/>
                <w:b/>
                <w:szCs w:val="20"/>
              </w:rPr>
              <w:t xml:space="preserve"> </w:t>
            </w:r>
            <w:r>
              <w:rPr>
                <w:rFonts w:cs="Arial"/>
                <w:b/>
                <w:szCs w:val="20"/>
              </w:rPr>
              <w:t>T</w:t>
            </w:r>
            <w:r w:rsidRPr="00FD276D">
              <w:rPr>
                <w:rFonts w:cs="Arial"/>
                <w:b/>
                <w:szCs w:val="20"/>
              </w:rPr>
              <w:t>erms</w:t>
            </w:r>
          </w:p>
        </w:tc>
      </w:tr>
      <w:tr w:rsidR="008B2CC2" w:rsidRPr="00FD276D" w14:paraId="2639AE9A" w14:textId="602411BA" w:rsidTr="00EC4F29">
        <w:trPr>
          <w:trHeight w:hRule="exact" w:val="436"/>
        </w:trPr>
        <w:tc>
          <w:tcPr>
            <w:tcW w:w="9016" w:type="dxa"/>
            <w:gridSpan w:val="2"/>
            <w:shd w:val="clear" w:color="auto" w:fill="E7E6E6" w:themeFill="background2"/>
          </w:tcPr>
          <w:p w14:paraId="1698A630" w14:textId="77777777" w:rsidR="008B2CC2" w:rsidRPr="008B3441" w:rsidRDefault="008B2CC2" w:rsidP="00E26540">
            <w:pPr>
              <w:spacing w:line="360" w:lineRule="auto"/>
              <w:jc w:val="both"/>
              <w:rPr>
                <w:rFonts w:cs="Arial"/>
                <w:szCs w:val="20"/>
              </w:rPr>
            </w:pPr>
            <w:r w:rsidRPr="008B3441">
              <w:rPr>
                <w:rFonts w:cs="Arial"/>
                <w:b/>
                <w:bCs/>
                <w:szCs w:val="20"/>
              </w:rPr>
              <w:t>Drug</w:t>
            </w:r>
            <w:r>
              <w:rPr>
                <w:rFonts w:cs="Arial"/>
                <w:b/>
                <w:bCs/>
                <w:szCs w:val="20"/>
              </w:rPr>
              <w:t xml:space="preserve"> Intervention</w:t>
            </w:r>
          </w:p>
          <w:p w14:paraId="5A1057FA" w14:textId="77DB66D0" w:rsidR="008B2CC2" w:rsidRPr="008B3441" w:rsidRDefault="008B2CC2" w:rsidP="00E26540">
            <w:pPr>
              <w:spacing w:line="360" w:lineRule="auto"/>
              <w:jc w:val="both"/>
              <w:rPr>
                <w:rFonts w:cs="Arial"/>
                <w:szCs w:val="20"/>
              </w:rPr>
            </w:pPr>
            <w:r w:rsidRPr="008B3441">
              <w:rPr>
                <w:rFonts w:cs="Arial"/>
                <w:b/>
                <w:bCs/>
                <w:szCs w:val="20"/>
              </w:rPr>
              <w:t>Drug</w:t>
            </w:r>
            <w:r>
              <w:rPr>
                <w:rFonts w:cs="Arial"/>
                <w:szCs w:val="20"/>
              </w:rPr>
              <w:t xml:space="preserve"> </w:t>
            </w:r>
            <w:r w:rsidRPr="00E26540">
              <w:rPr>
                <w:rFonts w:cs="Arial"/>
                <w:b/>
                <w:szCs w:val="20"/>
              </w:rPr>
              <w:t>Intervention</w:t>
            </w:r>
          </w:p>
          <w:p w14:paraId="400BF819" w14:textId="31E2AD6E" w:rsidR="008B2CC2" w:rsidRPr="00FD276D" w:rsidRDefault="008B2CC2" w:rsidP="00E26540">
            <w:pPr>
              <w:ind w:left="360"/>
              <w:jc w:val="both"/>
              <w:rPr>
                <w:rFonts w:cs="Arial"/>
                <w:szCs w:val="20"/>
              </w:rPr>
            </w:pPr>
          </w:p>
        </w:tc>
      </w:tr>
      <w:tr w:rsidR="00E26540" w:rsidRPr="00FD276D" w14:paraId="23CC59ED" w14:textId="166FEE57" w:rsidTr="00115115">
        <w:trPr>
          <w:trHeight w:hRule="exact" w:val="436"/>
        </w:trPr>
        <w:tc>
          <w:tcPr>
            <w:tcW w:w="4815" w:type="dxa"/>
          </w:tcPr>
          <w:p w14:paraId="2F1D35D7" w14:textId="52052741" w:rsidR="00E26540" w:rsidRPr="00FD276D" w:rsidRDefault="00E26540" w:rsidP="00E26540">
            <w:pPr>
              <w:ind w:left="284"/>
              <w:jc w:val="both"/>
              <w:rPr>
                <w:rFonts w:cs="Arial"/>
                <w:szCs w:val="20"/>
              </w:rPr>
            </w:pPr>
            <w:r w:rsidRPr="00FD276D">
              <w:rPr>
                <w:rFonts w:cs="Arial"/>
                <w:szCs w:val="20"/>
              </w:rPr>
              <w:t xml:space="preserve">abnormalities, drug induced/ </w:t>
            </w:r>
          </w:p>
          <w:p w14:paraId="0DEC036B" w14:textId="2ABFBEEF" w:rsidR="00E26540" w:rsidRPr="00FD276D" w:rsidRDefault="00E26540" w:rsidP="00E26540">
            <w:pPr>
              <w:ind w:left="284"/>
              <w:jc w:val="both"/>
              <w:rPr>
                <w:rFonts w:cs="Arial"/>
                <w:szCs w:val="20"/>
              </w:rPr>
            </w:pPr>
          </w:p>
        </w:tc>
        <w:tc>
          <w:tcPr>
            <w:tcW w:w="4201" w:type="dxa"/>
          </w:tcPr>
          <w:p w14:paraId="324BDF90" w14:textId="12926D18" w:rsidR="00E26540" w:rsidRPr="00FD276D" w:rsidRDefault="00E26540" w:rsidP="00E26540">
            <w:pPr>
              <w:ind w:left="360"/>
              <w:jc w:val="both"/>
              <w:rPr>
                <w:rFonts w:cs="Arial"/>
                <w:szCs w:val="20"/>
              </w:rPr>
            </w:pPr>
            <w:r w:rsidRPr="00FD276D">
              <w:rPr>
                <w:rFonts w:cs="Arial"/>
                <w:szCs w:val="20"/>
              </w:rPr>
              <w:t>adverse drug reaction/</w:t>
            </w:r>
          </w:p>
        </w:tc>
      </w:tr>
      <w:tr w:rsidR="00E26540" w:rsidRPr="00FD276D" w14:paraId="36ACBF01" w14:textId="1950D121" w:rsidTr="00115115">
        <w:trPr>
          <w:trHeight w:hRule="exact" w:val="436"/>
        </w:trPr>
        <w:tc>
          <w:tcPr>
            <w:tcW w:w="4815" w:type="dxa"/>
          </w:tcPr>
          <w:p w14:paraId="61FBB01F" w14:textId="17C1E1CC" w:rsidR="00E26540" w:rsidRPr="00FD276D" w:rsidRDefault="00E26540" w:rsidP="00E26540">
            <w:pPr>
              <w:ind w:left="284"/>
              <w:jc w:val="both"/>
              <w:rPr>
                <w:rFonts w:cs="Arial"/>
                <w:szCs w:val="20"/>
              </w:rPr>
            </w:pPr>
            <w:r w:rsidRPr="00FD276D">
              <w:rPr>
                <w:rFonts w:cs="Arial"/>
                <w:szCs w:val="20"/>
              </w:rPr>
              <w:t>adverse drug reaction reporting systems/</w:t>
            </w:r>
          </w:p>
          <w:p w14:paraId="06B7F565" w14:textId="03FFFE51" w:rsidR="00E26540" w:rsidRPr="00FD276D" w:rsidRDefault="00E26540" w:rsidP="00E26540">
            <w:pPr>
              <w:ind w:left="284"/>
              <w:jc w:val="both"/>
              <w:rPr>
                <w:rFonts w:cs="Arial"/>
                <w:szCs w:val="20"/>
              </w:rPr>
            </w:pPr>
          </w:p>
        </w:tc>
        <w:tc>
          <w:tcPr>
            <w:tcW w:w="4201" w:type="dxa"/>
          </w:tcPr>
          <w:p w14:paraId="3F9E57E4" w14:textId="49FBBEE1" w:rsidR="00E26540" w:rsidRPr="00FD276D" w:rsidRDefault="00E26540" w:rsidP="00E26540">
            <w:pPr>
              <w:ind w:left="360"/>
              <w:jc w:val="both"/>
              <w:rPr>
                <w:rFonts w:cs="Arial"/>
                <w:szCs w:val="20"/>
              </w:rPr>
            </w:pPr>
            <w:r w:rsidRPr="00FD276D">
              <w:rPr>
                <w:rFonts w:cs="Arial"/>
                <w:szCs w:val="20"/>
              </w:rPr>
              <w:t>drug hypersensitivity/</w:t>
            </w:r>
          </w:p>
          <w:p w14:paraId="75617404" w14:textId="59D69CF9" w:rsidR="00E26540" w:rsidRPr="00FD276D" w:rsidRDefault="00E26540" w:rsidP="00E26540">
            <w:pPr>
              <w:ind w:left="360"/>
              <w:jc w:val="both"/>
              <w:rPr>
                <w:rFonts w:ascii="Arial" w:hAnsi="Arial" w:cs="Arial"/>
                <w:sz w:val="20"/>
                <w:szCs w:val="20"/>
              </w:rPr>
            </w:pPr>
          </w:p>
        </w:tc>
      </w:tr>
      <w:tr w:rsidR="00E26540" w:rsidRPr="00FD276D" w14:paraId="0490753A" w14:textId="767999F1" w:rsidTr="00115115">
        <w:trPr>
          <w:trHeight w:hRule="exact" w:val="436"/>
        </w:trPr>
        <w:tc>
          <w:tcPr>
            <w:tcW w:w="4815" w:type="dxa"/>
          </w:tcPr>
          <w:p w14:paraId="695837DB" w14:textId="0A3C6018" w:rsidR="00E26540" w:rsidRPr="008B3441" w:rsidRDefault="00E26540" w:rsidP="00E26540">
            <w:pPr>
              <w:spacing w:line="360" w:lineRule="auto"/>
              <w:ind w:left="284"/>
              <w:jc w:val="both"/>
            </w:pPr>
            <w:r w:rsidRPr="008B3441">
              <w:t>drug hypersensitivity/</w:t>
            </w:r>
          </w:p>
          <w:p w14:paraId="54C8CFAF" w14:textId="493F2D18" w:rsidR="00E26540" w:rsidRPr="00FD276D" w:rsidRDefault="00E26540" w:rsidP="00E26540">
            <w:pPr>
              <w:ind w:left="284"/>
              <w:jc w:val="both"/>
              <w:rPr>
                <w:rFonts w:cs="Arial"/>
                <w:szCs w:val="20"/>
              </w:rPr>
            </w:pPr>
          </w:p>
        </w:tc>
        <w:tc>
          <w:tcPr>
            <w:tcW w:w="4201" w:type="dxa"/>
          </w:tcPr>
          <w:p w14:paraId="2DC30C82" w14:textId="1AAA20D2" w:rsidR="00E26540" w:rsidRPr="00FD276D" w:rsidRDefault="00E26540" w:rsidP="00E26540">
            <w:pPr>
              <w:ind w:left="360"/>
              <w:jc w:val="both"/>
              <w:rPr>
                <w:rFonts w:cs="Arial"/>
                <w:szCs w:val="20"/>
              </w:rPr>
            </w:pPr>
            <w:r w:rsidRPr="00FD276D">
              <w:rPr>
                <w:rFonts w:cs="Arial"/>
                <w:szCs w:val="20"/>
              </w:rPr>
              <w:t>drug monitoring/</w:t>
            </w:r>
          </w:p>
          <w:p w14:paraId="074531B4" w14:textId="0BB9EB03" w:rsidR="00E26540" w:rsidRPr="00FD276D" w:rsidRDefault="00E26540" w:rsidP="00E26540">
            <w:pPr>
              <w:ind w:left="360"/>
              <w:jc w:val="both"/>
              <w:rPr>
                <w:rFonts w:ascii="Arial" w:hAnsi="Arial" w:cs="Arial"/>
                <w:sz w:val="20"/>
                <w:szCs w:val="20"/>
              </w:rPr>
            </w:pPr>
          </w:p>
        </w:tc>
      </w:tr>
      <w:tr w:rsidR="00E26540" w:rsidRPr="00FD276D" w14:paraId="5ABB9B54" w14:textId="535A8C16" w:rsidTr="00115115">
        <w:trPr>
          <w:trHeight w:hRule="exact" w:val="436"/>
        </w:trPr>
        <w:tc>
          <w:tcPr>
            <w:tcW w:w="4815" w:type="dxa"/>
          </w:tcPr>
          <w:p w14:paraId="133618B4" w14:textId="39D9FB22" w:rsidR="00E26540" w:rsidRPr="00FD276D" w:rsidRDefault="00E26540" w:rsidP="00E26540">
            <w:pPr>
              <w:ind w:left="284"/>
              <w:jc w:val="both"/>
              <w:rPr>
                <w:rFonts w:cs="Arial"/>
                <w:szCs w:val="20"/>
              </w:rPr>
            </w:pPr>
            <w:r w:rsidRPr="00FD276D">
              <w:rPr>
                <w:rFonts w:cs="Arial"/>
                <w:szCs w:val="20"/>
              </w:rPr>
              <w:t>drug monitoring/</w:t>
            </w:r>
          </w:p>
          <w:p w14:paraId="22D17CF6" w14:textId="7A841653" w:rsidR="00E26540" w:rsidRPr="00FD276D" w:rsidRDefault="00E26540" w:rsidP="00E26540">
            <w:pPr>
              <w:ind w:left="284"/>
              <w:jc w:val="both"/>
              <w:rPr>
                <w:rFonts w:cs="Arial"/>
                <w:szCs w:val="20"/>
              </w:rPr>
            </w:pPr>
          </w:p>
        </w:tc>
        <w:tc>
          <w:tcPr>
            <w:tcW w:w="4201" w:type="dxa"/>
          </w:tcPr>
          <w:p w14:paraId="5F81E905" w14:textId="56C0CF46" w:rsidR="00E26540" w:rsidRPr="008B3441" w:rsidRDefault="00E26540" w:rsidP="00E26540">
            <w:pPr>
              <w:spacing w:line="360" w:lineRule="auto"/>
              <w:ind w:left="384"/>
              <w:jc w:val="both"/>
            </w:pPr>
            <w:r w:rsidRPr="008B3441">
              <w:t>drug recall/</w:t>
            </w:r>
          </w:p>
          <w:p w14:paraId="5B1BF610" w14:textId="3DDC9C07" w:rsidR="00E26540" w:rsidRPr="00FD276D" w:rsidRDefault="00E26540" w:rsidP="00E26540">
            <w:pPr>
              <w:ind w:left="360"/>
              <w:jc w:val="both"/>
              <w:rPr>
                <w:rFonts w:ascii="Arial" w:hAnsi="Arial" w:cs="Arial"/>
                <w:sz w:val="20"/>
                <w:szCs w:val="20"/>
              </w:rPr>
            </w:pPr>
          </w:p>
        </w:tc>
      </w:tr>
      <w:tr w:rsidR="00E26540" w:rsidRPr="00FD276D" w14:paraId="6EF37282" w14:textId="49D8E698" w:rsidTr="00115115">
        <w:trPr>
          <w:trHeight w:hRule="exact" w:val="436"/>
        </w:trPr>
        <w:tc>
          <w:tcPr>
            <w:tcW w:w="4815" w:type="dxa"/>
          </w:tcPr>
          <w:p w14:paraId="70B60AE2" w14:textId="1EA493B6" w:rsidR="00E26540" w:rsidRPr="008B3441" w:rsidRDefault="00E26540" w:rsidP="00E26540">
            <w:pPr>
              <w:spacing w:line="360" w:lineRule="auto"/>
              <w:ind w:left="284"/>
              <w:jc w:val="both"/>
            </w:pPr>
            <w:r w:rsidRPr="008B3441">
              <w:t>drug recalls</w:t>
            </w:r>
            <w:r>
              <w:t>/</w:t>
            </w:r>
            <w:r w:rsidRPr="008B3441">
              <w:t xml:space="preserve"> </w:t>
            </w:r>
          </w:p>
          <w:p w14:paraId="1E99CD63" w14:textId="2AC37D97" w:rsidR="00E26540" w:rsidRPr="00FD276D" w:rsidRDefault="00E26540" w:rsidP="00E26540">
            <w:pPr>
              <w:ind w:left="284"/>
              <w:jc w:val="both"/>
              <w:rPr>
                <w:rFonts w:cs="Arial"/>
                <w:szCs w:val="20"/>
              </w:rPr>
            </w:pPr>
          </w:p>
        </w:tc>
        <w:tc>
          <w:tcPr>
            <w:tcW w:w="4201" w:type="dxa"/>
          </w:tcPr>
          <w:p w14:paraId="5247400E" w14:textId="6565AFE7" w:rsidR="00E26540" w:rsidRPr="00FD276D" w:rsidRDefault="00E26540" w:rsidP="00E26540">
            <w:pPr>
              <w:ind w:left="360"/>
              <w:jc w:val="both"/>
              <w:rPr>
                <w:rFonts w:cs="Arial"/>
                <w:szCs w:val="20"/>
              </w:rPr>
            </w:pPr>
            <w:r w:rsidRPr="00FD276D">
              <w:rPr>
                <w:rFonts w:cs="Arial"/>
                <w:szCs w:val="20"/>
              </w:rPr>
              <w:t>drug safety/</w:t>
            </w:r>
          </w:p>
          <w:p w14:paraId="12D4209A" w14:textId="091A1D0B" w:rsidR="00E26540" w:rsidRPr="00FD276D" w:rsidRDefault="00E26540" w:rsidP="00E26540">
            <w:pPr>
              <w:ind w:left="360"/>
              <w:jc w:val="both"/>
              <w:rPr>
                <w:rFonts w:cs="Arial"/>
                <w:szCs w:val="20"/>
              </w:rPr>
            </w:pPr>
          </w:p>
        </w:tc>
      </w:tr>
      <w:tr w:rsidR="00E26540" w:rsidRPr="00FD276D" w14:paraId="6DC5528C" w14:textId="0E9C289A" w:rsidTr="00115115">
        <w:trPr>
          <w:trHeight w:hRule="exact" w:val="436"/>
        </w:trPr>
        <w:tc>
          <w:tcPr>
            <w:tcW w:w="4815" w:type="dxa"/>
          </w:tcPr>
          <w:p w14:paraId="2C94B4A4" w14:textId="76B972DC" w:rsidR="00E26540" w:rsidRPr="00FD276D" w:rsidRDefault="00E26540" w:rsidP="00E26540">
            <w:pPr>
              <w:spacing w:line="360" w:lineRule="auto"/>
              <w:ind w:left="284"/>
              <w:rPr>
                <w:rFonts w:cs="Arial"/>
                <w:szCs w:val="20"/>
              </w:rPr>
            </w:pPr>
            <w:r w:rsidRPr="00FD276D">
              <w:rPr>
                <w:rFonts w:cs="Arial"/>
                <w:szCs w:val="20"/>
              </w:rPr>
              <w:t>drug related side effects and adverse reactions/</w:t>
            </w:r>
          </w:p>
        </w:tc>
        <w:tc>
          <w:tcPr>
            <w:tcW w:w="4201" w:type="dxa"/>
          </w:tcPr>
          <w:p w14:paraId="5FE2BE75" w14:textId="7DB227D9" w:rsidR="00E26540" w:rsidRPr="00FD276D" w:rsidRDefault="00E26540" w:rsidP="00E26540">
            <w:pPr>
              <w:ind w:left="360"/>
              <w:jc w:val="both"/>
              <w:rPr>
                <w:rFonts w:cs="Arial"/>
                <w:szCs w:val="20"/>
              </w:rPr>
            </w:pPr>
            <w:r w:rsidRPr="00FD276D">
              <w:rPr>
                <w:rFonts w:cs="Arial"/>
                <w:szCs w:val="20"/>
              </w:rPr>
              <w:t>drug surveillance program/</w:t>
            </w:r>
          </w:p>
          <w:p w14:paraId="18B18844" w14:textId="36AFBAC0" w:rsidR="00E26540" w:rsidRPr="00FD276D" w:rsidRDefault="00E26540" w:rsidP="00E26540">
            <w:pPr>
              <w:ind w:left="360"/>
              <w:jc w:val="both"/>
              <w:rPr>
                <w:rFonts w:cs="Arial"/>
                <w:szCs w:val="20"/>
              </w:rPr>
            </w:pPr>
          </w:p>
        </w:tc>
      </w:tr>
      <w:tr w:rsidR="00E26540" w:rsidRPr="00FD276D" w14:paraId="6379CAD7" w14:textId="0B3A88C4" w:rsidTr="00115115">
        <w:trPr>
          <w:trHeight w:hRule="exact" w:val="436"/>
        </w:trPr>
        <w:tc>
          <w:tcPr>
            <w:tcW w:w="4815" w:type="dxa"/>
          </w:tcPr>
          <w:p w14:paraId="0599521A" w14:textId="60BB548D" w:rsidR="00E26540" w:rsidRPr="00FD276D" w:rsidRDefault="00E26540" w:rsidP="00E26540">
            <w:pPr>
              <w:ind w:left="284"/>
              <w:jc w:val="both"/>
              <w:rPr>
                <w:rFonts w:cs="Arial"/>
                <w:szCs w:val="20"/>
              </w:rPr>
            </w:pPr>
            <w:r w:rsidRPr="00FD276D">
              <w:rPr>
                <w:rFonts w:cs="Arial"/>
                <w:szCs w:val="20"/>
              </w:rPr>
              <w:t>long term adverse effects/</w:t>
            </w:r>
          </w:p>
          <w:p w14:paraId="08AE7BC7" w14:textId="0DA79339" w:rsidR="00E26540" w:rsidRPr="00FD276D" w:rsidRDefault="00E26540" w:rsidP="00E26540">
            <w:pPr>
              <w:spacing w:line="360" w:lineRule="auto"/>
              <w:ind w:left="284"/>
              <w:jc w:val="both"/>
              <w:rPr>
                <w:rFonts w:cs="Arial"/>
                <w:szCs w:val="20"/>
              </w:rPr>
            </w:pPr>
          </w:p>
        </w:tc>
        <w:tc>
          <w:tcPr>
            <w:tcW w:w="4201" w:type="dxa"/>
          </w:tcPr>
          <w:p w14:paraId="3E311572" w14:textId="34136507" w:rsidR="00E26540" w:rsidRPr="00FD276D" w:rsidRDefault="00E26540" w:rsidP="00E26540">
            <w:pPr>
              <w:ind w:left="360"/>
              <w:jc w:val="both"/>
              <w:rPr>
                <w:rFonts w:cs="Arial"/>
                <w:szCs w:val="20"/>
              </w:rPr>
            </w:pPr>
            <w:r w:rsidRPr="00FD276D">
              <w:rPr>
                <w:rFonts w:cs="Arial"/>
                <w:szCs w:val="20"/>
              </w:rPr>
              <w:t>drug toxicity/</w:t>
            </w:r>
          </w:p>
          <w:p w14:paraId="2E7BEE82" w14:textId="67177D9B" w:rsidR="00E26540" w:rsidRPr="00FD276D" w:rsidRDefault="00E26540" w:rsidP="00E26540">
            <w:pPr>
              <w:ind w:left="360"/>
              <w:jc w:val="both"/>
              <w:rPr>
                <w:rFonts w:cs="Arial"/>
                <w:szCs w:val="20"/>
              </w:rPr>
            </w:pPr>
          </w:p>
        </w:tc>
      </w:tr>
      <w:tr w:rsidR="00E26540" w:rsidRPr="00FD276D" w14:paraId="724C6C71" w14:textId="33E0ABFD" w:rsidTr="00115115">
        <w:trPr>
          <w:trHeight w:hRule="exact" w:val="436"/>
        </w:trPr>
        <w:tc>
          <w:tcPr>
            <w:tcW w:w="4815" w:type="dxa"/>
          </w:tcPr>
          <w:p w14:paraId="52677D3C" w14:textId="3721FAC3" w:rsidR="00E26540" w:rsidRPr="00FD276D" w:rsidRDefault="00E26540" w:rsidP="00E26540">
            <w:pPr>
              <w:ind w:left="284"/>
              <w:jc w:val="both"/>
              <w:rPr>
                <w:rFonts w:cs="Arial"/>
                <w:szCs w:val="20"/>
              </w:rPr>
            </w:pPr>
            <w:r w:rsidRPr="00FD276D">
              <w:rPr>
                <w:rFonts w:cs="Arial"/>
                <w:szCs w:val="20"/>
              </w:rPr>
              <w:t>poisoning/</w:t>
            </w:r>
          </w:p>
          <w:p w14:paraId="673C4C8C" w14:textId="2D9DECC6" w:rsidR="00E26540" w:rsidRPr="00FD276D" w:rsidRDefault="00E26540" w:rsidP="00E26540">
            <w:pPr>
              <w:pStyle w:val="ListParagraph"/>
              <w:ind w:left="284"/>
              <w:jc w:val="both"/>
              <w:rPr>
                <w:rFonts w:ascii="Arial" w:hAnsi="Arial" w:cs="Arial"/>
                <w:sz w:val="20"/>
                <w:szCs w:val="20"/>
              </w:rPr>
            </w:pPr>
          </w:p>
        </w:tc>
        <w:tc>
          <w:tcPr>
            <w:tcW w:w="4201" w:type="dxa"/>
          </w:tcPr>
          <w:p w14:paraId="0B16FF41" w14:textId="42283BAF" w:rsidR="00E26540" w:rsidRPr="00FD276D" w:rsidRDefault="00E26540" w:rsidP="00E26540">
            <w:pPr>
              <w:ind w:left="360"/>
              <w:jc w:val="both"/>
              <w:rPr>
                <w:rFonts w:cs="Arial"/>
                <w:szCs w:val="20"/>
              </w:rPr>
            </w:pPr>
            <w:r w:rsidRPr="00FD276D">
              <w:rPr>
                <w:rFonts w:cs="Arial"/>
                <w:szCs w:val="20"/>
              </w:rPr>
              <w:t>intoxication/</w:t>
            </w:r>
          </w:p>
          <w:p w14:paraId="46346878" w14:textId="1C8678E6" w:rsidR="00E26540" w:rsidRPr="008B3441" w:rsidRDefault="00E26540" w:rsidP="00E26540">
            <w:pPr>
              <w:ind w:left="360"/>
              <w:jc w:val="both"/>
            </w:pPr>
          </w:p>
          <w:p w14:paraId="6398A706" w14:textId="6DD8DE9A" w:rsidR="00E26540" w:rsidRPr="008B3441" w:rsidRDefault="00E26540" w:rsidP="00E26540">
            <w:pPr>
              <w:jc w:val="both"/>
            </w:pPr>
          </w:p>
        </w:tc>
      </w:tr>
      <w:tr w:rsidR="00E26540" w:rsidRPr="00FD276D" w14:paraId="204265F4" w14:textId="3E41EF2D" w:rsidTr="00115115">
        <w:trPr>
          <w:trHeight w:hRule="exact" w:val="436"/>
        </w:trPr>
        <w:tc>
          <w:tcPr>
            <w:tcW w:w="4815" w:type="dxa"/>
          </w:tcPr>
          <w:p w14:paraId="7622618F" w14:textId="6F4B3162" w:rsidR="00E26540" w:rsidRPr="00FD276D" w:rsidRDefault="00E26540" w:rsidP="00E26540">
            <w:pPr>
              <w:ind w:left="284"/>
              <w:jc w:val="both"/>
              <w:rPr>
                <w:rFonts w:cs="Arial"/>
                <w:szCs w:val="20"/>
              </w:rPr>
            </w:pPr>
            <w:r w:rsidRPr="00FD276D">
              <w:rPr>
                <w:rFonts w:cs="Arial"/>
                <w:szCs w:val="20"/>
              </w:rPr>
              <w:t>safety-based drug withdrawals</w:t>
            </w:r>
            <w:r>
              <w:rPr>
                <w:rFonts w:cs="Arial"/>
                <w:szCs w:val="20"/>
              </w:rPr>
              <w:t>/</w:t>
            </w:r>
          </w:p>
          <w:p w14:paraId="1FCC20CD" w14:textId="32B27B9B" w:rsidR="00E26540" w:rsidRPr="00FD276D" w:rsidRDefault="00E26540" w:rsidP="00E26540">
            <w:pPr>
              <w:ind w:left="284"/>
              <w:jc w:val="both"/>
              <w:rPr>
                <w:rFonts w:cs="Arial"/>
                <w:szCs w:val="20"/>
              </w:rPr>
            </w:pPr>
          </w:p>
        </w:tc>
        <w:tc>
          <w:tcPr>
            <w:tcW w:w="4201" w:type="dxa"/>
          </w:tcPr>
          <w:p w14:paraId="4EFD239A" w14:textId="296AE23D" w:rsidR="00E26540" w:rsidRPr="008B3441" w:rsidRDefault="00E26540" w:rsidP="00E26540">
            <w:pPr>
              <w:ind w:left="360"/>
              <w:jc w:val="both"/>
            </w:pPr>
            <w:r w:rsidRPr="008B3441">
              <w:t>side effect/</w:t>
            </w:r>
          </w:p>
          <w:p w14:paraId="771FF68D" w14:textId="04760246" w:rsidR="00E26540" w:rsidRPr="008B3441" w:rsidRDefault="00E26540" w:rsidP="00E26540">
            <w:pPr>
              <w:ind w:left="360"/>
              <w:jc w:val="both"/>
            </w:pPr>
          </w:p>
        </w:tc>
      </w:tr>
      <w:tr w:rsidR="00E26540" w:rsidRPr="00FD276D" w14:paraId="3868D3F7" w14:textId="13D7B94E" w:rsidTr="008B2CC2">
        <w:trPr>
          <w:trHeight w:hRule="exact" w:val="436"/>
        </w:trPr>
        <w:tc>
          <w:tcPr>
            <w:tcW w:w="4815" w:type="dxa"/>
          </w:tcPr>
          <w:p w14:paraId="23145EC2" w14:textId="3AC8D8CC" w:rsidR="00E26540" w:rsidRPr="00FD276D" w:rsidRDefault="00E26540" w:rsidP="00E26540">
            <w:pPr>
              <w:ind w:left="284"/>
              <w:jc w:val="both"/>
              <w:rPr>
                <w:rFonts w:cs="Arial"/>
                <w:szCs w:val="20"/>
              </w:rPr>
            </w:pPr>
            <w:r w:rsidRPr="00FD276D">
              <w:rPr>
                <w:rFonts w:cs="Arial"/>
                <w:szCs w:val="20"/>
              </w:rPr>
              <w:t>substance-related disorders/</w:t>
            </w:r>
          </w:p>
          <w:p w14:paraId="7FEF4F7F" w14:textId="4631EDB1" w:rsidR="00E26540" w:rsidRPr="00FD276D" w:rsidRDefault="00E26540" w:rsidP="00E26540">
            <w:pPr>
              <w:ind w:left="284"/>
              <w:jc w:val="both"/>
              <w:rPr>
                <w:rFonts w:cs="Arial"/>
                <w:szCs w:val="20"/>
              </w:rPr>
            </w:pPr>
          </w:p>
        </w:tc>
        <w:tc>
          <w:tcPr>
            <w:tcW w:w="4201" w:type="dxa"/>
            <w:shd w:val="clear" w:color="auto" w:fill="auto"/>
          </w:tcPr>
          <w:p w14:paraId="49B17881" w14:textId="5FB73E23" w:rsidR="00E26540" w:rsidRPr="008B3441" w:rsidRDefault="00E26540" w:rsidP="008B2CC2">
            <w:pPr>
              <w:spacing w:line="360" w:lineRule="auto"/>
              <w:jc w:val="both"/>
            </w:pPr>
          </w:p>
        </w:tc>
      </w:tr>
      <w:tr w:rsidR="008B2CC2" w:rsidRPr="00FD276D" w14:paraId="59573BF4" w14:textId="39B676CE" w:rsidTr="0065513C">
        <w:trPr>
          <w:trHeight w:hRule="exact" w:val="436"/>
        </w:trPr>
        <w:tc>
          <w:tcPr>
            <w:tcW w:w="9016" w:type="dxa"/>
            <w:gridSpan w:val="2"/>
            <w:shd w:val="clear" w:color="auto" w:fill="E7E6E6" w:themeFill="background2"/>
          </w:tcPr>
          <w:p w14:paraId="404D7A24" w14:textId="77777777" w:rsidR="008B2CC2" w:rsidRPr="008B3441" w:rsidRDefault="008B2CC2" w:rsidP="00E26540">
            <w:pPr>
              <w:spacing w:line="360" w:lineRule="auto"/>
              <w:jc w:val="both"/>
              <w:rPr>
                <w:rFonts w:cs="Arial"/>
                <w:szCs w:val="20"/>
              </w:rPr>
            </w:pPr>
            <w:r w:rsidRPr="008B3441">
              <w:rPr>
                <w:rFonts w:cs="Arial"/>
                <w:b/>
                <w:bCs/>
                <w:szCs w:val="20"/>
              </w:rPr>
              <w:t>Drug</w:t>
            </w:r>
            <w:r>
              <w:rPr>
                <w:rFonts w:cs="Arial"/>
                <w:b/>
                <w:bCs/>
                <w:szCs w:val="20"/>
              </w:rPr>
              <w:t xml:space="preserve"> Intervention</w:t>
            </w:r>
            <w:r w:rsidRPr="008B3441">
              <w:rPr>
                <w:rFonts w:cs="Arial"/>
                <w:b/>
                <w:bCs/>
                <w:szCs w:val="20"/>
              </w:rPr>
              <w:t>/</w:t>
            </w:r>
            <w:r>
              <w:rPr>
                <w:rFonts w:cs="Arial"/>
                <w:b/>
                <w:bCs/>
                <w:szCs w:val="20"/>
              </w:rPr>
              <w:t>Medical D</w:t>
            </w:r>
            <w:r w:rsidRPr="008B3441">
              <w:rPr>
                <w:rFonts w:cs="Arial"/>
                <w:b/>
                <w:bCs/>
                <w:szCs w:val="20"/>
              </w:rPr>
              <w:t>evice</w:t>
            </w:r>
          </w:p>
          <w:p w14:paraId="7B85DC09" w14:textId="66B14524" w:rsidR="008B2CC2" w:rsidRPr="008B3441" w:rsidRDefault="008B2CC2" w:rsidP="008B2CC2">
            <w:pPr>
              <w:ind w:left="360"/>
              <w:jc w:val="both"/>
            </w:pPr>
          </w:p>
        </w:tc>
      </w:tr>
      <w:tr w:rsidR="00E26540" w:rsidRPr="00FD276D" w14:paraId="275CF4A0" w14:textId="7A62BEA1" w:rsidTr="00115115">
        <w:trPr>
          <w:trHeight w:hRule="exact" w:val="362"/>
        </w:trPr>
        <w:tc>
          <w:tcPr>
            <w:tcW w:w="4815" w:type="dxa"/>
          </w:tcPr>
          <w:p w14:paraId="259AA760" w14:textId="070F78A5" w:rsidR="00E26540" w:rsidRPr="008B3441" w:rsidRDefault="00E26540" w:rsidP="00E26540">
            <w:pPr>
              <w:spacing w:line="360" w:lineRule="auto"/>
              <w:ind w:firstLine="284"/>
              <w:jc w:val="both"/>
              <w:rPr>
                <w:rFonts w:cs="Arial"/>
                <w:szCs w:val="20"/>
              </w:rPr>
            </w:pPr>
            <w:r w:rsidRPr="008B3441">
              <w:rPr>
                <w:rFonts w:cs="Arial"/>
                <w:szCs w:val="20"/>
              </w:rPr>
              <w:t xml:space="preserve">product surveillance </w:t>
            </w:r>
            <w:proofErr w:type="spellStart"/>
            <w:r w:rsidRPr="008B3441">
              <w:rPr>
                <w:rFonts w:cs="Arial"/>
                <w:szCs w:val="20"/>
              </w:rPr>
              <w:t>postmarketing</w:t>
            </w:r>
            <w:proofErr w:type="spellEnd"/>
            <w:r w:rsidRPr="008B3441">
              <w:rPr>
                <w:rFonts w:cs="Arial"/>
                <w:szCs w:val="20"/>
              </w:rPr>
              <w:t>/</w:t>
            </w:r>
          </w:p>
          <w:p w14:paraId="02A3F50F" w14:textId="7793FC6C" w:rsidR="00E26540" w:rsidRPr="00FD276D" w:rsidRDefault="00E26540" w:rsidP="00E26540">
            <w:pPr>
              <w:ind w:left="284"/>
              <w:jc w:val="both"/>
              <w:rPr>
                <w:rFonts w:cs="Arial"/>
                <w:szCs w:val="20"/>
              </w:rPr>
            </w:pPr>
          </w:p>
        </w:tc>
        <w:tc>
          <w:tcPr>
            <w:tcW w:w="4201" w:type="dxa"/>
          </w:tcPr>
          <w:p w14:paraId="37FB7208" w14:textId="6C34023A" w:rsidR="008B2CC2" w:rsidRPr="008B3441" w:rsidRDefault="008B2CC2" w:rsidP="008B2CC2">
            <w:pPr>
              <w:ind w:left="360"/>
              <w:jc w:val="both"/>
            </w:pPr>
            <w:r w:rsidRPr="008B3441">
              <w:t xml:space="preserve"> </w:t>
            </w:r>
            <w:proofErr w:type="spellStart"/>
            <w:r w:rsidRPr="008B3441">
              <w:t>postmarketing</w:t>
            </w:r>
            <w:proofErr w:type="spellEnd"/>
            <w:r w:rsidRPr="008B3441">
              <w:t xml:space="preserve"> surveillance/</w:t>
            </w:r>
          </w:p>
          <w:p w14:paraId="0F075538" w14:textId="3FBE161A" w:rsidR="00E26540" w:rsidRPr="008B3441" w:rsidRDefault="00E26540" w:rsidP="008B2CC2">
            <w:pPr>
              <w:spacing w:line="360" w:lineRule="auto"/>
              <w:ind w:left="384"/>
              <w:jc w:val="both"/>
            </w:pPr>
          </w:p>
        </w:tc>
      </w:tr>
      <w:tr w:rsidR="008B2CC2" w:rsidRPr="00FD276D" w14:paraId="1DCDDEA7" w14:textId="77777777" w:rsidTr="00115115">
        <w:trPr>
          <w:trHeight w:hRule="exact" w:val="362"/>
        </w:trPr>
        <w:tc>
          <w:tcPr>
            <w:tcW w:w="4815" w:type="dxa"/>
          </w:tcPr>
          <w:p w14:paraId="1AD0FB1E" w14:textId="77777777" w:rsidR="008B2CC2" w:rsidRPr="008B3441" w:rsidRDefault="008B2CC2" w:rsidP="00E26540">
            <w:pPr>
              <w:spacing w:line="360" w:lineRule="auto"/>
              <w:ind w:firstLine="284"/>
              <w:jc w:val="both"/>
              <w:rPr>
                <w:rFonts w:cs="Arial"/>
                <w:szCs w:val="20"/>
              </w:rPr>
            </w:pPr>
          </w:p>
        </w:tc>
        <w:tc>
          <w:tcPr>
            <w:tcW w:w="4201" w:type="dxa"/>
          </w:tcPr>
          <w:p w14:paraId="1E938E5D" w14:textId="77777777" w:rsidR="008B2CC2" w:rsidRPr="008B3441" w:rsidRDefault="008B2CC2" w:rsidP="008B2CC2">
            <w:pPr>
              <w:spacing w:line="360" w:lineRule="auto"/>
              <w:ind w:left="384"/>
              <w:jc w:val="both"/>
            </w:pPr>
            <w:r w:rsidRPr="008B3441">
              <w:t>product recall/</w:t>
            </w:r>
          </w:p>
          <w:p w14:paraId="5E3E79A7" w14:textId="77777777" w:rsidR="008B2CC2" w:rsidRPr="008B3441" w:rsidRDefault="008B2CC2" w:rsidP="00E26540">
            <w:pPr>
              <w:spacing w:line="360" w:lineRule="auto"/>
              <w:ind w:left="384"/>
              <w:jc w:val="both"/>
            </w:pPr>
          </w:p>
        </w:tc>
      </w:tr>
      <w:tr w:rsidR="008B2CC2" w:rsidRPr="00FD276D" w14:paraId="5DDE72E2" w14:textId="77B6DAFB" w:rsidTr="007147C4">
        <w:trPr>
          <w:trHeight w:hRule="exact" w:val="436"/>
        </w:trPr>
        <w:tc>
          <w:tcPr>
            <w:tcW w:w="9016" w:type="dxa"/>
            <w:gridSpan w:val="2"/>
            <w:shd w:val="clear" w:color="auto" w:fill="E7E6E6" w:themeFill="background2"/>
          </w:tcPr>
          <w:p w14:paraId="660DF4E1" w14:textId="77777777" w:rsidR="008B2CC2" w:rsidRPr="008B3441" w:rsidRDefault="008B2CC2" w:rsidP="00E26540">
            <w:pPr>
              <w:spacing w:line="360" w:lineRule="auto"/>
              <w:jc w:val="both"/>
              <w:rPr>
                <w:rFonts w:cs="Arial"/>
                <w:szCs w:val="20"/>
              </w:rPr>
            </w:pPr>
            <w:r w:rsidRPr="008B3441">
              <w:rPr>
                <w:rFonts w:cs="Arial"/>
                <w:b/>
                <w:bCs/>
                <w:szCs w:val="20"/>
              </w:rPr>
              <w:lastRenderedPageBreak/>
              <w:t>Surg</w:t>
            </w:r>
            <w:r>
              <w:rPr>
                <w:rFonts w:cs="Arial"/>
                <w:b/>
                <w:bCs/>
                <w:szCs w:val="20"/>
              </w:rPr>
              <w:t>ical Procedure</w:t>
            </w:r>
          </w:p>
          <w:p w14:paraId="37A55C9B" w14:textId="1B1109EF" w:rsidR="008B2CC2" w:rsidRPr="008B3441" w:rsidRDefault="008B2CC2" w:rsidP="008B2CC2">
            <w:pPr>
              <w:ind w:left="360"/>
              <w:jc w:val="both"/>
            </w:pPr>
          </w:p>
        </w:tc>
      </w:tr>
      <w:tr w:rsidR="00E26540" w:rsidRPr="00FD276D" w14:paraId="5B943DBE" w14:textId="559F13F4" w:rsidTr="00115115">
        <w:trPr>
          <w:trHeight w:hRule="exact" w:val="436"/>
        </w:trPr>
        <w:tc>
          <w:tcPr>
            <w:tcW w:w="4815" w:type="dxa"/>
          </w:tcPr>
          <w:p w14:paraId="62F26441" w14:textId="215311AE" w:rsidR="00E26540" w:rsidRPr="008B3441" w:rsidRDefault="00E26540" w:rsidP="00E26540">
            <w:pPr>
              <w:spacing w:line="360" w:lineRule="auto"/>
              <w:ind w:firstLine="284"/>
              <w:jc w:val="both"/>
              <w:rPr>
                <w:rFonts w:cs="Arial"/>
                <w:szCs w:val="20"/>
              </w:rPr>
            </w:pPr>
            <w:r w:rsidRPr="008B3441">
              <w:rPr>
                <w:rFonts w:cs="Arial"/>
                <w:szCs w:val="20"/>
              </w:rPr>
              <w:t xml:space="preserve">intraoperative complications/ </w:t>
            </w:r>
          </w:p>
          <w:p w14:paraId="69CE020F" w14:textId="0ADA01B4" w:rsidR="00E26540" w:rsidRPr="00FD276D" w:rsidRDefault="00E26540" w:rsidP="00E26540">
            <w:pPr>
              <w:spacing w:line="360" w:lineRule="auto"/>
              <w:jc w:val="both"/>
              <w:rPr>
                <w:rFonts w:ascii="Arial" w:hAnsi="Arial" w:cs="Arial"/>
                <w:sz w:val="20"/>
                <w:szCs w:val="20"/>
              </w:rPr>
            </w:pPr>
          </w:p>
        </w:tc>
        <w:tc>
          <w:tcPr>
            <w:tcW w:w="4201" w:type="dxa"/>
          </w:tcPr>
          <w:p w14:paraId="2B178AC2" w14:textId="41EA0369" w:rsidR="008B2CC2" w:rsidRPr="008B3441" w:rsidRDefault="008B2CC2" w:rsidP="008B2CC2">
            <w:pPr>
              <w:ind w:left="360"/>
              <w:jc w:val="both"/>
            </w:pPr>
            <w:r w:rsidRPr="008B3441">
              <w:t xml:space="preserve"> peri</w:t>
            </w:r>
            <w:r>
              <w:t>o</w:t>
            </w:r>
            <w:r w:rsidRPr="008B3441">
              <w:t>perative complication/</w:t>
            </w:r>
          </w:p>
          <w:p w14:paraId="5B154F68" w14:textId="012FC104" w:rsidR="00E26540" w:rsidRPr="00FD276D" w:rsidRDefault="00E26540" w:rsidP="00E26540">
            <w:pPr>
              <w:ind w:left="360"/>
              <w:jc w:val="both"/>
              <w:rPr>
                <w:rFonts w:cs="Arial"/>
                <w:szCs w:val="20"/>
              </w:rPr>
            </w:pPr>
          </w:p>
        </w:tc>
      </w:tr>
      <w:tr w:rsidR="00E26540" w:rsidRPr="00FD276D" w14:paraId="369F2214" w14:textId="555A523F" w:rsidTr="008B2CC2">
        <w:trPr>
          <w:trHeight w:hRule="exact" w:val="436"/>
        </w:trPr>
        <w:tc>
          <w:tcPr>
            <w:tcW w:w="4815" w:type="dxa"/>
          </w:tcPr>
          <w:p w14:paraId="65CF0BA4" w14:textId="2C6AAE73" w:rsidR="00E26540" w:rsidRPr="008B3441" w:rsidRDefault="00E26540" w:rsidP="00E26540">
            <w:pPr>
              <w:spacing w:line="360" w:lineRule="auto"/>
              <w:ind w:firstLine="284"/>
              <w:jc w:val="both"/>
              <w:rPr>
                <w:rFonts w:cs="Arial"/>
                <w:szCs w:val="20"/>
              </w:rPr>
            </w:pPr>
            <w:r w:rsidRPr="008B3441">
              <w:rPr>
                <w:rFonts w:cs="Arial"/>
                <w:szCs w:val="20"/>
              </w:rPr>
              <w:t>postoperative complications/</w:t>
            </w:r>
          </w:p>
          <w:p w14:paraId="79E5DB21" w14:textId="13B33152" w:rsidR="00E26540" w:rsidRPr="00FD276D" w:rsidRDefault="00E26540" w:rsidP="00E26540">
            <w:pPr>
              <w:spacing w:line="360" w:lineRule="auto"/>
              <w:ind w:firstLine="284"/>
              <w:jc w:val="both"/>
              <w:rPr>
                <w:rFonts w:cs="Arial"/>
                <w:szCs w:val="20"/>
              </w:rPr>
            </w:pPr>
          </w:p>
        </w:tc>
        <w:tc>
          <w:tcPr>
            <w:tcW w:w="4201" w:type="dxa"/>
            <w:shd w:val="clear" w:color="auto" w:fill="auto"/>
          </w:tcPr>
          <w:p w14:paraId="3EB655AC" w14:textId="76387F1C" w:rsidR="008B2CC2" w:rsidRPr="008B3441" w:rsidRDefault="008B2CC2" w:rsidP="008B2CC2">
            <w:pPr>
              <w:ind w:left="360"/>
              <w:jc w:val="both"/>
            </w:pPr>
            <w:r w:rsidRPr="008B3441">
              <w:t xml:space="preserve"> postoperative complication/</w:t>
            </w:r>
          </w:p>
          <w:p w14:paraId="6903173B" w14:textId="01592E85" w:rsidR="00E26540" w:rsidRPr="00FD276D" w:rsidRDefault="00E26540" w:rsidP="008B2CC2">
            <w:pPr>
              <w:spacing w:line="360" w:lineRule="auto"/>
              <w:jc w:val="both"/>
              <w:rPr>
                <w:rFonts w:cs="Arial"/>
                <w:szCs w:val="20"/>
              </w:rPr>
            </w:pPr>
          </w:p>
        </w:tc>
      </w:tr>
      <w:tr w:rsidR="00E26540" w:rsidRPr="00FD276D" w14:paraId="6F367C79" w14:textId="3687066F" w:rsidTr="00115115">
        <w:trPr>
          <w:trHeight w:hRule="exact" w:val="436"/>
        </w:trPr>
        <w:tc>
          <w:tcPr>
            <w:tcW w:w="4815" w:type="dxa"/>
          </w:tcPr>
          <w:p w14:paraId="165757A6" w14:textId="23AEC9D1" w:rsidR="00E26540" w:rsidRPr="008B3441" w:rsidRDefault="00E26540" w:rsidP="00E26540">
            <w:pPr>
              <w:spacing w:line="360" w:lineRule="auto"/>
              <w:ind w:firstLine="284"/>
              <w:jc w:val="both"/>
              <w:rPr>
                <w:rFonts w:cs="Arial"/>
                <w:szCs w:val="20"/>
              </w:rPr>
            </w:pPr>
            <w:r w:rsidRPr="008B3441">
              <w:rPr>
                <w:rFonts w:cs="Arial"/>
                <w:szCs w:val="20"/>
              </w:rPr>
              <w:t>postoperative pain/</w:t>
            </w:r>
          </w:p>
          <w:p w14:paraId="087BB452" w14:textId="038127C7" w:rsidR="00E26540" w:rsidRPr="00FD276D" w:rsidRDefault="00E26540" w:rsidP="00E26540">
            <w:pPr>
              <w:spacing w:line="360" w:lineRule="auto"/>
              <w:jc w:val="both"/>
              <w:rPr>
                <w:rFonts w:cs="Arial"/>
                <w:szCs w:val="20"/>
              </w:rPr>
            </w:pPr>
          </w:p>
        </w:tc>
        <w:tc>
          <w:tcPr>
            <w:tcW w:w="4201" w:type="dxa"/>
          </w:tcPr>
          <w:p w14:paraId="0CC15069" w14:textId="469A58FC" w:rsidR="00E26540" w:rsidRPr="00FD276D" w:rsidRDefault="008B2CC2" w:rsidP="008B2CC2">
            <w:pPr>
              <w:spacing w:line="360" w:lineRule="auto"/>
              <w:ind w:firstLine="384"/>
              <w:jc w:val="both"/>
              <w:rPr>
                <w:rFonts w:cs="Arial"/>
                <w:szCs w:val="20"/>
              </w:rPr>
            </w:pPr>
            <w:r>
              <w:rPr>
                <w:rFonts w:cs="Arial"/>
                <w:szCs w:val="20"/>
              </w:rPr>
              <w:t xml:space="preserve"> surgical risk/</w:t>
            </w:r>
          </w:p>
        </w:tc>
      </w:tr>
      <w:tr w:rsidR="008B2CC2" w:rsidRPr="00FD276D" w14:paraId="14D3E523" w14:textId="03C5E4FB" w:rsidTr="00807413">
        <w:trPr>
          <w:trHeight w:hRule="exact" w:val="436"/>
        </w:trPr>
        <w:tc>
          <w:tcPr>
            <w:tcW w:w="9016" w:type="dxa"/>
            <w:gridSpan w:val="2"/>
            <w:shd w:val="clear" w:color="auto" w:fill="E7E6E6" w:themeFill="background2"/>
          </w:tcPr>
          <w:p w14:paraId="7030402C" w14:textId="77777777" w:rsidR="008B2CC2" w:rsidRPr="008B3441" w:rsidRDefault="008B2CC2" w:rsidP="00E26540">
            <w:pPr>
              <w:spacing w:line="360" w:lineRule="auto"/>
              <w:jc w:val="both"/>
              <w:rPr>
                <w:rFonts w:cs="Arial"/>
                <w:szCs w:val="20"/>
              </w:rPr>
            </w:pPr>
            <w:r>
              <w:rPr>
                <w:rFonts w:cs="Arial"/>
                <w:b/>
                <w:bCs/>
                <w:szCs w:val="20"/>
              </w:rPr>
              <w:t xml:space="preserve">Medical </w:t>
            </w:r>
            <w:r w:rsidRPr="008B3441">
              <w:rPr>
                <w:rFonts w:cs="Arial"/>
                <w:b/>
                <w:bCs/>
                <w:szCs w:val="20"/>
              </w:rPr>
              <w:t>Device</w:t>
            </w:r>
          </w:p>
          <w:p w14:paraId="7F4C1F63" w14:textId="07D21539" w:rsidR="008B2CC2" w:rsidRPr="003E4B2A" w:rsidRDefault="008B2CC2" w:rsidP="00E26540">
            <w:pPr>
              <w:spacing w:line="360" w:lineRule="auto"/>
              <w:jc w:val="both"/>
              <w:rPr>
                <w:rFonts w:cs="Arial"/>
                <w:szCs w:val="20"/>
              </w:rPr>
            </w:pPr>
            <w:r w:rsidRPr="003E4B2A">
              <w:rPr>
                <w:rFonts w:cs="Arial"/>
                <w:b/>
                <w:bCs/>
                <w:szCs w:val="20"/>
              </w:rPr>
              <w:t>Medical device</w:t>
            </w:r>
          </w:p>
          <w:p w14:paraId="6E282302" w14:textId="2184EEB2" w:rsidR="008B2CC2" w:rsidRPr="00FD276D" w:rsidRDefault="008B2CC2" w:rsidP="00E26540">
            <w:pPr>
              <w:spacing w:line="360" w:lineRule="auto"/>
              <w:ind w:firstLine="384"/>
              <w:jc w:val="both"/>
              <w:rPr>
                <w:rFonts w:cs="Arial"/>
                <w:szCs w:val="20"/>
              </w:rPr>
            </w:pPr>
          </w:p>
        </w:tc>
      </w:tr>
      <w:tr w:rsidR="00E26540" w:rsidRPr="00FD276D" w14:paraId="361CF5CB" w14:textId="1A5F9923" w:rsidTr="00115115">
        <w:trPr>
          <w:trHeight w:hRule="exact" w:val="436"/>
        </w:trPr>
        <w:tc>
          <w:tcPr>
            <w:tcW w:w="4815" w:type="dxa"/>
          </w:tcPr>
          <w:p w14:paraId="05F1776A" w14:textId="1E94297E" w:rsidR="00E26540" w:rsidRPr="008B3441" w:rsidRDefault="00E26540" w:rsidP="00E26540">
            <w:pPr>
              <w:spacing w:line="360" w:lineRule="auto"/>
              <w:ind w:firstLine="284"/>
              <w:jc w:val="both"/>
              <w:rPr>
                <w:rFonts w:cs="Arial"/>
                <w:szCs w:val="20"/>
              </w:rPr>
            </w:pPr>
            <w:r w:rsidRPr="008B3441">
              <w:rPr>
                <w:rFonts w:cs="Arial"/>
                <w:szCs w:val="20"/>
              </w:rPr>
              <w:t>equipment contamination/</w:t>
            </w:r>
          </w:p>
          <w:p w14:paraId="40B857AE" w14:textId="35089274" w:rsidR="00E26540" w:rsidRPr="00FD276D" w:rsidRDefault="00E26540" w:rsidP="00E26540">
            <w:pPr>
              <w:spacing w:line="360" w:lineRule="auto"/>
              <w:ind w:firstLine="284"/>
              <w:jc w:val="both"/>
              <w:rPr>
                <w:rFonts w:cs="Arial"/>
                <w:szCs w:val="20"/>
              </w:rPr>
            </w:pPr>
          </w:p>
        </w:tc>
        <w:tc>
          <w:tcPr>
            <w:tcW w:w="4201" w:type="dxa"/>
          </w:tcPr>
          <w:p w14:paraId="438A2A32" w14:textId="545563CF" w:rsidR="00E26540" w:rsidRPr="003E4B2A" w:rsidRDefault="00E26540" w:rsidP="00E26540">
            <w:pPr>
              <w:spacing w:line="360" w:lineRule="auto"/>
              <w:ind w:left="384"/>
              <w:jc w:val="both"/>
              <w:rPr>
                <w:rFonts w:cs="Arial"/>
                <w:szCs w:val="20"/>
              </w:rPr>
            </w:pPr>
            <w:r w:rsidRPr="003E4B2A">
              <w:rPr>
                <w:rFonts w:cs="Arial"/>
                <w:szCs w:val="20"/>
              </w:rPr>
              <w:t>adverse device effect/</w:t>
            </w:r>
          </w:p>
          <w:p w14:paraId="0F868159" w14:textId="6AE2D057" w:rsidR="00E26540" w:rsidRPr="00FD276D" w:rsidRDefault="00E26540" w:rsidP="00E26540">
            <w:pPr>
              <w:spacing w:line="360" w:lineRule="auto"/>
              <w:jc w:val="both"/>
              <w:rPr>
                <w:rFonts w:cs="Arial"/>
                <w:szCs w:val="20"/>
              </w:rPr>
            </w:pPr>
          </w:p>
        </w:tc>
      </w:tr>
      <w:tr w:rsidR="00E26540" w:rsidRPr="00FD276D" w14:paraId="2F33EC01" w14:textId="77777777" w:rsidTr="00115115">
        <w:trPr>
          <w:trHeight w:hRule="exact" w:val="436"/>
        </w:trPr>
        <w:tc>
          <w:tcPr>
            <w:tcW w:w="4815" w:type="dxa"/>
          </w:tcPr>
          <w:p w14:paraId="23EF3DCD" w14:textId="2566B686" w:rsidR="00E26540" w:rsidRPr="008B3441" w:rsidRDefault="00E26540" w:rsidP="00E26540">
            <w:pPr>
              <w:spacing w:line="360" w:lineRule="auto"/>
              <w:ind w:firstLine="284"/>
              <w:jc w:val="both"/>
              <w:rPr>
                <w:rFonts w:cs="Arial"/>
                <w:szCs w:val="20"/>
              </w:rPr>
            </w:pPr>
            <w:r w:rsidRPr="008B3441">
              <w:rPr>
                <w:rFonts w:cs="Arial"/>
                <w:szCs w:val="20"/>
              </w:rPr>
              <w:t>equipment failure/</w:t>
            </w:r>
          </w:p>
          <w:p w14:paraId="0F605289" w14:textId="77777777" w:rsidR="00E26540" w:rsidRPr="00FD276D" w:rsidRDefault="00E26540" w:rsidP="00E26540">
            <w:pPr>
              <w:spacing w:line="360" w:lineRule="auto"/>
              <w:ind w:firstLine="284"/>
              <w:jc w:val="both"/>
              <w:rPr>
                <w:rFonts w:cs="Arial"/>
                <w:szCs w:val="20"/>
              </w:rPr>
            </w:pPr>
          </w:p>
        </w:tc>
        <w:tc>
          <w:tcPr>
            <w:tcW w:w="4201" w:type="dxa"/>
          </w:tcPr>
          <w:p w14:paraId="1C72BFC6" w14:textId="23904E77" w:rsidR="00E26540" w:rsidRPr="003E4B2A" w:rsidRDefault="00E26540" w:rsidP="00E26540">
            <w:pPr>
              <w:spacing w:line="360" w:lineRule="auto"/>
              <w:ind w:left="384"/>
              <w:jc w:val="both"/>
              <w:rPr>
                <w:rFonts w:cs="Arial"/>
                <w:szCs w:val="20"/>
              </w:rPr>
            </w:pPr>
            <w:r w:rsidRPr="003E4B2A">
              <w:rPr>
                <w:rFonts w:cs="Arial"/>
                <w:szCs w:val="20"/>
              </w:rPr>
              <w:t>device recall/</w:t>
            </w:r>
          </w:p>
          <w:p w14:paraId="45D2487E" w14:textId="77777777" w:rsidR="00E26540" w:rsidRPr="00FD276D" w:rsidRDefault="00E26540" w:rsidP="00E26540">
            <w:pPr>
              <w:spacing w:line="360" w:lineRule="auto"/>
              <w:ind w:left="384"/>
              <w:jc w:val="both"/>
              <w:rPr>
                <w:rFonts w:cs="Arial"/>
                <w:szCs w:val="20"/>
              </w:rPr>
            </w:pPr>
          </w:p>
        </w:tc>
      </w:tr>
      <w:tr w:rsidR="00E26540" w:rsidRPr="00FD276D" w14:paraId="5846A8C3" w14:textId="77777777" w:rsidTr="00115115">
        <w:trPr>
          <w:trHeight w:hRule="exact" w:val="436"/>
        </w:trPr>
        <w:tc>
          <w:tcPr>
            <w:tcW w:w="4815" w:type="dxa"/>
          </w:tcPr>
          <w:p w14:paraId="0E0A231F" w14:textId="019B331F" w:rsidR="00E26540" w:rsidRPr="008B2CC2" w:rsidRDefault="00E26540" w:rsidP="00E26540">
            <w:pPr>
              <w:spacing w:line="360" w:lineRule="auto"/>
              <w:ind w:firstLine="284"/>
              <w:jc w:val="both"/>
              <w:rPr>
                <w:rFonts w:cs="Arial"/>
                <w:szCs w:val="20"/>
              </w:rPr>
            </w:pPr>
            <w:r w:rsidRPr="008B2CC2">
              <w:rPr>
                <w:rFonts w:cs="Arial"/>
                <w:iCs/>
                <w:szCs w:val="20"/>
              </w:rPr>
              <w:t>equipment failure analysis/</w:t>
            </w:r>
          </w:p>
          <w:p w14:paraId="568E7FE6" w14:textId="77777777" w:rsidR="00E26540" w:rsidRPr="008B2CC2" w:rsidRDefault="00E26540" w:rsidP="00E26540">
            <w:pPr>
              <w:spacing w:line="360" w:lineRule="auto"/>
              <w:jc w:val="both"/>
              <w:rPr>
                <w:rFonts w:cs="Arial"/>
                <w:szCs w:val="20"/>
              </w:rPr>
            </w:pPr>
          </w:p>
        </w:tc>
        <w:tc>
          <w:tcPr>
            <w:tcW w:w="4201" w:type="dxa"/>
          </w:tcPr>
          <w:p w14:paraId="005F4433" w14:textId="510D0E6D" w:rsidR="00E26540" w:rsidRPr="00115115" w:rsidRDefault="00E26540" w:rsidP="00E26540">
            <w:pPr>
              <w:ind w:left="360"/>
              <w:jc w:val="both"/>
              <w:rPr>
                <w:rFonts w:cs="Arial"/>
                <w:szCs w:val="20"/>
              </w:rPr>
            </w:pPr>
            <w:r w:rsidRPr="00115115">
              <w:rPr>
                <w:rFonts w:cs="Arial"/>
                <w:iCs/>
                <w:szCs w:val="20"/>
              </w:rPr>
              <w:t>device safety/</w:t>
            </w:r>
          </w:p>
          <w:p w14:paraId="6AC66612" w14:textId="77777777" w:rsidR="00E26540" w:rsidRPr="00FD276D" w:rsidRDefault="00E26540" w:rsidP="00E26540">
            <w:pPr>
              <w:spacing w:line="360" w:lineRule="auto"/>
              <w:ind w:left="384"/>
              <w:jc w:val="both"/>
              <w:rPr>
                <w:rFonts w:cs="Arial"/>
                <w:szCs w:val="20"/>
              </w:rPr>
            </w:pPr>
          </w:p>
        </w:tc>
      </w:tr>
      <w:tr w:rsidR="00E26540" w:rsidRPr="00FD276D" w14:paraId="2AA335F1" w14:textId="77777777" w:rsidTr="00115115">
        <w:trPr>
          <w:trHeight w:hRule="exact" w:val="436"/>
        </w:trPr>
        <w:tc>
          <w:tcPr>
            <w:tcW w:w="4815" w:type="dxa"/>
          </w:tcPr>
          <w:p w14:paraId="6D549BDC" w14:textId="70563BEC" w:rsidR="00E26540" w:rsidRPr="008B2CC2" w:rsidRDefault="00E26540" w:rsidP="00E26540">
            <w:pPr>
              <w:spacing w:line="360" w:lineRule="auto"/>
              <w:ind w:firstLine="284"/>
              <w:jc w:val="both"/>
              <w:rPr>
                <w:rFonts w:cs="Arial"/>
                <w:szCs w:val="20"/>
              </w:rPr>
            </w:pPr>
            <w:r w:rsidRPr="008B2CC2">
              <w:rPr>
                <w:rFonts w:cs="Arial"/>
                <w:iCs/>
                <w:szCs w:val="20"/>
              </w:rPr>
              <w:t>equipment safety/</w:t>
            </w:r>
          </w:p>
          <w:p w14:paraId="0D6EAAEA" w14:textId="77777777" w:rsidR="00E26540" w:rsidRPr="008B2CC2" w:rsidRDefault="00E26540" w:rsidP="00E26540">
            <w:pPr>
              <w:spacing w:line="360" w:lineRule="auto"/>
              <w:ind w:firstLine="284"/>
              <w:jc w:val="both"/>
              <w:rPr>
                <w:rFonts w:cs="Arial"/>
                <w:szCs w:val="20"/>
              </w:rPr>
            </w:pPr>
          </w:p>
        </w:tc>
        <w:tc>
          <w:tcPr>
            <w:tcW w:w="4201" w:type="dxa"/>
          </w:tcPr>
          <w:p w14:paraId="61E586DD" w14:textId="6A8C0A5D" w:rsidR="00E26540" w:rsidRPr="008B2CC2" w:rsidRDefault="00E26540" w:rsidP="00E26540">
            <w:pPr>
              <w:ind w:left="360"/>
              <w:jc w:val="both"/>
              <w:rPr>
                <w:rFonts w:cs="Arial"/>
                <w:szCs w:val="20"/>
              </w:rPr>
            </w:pPr>
            <w:r w:rsidRPr="008B2CC2">
              <w:rPr>
                <w:rFonts w:cs="Arial"/>
                <w:iCs/>
                <w:szCs w:val="20"/>
              </w:rPr>
              <w:t>equipment safety/</w:t>
            </w:r>
          </w:p>
          <w:p w14:paraId="699F9850" w14:textId="77777777" w:rsidR="00E26540" w:rsidRPr="00FD276D" w:rsidRDefault="00E26540" w:rsidP="00E26540">
            <w:pPr>
              <w:ind w:left="360"/>
              <w:jc w:val="both"/>
              <w:rPr>
                <w:rFonts w:cs="Arial"/>
                <w:szCs w:val="20"/>
              </w:rPr>
            </w:pPr>
          </w:p>
        </w:tc>
      </w:tr>
      <w:tr w:rsidR="00E26540" w:rsidRPr="00FD276D" w14:paraId="0028B98A" w14:textId="77777777" w:rsidTr="00115115">
        <w:trPr>
          <w:trHeight w:hRule="exact" w:val="436"/>
        </w:trPr>
        <w:tc>
          <w:tcPr>
            <w:tcW w:w="4815" w:type="dxa"/>
          </w:tcPr>
          <w:p w14:paraId="0964D4F2" w14:textId="33B7265F" w:rsidR="00E26540" w:rsidRPr="007F49AB" w:rsidRDefault="00E26540" w:rsidP="00E26540">
            <w:pPr>
              <w:spacing w:line="360" w:lineRule="auto"/>
              <w:ind w:firstLine="284"/>
              <w:jc w:val="both"/>
              <w:rPr>
                <w:rFonts w:cs="Arial"/>
                <w:szCs w:val="20"/>
              </w:rPr>
            </w:pPr>
            <w:r w:rsidRPr="008B3441">
              <w:rPr>
                <w:rFonts w:cs="Arial"/>
                <w:szCs w:val="20"/>
              </w:rPr>
              <w:t>medical device recalls/</w:t>
            </w:r>
            <w:r>
              <w:rPr>
                <w:rFonts w:cs="Arial"/>
                <w:szCs w:val="20"/>
              </w:rPr>
              <w:t xml:space="preserve"> </w:t>
            </w:r>
          </w:p>
          <w:p w14:paraId="40824C48" w14:textId="77777777" w:rsidR="00E26540" w:rsidRPr="008B3441" w:rsidRDefault="00E26540" w:rsidP="00E26540">
            <w:pPr>
              <w:spacing w:line="360" w:lineRule="auto"/>
              <w:ind w:firstLine="284"/>
              <w:jc w:val="both"/>
              <w:rPr>
                <w:rFonts w:cs="Arial"/>
                <w:szCs w:val="20"/>
              </w:rPr>
            </w:pPr>
          </w:p>
        </w:tc>
        <w:tc>
          <w:tcPr>
            <w:tcW w:w="4201" w:type="dxa"/>
          </w:tcPr>
          <w:p w14:paraId="61B537C0" w14:textId="3745BEED" w:rsidR="00E26540" w:rsidRPr="00FD276D" w:rsidRDefault="00E26540" w:rsidP="00E26540">
            <w:pPr>
              <w:ind w:left="360"/>
              <w:jc w:val="both"/>
              <w:rPr>
                <w:rFonts w:cs="Arial"/>
                <w:szCs w:val="20"/>
              </w:rPr>
            </w:pPr>
            <w:r w:rsidRPr="003E4B2A">
              <w:rPr>
                <w:rFonts w:cs="Arial"/>
                <w:szCs w:val="20"/>
              </w:rPr>
              <w:t>medical device complication/</w:t>
            </w:r>
          </w:p>
        </w:tc>
      </w:tr>
      <w:tr w:rsidR="008B2CC2" w:rsidRPr="00FD276D" w14:paraId="5B4BCB02" w14:textId="77777777" w:rsidTr="00115115">
        <w:trPr>
          <w:trHeight w:hRule="exact" w:val="436"/>
        </w:trPr>
        <w:tc>
          <w:tcPr>
            <w:tcW w:w="4815" w:type="dxa"/>
          </w:tcPr>
          <w:p w14:paraId="6DD889A2" w14:textId="77777777" w:rsidR="008B2CC2" w:rsidRDefault="008B2CC2" w:rsidP="008B2CC2">
            <w:pPr>
              <w:spacing w:line="360" w:lineRule="auto"/>
              <w:ind w:firstLine="284"/>
              <w:jc w:val="both"/>
              <w:rPr>
                <w:rFonts w:cs="Arial"/>
                <w:szCs w:val="20"/>
              </w:rPr>
            </w:pPr>
            <w:r w:rsidRPr="008B3441">
              <w:rPr>
                <w:rFonts w:cs="Arial"/>
                <w:szCs w:val="20"/>
              </w:rPr>
              <w:t xml:space="preserve">safety-based medical device withdrawals/ </w:t>
            </w:r>
          </w:p>
          <w:p w14:paraId="0A41FEA7" w14:textId="77777777" w:rsidR="008B2CC2" w:rsidRPr="008B3441" w:rsidRDefault="008B2CC2" w:rsidP="00E26540">
            <w:pPr>
              <w:spacing w:line="360" w:lineRule="auto"/>
              <w:ind w:firstLine="284"/>
              <w:jc w:val="both"/>
              <w:rPr>
                <w:rFonts w:cs="Arial"/>
                <w:szCs w:val="20"/>
              </w:rPr>
            </w:pPr>
          </w:p>
        </w:tc>
        <w:tc>
          <w:tcPr>
            <w:tcW w:w="4201" w:type="dxa"/>
          </w:tcPr>
          <w:p w14:paraId="20D30AA3" w14:textId="77777777" w:rsidR="008B2CC2" w:rsidRPr="003E4B2A" w:rsidRDefault="008B2CC2" w:rsidP="00E26540">
            <w:pPr>
              <w:ind w:left="360"/>
              <w:jc w:val="both"/>
              <w:rPr>
                <w:rFonts w:cs="Arial"/>
                <w:szCs w:val="20"/>
              </w:rPr>
            </w:pPr>
          </w:p>
        </w:tc>
      </w:tr>
      <w:tr w:rsidR="008B2CC2" w:rsidRPr="00FD276D" w14:paraId="2F21115B" w14:textId="77777777" w:rsidTr="008B2CC2">
        <w:trPr>
          <w:trHeight w:hRule="exact" w:val="436"/>
        </w:trPr>
        <w:tc>
          <w:tcPr>
            <w:tcW w:w="9016" w:type="dxa"/>
            <w:gridSpan w:val="2"/>
            <w:shd w:val="clear" w:color="auto" w:fill="E7E6E6" w:themeFill="background2"/>
          </w:tcPr>
          <w:p w14:paraId="29459A50" w14:textId="77777777" w:rsidR="008B2CC2" w:rsidRPr="003E4B2A" w:rsidRDefault="008B2CC2" w:rsidP="008B2CC2">
            <w:pPr>
              <w:spacing w:line="360" w:lineRule="auto"/>
              <w:jc w:val="both"/>
              <w:rPr>
                <w:rFonts w:cs="Arial"/>
                <w:szCs w:val="20"/>
              </w:rPr>
            </w:pPr>
            <w:r w:rsidRPr="003E4B2A">
              <w:rPr>
                <w:rFonts w:cs="Arial"/>
                <w:b/>
                <w:bCs/>
                <w:szCs w:val="20"/>
              </w:rPr>
              <w:t>Non-drug</w:t>
            </w:r>
            <w:r>
              <w:rPr>
                <w:rFonts w:cs="Arial"/>
                <w:b/>
                <w:bCs/>
                <w:szCs w:val="20"/>
              </w:rPr>
              <w:t xml:space="preserve"> Interventions</w:t>
            </w:r>
          </w:p>
          <w:p w14:paraId="4AE0DA3C" w14:textId="77777777" w:rsidR="008B2CC2" w:rsidRPr="003E4B2A" w:rsidRDefault="008B2CC2" w:rsidP="00E26540">
            <w:pPr>
              <w:ind w:left="360"/>
              <w:jc w:val="both"/>
              <w:rPr>
                <w:rFonts w:cs="Arial"/>
                <w:szCs w:val="20"/>
              </w:rPr>
            </w:pPr>
          </w:p>
        </w:tc>
      </w:tr>
      <w:tr w:rsidR="00E26540" w:rsidRPr="00FD276D" w14:paraId="3FE5522A" w14:textId="77777777" w:rsidTr="00115115">
        <w:trPr>
          <w:trHeight w:hRule="exact" w:val="436"/>
        </w:trPr>
        <w:tc>
          <w:tcPr>
            <w:tcW w:w="4815" w:type="dxa"/>
          </w:tcPr>
          <w:p w14:paraId="50787DAE" w14:textId="65CA30A0" w:rsidR="00E26540" w:rsidRPr="008B3441" w:rsidRDefault="00E26540" w:rsidP="00E26540">
            <w:pPr>
              <w:spacing w:line="360" w:lineRule="auto"/>
              <w:ind w:firstLine="284"/>
              <w:jc w:val="both"/>
              <w:rPr>
                <w:rFonts w:cs="Arial"/>
                <w:szCs w:val="20"/>
              </w:rPr>
            </w:pPr>
          </w:p>
          <w:p w14:paraId="6050AAAD" w14:textId="77777777" w:rsidR="00E26540" w:rsidRPr="008B3441" w:rsidRDefault="00E26540" w:rsidP="00E26540">
            <w:pPr>
              <w:spacing w:line="360" w:lineRule="auto"/>
              <w:ind w:firstLine="284"/>
              <w:jc w:val="both"/>
              <w:rPr>
                <w:rFonts w:cs="Arial"/>
                <w:szCs w:val="20"/>
              </w:rPr>
            </w:pPr>
          </w:p>
        </w:tc>
        <w:tc>
          <w:tcPr>
            <w:tcW w:w="4201" w:type="dxa"/>
          </w:tcPr>
          <w:p w14:paraId="13A3D1BD" w14:textId="77777777" w:rsidR="008B2CC2" w:rsidRPr="003E4B2A" w:rsidRDefault="008B2CC2" w:rsidP="008B2CC2">
            <w:pPr>
              <w:spacing w:line="360" w:lineRule="auto"/>
              <w:ind w:firstLine="384"/>
              <w:jc w:val="both"/>
              <w:rPr>
                <w:rFonts w:cs="Arial"/>
                <w:szCs w:val="20"/>
              </w:rPr>
            </w:pPr>
            <w:r w:rsidRPr="003E4B2A">
              <w:rPr>
                <w:rFonts w:cs="Arial"/>
                <w:szCs w:val="20"/>
              </w:rPr>
              <w:t>complication/</w:t>
            </w:r>
          </w:p>
          <w:p w14:paraId="11B09F8B" w14:textId="6878E825" w:rsidR="00E26540" w:rsidRPr="00FD276D" w:rsidRDefault="00E26540" w:rsidP="00E26540">
            <w:pPr>
              <w:ind w:left="360"/>
              <w:jc w:val="both"/>
              <w:rPr>
                <w:rFonts w:cs="Arial"/>
                <w:szCs w:val="20"/>
              </w:rPr>
            </w:pPr>
          </w:p>
        </w:tc>
      </w:tr>
      <w:tr w:rsidR="008B2CC2" w:rsidRPr="00FD276D" w14:paraId="37A460A6" w14:textId="77777777" w:rsidTr="008B2CC2">
        <w:trPr>
          <w:trHeight w:hRule="exact" w:val="436"/>
        </w:trPr>
        <w:tc>
          <w:tcPr>
            <w:tcW w:w="9016" w:type="dxa"/>
            <w:gridSpan w:val="2"/>
            <w:shd w:val="clear" w:color="auto" w:fill="E7E6E6" w:themeFill="background2"/>
          </w:tcPr>
          <w:p w14:paraId="658A6F11" w14:textId="77777777" w:rsidR="008B2CC2" w:rsidRPr="008B3441" w:rsidRDefault="008B2CC2" w:rsidP="008B2CC2">
            <w:pPr>
              <w:spacing w:line="360" w:lineRule="auto"/>
              <w:jc w:val="both"/>
              <w:rPr>
                <w:rFonts w:cs="Arial"/>
                <w:szCs w:val="20"/>
              </w:rPr>
            </w:pPr>
            <w:r w:rsidRPr="008B3441">
              <w:rPr>
                <w:rFonts w:cs="Arial"/>
                <w:b/>
                <w:bCs/>
                <w:szCs w:val="20"/>
              </w:rPr>
              <w:t>Hazards</w:t>
            </w:r>
          </w:p>
          <w:p w14:paraId="712BC7FE" w14:textId="77777777" w:rsidR="008B2CC2" w:rsidRPr="003E4B2A" w:rsidRDefault="008B2CC2" w:rsidP="008B2CC2">
            <w:pPr>
              <w:spacing w:line="360" w:lineRule="auto"/>
              <w:ind w:firstLine="384"/>
              <w:jc w:val="both"/>
              <w:rPr>
                <w:rFonts w:cs="Arial"/>
                <w:szCs w:val="20"/>
              </w:rPr>
            </w:pPr>
          </w:p>
        </w:tc>
      </w:tr>
      <w:tr w:rsidR="008B2CC2" w:rsidRPr="00FD276D" w14:paraId="3E2E457F" w14:textId="77777777" w:rsidTr="00115115">
        <w:trPr>
          <w:trHeight w:hRule="exact" w:val="436"/>
        </w:trPr>
        <w:tc>
          <w:tcPr>
            <w:tcW w:w="4815" w:type="dxa"/>
          </w:tcPr>
          <w:p w14:paraId="4DAB8C0D" w14:textId="77777777" w:rsidR="008B2CC2" w:rsidRPr="008B3441" w:rsidRDefault="008B2CC2" w:rsidP="008B2CC2">
            <w:pPr>
              <w:spacing w:line="360" w:lineRule="auto"/>
              <w:ind w:firstLine="284"/>
              <w:jc w:val="both"/>
              <w:rPr>
                <w:rFonts w:cs="Arial"/>
                <w:szCs w:val="20"/>
              </w:rPr>
            </w:pPr>
            <w:r w:rsidRPr="008B3441">
              <w:rPr>
                <w:rFonts w:cs="Arial"/>
                <w:szCs w:val="20"/>
              </w:rPr>
              <w:t>risk assessment/</w:t>
            </w:r>
          </w:p>
          <w:p w14:paraId="54F9F2F9" w14:textId="77777777" w:rsidR="008B2CC2" w:rsidRPr="007F49AB" w:rsidRDefault="008B2CC2" w:rsidP="00E26540">
            <w:pPr>
              <w:spacing w:line="360" w:lineRule="auto"/>
              <w:ind w:firstLine="284"/>
              <w:jc w:val="both"/>
              <w:rPr>
                <w:rFonts w:cs="Arial"/>
                <w:i/>
                <w:iCs/>
                <w:szCs w:val="20"/>
              </w:rPr>
            </w:pPr>
          </w:p>
        </w:tc>
        <w:tc>
          <w:tcPr>
            <w:tcW w:w="4201" w:type="dxa"/>
          </w:tcPr>
          <w:p w14:paraId="13EB1FC3" w14:textId="77777777" w:rsidR="008B2CC2" w:rsidRPr="003E4B2A" w:rsidRDefault="008B2CC2" w:rsidP="008B2CC2">
            <w:pPr>
              <w:spacing w:line="360" w:lineRule="auto"/>
              <w:ind w:firstLine="384"/>
              <w:jc w:val="both"/>
              <w:rPr>
                <w:rFonts w:cs="Arial"/>
                <w:szCs w:val="20"/>
              </w:rPr>
            </w:pPr>
          </w:p>
        </w:tc>
      </w:tr>
    </w:tbl>
    <w:p w14:paraId="7DFD429C" w14:textId="3A3FF18E" w:rsidR="009C3F02" w:rsidRDefault="009C3F02" w:rsidP="009C3F02">
      <w:pPr>
        <w:rPr>
          <w:i/>
        </w:rPr>
      </w:pPr>
    </w:p>
    <w:p w14:paraId="563936CC" w14:textId="7783F1CA" w:rsidR="008B2CC2" w:rsidRPr="008F33F3" w:rsidRDefault="008B2CC2" w:rsidP="009C3F02">
      <w:pPr>
        <w:rPr>
          <w:i/>
        </w:rPr>
      </w:pPr>
    </w:p>
    <w:p w14:paraId="43144D45" w14:textId="5F3D1D4C" w:rsidR="008F33F3" w:rsidRPr="008F33F3" w:rsidRDefault="008F33F3" w:rsidP="009C3F02">
      <w:pPr>
        <w:rPr>
          <w:i/>
        </w:rPr>
      </w:pPr>
      <w:r w:rsidRPr="008F33F3">
        <w:rPr>
          <w:i/>
        </w:rPr>
        <w:t>Subheadings</w:t>
      </w:r>
    </w:p>
    <w:p w14:paraId="77F15135" w14:textId="446CF10D" w:rsidR="009C3F02" w:rsidRDefault="009C3F02" w:rsidP="009C3F02">
      <w:pPr>
        <w:rPr>
          <w:color w:val="000000"/>
        </w:rPr>
      </w:pPr>
      <w:r w:rsidRPr="00FD276D">
        <w:t xml:space="preserve">The most </w:t>
      </w:r>
      <w:r w:rsidR="000A3C96">
        <w:t>useful</w:t>
      </w:r>
      <w:r w:rsidR="000A3C96" w:rsidRPr="00FD276D">
        <w:t xml:space="preserve"> </w:t>
      </w:r>
      <w:r w:rsidRPr="00FD276D">
        <w:t xml:space="preserve">search method for retrieving adverse effects results is to </w:t>
      </w:r>
      <w:r w:rsidR="000A3C96">
        <w:t>employ</w:t>
      </w:r>
      <w:r w:rsidRPr="00FD276D">
        <w:t xml:space="preserve"> subheadings</w:t>
      </w:r>
      <w:r w:rsidR="000A3C96">
        <w:t xml:space="preserve"> </w:t>
      </w:r>
      <w:r w:rsidR="00AC2985">
        <w:t xml:space="preserve">(sometimes referred to as </w:t>
      </w:r>
      <w:r w:rsidR="000A3C96">
        <w:t>qualifiers</w:t>
      </w:r>
      <w:r w:rsidR="00AC2985">
        <w:t>)</w:t>
      </w:r>
      <w:r>
        <w:t xml:space="preserve"> (</w:t>
      </w:r>
      <w:proofErr w:type="spellStart"/>
      <w:r w:rsidR="006A25AE">
        <w:t>Golder</w:t>
      </w:r>
      <w:proofErr w:type="spellEnd"/>
      <w:r w:rsidR="006A25AE">
        <w:t xml:space="preserve"> 2006, </w:t>
      </w:r>
      <w:proofErr w:type="spellStart"/>
      <w:r>
        <w:t>Golder</w:t>
      </w:r>
      <w:proofErr w:type="spellEnd"/>
      <w:r>
        <w:t xml:space="preserve"> 2014, </w:t>
      </w:r>
      <w:proofErr w:type="spellStart"/>
      <w:r w:rsidR="00503224">
        <w:t>Golder</w:t>
      </w:r>
      <w:proofErr w:type="spellEnd"/>
      <w:r w:rsidR="00503224">
        <w:t xml:space="preserve"> 2018</w:t>
      </w:r>
      <w:r w:rsidR="00066672">
        <w:t>a</w:t>
      </w:r>
      <w:r>
        <w:t>)</w:t>
      </w:r>
      <w:r w:rsidRPr="00FD276D">
        <w:t xml:space="preserve">. </w:t>
      </w:r>
      <w:r w:rsidR="000A3C96">
        <w:t xml:space="preserve">Although </w:t>
      </w:r>
      <w:r w:rsidRPr="00FD276D">
        <w:rPr>
          <w:color w:val="000000"/>
        </w:rPr>
        <w:t>rarely recommended in reviews of treatment benefit</w:t>
      </w:r>
      <w:r w:rsidR="00EB0AB4">
        <w:rPr>
          <w:color w:val="000000"/>
        </w:rPr>
        <w:t>,</w:t>
      </w:r>
      <w:r w:rsidRPr="00FD276D">
        <w:rPr>
          <w:color w:val="000000"/>
        </w:rPr>
        <w:t xml:space="preserve"> in reviews incorporating adverse effects they are particularly useful in augmenting sensitivity and precision</w:t>
      </w:r>
      <w:r>
        <w:rPr>
          <w:color w:val="000000"/>
        </w:rPr>
        <w:t xml:space="preserve"> </w:t>
      </w:r>
      <w:r w:rsidR="000A3C96">
        <w:rPr>
          <w:color w:val="000000"/>
        </w:rPr>
        <w:t xml:space="preserve">of searches </w:t>
      </w:r>
      <w:r>
        <w:rPr>
          <w:color w:val="000000"/>
        </w:rPr>
        <w:t>(</w:t>
      </w:r>
      <w:proofErr w:type="spellStart"/>
      <w:r w:rsidR="006A25AE">
        <w:rPr>
          <w:color w:val="000000"/>
        </w:rPr>
        <w:t>Golder</w:t>
      </w:r>
      <w:proofErr w:type="spellEnd"/>
      <w:r w:rsidR="006A25AE">
        <w:rPr>
          <w:color w:val="000000"/>
        </w:rPr>
        <w:t xml:space="preserve"> 2012</w:t>
      </w:r>
      <w:r w:rsidR="0080396B">
        <w:rPr>
          <w:color w:val="000000"/>
        </w:rPr>
        <w:t>a</w:t>
      </w:r>
      <w:r w:rsidR="006A25AE">
        <w:rPr>
          <w:color w:val="000000"/>
        </w:rPr>
        <w:t xml:space="preserve">, </w:t>
      </w:r>
      <w:proofErr w:type="spellStart"/>
      <w:r w:rsidR="006A25AE">
        <w:rPr>
          <w:color w:val="000000"/>
        </w:rPr>
        <w:t>Golder</w:t>
      </w:r>
      <w:proofErr w:type="spellEnd"/>
      <w:r w:rsidR="006A25AE">
        <w:rPr>
          <w:color w:val="000000"/>
        </w:rPr>
        <w:t xml:space="preserve"> 2012</w:t>
      </w:r>
      <w:r w:rsidR="0080396B">
        <w:rPr>
          <w:color w:val="000000"/>
        </w:rPr>
        <w:t>c</w:t>
      </w:r>
      <w:r w:rsidR="006A25AE">
        <w:rPr>
          <w:color w:val="000000"/>
        </w:rPr>
        <w:t xml:space="preserve">, </w:t>
      </w:r>
      <w:proofErr w:type="spellStart"/>
      <w:r>
        <w:rPr>
          <w:color w:val="000000"/>
        </w:rPr>
        <w:t>Golder</w:t>
      </w:r>
      <w:proofErr w:type="spellEnd"/>
      <w:r>
        <w:rPr>
          <w:color w:val="000000"/>
        </w:rPr>
        <w:t xml:space="preserve"> 2014, </w:t>
      </w:r>
      <w:proofErr w:type="spellStart"/>
      <w:r>
        <w:rPr>
          <w:color w:val="000000"/>
        </w:rPr>
        <w:t>Golder</w:t>
      </w:r>
      <w:proofErr w:type="spellEnd"/>
      <w:r>
        <w:rPr>
          <w:color w:val="000000"/>
        </w:rPr>
        <w:t xml:space="preserve"> 2014, </w:t>
      </w:r>
      <w:proofErr w:type="spellStart"/>
      <w:r>
        <w:rPr>
          <w:color w:val="000000"/>
        </w:rPr>
        <w:t>Golder</w:t>
      </w:r>
      <w:proofErr w:type="spellEnd"/>
      <w:r>
        <w:rPr>
          <w:color w:val="000000"/>
        </w:rPr>
        <w:t xml:space="preserve"> 2014)</w:t>
      </w:r>
      <w:r w:rsidRPr="00FD276D">
        <w:rPr>
          <w:color w:val="000000"/>
        </w:rPr>
        <w:t xml:space="preserve">. </w:t>
      </w:r>
      <w:r w:rsidR="000A3C96">
        <w:rPr>
          <w:color w:val="000000"/>
        </w:rPr>
        <w:t>Relevant</w:t>
      </w:r>
      <w:r w:rsidRPr="00FD276D">
        <w:rPr>
          <w:color w:val="000000"/>
        </w:rPr>
        <w:t xml:space="preserve"> adverse effects subheadings </w:t>
      </w:r>
      <w:r w:rsidR="008F33F3">
        <w:rPr>
          <w:color w:val="000000"/>
        </w:rPr>
        <w:t>i</w:t>
      </w:r>
      <w:r w:rsidR="008F33F3" w:rsidRPr="00FD276D">
        <w:rPr>
          <w:color w:val="000000"/>
        </w:rPr>
        <w:t xml:space="preserve">n MEDLINE and </w:t>
      </w:r>
      <w:proofErr w:type="spellStart"/>
      <w:r w:rsidR="008F33F3" w:rsidRPr="00FD276D">
        <w:rPr>
          <w:color w:val="000000"/>
        </w:rPr>
        <w:t>Embase</w:t>
      </w:r>
      <w:proofErr w:type="spellEnd"/>
      <w:r w:rsidR="008F33F3" w:rsidRPr="00FD276D">
        <w:rPr>
          <w:color w:val="000000"/>
        </w:rPr>
        <w:t xml:space="preserve"> </w:t>
      </w:r>
      <w:r w:rsidR="001222ED">
        <w:rPr>
          <w:color w:val="000000"/>
        </w:rPr>
        <w:t>are listed in table 2</w:t>
      </w:r>
      <w:r w:rsidRPr="00FD276D">
        <w:rPr>
          <w:color w:val="000000"/>
        </w:rPr>
        <w:t xml:space="preserve">. </w:t>
      </w:r>
    </w:p>
    <w:p w14:paraId="2F85B576" w14:textId="373C28A4" w:rsidR="008F33F3" w:rsidRPr="00C9577F" w:rsidRDefault="008F33F3" w:rsidP="009C3F02">
      <w:pPr>
        <w:rPr>
          <w:b/>
          <w:color w:val="000000"/>
        </w:rPr>
      </w:pPr>
      <w:r w:rsidRPr="00C9577F">
        <w:rPr>
          <w:b/>
          <w:color w:val="000000"/>
        </w:rPr>
        <w:t xml:space="preserve">Table 2: Subheadings in MEDLINE and </w:t>
      </w:r>
      <w:proofErr w:type="spellStart"/>
      <w:r w:rsidRPr="00C9577F">
        <w:rPr>
          <w:b/>
          <w:color w:val="000000"/>
        </w:rPr>
        <w:t>Embase</w:t>
      </w:r>
      <w:proofErr w:type="spellEnd"/>
    </w:p>
    <w:tbl>
      <w:tblPr>
        <w:tblStyle w:val="TableGrid"/>
        <w:tblpPr w:leftFromText="180" w:rightFromText="180" w:vertAnchor="text" w:horzAnchor="margin" w:tblpY="242"/>
        <w:tblW w:w="10006" w:type="dxa"/>
        <w:tblLook w:val="04A0" w:firstRow="1" w:lastRow="0" w:firstColumn="1" w:lastColumn="0" w:noHBand="0" w:noVBand="1"/>
      </w:tblPr>
      <w:tblGrid>
        <w:gridCol w:w="5003"/>
        <w:gridCol w:w="5003"/>
      </w:tblGrid>
      <w:tr w:rsidR="009C3F02" w:rsidRPr="00FD276D" w14:paraId="11C50324" w14:textId="729E8E10" w:rsidTr="00C9577F">
        <w:trPr>
          <w:trHeight w:hRule="exact" w:val="340"/>
        </w:trPr>
        <w:tc>
          <w:tcPr>
            <w:tcW w:w="5003" w:type="dxa"/>
            <w:shd w:val="clear" w:color="auto" w:fill="AEAAAA" w:themeFill="background2" w:themeFillShade="BF"/>
          </w:tcPr>
          <w:p w14:paraId="7FC545E0" w14:textId="794F0162" w:rsidR="009C3F02" w:rsidRPr="00FD276D" w:rsidRDefault="009C3F02" w:rsidP="00D62C22">
            <w:pPr>
              <w:ind w:left="360"/>
              <w:jc w:val="both"/>
              <w:rPr>
                <w:rFonts w:cs="Arial"/>
                <w:b/>
                <w:szCs w:val="20"/>
              </w:rPr>
            </w:pPr>
            <w:r>
              <w:rPr>
                <w:rFonts w:cs="Arial"/>
                <w:b/>
                <w:szCs w:val="20"/>
              </w:rPr>
              <w:t xml:space="preserve">OVID </w:t>
            </w:r>
            <w:r w:rsidRPr="00FD276D">
              <w:rPr>
                <w:rFonts w:cs="Arial"/>
                <w:b/>
                <w:szCs w:val="20"/>
              </w:rPr>
              <w:t xml:space="preserve">MEDLINE </w:t>
            </w:r>
          </w:p>
          <w:p w14:paraId="4E16AAAB" w14:textId="6B8804B2" w:rsidR="009C3F02" w:rsidRPr="00FD276D" w:rsidRDefault="009C3F02" w:rsidP="00D62C22">
            <w:pPr>
              <w:ind w:left="360"/>
              <w:jc w:val="both"/>
              <w:rPr>
                <w:rFonts w:cs="Arial"/>
                <w:szCs w:val="20"/>
              </w:rPr>
            </w:pPr>
          </w:p>
        </w:tc>
        <w:tc>
          <w:tcPr>
            <w:tcW w:w="5003" w:type="dxa"/>
            <w:shd w:val="clear" w:color="auto" w:fill="AEAAAA" w:themeFill="background2" w:themeFillShade="BF"/>
          </w:tcPr>
          <w:p w14:paraId="569E4B8B" w14:textId="66F4FF9D" w:rsidR="009C3F02" w:rsidRPr="00FD276D" w:rsidRDefault="009C3F02" w:rsidP="00D62C22">
            <w:pPr>
              <w:ind w:left="413"/>
              <w:jc w:val="both"/>
              <w:rPr>
                <w:rFonts w:cs="Arial"/>
                <w:b/>
                <w:szCs w:val="20"/>
              </w:rPr>
            </w:pPr>
            <w:r>
              <w:rPr>
                <w:rFonts w:cs="Arial"/>
                <w:b/>
                <w:szCs w:val="20"/>
              </w:rPr>
              <w:t xml:space="preserve">OVID </w:t>
            </w:r>
            <w:proofErr w:type="spellStart"/>
            <w:r w:rsidRPr="00FD276D">
              <w:rPr>
                <w:rFonts w:cs="Arial"/>
                <w:b/>
                <w:szCs w:val="20"/>
              </w:rPr>
              <w:t>Embase</w:t>
            </w:r>
            <w:proofErr w:type="spellEnd"/>
          </w:p>
        </w:tc>
      </w:tr>
      <w:tr w:rsidR="009C3F02" w:rsidRPr="00FD276D" w14:paraId="6E123948" w14:textId="36C28443" w:rsidTr="00503224">
        <w:trPr>
          <w:trHeight w:hRule="exact" w:val="340"/>
        </w:trPr>
        <w:tc>
          <w:tcPr>
            <w:tcW w:w="5003" w:type="dxa"/>
          </w:tcPr>
          <w:p w14:paraId="4E164848" w14:textId="37EEF945" w:rsidR="009C3F02" w:rsidRPr="00FD276D" w:rsidRDefault="009C3F02" w:rsidP="00D62C22">
            <w:pPr>
              <w:ind w:left="360"/>
              <w:jc w:val="both"/>
              <w:rPr>
                <w:rFonts w:cs="Arial"/>
                <w:szCs w:val="20"/>
              </w:rPr>
            </w:pPr>
            <w:r w:rsidRPr="00FD276D">
              <w:rPr>
                <w:rFonts w:cs="Arial"/>
                <w:szCs w:val="20"/>
              </w:rPr>
              <w:t>/adverse effects (ae)</w:t>
            </w:r>
          </w:p>
        </w:tc>
        <w:tc>
          <w:tcPr>
            <w:tcW w:w="5003" w:type="dxa"/>
          </w:tcPr>
          <w:p w14:paraId="47DFC195" w14:textId="028EAE54" w:rsidR="009C3F02" w:rsidRPr="00FD276D" w:rsidRDefault="00115115" w:rsidP="00D62C22">
            <w:pPr>
              <w:ind w:left="360"/>
              <w:jc w:val="both"/>
              <w:rPr>
                <w:rFonts w:cs="Arial"/>
                <w:szCs w:val="20"/>
              </w:rPr>
            </w:pPr>
            <w:r>
              <w:rPr>
                <w:rFonts w:cs="Arial"/>
                <w:szCs w:val="20"/>
              </w:rPr>
              <w:t>/adverse device effect (am)</w:t>
            </w:r>
          </w:p>
        </w:tc>
      </w:tr>
      <w:tr w:rsidR="009C3F02" w:rsidRPr="00FD276D" w14:paraId="34B393DE" w14:textId="4E470E23" w:rsidTr="00503224">
        <w:trPr>
          <w:trHeight w:hRule="exact" w:val="340"/>
        </w:trPr>
        <w:tc>
          <w:tcPr>
            <w:tcW w:w="5003" w:type="dxa"/>
          </w:tcPr>
          <w:p w14:paraId="61A8E38B" w14:textId="01C27F6B" w:rsidR="009C3F02" w:rsidRPr="00FD276D" w:rsidRDefault="00503224" w:rsidP="00503224">
            <w:pPr>
              <w:ind w:left="360"/>
              <w:jc w:val="both"/>
              <w:rPr>
                <w:rFonts w:cs="Arial"/>
                <w:szCs w:val="20"/>
              </w:rPr>
            </w:pPr>
            <w:r w:rsidRPr="00FD276D">
              <w:rPr>
                <w:rFonts w:cs="Arial"/>
                <w:szCs w:val="20"/>
              </w:rPr>
              <w:t>/chemically induced (ci</w:t>
            </w:r>
            <w:r>
              <w:rPr>
                <w:rFonts w:cs="Arial"/>
                <w:szCs w:val="20"/>
              </w:rPr>
              <w:t>)</w:t>
            </w:r>
          </w:p>
        </w:tc>
        <w:tc>
          <w:tcPr>
            <w:tcW w:w="5003" w:type="dxa"/>
          </w:tcPr>
          <w:p w14:paraId="272E4256" w14:textId="75580F12" w:rsidR="009C3F02" w:rsidRPr="00FD276D" w:rsidRDefault="009C3F02" w:rsidP="00D62C22">
            <w:pPr>
              <w:ind w:left="360"/>
              <w:jc w:val="both"/>
              <w:rPr>
                <w:rFonts w:cs="Arial"/>
                <w:szCs w:val="20"/>
              </w:rPr>
            </w:pPr>
            <w:r w:rsidRPr="00FD276D">
              <w:rPr>
                <w:rFonts w:cs="Arial"/>
                <w:szCs w:val="20"/>
              </w:rPr>
              <w:t>/adverse drug reaction (ae)</w:t>
            </w:r>
          </w:p>
        </w:tc>
      </w:tr>
      <w:tr w:rsidR="009C3F02" w:rsidRPr="00FD276D" w14:paraId="7BBCC928" w14:textId="379AB027" w:rsidTr="00503224">
        <w:trPr>
          <w:trHeight w:hRule="exact" w:val="340"/>
        </w:trPr>
        <w:tc>
          <w:tcPr>
            <w:tcW w:w="5003" w:type="dxa"/>
          </w:tcPr>
          <w:p w14:paraId="683C6F15" w14:textId="67708F95" w:rsidR="009C3F02" w:rsidRPr="00FD276D" w:rsidRDefault="00503224" w:rsidP="00D62C22">
            <w:pPr>
              <w:ind w:left="360"/>
              <w:jc w:val="both"/>
              <w:rPr>
                <w:rFonts w:cs="Arial"/>
                <w:szCs w:val="20"/>
              </w:rPr>
            </w:pPr>
            <w:r w:rsidRPr="00FD276D">
              <w:rPr>
                <w:rFonts w:cs="Arial"/>
                <w:szCs w:val="20"/>
              </w:rPr>
              <w:t>/complications (co</w:t>
            </w:r>
            <w:r>
              <w:rPr>
                <w:rFonts w:cs="Arial"/>
                <w:szCs w:val="20"/>
              </w:rPr>
              <w:t>)</w:t>
            </w:r>
          </w:p>
          <w:p w14:paraId="717E64BF" w14:textId="644125D6" w:rsidR="009C3F02" w:rsidRPr="00FD276D" w:rsidRDefault="009C3F02" w:rsidP="00D62C22">
            <w:pPr>
              <w:jc w:val="both"/>
              <w:rPr>
                <w:rFonts w:cs="Arial"/>
                <w:szCs w:val="20"/>
              </w:rPr>
            </w:pPr>
          </w:p>
        </w:tc>
        <w:tc>
          <w:tcPr>
            <w:tcW w:w="5003" w:type="dxa"/>
          </w:tcPr>
          <w:p w14:paraId="4AC5C1C8" w14:textId="13376A7D" w:rsidR="00503224" w:rsidRPr="00FD276D" w:rsidRDefault="00503224" w:rsidP="00503224">
            <w:pPr>
              <w:ind w:left="360"/>
              <w:jc w:val="both"/>
              <w:rPr>
                <w:rFonts w:cs="Arial"/>
                <w:szCs w:val="20"/>
              </w:rPr>
            </w:pPr>
            <w:r w:rsidRPr="00FD276D">
              <w:rPr>
                <w:rFonts w:cs="Arial"/>
                <w:szCs w:val="20"/>
              </w:rPr>
              <w:t>/complication (co)</w:t>
            </w:r>
          </w:p>
          <w:p w14:paraId="2F8AD291" w14:textId="4FFCFDA0" w:rsidR="009C3F02" w:rsidRPr="00FD276D" w:rsidRDefault="009C3F02" w:rsidP="00115115">
            <w:pPr>
              <w:ind w:left="360"/>
              <w:jc w:val="both"/>
              <w:rPr>
                <w:rFonts w:ascii="Arial" w:hAnsi="Arial" w:cs="Arial"/>
                <w:sz w:val="20"/>
                <w:szCs w:val="20"/>
              </w:rPr>
            </w:pPr>
          </w:p>
        </w:tc>
      </w:tr>
      <w:tr w:rsidR="009C3F02" w:rsidRPr="00FD276D" w14:paraId="49CAB913" w14:textId="4A9D8456" w:rsidTr="00503224">
        <w:trPr>
          <w:trHeight w:hRule="exact" w:val="340"/>
        </w:trPr>
        <w:tc>
          <w:tcPr>
            <w:tcW w:w="5003" w:type="dxa"/>
          </w:tcPr>
          <w:p w14:paraId="147E047C" w14:textId="6F6F51C0" w:rsidR="009C3F02" w:rsidRPr="00FD276D" w:rsidRDefault="00503224" w:rsidP="00D62C22">
            <w:pPr>
              <w:ind w:left="360"/>
              <w:jc w:val="both"/>
              <w:rPr>
                <w:rFonts w:cs="Arial"/>
                <w:szCs w:val="20"/>
              </w:rPr>
            </w:pPr>
            <w:r w:rsidRPr="00FD276D">
              <w:rPr>
                <w:rFonts w:cs="Arial"/>
                <w:szCs w:val="20"/>
              </w:rPr>
              <w:t>/contraindications (</w:t>
            </w:r>
            <w:proofErr w:type="spellStart"/>
            <w:r w:rsidRPr="00FD276D">
              <w:rPr>
                <w:rFonts w:cs="Arial"/>
                <w:szCs w:val="20"/>
              </w:rPr>
              <w:t>ct</w:t>
            </w:r>
            <w:proofErr w:type="spellEnd"/>
            <w:r>
              <w:rPr>
                <w:rFonts w:cs="Arial"/>
                <w:szCs w:val="20"/>
              </w:rPr>
              <w:t>)</w:t>
            </w:r>
          </w:p>
          <w:p w14:paraId="417ED3C0" w14:textId="1CA01941" w:rsidR="009C3F02" w:rsidRPr="00FD276D" w:rsidRDefault="009C3F02" w:rsidP="00D62C22">
            <w:pPr>
              <w:jc w:val="both"/>
              <w:rPr>
                <w:rFonts w:cs="Arial"/>
                <w:szCs w:val="20"/>
              </w:rPr>
            </w:pPr>
          </w:p>
        </w:tc>
        <w:tc>
          <w:tcPr>
            <w:tcW w:w="5003" w:type="dxa"/>
          </w:tcPr>
          <w:p w14:paraId="455B2DF8" w14:textId="1CEED1F5" w:rsidR="00503224" w:rsidRPr="00FD276D" w:rsidRDefault="00503224" w:rsidP="00503224">
            <w:pPr>
              <w:ind w:left="360"/>
              <w:jc w:val="both"/>
              <w:rPr>
                <w:rFonts w:cs="Arial"/>
                <w:szCs w:val="20"/>
              </w:rPr>
            </w:pPr>
            <w:r w:rsidRPr="00FD276D">
              <w:rPr>
                <w:rFonts w:cs="Arial"/>
                <w:szCs w:val="20"/>
              </w:rPr>
              <w:t>/drug toxicity (to)</w:t>
            </w:r>
          </w:p>
          <w:p w14:paraId="22C3BA31" w14:textId="10F964D2" w:rsidR="009C3F02" w:rsidRPr="00FD276D" w:rsidRDefault="009C3F02" w:rsidP="00503224">
            <w:pPr>
              <w:ind w:left="360"/>
              <w:jc w:val="both"/>
              <w:rPr>
                <w:rFonts w:ascii="Arial" w:hAnsi="Arial" w:cs="Arial"/>
                <w:sz w:val="20"/>
                <w:szCs w:val="20"/>
              </w:rPr>
            </w:pPr>
          </w:p>
        </w:tc>
      </w:tr>
      <w:tr w:rsidR="009C3F02" w:rsidRPr="00FD276D" w14:paraId="737E7005" w14:textId="3C0558F2" w:rsidTr="00503224">
        <w:trPr>
          <w:trHeight w:hRule="exact" w:val="340"/>
        </w:trPr>
        <w:tc>
          <w:tcPr>
            <w:tcW w:w="5003" w:type="dxa"/>
          </w:tcPr>
          <w:p w14:paraId="41D011F3" w14:textId="20D4CD19" w:rsidR="00503224" w:rsidRPr="00FD276D" w:rsidRDefault="00503224" w:rsidP="00503224">
            <w:pPr>
              <w:ind w:left="360"/>
              <w:jc w:val="both"/>
              <w:rPr>
                <w:rFonts w:cs="Arial"/>
                <w:szCs w:val="20"/>
              </w:rPr>
            </w:pPr>
            <w:r w:rsidRPr="00FD276D">
              <w:rPr>
                <w:rFonts w:cs="Arial"/>
                <w:szCs w:val="20"/>
              </w:rPr>
              <w:t>/poisoning (</w:t>
            </w:r>
            <w:proofErr w:type="spellStart"/>
            <w:r w:rsidRPr="00FD276D">
              <w:rPr>
                <w:rFonts w:cs="Arial"/>
                <w:szCs w:val="20"/>
              </w:rPr>
              <w:t>po</w:t>
            </w:r>
            <w:proofErr w:type="spellEnd"/>
            <w:r w:rsidRPr="00FD276D">
              <w:rPr>
                <w:rFonts w:cs="Arial"/>
                <w:szCs w:val="20"/>
              </w:rPr>
              <w:t>)</w:t>
            </w:r>
          </w:p>
          <w:p w14:paraId="012AEE7D" w14:textId="1ECCF6CD" w:rsidR="009C3F02" w:rsidRPr="00FD276D" w:rsidRDefault="009C3F02" w:rsidP="00D62C22">
            <w:pPr>
              <w:ind w:left="360"/>
              <w:jc w:val="both"/>
              <w:rPr>
                <w:rFonts w:cs="Arial"/>
                <w:szCs w:val="20"/>
              </w:rPr>
            </w:pPr>
          </w:p>
          <w:p w14:paraId="670BEA0E" w14:textId="3824CB39" w:rsidR="009C3F02" w:rsidRPr="00FD276D" w:rsidRDefault="009C3F02" w:rsidP="00D62C22">
            <w:pPr>
              <w:jc w:val="both"/>
              <w:rPr>
                <w:rFonts w:cs="Arial"/>
                <w:szCs w:val="20"/>
              </w:rPr>
            </w:pPr>
          </w:p>
        </w:tc>
        <w:tc>
          <w:tcPr>
            <w:tcW w:w="5003" w:type="dxa"/>
          </w:tcPr>
          <w:p w14:paraId="4F1F0137" w14:textId="51C98BCF" w:rsidR="009C3F02" w:rsidRPr="00FD276D" w:rsidRDefault="00115115" w:rsidP="00D62C22">
            <w:pPr>
              <w:ind w:left="360"/>
              <w:jc w:val="both"/>
              <w:rPr>
                <w:rFonts w:cs="Arial"/>
                <w:szCs w:val="20"/>
              </w:rPr>
            </w:pPr>
            <w:r w:rsidRPr="00FD276D">
              <w:rPr>
                <w:rFonts w:cs="Arial"/>
                <w:szCs w:val="20"/>
              </w:rPr>
              <w:t>/side effect (</w:t>
            </w:r>
            <w:proofErr w:type="spellStart"/>
            <w:r w:rsidRPr="00FD276D">
              <w:rPr>
                <w:rFonts w:cs="Arial"/>
                <w:szCs w:val="20"/>
              </w:rPr>
              <w:t>si</w:t>
            </w:r>
            <w:proofErr w:type="spellEnd"/>
            <w:r w:rsidRPr="00FD276D">
              <w:rPr>
                <w:rFonts w:cs="Arial"/>
                <w:szCs w:val="20"/>
              </w:rPr>
              <w:t>)</w:t>
            </w:r>
          </w:p>
        </w:tc>
      </w:tr>
      <w:tr w:rsidR="009C3F02" w:rsidRPr="00FD276D" w14:paraId="3329284F" w14:textId="06704CB9" w:rsidTr="00503224">
        <w:trPr>
          <w:trHeight w:hRule="exact" w:val="340"/>
        </w:trPr>
        <w:tc>
          <w:tcPr>
            <w:tcW w:w="5003" w:type="dxa"/>
          </w:tcPr>
          <w:p w14:paraId="549C763D" w14:textId="4DB89402" w:rsidR="009C3F02" w:rsidRPr="00FD276D" w:rsidRDefault="00503224" w:rsidP="00D62C22">
            <w:pPr>
              <w:ind w:left="360"/>
              <w:jc w:val="both"/>
              <w:rPr>
                <w:rFonts w:cs="Arial"/>
                <w:szCs w:val="20"/>
              </w:rPr>
            </w:pPr>
            <w:r w:rsidRPr="00FD276D">
              <w:rPr>
                <w:rFonts w:cs="Arial"/>
                <w:szCs w:val="20"/>
              </w:rPr>
              <w:t>/toxicity (t</w:t>
            </w:r>
            <w:r>
              <w:rPr>
                <w:rFonts w:cs="Arial"/>
                <w:szCs w:val="20"/>
              </w:rPr>
              <w:t>o)</w:t>
            </w:r>
          </w:p>
          <w:p w14:paraId="1170D6E8" w14:textId="3D12E5C5" w:rsidR="009C3F02" w:rsidRPr="00FD276D" w:rsidRDefault="009C3F02" w:rsidP="00D62C22">
            <w:pPr>
              <w:pStyle w:val="ListParagraph"/>
              <w:ind w:left="1080"/>
              <w:jc w:val="both"/>
              <w:rPr>
                <w:rFonts w:ascii="Arial" w:hAnsi="Arial" w:cs="Arial"/>
                <w:sz w:val="20"/>
                <w:szCs w:val="20"/>
              </w:rPr>
            </w:pPr>
          </w:p>
        </w:tc>
        <w:tc>
          <w:tcPr>
            <w:tcW w:w="5003" w:type="dxa"/>
          </w:tcPr>
          <w:p w14:paraId="30F14678" w14:textId="190596A1" w:rsidR="009C3F02" w:rsidRPr="00FD276D" w:rsidRDefault="009C3F02" w:rsidP="00503224">
            <w:pPr>
              <w:ind w:left="360"/>
              <w:jc w:val="both"/>
              <w:rPr>
                <w:rFonts w:cs="Arial"/>
                <w:szCs w:val="20"/>
              </w:rPr>
            </w:pPr>
          </w:p>
        </w:tc>
      </w:tr>
    </w:tbl>
    <w:p w14:paraId="4A80B06B" w14:textId="77777777" w:rsidR="009C3F02" w:rsidRPr="00FD276D" w:rsidRDefault="009C3F02" w:rsidP="009C3F02">
      <w:pPr>
        <w:spacing w:after="0" w:line="360" w:lineRule="auto"/>
        <w:jc w:val="both"/>
        <w:rPr>
          <w:rFonts w:cs="Arial"/>
          <w:noProof/>
          <w:szCs w:val="20"/>
          <w:lang w:eastAsia="en-GB"/>
        </w:rPr>
      </w:pPr>
    </w:p>
    <w:p w14:paraId="45FCD1F6" w14:textId="4E97C77A" w:rsidR="009C3F02" w:rsidRPr="006D68B9" w:rsidRDefault="009C3F02" w:rsidP="009C3F02">
      <w:pPr>
        <w:rPr>
          <w:bCs/>
        </w:rPr>
      </w:pPr>
      <w:r w:rsidRPr="00FD276D">
        <w:rPr>
          <w:noProof/>
          <w:lang w:eastAsia="en-GB"/>
        </w:rPr>
        <w:t xml:space="preserve">Indexed subheadings can be </w:t>
      </w:r>
      <w:r w:rsidR="00AF4723">
        <w:rPr>
          <w:noProof/>
          <w:lang w:eastAsia="en-GB"/>
        </w:rPr>
        <w:t xml:space="preserve">searched </w:t>
      </w:r>
      <w:r w:rsidRPr="00FD276D">
        <w:rPr>
          <w:noProof/>
          <w:lang w:eastAsia="en-GB"/>
        </w:rPr>
        <w:t>attached to an indexing term</w:t>
      </w:r>
      <w:r w:rsidR="00AC2985">
        <w:rPr>
          <w:noProof/>
          <w:lang w:eastAsia="en-GB"/>
        </w:rPr>
        <w:t xml:space="preserve"> </w:t>
      </w:r>
      <w:r w:rsidR="00CE30AA">
        <w:rPr>
          <w:noProof/>
          <w:lang w:eastAsia="en-GB"/>
        </w:rPr>
        <w:t>or used independently</w:t>
      </w:r>
      <w:r w:rsidRPr="00FD276D">
        <w:rPr>
          <w:noProof/>
          <w:lang w:eastAsia="en-GB"/>
        </w:rPr>
        <w:t>. An example search string in MEDLINE is ‘Aspirin/adverse effects’ where ‘Aspirin’ is the MeSH term and ‘adverse effects’ is the subheading. In Embase</w:t>
      </w:r>
      <w:r w:rsidR="00AC2985">
        <w:rPr>
          <w:noProof/>
          <w:lang w:eastAsia="en-GB"/>
        </w:rPr>
        <w:t>,</w:t>
      </w:r>
      <w:r w:rsidRPr="00FD276D">
        <w:rPr>
          <w:noProof/>
          <w:lang w:eastAsia="en-GB"/>
        </w:rPr>
        <w:t xml:space="preserve"> an example search string is: ‘</w:t>
      </w:r>
      <w:r w:rsidRPr="00FD276D">
        <w:t xml:space="preserve">Acetylsalicylic-acid/adverse-drug-reaction’ where ‘Acetylsalicylic-acid’ is the </w:t>
      </w:r>
      <w:proofErr w:type="spellStart"/>
      <w:r w:rsidRPr="00FD276D">
        <w:t>Emtree</w:t>
      </w:r>
      <w:proofErr w:type="spellEnd"/>
      <w:r w:rsidRPr="00FD276D">
        <w:t xml:space="preserve"> term and ‘adverse-drug-reaction’ is the</w:t>
      </w:r>
      <w:r w:rsidR="00AC2985">
        <w:t xml:space="preserve"> subheading</w:t>
      </w:r>
      <w:r w:rsidRPr="00FD276D">
        <w:t xml:space="preserve">. </w:t>
      </w:r>
    </w:p>
    <w:p w14:paraId="0F0FA316" w14:textId="5FFF2358" w:rsidR="009C3F02" w:rsidRDefault="009C3F02" w:rsidP="00563139">
      <w:r w:rsidRPr="00FD276D">
        <w:t xml:space="preserve">Subheadings can also be </w:t>
      </w:r>
      <w:r w:rsidR="00ED5B71">
        <w:t>‘free floating’ i.e. used without a thesaurus</w:t>
      </w:r>
      <w:r w:rsidR="00AC2985">
        <w:t xml:space="preserve"> indexing</w:t>
      </w:r>
      <w:r w:rsidR="00ED5B71">
        <w:t xml:space="preserve"> term</w:t>
      </w:r>
      <w:r>
        <w:t xml:space="preserve"> (</w:t>
      </w:r>
      <w:proofErr w:type="spellStart"/>
      <w:r w:rsidR="006A25AE">
        <w:t>Golder</w:t>
      </w:r>
      <w:proofErr w:type="spellEnd"/>
      <w:r w:rsidR="006A25AE">
        <w:t xml:space="preserve"> 2012</w:t>
      </w:r>
      <w:r w:rsidR="0080396B">
        <w:t>a</w:t>
      </w:r>
      <w:r w:rsidR="006A25AE">
        <w:t xml:space="preserve">, </w:t>
      </w:r>
      <w:proofErr w:type="spellStart"/>
      <w:r w:rsidR="0080396B">
        <w:t>Golder</w:t>
      </w:r>
      <w:proofErr w:type="spellEnd"/>
      <w:r w:rsidR="0080396B">
        <w:t xml:space="preserve"> 2012c, </w:t>
      </w:r>
      <w:proofErr w:type="spellStart"/>
      <w:r>
        <w:t>Golder</w:t>
      </w:r>
      <w:proofErr w:type="spellEnd"/>
      <w:r>
        <w:t xml:space="preserve"> 2014,)</w:t>
      </w:r>
      <w:r w:rsidRPr="00FD276D">
        <w:t xml:space="preserve">.  OVID MEDLINE </w:t>
      </w:r>
      <w:r w:rsidR="00ED5B71">
        <w:t>examples</w:t>
      </w:r>
      <w:r w:rsidR="00CE30AA">
        <w:t xml:space="preserve"> are</w:t>
      </w:r>
      <w:r w:rsidRPr="00FD276D">
        <w:t xml:space="preserve"> </w:t>
      </w:r>
      <w:r w:rsidR="000C5EC2">
        <w:t>‘</w:t>
      </w:r>
      <w:proofErr w:type="spellStart"/>
      <w:r w:rsidRPr="00FD276D">
        <w:t>ae.fs</w:t>
      </w:r>
      <w:proofErr w:type="spellEnd"/>
      <w:r w:rsidR="000C5EC2">
        <w:t>’</w:t>
      </w:r>
      <w:r w:rsidRPr="00FD276D">
        <w:t xml:space="preserve"> (adverse effects),</w:t>
      </w:r>
      <w:r w:rsidR="000C5EC2">
        <w:t xml:space="preserve"> </w:t>
      </w:r>
      <w:r w:rsidRPr="00FD276D">
        <w:t>‘</w:t>
      </w:r>
      <w:proofErr w:type="spellStart"/>
      <w:r w:rsidRPr="00FD276D">
        <w:t>co.fs</w:t>
      </w:r>
      <w:proofErr w:type="spellEnd"/>
      <w:r w:rsidR="000C5EC2">
        <w:t>’</w:t>
      </w:r>
      <w:r w:rsidRPr="00FD276D">
        <w:t xml:space="preserve"> (complications), </w:t>
      </w:r>
      <w:r w:rsidR="000C5EC2">
        <w:t>‘</w:t>
      </w:r>
      <w:proofErr w:type="spellStart"/>
      <w:r w:rsidRPr="00FD276D">
        <w:t>po.fs</w:t>
      </w:r>
      <w:proofErr w:type="spellEnd"/>
      <w:r w:rsidR="000C5EC2">
        <w:t>’</w:t>
      </w:r>
      <w:r w:rsidRPr="00FD276D">
        <w:t xml:space="preserve"> (poisoning), </w:t>
      </w:r>
      <w:r w:rsidR="000C5EC2">
        <w:t>‘</w:t>
      </w:r>
      <w:proofErr w:type="spellStart"/>
      <w:r w:rsidRPr="00FD276D">
        <w:t>de.fs</w:t>
      </w:r>
      <w:proofErr w:type="spellEnd"/>
      <w:r w:rsidR="000C5EC2">
        <w:t>’</w:t>
      </w:r>
      <w:r w:rsidRPr="00FD276D">
        <w:t xml:space="preserve"> (drug effects) - where </w:t>
      </w:r>
      <w:r w:rsidR="00AC2985">
        <w:t>‘</w:t>
      </w:r>
      <w:r w:rsidRPr="00FD276D">
        <w:t>.fs</w:t>
      </w:r>
      <w:r w:rsidR="00AC2985">
        <w:t>’</w:t>
      </w:r>
      <w:r w:rsidRPr="00FD276D">
        <w:t xml:space="preserve"> denotes a </w:t>
      </w:r>
      <w:r w:rsidR="008F33F3">
        <w:t xml:space="preserve">floating </w:t>
      </w:r>
      <w:r w:rsidRPr="00FD276D">
        <w:t>search. If required</w:t>
      </w:r>
      <w:r>
        <w:t>,</w:t>
      </w:r>
      <w:r w:rsidRPr="00FD276D">
        <w:t xml:space="preserve"> in OVID MEDLINE the </w:t>
      </w:r>
      <w:r w:rsidR="00AC2985">
        <w:t xml:space="preserve">subheading ‘adverse effects’ </w:t>
      </w:r>
      <w:r w:rsidRPr="00FD276D">
        <w:t>can be exploded to i</w:t>
      </w:r>
      <w:r w:rsidR="00563139">
        <w:t xml:space="preserve">nclude other subheadings </w:t>
      </w:r>
      <w:r w:rsidR="00E40309">
        <w:t xml:space="preserve">(poisoning and toxicity) </w:t>
      </w:r>
      <w:r w:rsidR="00563139">
        <w:rPr>
          <w:bCs/>
        </w:rPr>
        <w:t>(</w:t>
      </w:r>
      <w:proofErr w:type="spellStart"/>
      <w:r w:rsidR="00563139">
        <w:rPr>
          <w:bCs/>
        </w:rPr>
        <w:t>Golder</w:t>
      </w:r>
      <w:proofErr w:type="spellEnd"/>
      <w:r w:rsidR="00563139">
        <w:rPr>
          <w:bCs/>
        </w:rPr>
        <w:t xml:space="preserve"> 2012</w:t>
      </w:r>
      <w:r w:rsidR="0080396B">
        <w:rPr>
          <w:bCs/>
        </w:rPr>
        <w:t>a</w:t>
      </w:r>
      <w:r w:rsidR="00563139">
        <w:rPr>
          <w:bCs/>
        </w:rPr>
        <w:t xml:space="preserve">, </w:t>
      </w:r>
      <w:proofErr w:type="spellStart"/>
      <w:r w:rsidR="00563139">
        <w:rPr>
          <w:bCs/>
        </w:rPr>
        <w:t>Golder</w:t>
      </w:r>
      <w:proofErr w:type="spellEnd"/>
      <w:r w:rsidR="00563139">
        <w:rPr>
          <w:bCs/>
        </w:rPr>
        <w:t xml:space="preserve"> 2012</w:t>
      </w:r>
      <w:r w:rsidR="0080396B">
        <w:rPr>
          <w:bCs/>
        </w:rPr>
        <w:t>b</w:t>
      </w:r>
      <w:r w:rsidR="00563139">
        <w:rPr>
          <w:bCs/>
        </w:rPr>
        <w:t xml:space="preserve">, </w:t>
      </w:r>
      <w:proofErr w:type="spellStart"/>
      <w:r w:rsidR="00563139">
        <w:rPr>
          <w:bCs/>
        </w:rPr>
        <w:t>Golder</w:t>
      </w:r>
      <w:proofErr w:type="spellEnd"/>
      <w:r w:rsidR="00563139">
        <w:rPr>
          <w:bCs/>
        </w:rPr>
        <w:t xml:space="preserve"> 2012</w:t>
      </w:r>
      <w:r w:rsidR="0080396B">
        <w:rPr>
          <w:bCs/>
        </w:rPr>
        <w:t>c</w:t>
      </w:r>
      <w:r w:rsidR="00563139">
        <w:rPr>
          <w:bCs/>
        </w:rPr>
        <w:t xml:space="preserve">, </w:t>
      </w:r>
      <w:proofErr w:type="spellStart"/>
      <w:r w:rsidR="00563139">
        <w:rPr>
          <w:bCs/>
        </w:rPr>
        <w:t>Golder</w:t>
      </w:r>
      <w:proofErr w:type="spellEnd"/>
      <w:r w:rsidR="00563139">
        <w:rPr>
          <w:bCs/>
        </w:rPr>
        <w:t xml:space="preserve"> 2014)</w:t>
      </w:r>
      <w:r w:rsidR="00563139" w:rsidRPr="00FD276D">
        <w:rPr>
          <w:bCs/>
        </w:rPr>
        <w:t>.</w:t>
      </w:r>
    </w:p>
    <w:p w14:paraId="65F038DD" w14:textId="2A90B1D4" w:rsidR="009C3F02" w:rsidRPr="00FD276D" w:rsidRDefault="009C3F02" w:rsidP="009C3F02">
      <w:r w:rsidRPr="00FD276D">
        <w:t xml:space="preserve">In OVID MEDLINE the search string ‘Aspirin/ae’ will retrieve results that have been indexed with </w:t>
      </w:r>
      <w:r w:rsidR="00ED5B71">
        <w:t xml:space="preserve">the combination </w:t>
      </w:r>
      <w:r w:rsidRPr="00FD276D">
        <w:t xml:space="preserve">‘Aspirin’ as a subject heading </w:t>
      </w:r>
      <w:r w:rsidR="00B12FC6">
        <w:t xml:space="preserve">with </w:t>
      </w:r>
      <w:r w:rsidRPr="00FD276D">
        <w:t xml:space="preserve">‘adverse effects’ </w:t>
      </w:r>
      <w:r w:rsidR="00B12FC6">
        <w:t xml:space="preserve">attached </w:t>
      </w:r>
      <w:r w:rsidRPr="00FD276D">
        <w:t>as a subheading</w:t>
      </w:r>
      <w:r w:rsidRPr="00024FE2">
        <w:t>.</w:t>
      </w:r>
      <w:r w:rsidRPr="00FD276D">
        <w:t xml:space="preserve"> </w:t>
      </w:r>
      <w:r w:rsidR="00ED5B71">
        <w:t>I</w:t>
      </w:r>
      <w:r w:rsidRPr="004347B2">
        <w:t xml:space="preserve">nputting the two search terms independently </w:t>
      </w:r>
      <w:r w:rsidR="00ED5B71">
        <w:t>and combining with the AND</w:t>
      </w:r>
      <w:r w:rsidRPr="004347B2">
        <w:t xml:space="preserve"> search operator</w:t>
      </w:r>
      <w:r w:rsidR="009C0528">
        <w:t>,</w:t>
      </w:r>
      <w:r w:rsidR="00ED5B71">
        <w:t xml:space="preserve"> </w:t>
      </w:r>
      <w:r w:rsidR="009C0528">
        <w:t>for example,</w:t>
      </w:r>
      <w:r w:rsidR="00ED5B71">
        <w:t xml:space="preserve"> </w:t>
      </w:r>
      <w:r w:rsidR="000C5EC2">
        <w:t>‘</w:t>
      </w:r>
      <w:r w:rsidR="00ED5B71" w:rsidRPr="00EB0AB4">
        <w:t xml:space="preserve">Aspirin/ </w:t>
      </w:r>
      <w:r w:rsidR="00ED5B71" w:rsidRPr="00EB0AB4">
        <w:rPr>
          <w:b/>
        </w:rPr>
        <w:t>AND</w:t>
      </w:r>
      <w:r w:rsidR="00ED5B71" w:rsidRPr="00EB0AB4">
        <w:t xml:space="preserve"> </w:t>
      </w:r>
      <w:proofErr w:type="spellStart"/>
      <w:r w:rsidR="00ED5B71" w:rsidRPr="00EB0AB4">
        <w:t>ae.fs</w:t>
      </w:r>
      <w:proofErr w:type="spellEnd"/>
      <w:r w:rsidR="00ED5B71" w:rsidRPr="009C0528">
        <w:rPr>
          <w:i/>
        </w:rPr>
        <w:t>.</w:t>
      </w:r>
      <w:r w:rsidR="000C5EC2">
        <w:rPr>
          <w:i/>
        </w:rPr>
        <w:t>’</w:t>
      </w:r>
      <w:r w:rsidR="00E40309">
        <w:t xml:space="preserve"> </w:t>
      </w:r>
      <w:r w:rsidR="00CE30AA">
        <w:t>will increase the sensitivity of the search strategy</w:t>
      </w:r>
      <w:r w:rsidR="00B12FC6">
        <w:t>.</w:t>
      </w:r>
    </w:p>
    <w:p w14:paraId="2A053B0E" w14:textId="1C09F90E" w:rsidR="002F00D9" w:rsidRPr="00EB0EFD" w:rsidRDefault="002F00D9" w:rsidP="009C3F02">
      <w:pPr>
        <w:rPr>
          <w:i/>
        </w:rPr>
      </w:pPr>
      <w:r w:rsidRPr="00EB0EFD">
        <w:rPr>
          <w:i/>
        </w:rPr>
        <w:t>Free-text terms</w:t>
      </w:r>
    </w:p>
    <w:p w14:paraId="4BC26720" w14:textId="4B37780C" w:rsidR="009C3F02" w:rsidRDefault="00ED5B71" w:rsidP="009C3F02">
      <w:r>
        <w:t>Free</w:t>
      </w:r>
      <w:r w:rsidR="009C3F02" w:rsidRPr="00FD276D">
        <w:t xml:space="preserve">-text terms searches </w:t>
      </w:r>
      <w:r w:rsidR="00B12FC6">
        <w:t xml:space="preserve">(such as in the title or abstract) </w:t>
      </w:r>
      <w:r w:rsidR="009C3F02" w:rsidRPr="00FD276D">
        <w:t>alone are unreliable at retrieving comprehensive results</w:t>
      </w:r>
      <w:r>
        <w:t xml:space="preserve"> and should be used alongside thesaurus terms and</w:t>
      </w:r>
      <w:r w:rsidR="00CE30AA">
        <w:t>/</w:t>
      </w:r>
      <w:r>
        <w:t>or subheadings</w:t>
      </w:r>
      <w:r w:rsidR="009C3F02">
        <w:t xml:space="preserve"> (</w:t>
      </w:r>
      <w:proofErr w:type="spellStart"/>
      <w:r w:rsidR="009C3F02">
        <w:t>Golder</w:t>
      </w:r>
      <w:proofErr w:type="spellEnd"/>
      <w:r w:rsidR="009C3F02">
        <w:t xml:space="preserve"> 2009)</w:t>
      </w:r>
      <w:r w:rsidR="009C3F02" w:rsidRPr="00FD276D">
        <w:t>.  Relevant free-text terms include</w:t>
      </w:r>
      <w:r w:rsidR="00B12FC6">
        <w:t xml:space="preserve"> (but is not limited to)</w:t>
      </w:r>
      <w:r w:rsidR="009C3F02" w:rsidRPr="00FD276D">
        <w:t xml:space="preserve">: </w:t>
      </w:r>
      <w:r w:rsidR="000C5EC2">
        <w:t>‘</w:t>
      </w:r>
      <w:r w:rsidR="009C3F02" w:rsidRPr="00FD276D">
        <w:t>safe</w:t>
      </w:r>
      <w:r w:rsidR="000C5EC2">
        <w:t>’</w:t>
      </w:r>
      <w:r w:rsidR="009C3F02" w:rsidRPr="00FD276D">
        <w:t xml:space="preserve">, </w:t>
      </w:r>
      <w:r w:rsidR="000C5EC2">
        <w:t>‘</w:t>
      </w:r>
      <w:r w:rsidR="009C3F02" w:rsidRPr="00FD276D">
        <w:t>safety</w:t>
      </w:r>
      <w:r w:rsidR="000C5EC2">
        <w:t>’</w:t>
      </w:r>
      <w:r w:rsidR="009C3F02" w:rsidRPr="00FD276D">
        <w:t xml:space="preserve">, </w:t>
      </w:r>
      <w:r w:rsidR="000C5EC2">
        <w:t>‘</w:t>
      </w:r>
      <w:r w:rsidR="009C3F02" w:rsidRPr="00FD276D">
        <w:t>side effect*</w:t>
      </w:r>
      <w:r w:rsidR="000C5EC2">
        <w:t>’</w:t>
      </w:r>
      <w:r w:rsidR="009C3F02" w:rsidRPr="00FD276D">
        <w:t xml:space="preserve">, </w:t>
      </w:r>
      <w:r w:rsidR="000C5EC2">
        <w:t>‘</w:t>
      </w:r>
      <w:r w:rsidR="009C3F02" w:rsidRPr="00FD276D">
        <w:t>undesirable effect*</w:t>
      </w:r>
      <w:r w:rsidR="000C5EC2">
        <w:t>’</w:t>
      </w:r>
      <w:r w:rsidR="009C3F02" w:rsidRPr="00FD276D">
        <w:t xml:space="preserve">, </w:t>
      </w:r>
      <w:r w:rsidR="000C5EC2">
        <w:t>‘</w:t>
      </w:r>
      <w:r w:rsidR="009C3F02" w:rsidRPr="00FD276D">
        <w:t>treatment emergent</w:t>
      </w:r>
      <w:r w:rsidR="000C5EC2">
        <w:t>’</w:t>
      </w:r>
      <w:r w:rsidR="009C3F02" w:rsidRPr="00FD276D">
        <w:t xml:space="preserve">, </w:t>
      </w:r>
      <w:r w:rsidR="000C5EC2">
        <w:t>‘</w:t>
      </w:r>
      <w:r w:rsidR="009C3F02" w:rsidRPr="00FD276D">
        <w:t>tolerability</w:t>
      </w:r>
      <w:r w:rsidR="000C5EC2">
        <w:t>’</w:t>
      </w:r>
      <w:r w:rsidR="009C3F02" w:rsidRPr="00FD276D">
        <w:t xml:space="preserve">, </w:t>
      </w:r>
      <w:r w:rsidR="000C5EC2">
        <w:t>‘</w:t>
      </w:r>
      <w:r w:rsidR="009C3F02" w:rsidRPr="00FD276D">
        <w:t>toxicity</w:t>
      </w:r>
      <w:r w:rsidR="000C5EC2">
        <w:t>’</w:t>
      </w:r>
      <w:r w:rsidR="009C3F02" w:rsidRPr="00FD276D">
        <w:t xml:space="preserve">, </w:t>
      </w:r>
      <w:r w:rsidR="000C5EC2">
        <w:t>‘</w:t>
      </w:r>
      <w:r w:rsidR="009C3F02" w:rsidRPr="00FD276D">
        <w:t>adverse drug reaction*</w:t>
      </w:r>
      <w:r w:rsidR="000C5EC2">
        <w:t>’</w:t>
      </w:r>
      <w:r w:rsidR="009C3F02" w:rsidRPr="00FD276D">
        <w:t xml:space="preserve">, </w:t>
      </w:r>
      <w:r w:rsidR="000C5EC2">
        <w:t>‘</w:t>
      </w:r>
      <w:proofErr w:type="spellStart"/>
      <w:r w:rsidR="009C3F02" w:rsidRPr="00FD276D">
        <w:t>adrs</w:t>
      </w:r>
      <w:proofErr w:type="spellEnd"/>
      <w:r w:rsidR="000C5EC2">
        <w:t>’</w:t>
      </w:r>
      <w:r w:rsidR="009C3F02" w:rsidRPr="00FD276D">
        <w:t xml:space="preserve">, </w:t>
      </w:r>
      <w:r w:rsidR="000C5EC2">
        <w:t>‘</w:t>
      </w:r>
      <w:r w:rsidR="009C3F02" w:rsidRPr="00FD276D">
        <w:t>adverse effect*</w:t>
      </w:r>
      <w:r w:rsidR="000C5EC2">
        <w:t>’</w:t>
      </w:r>
      <w:r w:rsidR="009C3F02" w:rsidRPr="00FD276D">
        <w:t xml:space="preserve">, </w:t>
      </w:r>
      <w:r w:rsidR="000C5EC2">
        <w:t>‘</w:t>
      </w:r>
      <w:r w:rsidR="009C3F02" w:rsidRPr="00FD276D">
        <w:t>adverse drug effect*</w:t>
      </w:r>
      <w:r w:rsidR="000C5EC2">
        <w:t>’</w:t>
      </w:r>
      <w:r w:rsidR="009C3F02" w:rsidRPr="00FD276D">
        <w:t xml:space="preserve">, </w:t>
      </w:r>
      <w:r w:rsidR="000C5EC2">
        <w:t>‘</w:t>
      </w:r>
      <w:r w:rsidR="009C3F02" w:rsidRPr="00FD276D">
        <w:t>adverse reaction*</w:t>
      </w:r>
      <w:r w:rsidR="000C5EC2">
        <w:t>’</w:t>
      </w:r>
      <w:r w:rsidR="009C3F02" w:rsidRPr="00FD276D">
        <w:t xml:space="preserve">, </w:t>
      </w:r>
      <w:r w:rsidR="000C5EC2">
        <w:t>‘</w:t>
      </w:r>
      <w:r w:rsidR="009C3F02" w:rsidRPr="00FD276D">
        <w:t>adverse event*</w:t>
      </w:r>
      <w:r w:rsidR="000C5EC2">
        <w:t>’</w:t>
      </w:r>
      <w:r w:rsidR="009C3F02" w:rsidRPr="00FD276D">
        <w:t xml:space="preserve">, </w:t>
      </w:r>
      <w:r w:rsidR="000C5EC2">
        <w:t>‘</w:t>
      </w:r>
      <w:r w:rsidR="009C3F02" w:rsidRPr="00FD276D">
        <w:t>adverse outcome*</w:t>
      </w:r>
      <w:r w:rsidR="000C5EC2">
        <w:t>’</w:t>
      </w:r>
      <w:r w:rsidR="009C3F02" w:rsidRPr="00FD276D">
        <w:t xml:space="preserve">, </w:t>
      </w:r>
      <w:r w:rsidR="000C5EC2">
        <w:t>‘</w:t>
      </w:r>
      <w:r w:rsidR="009C3F02" w:rsidRPr="00FD276D">
        <w:t>complication*</w:t>
      </w:r>
      <w:r w:rsidR="000C5EC2">
        <w:t>’</w:t>
      </w:r>
      <w:r w:rsidR="009C3F02" w:rsidRPr="00FD276D">
        <w:t xml:space="preserve">, </w:t>
      </w:r>
      <w:r w:rsidR="000C5EC2">
        <w:t>‘</w:t>
      </w:r>
      <w:r w:rsidR="009C3F02" w:rsidRPr="00FD276D">
        <w:t>harm</w:t>
      </w:r>
      <w:r w:rsidR="000C5EC2">
        <w:t>’</w:t>
      </w:r>
      <w:r w:rsidR="009C3F02" w:rsidRPr="00FD276D">
        <w:t xml:space="preserve">, </w:t>
      </w:r>
      <w:r w:rsidR="000C5EC2">
        <w:t>‘</w:t>
      </w:r>
      <w:r w:rsidR="009C3F02" w:rsidRPr="00FD276D">
        <w:t>harmful</w:t>
      </w:r>
      <w:r w:rsidR="000C5EC2">
        <w:t>’</w:t>
      </w:r>
      <w:r w:rsidR="009C3F02" w:rsidRPr="00FD276D">
        <w:t xml:space="preserve">, </w:t>
      </w:r>
      <w:r w:rsidR="000C5EC2">
        <w:t>‘</w:t>
      </w:r>
      <w:r w:rsidR="009C3F02" w:rsidRPr="00FD276D">
        <w:t>harms</w:t>
      </w:r>
      <w:r w:rsidR="000C5EC2">
        <w:t>’</w:t>
      </w:r>
      <w:r w:rsidR="009C3F02" w:rsidRPr="00FD276D">
        <w:t>,</w:t>
      </w:r>
      <w:r w:rsidR="000C5EC2">
        <w:t xml:space="preserve"> ‘</w:t>
      </w:r>
      <w:r w:rsidR="009C3F02" w:rsidRPr="00FD276D">
        <w:t>risk</w:t>
      </w:r>
      <w:r w:rsidR="000C5EC2">
        <w:t>’ (where * represents a wildcard)</w:t>
      </w:r>
      <w:r w:rsidR="009C3F02" w:rsidRPr="00FD276D">
        <w:t xml:space="preserve">. </w:t>
      </w:r>
      <w:r w:rsidR="00B12FC6">
        <w:t>However, care need</w:t>
      </w:r>
      <w:r w:rsidR="00C9577F">
        <w:t xml:space="preserve">s to </w:t>
      </w:r>
      <w:proofErr w:type="spellStart"/>
      <w:r w:rsidR="00C9577F">
        <w:t>exercised</w:t>
      </w:r>
      <w:proofErr w:type="spellEnd"/>
      <w:r w:rsidR="00C9577F">
        <w:t xml:space="preserve"> with some of these terms because of the potential for a substantial amount of </w:t>
      </w:r>
      <w:r w:rsidR="00503224">
        <w:t xml:space="preserve"> noise and irrelevant records</w:t>
      </w:r>
      <w:r w:rsidR="00C9577F">
        <w:t xml:space="preserve">, for example, articles </w:t>
      </w:r>
      <w:r w:rsidR="00503224">
        <w:t xml:space="preserve"> containing </w:t>
      </w:r>
      <w:r w:rsidR="008F33F3">
        <w:t>phrases</w:t>
      </w:r>
      <w:r w:rsidR="00503224">
        <w:t xml:space="preserve"> </w:t>
      </w:r>
      <w:r w:rsidR="00C9577F">
        <w:t xml:space="preserve">such as </w:t>
      </w:r>
      <w:r w:rsidR="00503224">
        <w:t>‘</w:t>
      </w:r>
      <w:r w:rsidR="00503224" w:rsidRPr="00C9577F">
        <w:rPr>
          <w:i/>
        </w:rPr>
        <w:t>risk</w:t>
      </w:r>
      <w:r w:rsidR="00503224">
        <w:t xml:space="preserve"> of bias’, ‘relative </w:t>
      </w:r>
      <w:r w:rsidR="00503224" w:rsidRPr="00C9577F">
        <w:rPr>
          <w:i/>
        </w:rPr>
        <w:t>risk</w:t>
      </w:r>
      <w:r w:rsidR="00503224">
        <w:t xml:space="preserve">’, ‘patient </w:t>
      </w:r>
      <w:r w:rsidR="00503224" w:rsidRPr="00C9577F">
        <w:rPr>
          <w:i/>
        </w:rPr>
        <w:t>safety</w:t>
      </w:r>
      <w:r w:rsidR="00503224">
        <w:t>’ and ‘self-</w:t>
      </w:r>
      <w:r w:rsidR="00503224" w:rsidRPr="00C9577F">
        <w:rPr>
          <w:i/>
        </w:rPr>
        <w:t>harm</w:t>
      </w:r>
      <w:r w:rsidR="00503224">
        <w:t xml:space="preserve">’. </w:t>
      </w:r>
      <w:r w:rsidR="008F33F3">
        <w:t>C</w:t>
      </w:r>
      <w:r w:rsidR="009C3F02" w:rsidRPr="005E389A">
        <w:t>ase studies</w:t>
      </w:r>
      <w:r w:rsidR="009C3F02" w:rsidRPr="00FD276D">
        <w:t xml:space="preserve"> have </w:t>
      </w:r>
      <w:r w:rsidR="00CE30AA">
        <w:t>analysed</w:t>
      </w:r>
      <w:r w:rsidR="009C3F02" w:rsidRPr="00FD276D">
        <w:t xml:space="preserve"> the sensitivity of free-text terms</w:t>
      </w:r>
      <w:bookmarkStart w:id="9" w:name="rn_MainContent"/>
      <w:bookmarkEnd w:id="9"/>
      <w:r w:rsidR="00F61A51">
        <w:t xml:space="preserve"> </w:t>
      </w:r>
      <w:r w:rsidR="00C9577F">
        <w:t xml:space="preserve">and again indicate that the most useful terms are dependent on the type of intervention </w:t>
      </w:r>
      <w:r w:rsidR="00F61A51">
        <w:t>(</w:t>
      </w:r>
      <w:proofErr w:type="spellStart"/>
      <w:r w:rsidR="00C9577F">
        <w:t>Golder</w:t>
      </w:r>
      <w:proofErr w:type="spellEnd"/>
      <w:r w:rsidR="00C9577F">
        <w:t xml:space="preserve"> 2006, </w:t>
      </w:r>
      <w:proofErr w:type="spellStart"/>
      <w:r w:rsidR="00F61A51">
        <w:t>Golder</w:t>
      </w:r>
      <w:proofErr w:type="spellEnd"/>
      <w:r w:rsidR="00F61A51">
        <w:t xml:space="preserve"> 2012</w:t>
      </w:r>
      <w:r w:rsidR="0080396B">
        <w:t>b</w:t>
      </w:r>
      <w:r w:rsidR="00F61A51">
        <w:t xml:space="preserve">, </w:t>
      </w:r>
      <w:proofErr w:type="spellStart"/>
      <w:r w:rsidR="00F61A51">
        <w:t>Golder</w:t>
      </w:r>
      <w:proofErr w:type="spellEnd"/>
      <w:r w:rsidR="00F61A51">
        <w:t xml:space="preserve"> 2014, </w:t>
      </w:r>
      <w:proofErr w:type="spellStart"/>
      <w:r w:rsidR="00F61A51">
        <w:t>Golder</w:t>
      </w:r>
      <w:proofErr w:type="spellEnd"/>
      <w:r w:rsidR="00F61A51">
        <w:t xml:space="preserve"> 2018</w:t>
      </w:r>
      <w:r w:rsidR="00066672">
        <w:t>a</w:t>
      </w:r>
      <w:r w:rsidR="00F61A51">
        <w:t xml:space="preserve">, </w:t>
      </w:r>
      <w:proofErr w:type="spellStart"/>
      <w:r w:rsidR="00F61A51">
        <w:t>Golder</w:t>
      </w:r>
      <w:proofErr w:type="spellEnd"/>
      <w:r w:rsidR="00F61A51">
        <w:t xml:space="preserve"> 2018</w:t>
      </w:r>
      <w:r w:rsidR="00066672">
        <w:t xml:space="preserve">b, </w:t>
      </w:r>
      <w:proofErr w:type="spellStart"/>
      <w:r w:rsidR="00066672">
        <w:t>Golder</w:t>
      </w:r>
      <w:proofErr w:type="spellEnd"/>
      <w:r w:rsidR="00066672">
        <w:t xml:space="preserve"> 2018c</w:t>
      </w:r>
      <w:r w:rsidR="00F61A51">
        <w:t>).</w:t>
      </w:r>
      <w:r w:rsidR="009C3F02" w:rsidRPr="00FD276D">
        <w:t xml:space="preserve"> </w:t>
      </w:r>
    </w:p>
    <w:p w14:paraId="549F8B1D" w14:textId="5092A33A" w:rsidR="00B567E6" w:rsidRPr="00B567E6" w:rsidRDefault="00B567E6" w:rsidP="009C3F02">
      <w:pPr>
        <w:rPr>
          <w:i/>
        </w:rPr>
      </w:pPr>
      <w:r w:rsidRPr="00B567E6">
        <w:rPr>
          <w:i/>
        </w:rPr>
        <w:t>Search Filters</w:t>
      </w:r>
    </w:p>
    <w:p w14:paraId="0FDD775E" w14:textId="09698298" w:rsidR="00633868" w:rsidRDefault="009C3F02" w:rsidP="00F61A51">
      <w:r w:rsidRPr="00FD276D">
        <w:t>A search filter is a predefined combination of search terms designed to retrieve information on a particular topic</w:t>
      </w:r>
      <w:r>
        <w:t xml:space="preserve"> (</w:t>
      </w:r>
      <w:proofErr w:type="spellStart"/>
      <w:r>
        <w:t>Golder</w:t>
      </w:r>
      <w:proofErr w:type="spellEnd"/>
      <w:r>
        <w:t xml:space="preserve"> 2009, </w:t>
      </w:r>
      <w:proofErr w:type="spellStart"/>
      <w:r>
        <w:t>Golder</w:t>
      </w:r>
      <w:proofErr w:type="spellEnd"/>
      <w:r>
        <w:t xml:space="preserve"> 2012</w:t>
      </w:r>
      <w:r w:rsidR="0080396B">
        <w:t>a</w:t>
      </w:r>
      <w:r>
        <w:t xml:space="preserve">, </w:t>
      </w:r>
      <w:proofErr w:type="spellStart"/>
      <w:r>
        <w:t>Golder</w:t>
      </w:r>
      <w:proofErr w:type="spellEnd"/>
      <w:r>
        <w:t xml:space="preserve"> 2012</w:t>
      </w:r>
      <w:r w:rsidR="0080396B">
        <w:t>c</w:t>
      </w:r>
      <w:r>
        <w:t>)</w:t>
      </w:r>
      <w:r w:rsidRPr="00FD276D">
        <w:t>.</w:t>
      </w:r>
      <w:r>
        <w:t xml:space="preserve"> </w:t>
      </w:r>
    </w:p>
    <w:p w14:paraId="7BFB2597" w14:textId="6F20541C" w:rsidR="009C3F02" w:rsidRDefault="00B567E6" w:rsidP="00F61A51">
      <w:pPr>
        <w:rPr>
          <w:lang w:val="en-US"/>
        </w:rPr>
      </w:pPr>
      <w:r>
        <w:t xml:space="preserve">Although high sensitivity can be achieved with published </w:t>
      </w:r>
      <w:r w:rsidR="009C3F02">
        <w:t>drug adverse effects search filters</w:t>
      </w:r>
      <w:r>
        <w:t xml:space="preserve">, the full complement of relevant records are unlikely to be retrieved </w:t>
      </w:r>
      <w:r w:rsidR="009C3F02">
        <w:t>(</w:t>
      </w:r>
      <w:proofErr w:type="spellStart"/>
      <w:r w:rsidR="009C3F02">
        <w:t>Golder</w:t>
      </w:r>
      <w:proofErr w:type="spellEnd"/>
      <w:r w:rsidR="009C3F02">
        <w:t xml:space="preserve"> 2012</w:t>
      </w:r>
      <w:r w:rsidR="0080396B">
        <w:t xml:space="preserve">a, </w:t>
      </w:r>
      <w:proofErr w:type="spellStart"/>
      <w:r w:rsidR="0080396B">
        <w:t>Golder</w:t>
      </w:r>
      <w:proofErr w:type="spellEnd"/>
      <w:r w:rsidR="0080396B">
        <w:t xml:space="preserve"> 2012c</w:t>
      </w:r>
      <w:r w:rsidR="009C3F02">
        <w:t>). For reviews of drug interventions the published search filter that display</w:t>
      </w:r>
      <w:r w:rsidR="00C9577F">
        <w:t>s</w:t>
      </w:r>
      <w:r w:rsidR="009C3F02">
        <w:t xml:space="preserve"> the best sensitivity </w:t>
      </w:r>
      <w:r w:rsidR="00C9577F">
        <w:t>i</w:t>
      </w:r>
      <w:r w:rsidR="009C3F02">
        <w:t xml:space="preserve">s by </w:t>
      </w:r>
      <w:proofErr w:type="spellStart"/>
      <w:r w:rsidR="009C3F02">
        <w:t>Golder</w:t>
      </w:r>
      <w:proofErr w:type="spellEnd"/>
      <w:r w:rsidR="009C3F02">
        <w:t xml:space="preserve"> </w:t>
      </w:r>
      <w:r w:rsidR="00C9577F">
        <w:t xml:space="preserve">et al </w:t>
      </w:r>
      <w:r w:rsidR="0080396B">
        <w:t>2006</w:t>
      </w:r>
      <w:r w:rsidR="009C3F02">
        <w:t xml:space="preserve">.  </w:t>
      </w:r>
      <w:r w:rsidR="009C3F02">
        <w:rPr>
          <w:lang w:val="en-US"/>
        </w:rPr>
        <w:t xml:space="preserve">Research has </w:t>
      </w:r>
      <w:r w:rsidR="00C9577F">
        <w:rPr>
          <w:lang w:val="en-US"/>
        </w:rPr>
        <w:t xml:space="preserve">also </w:t>
      </w:r>
      <w:r w:rsidR="009C3F02">
        <w:rPr>
          <w:lang w:val="en-US"/>
        </w:rPr>
        <w:t xml:space="preserve">been undertaken to develop search filters for medical device adverse effects and surgical complications in MEDLINE and </w:t>
      </w:r>
      <w:proofErr w:type="spellStart"/>
      <w:r w:rsidR="009C3F02">
        <w:rPr>
          <w:lang w:val="en-US"/>
        </w:rPr>
        <w:t>Embase</w:t>
      </w:r>
      <w:proofErr w:type="spellEnd"/>
      <w:r w:rsidR="009C3F02">
        <w:rPr>
          <w:lang w:val="en-US"/>
        </w:rPr>
        <w:t xml:space="preserve"> (</w:t>
      </w:r>
      <w:proofErr w:type="spellStart"/>
      <w:r w:rsidR="009C3F02">
        <w:rPr>
          <w:lang w:val="en-US"/>
        </w:rPr>
        <w:t>Golder</w:t>
      </w:r>
      <w:proofErr w:type="spellEnd"/>
      <w:r w:rsidR="00F61A51">
        <w:rPr>
          <w:lang w:val="en-US"/>
        </w:rPr>
        <w:t xml:space="preserve"> 2018</w:t>
      </w:r>
      <w:r w:rsidR="0080396B">
        <w:rPr>
          <w:lang w:val="en-US"/>
        </w:rPr>
        <w:t>a</w:t>
      </w:r>
      <w:r w:rsidR="00F61A51">
        <w:rPr>
          <w:lang w:val="en-US"/>
        </w:rPr>
        <w:t xml:space="preserve">, </w:t>
      </w:r>
      <w:proofErr w:type="spellStart"/>
      <w:r w:rsidR="00F61A51">
        <w:rPr>
          <w:lang w:val="en-US"/>
        </w:rPr>
        <w:t>Golder</w:t>
      </w:r>
      <w:proofErr w:type="spellEnd"/>
      <w:r w:rsidR="00F61A51">
        <w:rPr>
          <w:lang w:val="en-US"/>
        </w:rPr>
        <w:t xml:space="preserve"> 2018</w:t>
      </w:r>
      <w:r w:rsidR="0080396B">
        <w:rPr>
          <w:lang w:val="en-US"/>
        </w:rPr>
        <w:t>b</w:t>
      </w:r>
      <w:r w:rsidR="009C3F02">
        <w:rPr>
          <w:lang w:val="en-US"/>
        </w:rPr>
        <w:t>).</w:t>
      </w:r>
      <w:r w:rsidR="00F61A51">
        <w:rPr>
          <w:lang w:val="en-US"/>
        </w:rPr>
        <w:t xml:space="preserve"> These filters have demonstrated the different terminology and indexing used for </w:t>
      </w:r>
      <w:r w:rsidR="00C9577F">
        <w:rPr>
          <w:lang w:val="en-US"/>
        </w:rPr>
        <w:t xml:space="preserve">the adverse effects of </w:t>
      </w:r>
      <w:r w:rsidR="00F61A51">
        <w:rPr>
          <w:lang w:val="en-US"/>
        </w:rPr>
        <w:t>different types of interventions</w:t>
      </w:r>
      <w:r w:rsidR="008A4BC7">
        <w:rPr>
          <w:lang w:val="en-US"/>
        </w:rPr>
        <w:t xml:space="preserve"> (Box 1)</w:t>
      </w:r>
      <w:r w:rsidR="00F61A51">
        <w:rPr>
          <w:lang w:val="en-US"/>
        </w:rPr>
        <w:t xml:space="preserve">. For example, the term ‘complications’ is more frequently used with surgical procedures and terms related to ‘failure’ and ‘recall’ with medical devices </w:t>
      </w:r>
      <w:r w:rsidR="008A4BC7">
        <w:rPr>
          <w:lang w:val="en-US"/>
        </w:rPr>
        <w:t xml:space="preserve">(Box 1) </w:t>
      </w:r>
      <w:r w:rsidR="00F61A51">
        <w:rPr>
          <w:lang w:val="en-US"/>
        </w:rPr>
        <w:t>(</w:t>
      </w:r>
      <w:proofErr w:type="spellStart"/>
      <w:r w:rsidR="00F61A51">
        <w:rPr>
          <w:lang w:val="en-US"/>
        </w:rPr>
        <w:t>Golder</w:t>
      </w:r>
      <w:proofErr w:type="spellEnd"/>
      <w:r w:rsidR="00F61A51">
        <w:rPr>
          <w:lang w:val="en-US"/>
        </w:rPr>
        <w:t xml:space="preserve"> 2018</w:t>
      </w:r>
      <w:r w:rsidR="0080396B">
        <w:rPr>
          <w:lang w:val="en-US"/>
        </w:rPr>
        <w:t>a</w:t>
      </w:r>
      <w:r w:rsidR="00F61A51">
        <w:rPr>
          <w:lang w:val="en-US"/>
        </w:rPr>
        <w:t xml:space="preserve">, </w:t>
      </w:r>
      <w:proofErr w:type="spellStart"/>
      <w:r w:rsidR="00F61A51">
        <w:rPr>
          <w:lang w:val="en-US"/>
        </w:rPr>
        <w:t>Golder</w:t>
      </w:r>
      <w:proofErr w:type="spellEnd"/>
      <w:r w:rsidR="00F61A51">
        <w:rPr>
          <w:lang w:val="en-US"/>
        </w:rPr>
        <w:t xml:space="preserve"> 2018</w:t>
      </w:r>
      <w:r w:rsidR="0080396B">
        <w:rPr>
          <w:lang w:val="en-US"/>
        </w:rPr>
        <w:t>b</w:t>
      </w:r>
      <w:r w:rsidR="00F61A51">
        <w:rPr>
          <w:lang w:val="en-US"/>
        </w:rPr>
        <w:t xml:space="preserve">). The sensitivity achieved with search filters varies. Whilst drug adverse effects search filters tend to achieve the highest sensitivity, adverse medical device effects </w:t>
      </w:r>
      <w:r>
        <w:rPr>
          <w:lang w:val="en-US"/>
        </w:rPr>
        <w:t xml:space="preserve">filters </w:t>
      </w:r>
      <w:r w:rsidR="00F61A51">
        <w:rPr>
          <w:lang w:val="en-US"/>
        </w:rPr>
        <w:t>achieve the lowest sensitivity.</w:t>
      </w:r>
      <w:r w:rsidR="00C9577F">
        <w:rPr>
          <w:lang w:val="en-US"/>
        </w:rPr>
        <w:t xml:space="preserve"> However, generally a sensitivity approaching at least 90% is achieved.</w:t>
      </w:r>
    </w:p>
    <w:p w14:paraId="2BF1E59E" w14:textId="165D7DBE" w:rsidR="00633868" w:rsidRPr="003E1189" w:rsidRDefault="00633868" w:rsidP="009C3F02">
      <w:pPr>
        <w:rPr>
          <w:b/>
        </w:rPr>
      </w:pPr>
      <w:r w:rsidRPr="003E1189">
        <w:rPr>
          <w:b/>
        </w:rPr>
        <w:t>Box 1: Search filters</w:t>
      </w:r>
      <w:r w:rsidR="003E1189" w:rsidRPr="003E1189">
        <w:rPr>
          <w:b/>
        </w:rPr>
        <w:t xml:space="preserve"> for medical devices, surgical procedures and drug interventions</w:t>
      </w:r>
    </w:p>
    <w:tbl>
      <w:tblPr>
        <w:tblStyle w:val="TableGrid"/>
        <w:tblW w:w="0" w:type="auto"/>
        <w:tblLook w:val="04A0" w:firstRow="1" w:lastRow="0" w:firstColumn="1" w:lastColumn="0" w:noHBand="0" w:noVBand="1"/>
      </w:tblPr>
      <w:tblGrid>
        <w:gridCol w:w="4508"/>
        <w:gridCol w:w="4508"/>
      </w:tblGrid>
      <w:tr w:rsidR="008A4BC7" w14:paraId="313D2FD4" w14:textId="67DD6997" w:rsidTr="008A4BC7">
        <w:tc>
          <w:tcPr>
            <w:tcW w:w="4508" w:type="dxa"/>
            <w:shd w:val="clear" w:color="auto" w:fill="D0CECE" w:themeFill="background2" w:themeFillShade="E6"/>
          </w:tcPr>
          <w:p w14:paraId="2004543D" w14:textId="3C004369" w:rsidR="008A4BC7" w:rsidRDefault="0022235A" w:rsidP="008A4BC7">
            <w:r>
              <w:t xml:space="preserve">Ovid </w:t>
            </w:r>
            <w:r w:rsidR="008A4BC7">
              <w:t>MEDLINE</w:t>
            </w:r>
          </w:p>
        </w:tc>
        <w:tc>
          <w:tcPr>
            <w:tcW w:w="4508" w:type="dxa"/>
            <w:shd w:val="clear" w:color="auto" w:fill="D0CECE" w:themeFill="background2" w:themeFillShade="E6"/>
          </w:tcPr>
          <w:p w14:paraId="61205A83" w14:textId="5543F361" w:rsidR="008A4BC7" w:rsidRDefault="0022235A" w:rsidP="008A4BC7">
            <w:r>
              <w:t xml:space="preserve">Ovid </w:t>
            </w:r>
            <w:proofErr w:type="spellStart"/>
            <w:r w:rsidR="008A4BC7">
              <w:t>Embase</w:t>
            </w:r>
            <w:proofErr w:type="spellEnd"/>
          </w:p>
        </w:tc>
      </w:tr>
      <w:tr w:rsidR="008A4BC7" w14:paraId="052823A6" w14:textId="3DE929E7" w:rsidTr="008A4BC7">
        <w:tc>
          <w:tcPr>
            <w:tcW w:w="9016" w:type="dxa"/>
            <w:gridSpan w:val="2"/>
            <w:shd w:val="clear" w:color="auto" w:fill="AEAAAA" w:themeFill="background2" w:themeFillShade="BF"/>
          </w:tcPr>
          <w:p w14:paraId="0BD4FE30" w14:textId="3B155203" w:rsidR="008A4BC7" w:rsidRDefault="008A4BC7" w:rsidP="00066672">
            <w:r>
              <w:t>Medical Devices</w:t>
            </w:r>
            <w:r w:rsidR="00405D2F">
              <w:t xml:space="preserve"> (</w:t>
            </w:r>
            <w:proofErr w:type="spellStart"/>
            <w:r w:rsidR="00405D2F">
              <w:t>Golder</w:t>
            </w:r>
            <w:proofErr w:type="spellEnd"/>
            <w:r w:rsidR="00405D2F">
              <w:t xml:space="preserve"> 2018</w:t>
            </w:r>
            <w:r w:rsidR="00066672">
              <w:t>c</w:t>
            </w:r>
            <w:r w:rsidR="00405D2F">
              <w:t>)</w:t>
            </w:r>
          </w:p>
        </w:tc>
      </w:tr>
      <w:tr w:rsidR="008A4BC7" w14:paraId="68707E80" w14:textId="5281B35F" w:rsidTr="00633868">
        <w:tc>
          <w:tcPr>
            <w:tcW w:w="4508" w:type="dxa"/>
          </w:tcPr>
          <w:p w14:paraId="6FEC5139" w14:textId="279655A4" w:rsidR="008A4BC7" w:rsidRDefault="008A4BC7" w:rsidP="00C66537">
            <w:proofErr w:type="spellStart"/>
            <w:r w:rsidRPr="00633868">
              <w:rPr>
                <w:rFonts w:ascii="Times New Roman" w:hAnsi="Times New Roman" w:cs="Times New Roman"/>
                <w:color w:val="2D2D2D"/>
                <w:sz w:val="24"/>
                <w:szCs w:val="24"/>
                <w:shd w:val="clear" w:color="auto" w:fill="FFFFFF"/>
              </w:rPr>
              <w:t>complicat</w:t>
            </w:r>
            <w:proofErr w:type="spellEnd"/>
            <w:r w:rsidRPr="00633868">
              <w:rPr>
                <w:rFonts w:ascii="Times New Roman" w:hAnsi="Times New Roman" w:cs="Times New Roman"/>
                <w:color w:val="2D2D2D"/>
                <w:sz w:val="24"/>
                <w:szCs w:val="24"/>
                <w:shd w:val="clear" w:color="auto" w:fill="FFFFFF"/>
              </w:rPr>
              <w:t>*.</w:t>
            </w:r>
            <w:proofErr w:type="spellStart"/>
            <w:r w:rsidRPr="00633868">
              <w:rPr>
                <w:rFonts w:ascii="Times New Roman" w:hAnsi="Times New Roman" w:cs="Times New Roman"/>
                <w:color w:val="2D2D2D"/>
                <w:sz w:val="24"/>
                <w:szCs w:val="24"/>
                <w:shd w:val="clear" w:color="auto" w:fill="FFFFFF"/>
              </w:rPr>
              <w:t>ti,ab</w:t>
            </w:r>
            <w:proofErr w:type="spellEnd"/>
            <w:r w:rsidRPr="00633868">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OR </w:t>
            </w:r>
            <w:proofErr w:type="spellStart"/>
            <w:r w:rsidRPr="00352D00">
              <w:rPr>
                <w:rFonts w:ascii="Times New Roman" w:hAnsi="Times New Roman" w:cs="Times New Roman"/>
                <w:color w:val="2D2D2D"/>
                <w:sz w:val="24"/>
                <w:szCs w:val="24"/>
                <w:shd w:val="clear" w:color="auto" w:fill="FFFFFF"/>
              </w:rPr>
              <w:t>ae.fs</w:t>
            </w:r>
            <w:proofErr w:type="spellEnd"/>
            <w:r w:rsidRPr="00352D00">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w:t>
            </w:r>
            <w:r w:rsidR="00C66537">
              <w:rPr>
                <w:shd w:val="clear" w:color="auto" w:fill="FFFFFF"/>
              </w:rPr>
              <w:t xml:space="preserve">[adverse effects] </w:t>
            </w:r>
            <w:r>
              <w:rPr>
                <w:rFonts w:ascii="Times New Roman" w:hAnsi="Times New Roman" w:cs="Times New Roman"/>
                <w:color w:val="2D2D2D"/>
                <w:sz w:val="24"/>
                <w:szCs w:val="24"/>
                <w:shd w:val="clear" w:color="auto" w:fill="FFFFFF"/>
              </w:rPr>
              <w:t xml:space="preserve">OR </w:t>
            </w:r>
            <w:r w:rsidRPr="00352D00">
              <w:rPr>
                <w:rFonts w:ascii="Times New Roman" w:hAnsi="Times New Roman" w:cs="Times New Roman"/>
                <w:color w:val="2D2D2D"/>
                <w:sz w:val="24"/>
                <w:szCs w:val="24"/>
                <w:shd w:val="clear" w:color="auto" w:fill="FFFFFF"/>
              </w:rPr>
              <w:t>safe*.</w:t>
            </w:r>
            <w:proofErr w:type="spellStart"/>
            <w:r w:rsidRPr="00352D00">
              <w:rPr>
                <w:rFonts w:ascii="Times New Roman" w:hAnsi="Times New Roman" w:cs="Times New Roman"/>
                <w:color w:val="2D2D2D"/>
                <w:sz w:val="24"/>
                <w:szCs w:val="24"/>
                <w:shd w:val="clear" w:color="auto" w:fill="FFFFFF"/>
              </w:rPr>
              <w:t>ti,ab</w:t>
            </w:r>
            <w:proofErr w:type="spellEnd"/>
            <w:r w:rsidRPr="00352D00">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OR </w:t>
            </w:r>
            <w:proofErr w:type="spellStart"/>
            <w:r w:rsidRPr="00352D00">
              <w:rPr>
                <w:rFonts w:ascii="Times New Roman" w:hAnsi="Times New Roman" w:cs="Times New Roman"/>
                <w:color w:val="2D2D2D"/>
                <w:sz w:val="24"/>
                <w:szCs w:val="24"/>
                <w:shd w:val="clear" w:color="auto" w:fill="FFFFFF"/>
              </w:rPr>
              <w:t>exp</w:t>
            </w:r>
            <w:proofErr w:type="spellEnd"/>
            <w:r w:rsidRPr="00352D00">
              <w:rPr>
                <w:rFonts w:ascii="Times New Roman" w:hAnsi="Times New Roman" w:cs="Times New Roman"/>
                <w:color w:val="2D2D2D"/>
                <w:sz w:val="24"/>
                <w:szCs w:val="24"/>
                <w:shd w:val="clear" w:color="auto" w:fill="FFFFFF"/>
              </w:rPr>
              <w:t xml:space="preserve"> postoperative complications/</w:t>
            </w:r>
            <w:r>
              <w:rPr>
                <w:rFonts w:ascii="Times New Roman" w:hAnsi="Times New Roman" w:cs="Times New Roman"/>
                <w:color w:val="2D2D2D"/>
                <w:sz w:val="24"/>
                <w:szCs w:val="24"/>
                <w:shd w:val="clear" w:color="auto" w:fill="FFFFFF"/>
              </w:rPr>
              <w:t xml:space="preserve"> OR </w:t>
            </w:r>
            <w:r w:rsidRPr="00352D00">
              <w:rPr>
                <w:rFonts w:ascii="Times New Roman" w:hAnsi="Times New Roman" w:cs="Times New Roman"/>
                <w:color w:val="2D2D2D"/>
                <w:sz w:val="24"/>
                <w:szCs w:val="24"/>
                <w:shd w:val="clear" w:color="auto" w:fill="FFFFFF"/>
              </w:rPr>
              <w:t>failure*.</w:t>
            </w:r>
            <w:proofErr w:type="spellStart"/>
            <w:r w:rsidRPr="00352D00">
              <w:rPr>
                <w:rFonts w:ascii="Times New Roman" w:hAnsi="Times New Roman" w:cs="Times New Roman"/>
                <w:color w:val="2D2D2D"/>
                <w:sz w:val="24"/>
                <w:szCs w:val="24"/>
                <w:shd w:val="clear" w:color="auto" w:fill="FFFFFF"/>
              </w:rPr>
              <w:t>ti,ab</w:t>
            </w:r>
            <w:proofErr w:type="spellEnd"/>
            <w:r w:rsidRPr="00352D00">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OR </w:t>
            </w:r>
            <w:proofErr w:type="spellStart"/>
            <w:r w:rsidRPr="00352D00">
              <w:rPr>
                <w:rFonts w:ascii="Times New Roman" w:hAnsi="Times New Roman" w:cs="Times New Roman"/>
                <w:color w:val="2D2D2D"/>
                <w:sz w:val="24"/>
                <w:szCs w:val="24"/>
                <w:shd w:val="clear" w:color="auto" w:fill="FFFFFF"/>
              </w:rPr>
              <w:t>adverse.ti,ab</w:t>
            </w:r>
            <w:proofErr w:type="spellEnd"/>
            <w:r w:rsidRPr="00352D00">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OR </w:t>
            </w:r>
            <w:proofErr w:type="spellStart"/>
            <w:r w:rsidRPr="00352D00">
              <w:rPr>
                <w:rFonts w:ascii="Times New Roman" w:hAnsi="Times New Roman" w:cs="Times New Roman"/>
                <w:color w:val="2D2D2D"/>
                <w:sz w:val="24"/>
                <w:szCs w:val="24"/>
                <w:shd w:val="clear" w:color="auto" w:fill="FFFFFF"/>
              </w:rPr>
              <w:t>co.fs</w:t>
            </w:r>
            <w:proofErr w:type="spellEnd"/>
            <w:r w:rsidRPr="00352D00">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w:t>
            </w:r>
            <w:r w:rsidR="00C66537">
              <w:rPr>
                <w:shd w:val="clear" w:color="auto" w:fill="FFFFFF"/>
              </w:rPr>
              <w:t xml:space="preserve">[complications] </w:t>
            </w:r>
            <w:r>
              <w:rPr>
                <w:rFonts w:ascii="Times New Roman" w:hAnsi="Times New Roman" w:cs="Times New Roman"/>
                <w:color w:val="2D2D2D"/>
                <w:sz w:val="24"/>
                <w:szCs w:val="24"/>
                <w:shd w:val="clear" w:color="auto" w:fill="FFFFFF"/>
              </w:rPr>
              <w:t xml:space="preserve">OR </w:t>
            </w:r>
            <w:proofErr w:type="spellStart"/>
            <w:r w:rsidRPr="00352D00">
              <w:rPr>
                <w:rFonts w:ascii="Times New Roman" w:hAnsi="Times New Roman" w:cs="Times New Roman"/>
                <w:color w:val="2D2D2D"/>
                <w:sz w:val="24"/>
                <w:szCs w:val="24"/>
                <w:shd w:val="clear" w:color="auto" w:fill="FFFFFF"/>
              </w:rPr>
              <w:t>failed.ti,ab</w:t>
            </w:r>
            <w:proofErr w:type="spellEnd"/>
            <w:r w:rsidRPr="00352D00">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OR </w:t>
            </w:r>
            <w:proofErr w:type="spellStart"/>
            <w:r w:rsidRPr="00352D00">
              <w:rPr>
                <w:rFonts w:ascii="Times New Roman" w:hAnsi="Times New Roman" w:cs="Times New Roman"/>
                <w:color w:val="2D2D2D"/>
                <w:sz w:val="24"/>
                <w:szCs w:val="24"/>
                <w:shd w:val="clear" w:color="auto" w:fill="F8F8F8"/>
              </w:rPr>
              <w:t>exp</w:t>
            </w:r>
            <w:proofErr w:type="spellEnd"/>
            <w:r w:rsidRPr="00352D00">
              <w:rPr>
                <w:rFonts w:ascii="Times New Roman" w:hAnsi="Times New Roman" w:cs="Times New Roman"/>
                <w:color w:val="2D2D2D"/>
                <w:sz w:val="24"/>
                <w:szCs w:val="24"/>
                <w:shd w:val="clear" w:color="auto" w:fill="F8F8F8"/>
              </w:rPr>
              <w:t xml:space="preserve"> equipment failure/</w:t>
            </w:r>
            <w:r>
              <w:rPr>
                <w:rFonts w:ascii="Times New Roman" w:hAnsi="Times New Roman" w:cs="Times New Roman"/>
                <w:color w:val="2D2D2D"/>
                <w:sz w:val="24"/>
                <w:szCs w:val="24"/>
                <w:shd w:val="clear" w:color="auto" w:fill="F8F8F8"/>
              </w:rPr>
              <w:t xml:space="preserve"> OR </w:t>
            </w:r>
            <w:proofErr w:type="spellStart"/>
            <w:r w:rsidRPr="00352D00">
              <w:rPr>
                <w:rFonts w:ascii="Times New Roman" w:hAnsi="Times New Roman" w:cs="Times New Roman"/>
                <w:color w:val="2D2D2D"/>
                <w:sz w:val="24"/>
                <w:szCs w:val="24"/>
                <w:shd w:val="clear" w:color="auto" w:fill="F8F8F8"/>
              </w:rPr>
              <w:t>removal.ti,ab</w:t>
            </w:r>
            <w:proofErr w:type="spellEnd"/>
            <w:r w:rsidRPr="00352D00">
              <w:rPr>
                <w:rFonts w:ascii="Times New Roman" w:hAnsi="Times New Roman" w:cs="Times New Roman"/>
                <w:color w:val="2D2D2D"/>
                <w:sz w:val="24"/>
                <w:szCs w:val="24"/>
                <w:shd w:val="clear" w:color="auto" w:fill="F8F8F8"/>
              </w:rPr>
              <w:t>.</w:t>
            </w:r>
            <w:r>
              <w:rPr>
                <w:rFonts w:ascii="Times New Roman" w:hAnsi="Times New Roman" w:cs="Times New Roman"/>
                <w:color w:val="2D2D2D"/>
                <w:sz w:val="24"/>
                <w:szCs w:val="24"/>
                <w:shd w:val="clear" w:color="auto" w:fill="F8F8F8"/>
              </w:rPr>
              <w:t xml:space="preserve"> OR </w:t>
            </w:r>
            <w:r w:rsidRPr="00352D00">
              <w:rPr>
                <w:rFonts w:ascii="Times New Roman" w:hAnsi="Times New Roman" w:cs="Times New Roman"/>
                <w:color w:val="2D2D2D"/>
                <w:sz w:val="24"/>
                <w:szCs w:val="24"/>
                <w:shd w:val="clear" w:color="auto" w:fill="F8F8F8"/>
              </w:rPr>
              <w:t>equipment safety/</w:t>
            </w:r>
            <w:r>
              <w:rPr>
                <w:rFonts w:ascii="Times New Roman" w:hAnsi="Times New Roman" w:cs="Times New Roman"/>
                <w:color w:val="2D2D2D"/>
                <w:sz w:val="24"/>
                <w:szCs w:val="24"/>
                <w:shd w:val="clear" w:color="auto" w:fill="F8F8F8"/>
              </w:rPr>
              <w:t xml:space="preserve"> OR </w:t>
            </w:r>
            <w:r w:rsidRPr="00352D00">
              <w:rPr>
                <w:rFonts w:ascii="Times New Roman" w:hAnsi="Times New Roman" w:cs="Times New Roman"/>
                <w:color w:val="2D2D2D"/>
                <w:sz w:val="24"/>
                <w:szCs w:val="24"/>
                <w:shd w:val="clear" w:color="auto" w:fill="F8F8F8"/>
              </w:rPr>
              <w:t>problem*.</w:t>
            </w:r>
            <w:proofErr w:type="spellStart"/>
            <w:r w:rsidRPr="00352D00">
              <w:rPr>
                <w:rFonts w:ascii="Times New Roman" w:hAnsi="Times New Roman" w:cs="Times New Roman"/>
                <w:color w:val="2D2D2D"/>
                <w:sz w:val="24"/>
                <w:szCs w:val="24"/>
                <w:shd w:val="clear" w:color="auto" w:fill="F8F8F8"/>
              </w:rPr>
              <w:t>ti,ab</w:t>
            </w:r>
            <w:proofErr w:type="spellEnd"/>
            <w:r w:rsidRPr="00352D00">
              <w:rPr>
                <w:rFonts w:ascii="Times New Roman" w:hAnsi="Times New Roman" w:cs="Times New Roman"/>
                <w:color w:val="2D2D2D"/>
                <w:sz w:val="24"/>
                <w:szCs w:val="24"/>
                <w:shd w:val="clear" w:color="auto" w:fill="F8F8F8"/>
              </w:rPr>
              <w:t>.</w:t>
            </w:r>
            <w:r>
              <w:rPr>
                <w:rFonts w:ascii="Times New Roman" w:hAnsi="Times New Roman" w:cs="Times New Roman"/>
                <w:color w:val="2D2D2D"/>
                <w:sz w:val="24"/>
                <w:szCs w:val="24"/>
                <w:shd w:val="clear" w:color="auto" w:fill="F8F8F8"/>
              </w:rPr>
              <w:t xml:space="preserve"> OR </w:t>
            </w:r>
            <w:r w:rsidRPr="00352D00">
              <w:rPr>
                <w:rFonts w:ascii="Times New Roman" w:hAnsi="Times New Roman" w:cs="Times New Roman"/>
                <w:color w:val="2D2D2D"/>
                <w:sz w:val="24"/>
                <w:szCs w:val="24"/>
                <w:shd w:val="clear" w:color="auto" w:fill="F8F8F8"/>
              </w:rPr>
              <w:t>side effect*.</w:t>
            </w:r>
            <w:proofErr w:type="spellStart"/>
            <w:r w:rsidRPr="00352D00">
              <w:rPr>
                <w:rFonts w:ascii="Times New Roman" w:hAnsi="Times New Roman" w:cs="Times New Roman"/>
                <w:color w:val="2D2D2D"/>
                <w:sz w:val="24"/>
                <w:szCs w:val="24"/>
                <w:shd w:val="clear" w:color="auto" w:fill="F8F8F8"/>
              </w:rPr>
              <w:t>ti,ab</w:t>
            </w:r>
            <w:proofErr w:type="spellEnd"/>
            <w:r w:rsidRPr="00352D00">
              <w:rPr>
                <w:rFonts w:ascii="Times New Roman" w:hAnsi="Times New Roman" w:cs="Times New Roman"/>
                <w:color w:val="2D2D2D"/>
                <w:sz w:val="24"/>
                <w:szCs w:val="24"/>
                <w:shd w:val="clear" w:color="auto" w:fill="F8F8F8"/>
              </w:rPr>
              <w:t>.</w:t>
            </w:r>
            <w:r>
              <w:rPr>
                <w:rFonts w:ascii="Times New Roman" w:hAnsi="Times New Roman" w:cs="Times New Roman"/>
                <w:color w:val="2D2D2D"/>
                <w:sz w:val="24"/>
                <w:szCs w:val="24"/>
                <w:shd w:val="clear" w:color="auto" w:fill="F8F8F8"/>
              </w:rPr>
              <w:t xml:space="preserve"> OR </w:t>
            </w:r>
            <w:proofErr w:type="spellStart"/>
            <w:r w:rsidR="00C66537">
              <w:rPr>
                <w:rFonts w:ascii="Times New Roman" w:hAnsi="Times New Roman" w:cs="Times New Roman"/>
                <w:color w:val="2D2D2D"/>
                <w:sz w:val="24"/>
                <w:szCs w:val="24"/>
                <w:shd w:val="clear" w:color="auto" w:fill="F8F8F8"/>
              </w:rPr>
              <w:t>h</w:t>
            </w:r>
            <w:r w:rsidRPr="00352D00">
              <w:rPr>
                <w:rFonts w:ascii="Times New Roman" w:hAnsi="Times New Roman" w:cs="Times New Roman"/>
                <w:color w:val="2D2D2D"/>
                <w:sz w:val="24"/>
                <w:szCs w:val="24"/>
                <w:shd w:val="clear" w:color="auto" w:fill="F8F8F8"/>
              </w:rPr>
              <w:t>armful.ti,ab</w:t>
            </w:r>
            <w:proofErr w:type="spellEnd"/>
            <w:r w:rsidRPr="00352D00">
              <w:rPr>
                <w:rFonts w:ascii="Times New Roman" w:hAnsi="Times New Roman" w:cs="Times New Roman"/>
                <w:color w:val="2D2D2D"/>
                <w:sz w:val="24"/>
                <w:szCs w:val="24"/>
                <w:shd w:val="clear" w:color="auto" w:fill="F8F8F8"/>
              </w:rPr>
              <w:t>.</w:t>
            </w:r>
            <w:r>
              <w:rPr>
                <w:rFonts w:ascii="Times New Roman" w:hAnsi="Times New Roman" w:cs="Times New Roman"/>
                <w:color w:val="2D2D2D"/>
                <w:sz w:val="24"/>
                <w:szCs w:val="24"/>
                <w:shd w:val="clear" w:color="auto" w:fill="F8F8F8"/>
              </w:rPr>
              <w:t xml:space="preserve"> OR </w:t>
            </w:r>
            <w:proofErr w:type="spellStart"/>
            <w:r w:rsidR="00C66537">
              <w:rPr>
                <w:rFonts w:ascii="Times New Roman" w:hAnsi="Times New Roman" w:cs="Times New Roman"/>
                <w:color w:val="2D2D2D"/>
                <w:sz w:val="24"/>
                <w:szCs w:val="24"/>
                <w:shd w:val="clear" w:color="auto" w:fill="F8F8F8"/>
              </w:rPr>
              <w:t>t</w:t>
            </w:r>
            <w:r w:rsidRPr="00352D00">
              <w:rPr>
                <w:rFonts w:ascii="Times New Roman" w:hAnsi="Times New Roman" w:cs="Times New Roman"/>
                <w:color w:val="2D2D2D"/>
                <w:sz w:val="24"/>
                <w:szCs w:val="24"/>
                <w:shd w:val="clear" w:color="auto" w:fill="F8F8F8"/>
              </w:rPr>
              <w:t>olerated.ti,ab</w:t>
            </w:r>
            <w:proofErr w:type="spellEnd"/>
            <w:r w:rsidRPr="00352D00">
              <w:rPr>
                <w:rFonts w:ascii="Times New Roman" w:hAnsi="Times New Roman" w:cs="Times New Roman"/>
                <w:color w:val="2D2D2D"/>
                <w:sz w:val="24"/>
                <w:szCs w:val="24"/>
                <w:shd w:val="clear" w:color="auto" w:fill="F8F8F8"/>
              </w:rPr>
              <w:t>.</w:t>
            </w:r>
            <w:r>
              <w:rPr>
                <w:rFonts w:ascii="Times New Roman" w:hAnsi="Times New Roman" w:cs="Times New Roman"/>
                <w:color w:val="2D2D2D"/>
                <w:sz w:val="24"/>
                <w:szCs w:val="24"/>
                <w:shd w:val="clear" w:color="auto" w:fill="F8F8F8"/>
              </w:rPr>
              <w:t xml:space="preserve"> OR </w:t>
            </w:r>
            <w:r w:rsidRPr="00352D00">
              <w:rPr>
                <w:rFonts w:ascii="Times New Roman" w:hAnsi="Times New Roman" w:cs="Times New Roman"/>
                <w:color w:val="2D2D2D"/>
                <w:sz w:val="24"/>
                <w:szCs w:val="24"/>
                <w:shd w:val="clear" w:color="auto" w:fill="F8F8F8"/>
              </w:rPr>
              <w:t>loosen*.</w:t>
            </w:r>
            <w:proofErr w:type="spellStart"/>
            <w:r w:rsidRPr="00352D00">
              <w:rPr>
                <w:rFonts w:ascii="Times New Roman" w:hAnsi="Times New Roman" w:cs="Times New Roman"/>
                <w:color w:val="2D2D2D"/>
                <w:sz w:val="24"/>
                <w:szCs w:val="24"/>
                <w:shd w:val="clear" w:color="auto" w:fill="F8F8F8"/>
              </w:rPr>
              <w:t>ti,ab</w:t>
            </w:r>
            <w:proofErr w:type="spellEnd"/>
            <w:r w:rsidRPr="00352D00">
              <w:rPr>
                <w:rFonts w:ascii="Times New Roman" w:hAnsi="Times New Roman" w:cs="Times New Roman"/>
                <w:color w:val="2D2D2D"/>
                <w:sz w:val="24"/>
                <w:szCs w:val="24"/>
                <w:shd w:val="clear" w:color="auto" w:fill="F8F8F8"/>
              </w:rPr>
              <w:t>.</w:t>
            </w:r>
            <w:r>
              <w:rPr>
                <w:rFonts w:ascii="Times New Roman" w:hAnsi="Times New Roman" w:cs="Times New Roman"/>
                <w:color w:val="2D2D2D"/>
                <w:sz w:val="24"/>
                <w:szCs w:val="24"/>
                <w:shd w:val="clear" w:color="auto" w:fill="F8F8F8"/>
              </w:rPr>
              <w:t xml:space="preserve"> OR </w:t>
            </w:r>
            <w:r w:rsidRPr="00352D00">
              <w:rPr>
                <w:rFonts w:ascii="Times New Roman" w:hAnsi="Times New Roman" w:cs="Times New Roman"/>
                <w:sz w:val="24"/>
                <w:szCs w:val="24"/>
              </w:rPr>
              <w:t xml:space="preserve">Intraoperative </w:t>
            </w:r>
            <w:r w:rsidR="00C66537">
              <w:rPr>
                <w:rFonts w:ascii="Times New Roman" w:hAnsi="Times New Roman" w:cs="Times New Roman"/>
                <w:sz w:val="24"/>
                <w:szCs w:val="24"/>
              </w:rPr>
              <w:t>c</w:t>
            </w:r>
            <w:r w:rsidRPr="00352D00">
              <w:rPr>
                <w:rFonts w:ascii="Times New Roman" w:hAnsi="Times New Roman" w:cs="Times New Roman"/>
                <w:sz w:val="24"/>
                <w:szCs w:val="24"/>
              </w:rPr>
              <w:t>omplications/</w:t>
            </w:r>
            <w:r>
              <w:rPr>
                <w:rFonts w:ascii="Times New Roman" w:hAnsi="Times New Roman" w:cs="Times New Roman"/>
                <w:sz w:val="24"/>
                <w:szCs w:val="24"/>
              </w:rPr>
              <w:t xml:space="preserve"> OR </w:t>
            </w:r>
            <w:proofErr w:type="spellStart"/>
            <w:r w:rsidRPr="00352D00">
              <w:rPr>
                <w:rFonts w:ascii="Times New Roman" w:hAnsi="Times New Roman" w:cs="Times New Roman"/>
                <w:sz w:val="24"/>
                <w:szCs w:val="24"/>
              </w:rPr>
              <w:t>migration.ti,ab</w:t>
            </w:r>
            <w:proofErr w:type="spellEnd"/>
            <w:r w:rsidRPr="00352D00">
              <w:rPr>
                <w:rFonts w:ascii="Times New Roman" w:hAnsi="Times New Roman" w:cs="Times New Roman"/>
                <w:sz w:val="24"/>
                <w:szCs w:val="24"/>
              </w:rPr>
              <w:t>.</w:t>
            </w:r>
            <w:r>
              <w:rPr>
                <w:rFonts w:ascii="Times New Roman" w:hAnsi="Times New Roman" w:cs="Times New Roman"/>
                <w:sz w:val="24"/>
                <w:szCs w:val="24"/>
              </w:rPr>
              <w:t xml:space="preserve"> OR </w:t>
            </w:r>
            <w:proofErr w:type="spellStart"/>
            <w:r w:rsidRPr="00352D00">
              <w:rPr>
                <w:rFonts w:ascii="Times New Roman" w:hAnsi="Times New Roman" w:cs="Times New Roman"/>
                <w:sz w:val="24"/>
                <w:szCs w:val="24"/>
              </w:rPr>
              <w:t>breakag</w:t>
            </w:r>
            <w:proofErr w:type="spellEnd"/>
            <w:r w:rsidRPr="00352D00">
              <w:rPr>
                <w:rFonts w:ascii="Times New Roman" w:hAnsi="Times New Roman" w:cs="Times New Roman"/>
                <w:sz w:val="24"/>
                <w:szCs w:val="24"/>
              </w:rPr>
              <w:t>*.</w:t>
            </w:r>
            <w:proofErr w:type="spellStart"/>
            <w:r w:rsidRPr="00352D00">
              <w:rPr>
                <w:rFonts w:ascii="Times New Roman" w:hAnsi="Times New Roman" w:cs="Times New Roman"/>
                <w:sz w:val="24"/>
                <w:szCs w:val="24"/>
              </w:rPr>
              <w:t>ti,ab</w:t>
            </w:r>
            <w:proofErr w:type="spellEnd"/>
            <w:r w:rsidRPr="00352D00">
              <w:rPr>
                <w:rFonts w:ascii="Times New Roman" w:hAnsi="Times New Roman" w:cs="Times New Roman"/>
                <w:sz w:val="24"/>
                <w:szCs w:val="24"/>
              </w:rPr>
              <w:t>.</w:t>
            </w:r>
            <w:r>
              <w:rPr>
                <w:rFonts w:ascii="Times New Roman" w:hAnsi="Times New Roman" w:cs="Times New Roman"/>
                <w:sz w:val="24"/>
                <w:szCs w:val="24"/>
              </w:rPr>
              <w:t xml:space="preserve"> OR </w:t>
            </w:r>
            <w:proofErr w:type="spellStart"/>
            <w:r w:rsidRPr="00633868">
              <w:rPr>
                <w:rFonts w:ascii="Times New Roman" w:hAnsi="Times New Roman" w:cs="Times New Roman"/>
                <w:sz w:val="24"/>
                <w:szCs w:val="24"/>
              </w:rPr>
              <w:t>discomfort.ti,ab</w:t>
            </w:r>
            <w:proofErr w:type="spellEnd"/>
            <w:r w:rsidRPr="00633868">
              <w:rPr>
                <w:rFonts w:ascii="Times New Roman" w:hAnsi="Times New Roman" w:cs="Times New Roman"/>
                <w:sz w:val="24"/>
                <w:szCs w:val="24"/>
              </w:rPr>
              <w:t>.</w:t>
            </w:r>
            <w:r>
              <w:rPr>
                <w:rFonts w:ascii="Times New Roman" w:hAnsi="Times New Roman" w:cs="Times New Roman"/>
                <w:sz w:val="24"/>
                <w:szCs w:val="24"/>
              </w:rPr>
              <w:t xml:space="preserve"> OR </w:t>
            </w:r>
            <w:proofErr w:type="spellStart"/>
            <w:r w:rsidRPr="00633868">
              <w:rPr>
                <w:rFonts w:ascii="Times New Roman" w:hAnsi="Times New Roman" w:cs="Times New Roman"/>
                <w:sz w:val="24"/>
                <w:szCs w:val="24"/>
              </w:rPr>
              <w:t>displacement.ti,ab</w:t>
            </w:r>
            <w:proofErr w:type="spellEnd"/>
            <w:r w:rsidRPr="00633868">
              <w:rPr>
                <w:rFonts w:ascii="Times New Roman" w:hAnsi="Times New Roman" w:cs="Times New Roman"/>
                <w:sz w:val="24"/>
                <w:szCs w:val="24"/>
              </w:rPr>
              <w:t>.</w:t>
            </w:r>
            <w:r>
              <w:rPr>
                <w:rFonts w:ascii="Times New Roman" w:hAnsi="Times New Roman" w:cs="Times New Roman"/>
                <w:sz w:val="24"/>
                <w:szCs w:val="24"/>
              </w:rPr>
              <w:t xml:space="preserve"> OR </w:t>
            </w:r>
            <w:r w:rsidRPr="00633868">
              <w:rPr>
                <w:rFonts w:ascii="Times New Roman" w:hAnsi="Times New Roman" w:cs="Times New Roman"/>
                <w:color w:val="2D2D2D"/>
                <w:sz w:val="24"/>
                <w:szCs w:val="24"/>
                <w:shd w:val="clear" w:color="auto" w:fill="FFFFFF"/>
              </w:rPr>
              <w:t>detrimental adj2 effect*.</w:t>
            </w:r>
            <w:proofErr w:type="spellStart"/>
            <w:r w:rsidRPr="00633868">
              <w:rPr>
                <w:rFonts w:ascii="Times New Roman" w:hAnsi="Times New Roman" w:cs="Times New Roman"/>
                <w:color w:val="2D2D2D"/>
                <w:sz w:val="24"/>
                <w:szCs w:val="24"/>
                <w:shd w:val="clear" w:color="auto" w:fill="FFFFFF"/>
              </w:rPr>
              <w:t>ti,ab</w:t>
            </w:r>
            <w:proofErr w:type="spellEnd"/>
            <w:r w:rsidRPr="00633868">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OR </w:t>
            </w:r>
            <w:r w:rsidRPr="00633868">
              <w:rPr>
                <w:rFonts w:ascii="Times New Roman" w:hAnsi="Times New Roman" w:cs="Times New Roman"/>
                <w:color w:val="2D2D2D"/>
                <w:sz w:val="24"/>
                <w:szCs w:val="24"/>
                <w:shd w:val="clear" w:color="auto" w:fill="FFFFFF"/>
              </w:rPr>
              <w:t xml:space="preserve">untoward </w:t>
            </w:r>
            <w:proofErr w:type="spellStart"/>
            <w:r w:rsidRPr="00633868">
              <w:rPr>
                <w:rFonts w:ascii="Times New Roman" w:hAnsi="Times New Roman" w:cs="Times New Roman"/>
                <w:color w:val="2D2D2D"/>
                <w:sz w:val="24"/>
                <w:szCs w:val="24"/>
                <w:shd w:val="clear" w:color="auto" w:fill="FFFFFF"/>
              </w:rPr>
              <w:t>effects.ti,ab</w:t>
            </w:r>
            <w:proofErr w:type="spellEnd"/>
            <w:r w:rsidRPr="00633868">
              <w:rPr>
                <w:rFonts w:ascii="Times New Roman" w:hAnsi="Times New Roman" w:cs="Times New Roman"/>
                <w:color w:val="2D2D2D"/>
                <w:sz w:val="24"/>
                <w:szCs w:val="24"/>
                <w:shd w:val="clear" w:color="auto" w:fill="FFFFFF"/>
              </w:rPr>
              <w:t>.</w:t>
            </w:r>
          </w:p>
        </w:tc>
        <w:tc>
          <w:tcPr>
            <w:tcW w:w="4508" w:type="dxa"/>
          </w:tcPr>
          <w:p w14:paraId="57F4E134" w14:textId="2BC3C74A" w:rsidR="008A4BC7" w:rsidRDefault="008A4BC7" w:rsidP="008A4BC7">
            <w:proofErr w:type="spellStart"/>
            <w:r w:rsidRPr="00056757">
              <w:rPr>
                <w:rFonts w:ascii="Times New Roman" w:hAnsi="Times New Roman" w:cs="Times New Roman"/>
                <w:sz w:val="24"/>
                <w:szCs w:val="24"/>
                <w:lang w:eastAsia="en-GB"/>
              </w:rPr>
              <w:t>co.fs</w:t>
            </w:r>
            <w:proofErr w:type="spellEnd"/>
            <w:r w:rsidRPr="0005675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C66537">
              <w:rPr>
                <w:shd w:val="clear" w:color="auto" w:fill="FFFFFF"/>
              </w:rPr>
              <w:t xml:space="preserve">[Complication] </w:t>
            </w:r>
            <w:r>
              <w:rPr>
                <w:rFonts w:ascii="Times New Roman" w:hAnsi="Times New Roman" w:cs="Times New Roman"/>
                <w:sz w:val="24"/>
                <w:szCs w:val="24"/>
                <w:lang w:eastAsia="en-GB"/>
              </w:rPr>
              <w:t xml:space="preserve">OR </w:t>
            </w:r>
            <w:proofErr w:type="spellStart"/>
            <w:r w:rsidRPr="00E4523F">
              <w:rPr>
                <w:rFonts w:ascii="Times New Roman" w:hAnsi="Times New Roman" w:cs="Times New Roman"/>
                <w:sz w:val="24"/>
                <w:szCs w:val="24"/>
                <w:lang w:eastAsia="en-GB"/>
              </w:rPr>
              <w:t>complicat</w:t>
            </w:r>
            <w:proofErr w:type="spellEnd"/>
            <w:r w:rsidRPr="00E4523F">
              <w:rPr>
                <w:rFonts w:ascii="Times New Roman" w:hAnsi="Times New Roman" w:cs="Times New Roman"/>
                <w:sz w:val="24"/>
                <w:szCs w:val="24"/>
                <w:lang w:eastAsia="en-GB"/>
              </w:rPr>
              <w:t>*.</w:t>
            </w:r>
            <w:proofErr w:type="spellStart"/>
            <w:r w:rsidRPr="00E4523F">
              <w:rPr>
                <w:rFonts w:ascii="Times New Roman" w:hAnsi="Times New Roman" w:cs="Times New Roman"/>
                <w:sz w:val="24"/>
                <w:szCs w:val="24"/>
                <w:lang w:eastAsia="en-GB"/>
              </w:rPr>
              <w:t>ti,ab</w:t>
            </w:r>
            <w:proofErr w:type="spellEnd"/>
            <w:r w:rsidRPr="00E4523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OR </w:t>
            </w:r>
            <w:r w:rsidRPr="00E4523F">
              <w:rPr>
                <w:rFonts w:ascii="Times New Roman" w:hAnsi="Times New Roman" w:cs="Times New Roman"/>
                <w:sz w:val="24"/>
                <w:szCs w:val="24"/>
                <w:lang w:eastAsia="en-GB"/>
              </w:rPr>
              <w:t>safe*.</w:t>
            </w:r>
            <w:proofErr w:type="spellStart"/>
            <w:r w:rsidRPr="00E4523F">
              <w:rPr>
                <w:rFonts w:ascii="Times New Roman" w:hAnsi="Times New Roman" w:cs="Times New Roman"/>
                <w:sz w:val="24"/>
                <w:szCs w:val="24"/>
                <w:lang w:eastAsia="en-GB"/>
              </w:rPr>
              <w:t>ti,ab</w:t>
            </w:r>
            <w:proofErr w:type="spellEnd"/>
            <w:r w:rsidRPr="00E4523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OR </w:t>
            </w:r>
            <w:r w:rsidRPr="00E4523F">
              <w:rPr>
                <w:rFonts w:ascii="Times New Roman" w:hAnsi="Times New Roman" w:cs="Times New Roman"/>
                <w:sz w:val="24"/>
                <w:szCs w:val="24"/>
                <w:lang w:eastAsia="en-GB"/>
              </w:rPr>
              <w:t>failure*.</w:t>
            </w:r>
            <w:proofErr w:type="spellStart"/>
            <w:r w:rsidRPr="00E4523F">
              <w:rPr>
                <w:rFonts w:ascii="Times New Roman" w:hAnsi="Times New Roman" w:cs="Times New Roman"/>
                <w:sz w:val="24"/>
                <w:szCs w:val="24"/>
                <w:lang w:eastAsia="en-GB"/>
              </w:rPr>
              <w:t>ti,ab</w:t>
            </w:r>
            <w:proofErr w:type="spellEnd"/>
            <w:r w:rsidRPr="00E4523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OR </w:t>
            </w:r>
            <w:proofErr w:type="spellStart"/>
            <w:r w:rsidRPr="00E4523F">
              <w:rPr>
                <w:rFonts w:ascii="Times New Roman" w:hAnsi="Times New Roman" w:cs="Times New Roman"/>
                <w:sz w:val="24"/>
                <w:szCs w:val="24"/>
                <w:lang w:eastAsia="en-GB"/>
              </w:rPr>
              <w:t>exp</w:t>
            </w:r>
            <w:proofErr w:type="spellEnd"/>
            <w:r w:rsidRPr="00E4523F">
              <w:rPr>
                <w:rFonts w:ascii="Times New Roman" w:hAnsi="Times New Roman" w:cs="Times New Roman"/>
                <w:sz w:val="24"/>
                <w:szCs w:val="24"/>
                <w:lang w:eastAsia="en-GB"/>
              </w:rPr>
              <w:t xml:space="preserve"> medical device complication/</w:t>
            </w:r>
            <w:r>
              <w:rPr>
                <w:rFonts w:ascii="Times New Roman" w:hAnsi="Times New Roman" w:cs="Times New Roman"/>
                <w:sz w:val="24"/>
                <w:szCs w:val="24"/>
                <w:lang w:eastAsia="en-GB"/>
              </w:rPr>
              <w:t xml:space="preserve"> OR </w:t>
            </w:r>
            <w:proofErr w:type="spellStart"/>
            <w:r w:rsidRPr="00E4523F">
              <w:rPr>
                <w:rFonts w:ascii="Times New Roman" w:hAnsi="Times New Roman" w:cs="Times New Roman"/>
                <w:sz w:val="24"/>
                <w:szCs w:val="24"/>
                <w:lang w:eastAsia="en-GB"/>
              </w:rPr>
              <w:t>adverse.ti,ab</w:t>
            </w:r>
            <w:proofErr w:type="spellEnd"/>
            <w:r w:rsidRPr="00E4523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OR </w:t>
            </w:r>
            <w:proofErr w:type="spellStart"/>
            <w:r w:rsidRPr="00E4523F">
              <w:rPr>
                <w:rFonts w:ascii="Times New Roman" w:hAnsi="Times New Roman" w:cs="Times New Roman"/>
                <w:sz w:val="24"/>
                <w:szCs w:val="24"/>
                <w:lang w:eastAsia="en-GB"/>
              </w:rPr>
              <w:t>failed.ti,ab</w:t>
            </w:r>
            <w:proofErr w:type="spellEnd"/>
            <w:r w:rsidRPr="00E4523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OR </w:t>
            </w:r>
            <w:proofErr w:type="spellStart"/>
            <w:r w:rsidRPr="00E4523F">
              <w:rPr>
                <w:rFonts w:ascii="Times New Roman" w:hAnsi="Times New Roman" w:cs="Times New Roman"/>
                <w:sz w:val="24"/>
                <w:szCs w:val="24"/>
                <w:lang w:eastAsia="en-GB"/>
              </w:rPr>
              <w:t>exp</w:t>
            </w:r>
            <w:proofErr w:type="spellEnd"/>
            <w:r w:rsidRPr="00E4523F">
              <w:rPr>
                <w:rFonts w:ascii="Times New Roman" w:hAnsi="Times New Roman" w:cs="Times New Roman"/>
                <w:sz w:val="24"/>
                <w:szCs w:val="24"/>
                <w:lang w:eastAsia="en-GB"/>
              </w:rPr>
              <w:t xml:space="preserve"> postoperative complication/ </w:t>
            </w:r>
            <w:r>
              <w:rPr>
                <w:rFonts w:ascii="Times New Roman" w:hAnsi="Times New Roman" w:cs="Times New Roman"/>
                <w:sz w:val="24"/>
                <w:szCs w:val="24"/>
                <w:lang w:eastAsia="en-GB"/>
              </w:rPr>
              <w:t xml:space="preserve">OR </w:t>
            </w:r>
            <w:r w:rsidRPr="00E4523F">
              <w:rPr>
                <w:rFonts w:ascii="Times New Roman" w:eastAsia="Times New Roman" w:hAnsi="Times New Roman" w:cs="Times New Roman"/>
                <w:color w:val="000000"/>
                <w:sz w:val="24"/>
                <w:szCs w:val="24"/>
                <w:lang w:eastAsia="en-GB"/>
              </w:rPr>
              <w:t>problem*.</w:t>
            </w:r>
            <w:proofErr w:type="spellStart"/>
            <w:r w:rsidRPr="00E4523F">
              <w:rPr>
                <w:rFonts w:ascii="Times New Roman" w:eastAsia="Times New Roman" w:hAnsi="Times New Roman" w:cs="Times New Roman"/>
                <w:color w:val="000000"/>
                <w:sz w:val="24"/>
                <w:szCs w:val="24"/>
                <w:lang w:eastAsia="en-GB"/>
              </w:rPr>
              <w:t>ti,ab</w:t>
            </w:r>
            <w:proofErr w:type="spellEnd"/>
            <w:r w:rsidRPr="00E4523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OR </w:t>
            </w:r>
            <w:r w:rsidRPr="00E4523F">
              <w:rPr>
                <w:rFonts w:ascii="Times New Roman" w:eastAsia="Times New Roman" w:hAnsi="Times New Roman" w:cs="Times New Roman"/>
                <w:color w:val="000000"/>
                <w:sz w:val="24"/>
                <w:szCs w:val="24"/>
                <w:lang w:eastAsia="en-GB"/>
              </w:rPr>
              <w:t>side effect*.</w:t>
            </w:r>
            <w:proofErr w:type="spellStart"/>
            <w:r w:rsidRPr="00E4523F">
              <w:rPr>
                <w:rFonts w:ascii="Times New Roman" w:eastAsia="Times New Roman" w:hAnsi="Times New Roman" w:cs="Times New Roman"/>
                <w:color w:val="000000"/>
                <w:sz w:val="24"/>
                <w:szCs w:val="24"/>
                <w:lang w:eastAsia="en-GB"/>
              </w:rPr>
              <w:t>ti,ab</w:t>
            </w:r>
            <w:proofErr w:type="spellEnd"/>
            <w:r w:rsidRPr="00E4523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OR </w:t>
            </w:r>
            <w:proofErr w:type="spellStart"/>
            <w:r w:rsidRPr="00E4523F">
              <w:rPr>
                <w:rFonts w:ascii="Times New Roman" w:eastAsia="Times New Roman" w:hAnsi="Times New Roman" w:cs="Times New Roman"/>
                <w:color w:val="000000"/>
                <w:sz w:val="24"/>
                <w:szCs w:val="24"/>
                <w:lang w:eastAsia="en-GB"/>
              </w:rPr>
              <w:t>discomfort.ti,ab</w:t>
            </w:r>
            <w:proofErr w:type="spellEnd"/>
            <w:r w:rsidRPr="00E4523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OR </w:t>
            </w:r>
            <w:r w:rsidRPr="00E4523F">
              <w:rPr>
                <w:rFonts w:ascii="Times New Roman" w:eastAsia="Times New Roman" w:hAnsi="Times New Roman" w:cs="Times New Roman"/>
                <w:color w:val="000000"/>
                <w:sz w:val="24"/>
                <w:szCs w:val="24"/>
                <w:lang w:eastAsia="en-GB"/>
              </w:rPr>
              <w:t>loosen*.</w:t>
            </w:r>
            <w:proofErr w:type="spellStart"/>
            <w:r w:rsidRPr="00E4523F">
              <w:rPr>
                <w:rFonts w:ascii="Times New Roman" w:eastAsia="Times New Roman" w:hAnsi="Times New Roman" w:cs="Times New Roman"/>
                <w:color w:val="000000"/>
                <w:sz w:val="24"/>
                <w:szCs w:val="24"/>
                <w:lang w:eastAsia="en-GB"/>
              </w:rPr>
              <w:t>ti,ab</w:t>
            </w:r>
            <w:proofErr w:type="spellEnd"/>
            <w:r w:rsidRPr="00E4523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OR </w:t>
            </w:r>
            <w:r w:rsidRPr="00E4523F">
              <w:rPr>
                <w:rFonts w:ascii="Times New Roman" w:eastAsia="Times New Roman" w:hAnsi="Times New Roman" w:cs="Times New Roman"/>
                <w:color w:val="000000"/>
                <w:sz w:val="24"/>
                <w:szCs w:val="24"/>
                <w:lang w:eastAsia="en-GB"/>
              </w:rPr>
              <w:t>removal*.</w:t>
            </w:r>
            <w:proofErr w:type="spellStart"/>
            <w:r w:rsidRPr="00E4523F">
              <w:rPr>
                <w:rFonts w:ascii="Times New Roman" w:eastAsia="Times New Roman" w:hAnsi="Times New Roman" w:cs="Times New Roman"/>
                <w:color w:val="000000"/>
                <w:sz w:val="24"/>
                <w:szCs w:val="24"/>
                <w:lang w:eastAsia="en-GB"/>
              </w:rPr>
              <w:t>ti,ab</w:t>
            </w:r>
            <w:proofErr w:type="spellEnd"/>
            <w:r w:rsidRPr="00E4523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OR </w:t>
            </w:r>
            <w:r w:rsidRPr="00E4523F">
              <w:rPr>
                <w:rFonts w:ascii="Times New Roman" w:eastAsia="Times New Roman" w:hAnsi="Times New Roman" w:cs="Times New Roman"/>
                <w:color w:val="000000"/>
                <w:sz w:val="24"/>
                <w:szCs w:val="24"/>
                <w:lang w:eastAsia="en-GB"/>
              </w:rPr>
              <w:t>complications.kw.</w:t>
            </w:r>
            <w:r>
              <w:rPr>
                <w:rFonts w:ascii="Times New Roman" w:eastAsia="Times New Roman" w:hAnsi="Times New Roman" w:cs="Times New Roman"/>
                <w:color w:val="000000"/>
                <w:sz w:val="24"/>
                <w:szCs w:val="24"/>
                <w:lang w:eastAsia="en-GB"/>
              </w:rPr>
              <w:t xml:space="preserve"> OR </w:t>
            </w:r>
            <w:proofErr w:type="spellStart"/>
            <w:r w:rsidRPr="00E4523F">
              <w:rPr>
                <w:rFonts w:ascii="Times New Roman" w:eastAsia="Times New Roman" w:hAnsi="Times New Roman" w:cs="Times New Roman"/>
                <w:color w:val="000000"/>
                <w:sz w:val="24"/>
                <w:szCs w:val="24"/>
                <w:lang w:eastAsia="en-GB"/>
              </w:rPr>
              <w:t>migration.ti,ab</w:t>
            </w:r>
            <w:proofErr w:type="spellEnd"/>
            <w:r w:rsidRPr="00E4523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OR </w:t>
            </w:r>
            <w:proofErr w:type="spellStart"/>
            <w:r w:rsidRPr="00E4523F">
              <w:rPr>
                <w:rFonts w:ascii="Times New Roman" w:hAnsi="Times New Roman" w:cs="Times New Roman"/>
                <w:sz w:val="24"/>
                <w:szCs w:val="24"/>
              </w:rPr>
              <w:t>ae.fs</w:t>
            </w:r>
            <w:proofErr w:type="spellEnd"/>
            <w:r w:rsidRPr="00E4523F">
              <w:rPr>
                <w:rFonts w:ascii="Times New Roman" w:hAnsi="Times New Roman" w:cs="Times New Roman"/>
                <w:sz w:val="24"/>
                <w:szCs w:val="24"/>
              </w:rPr>
              <w:t>.</w:t>
            </w:r>
            <w:r w:rsidRPr="00E4523F">
              <w:rPr>
                <w:rFonts w:ascii="Helvetica" w:hAnsi="Helvetica" w:cs="Helvetica"/>
                <w:sz w:val="18"/>
                <w:szCs w:val="18"/>
              </w:rPr>
              <w:t xml:space="preserve"> </w:t>
            </w:r>
            <w:r w:rsidR="00C66537">
              <w:rPr>
                <w:shd w:val="clear" w:color="auto" w:fill="FFFFFF"/>
              </w:rPr>
              <w:t>[adverse drug reaction]</w:t>
            </w:r>
            <w:r w:rsidR="00C66537">
              <w:rPr>
                <w:rFonts w:ascii="Helvetica" w:hAnsi="Helvetica" w:cs="Helvetica"/>
                <w:sz w:val="18"/>
                <w:szCs w:val="18"/>
              </w:rPr>
              <w:t xml:space="preserve"> </w:t>
            </w:r>
            <w:r>
              <w:rPr>
                <w:rFonts w:ascii="Helvetica" w:hAnsi="Helvetica" w:cs="Helvetica"/>
                <w:sz w:val="18"/>
                <w:szCs w:val="18"/>
              </w:rPr>
              <w:t xml:space="preserve">OR </w:t>
            </w:r>
            <w:r w:rsidRPr="00E4523F">
              <w:rPr>
                <w:rFonts w:ascii="Times New Roman" w:hAnsi="Times New Roman" w:cs="Times New Roman"/>
                <w:sz w:val="24"/>
                <w:szCs w:val="24"/>
              </w:rPr>
              <w:t xml:space="preserve">device related </w:t>
            </w:r>
            <w:proofErr w:type="spellStart"/>
            <w:r w:rsidRPr="00E4523F">
              <w:rPr>
                <w:rFonts w:ascii="Times New Roman" w:hAnsi="Times New Roman" w:cs="Times New Roman"/>
                <w:sz w:val="24"/>
                <w:szCs w:val="24"/>
              </w:rPr>
              <w:t>events.ti,ab</w:t>
            </w:r>
            <w:proofErr w:type="spellEnd"/>
            <w:r w:rsidRPr="00E4523F">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E4523F">
              <w:rPr>
                <w:rFonts w:ascii="Times New Roman" w:hAnsi="Times New Roman" w:cs="Times New Roman"/>
                <w:sz w:val="24"/>
                <w:szCs w:val="24"/>
              </w:rPr>
              <w:t xml:space="preserve">adverse effects/ </w:t>
            </w:r>
            <w:r>
              <w:rPr>
                <w:rFonts w:ascii="Times New Roman" w:hAnsi="Times New Roman" w:cs="Times New Roman"/>
                <w:sz w:val="24"/>
                <w:szCs w:val="24"/>
              </w:rPr>
              <w:t xml:space="preserve">OR </w:t>
            </w:r>
            <w:r w:rsidRPr="00E4523F">
              <w:rPr>
                <w:rFonts w:ascii="Times New Roman" w:hAnsi="Times New Roman" w:cs="Times New Roman"/>
                <w:sz w:val="24"/>
                <w:szCs w:val="24"/>
              </w:rPr>
              <w:t xml:space="preserve">device safety/ </w:t>
            </w:r>
            <w:r>
              <w:rPr>
                <w:rFonts w:ascii="Times New Roman" w:hAnsi="Times New Roman" w:cs="Times New Roman"/>
                <w:sz w:val="24"/>
                <w:szCs w:val="24"/>
              </w:rPr>
              <w:t xml:space="preserve">OR </w:t>
            </w:r>
            <w:r w:rsidRPr="00E4523F">
              <w:rPr>
                <w:rFonts w:ascii="Times New Roman" w:hAnsi="Times New Roman" w:cs="Times New Roman"/>
                <w:sz w:val="24"/>
                <w:szCs w:val="24"/>
              </w:rPr>
              <w:t>safety/</w:t>
            </w:r>
            <w:r>
              <w:rPr>
                <w:rFonts w:ascii="Times New Roman" w:hAnsi="Times New Roman" w:cs="Times New Roman"/>
                <w:sz w:val="24"/>
                <w:szCs w:val="24"/>
              </w:rPr>
              <w:t xml:space="preserve"> OR </w:t>
            </w:r>
            <w:proofErr w:type="spellStart"/>
            <w:r w:rsidRPr="00E4523F">
              <w:rPr>
                <w:rFonts w:ascii="Times New Roman" w:hAnsi="Times New Roman" w:cs="Times New Roman"/>
                <w:sz w:val="24"/>
                <w:szCs w:val="24"/>
                <w:shd w:val="clear" w:color="auto" w:fill="F8F8F8"/>
              </w:rPr>
              <w:t>peroperative</w:t>
            </w:r>
            <w:proofErr w:type="spellEnd"/>
            <w:r w:rsidRPr="00E4523F">
              <w:rPr>
                <w:rFonts w:ascii="Times New Roman" w:hAnsi="Times New Roman" w:cs="Times New Roman"/>
                <w:sz w:val="24"/>
                <w:szCs w:val="24"/>
                <w:shd w:val="clear" w:color="auto" w:fill="F8F8F8"/>
              </w:rPr>
              <w:t xml:space="preserve"> complication/</w:t>
            </w:r>
            <w:r>
              <w:rPr>
                <w:rFonts w:ascii="Times New Roman" w:hAnsi="Times New Roman" w:cs="Times New Roman"/>
                <w:sz w:val="24"/>
                <w:szCs w:val="24"/>
                <w:shd w:val="clear" w:color="auto" w:fill="F8F8F8"/>
              </w:rPr>
              <w:t xml:space="preserve"> OR </w:t>
            </w:r>
            <w:proofErr w:type="spellStart"/>
            <w:r w:rsidRPr="00E4523F">
              <w:rPr>
                <w:rFonts w:ascii="Times New Roman" w:hAnsi="Times New Roman" w:cs="Times New Roman"/>
                <w:sz w:val="24"/>
                <w:szCs w:val="24"/>
                <w:shd w:val="clear" w:color="auto" w:fill="F8F8F8"/>
              </w:rPr>
              <w:t>tolerated.ti,ab</w:t>
            </w:r>
            <w:proofErr w:type="spellEnd"/>
            <w:r w:rsidRPr="00E4523F">
              <w:rPr>
                <w:rFonts w:ascii="Times New Roman" w:hAnsi="Times New Roman" w:cs="Times New Roman"/>
                <w:sz w:val="24"/>
                <w:szCs w:val="24"/>
                <w:shd w:val="clear" w:color="auto" w:fill="F8F8F8"/>
              </w:rPr>
              <w:t>.</w:t>
            </w:r>
            <w:r>
              <w:rPr>
                <w:rFonts w:ascii="Times New Roman" w:hAnsi="Times New Roman" w:cs="Times New Roman"/>
                <w:sz w:val="24"/>
                <w:szCs w:val="24"/>
                <w:shd w:val="clear" w:color="auto" w:fill="F8F8F8"/>
              </w:rPr>
              <w:t xml:space="preserve"> OR </w:t>
            </w:r>
            <w:proofErr w:type="spellStart"/>
            <w:r w:rsidRPr="00056757">
              <w:rPr>
                <w:rFonts w:ascii="Times New Roman" w:hAnsi="Times New Roman" w:cs="Times New Roman"/>
                <w:sz w:val="24"/>
                <w:szCs w:val="24"/>
              </w:rPr>
              <w:t>failing.ti,ab</w:t>
            </w:r>
            <w:proofErr w:type="spellEnd"/>
            <w:r w:rsidRPr="00056757">
              <w:rPr>
                <w:rFonts w:ascii="Times New Roman" w:hAnsi="Times New Roman" w:cs="Times New Roman"/>
                <w:sz w:val="24"/>
                <w:szCs w:val="24"/>
              </w:rPr>
              <w:t>.</w:t>
            </w:r>
          </w:p>
        </w:tc>
      </w:tr>
      <w:tr w:rsidR="008A4BC7" w14:paraId="70528A1D" w14:textId="703B54FA" w:rsidTr="00056757">
        <w:tc>
          <w:tcPr>
            <w:tcW w:w="9016" w:type="dxa"/>
            <w:gridSpan w:val="2"/>
            <w:shd w:val="clear" w:color="auto" w:fill="AEAAAA" w:themeFill="background2" w:themeFillShade="BF"/>
          </w:tcPr>
          <w:p w14:paraId="495C2DB6" w14:textId="3BF81235" w:rsidR="008A4BC7" w:rsidRDefault="008A4BC7" w:rsidP="00066672">
            <w:r>
              <w:t>Surgical Procedures</w:t>
            </w:r>
            <w:r w:rsidR="00405D2F">
              <w:t xml:space="preserve"> (</w:t>
            </w:r>
            <w:proofErr w:type="spellStart"/>
            <w:r w:rsidR="00405D2F">
              <w:t>Golder</w:t>
            </w:r>
            <w:proofErr w:type="spellEnd"/>
            <w:r w:rsidR="00405D2F">
              <w:t xml:space="preserve"> 2018</w:t>
            </w:r>
            <w:r w:rsidR="00066672">
              <w:t xml:space="preserve">a, </w:t>
            </w:r>
            <w:proofErr w:type="spellStart"/>
            <w:r w:rsidR="00066672">
              <w:t>Golder</w:t>
            </w:r>
            <w:proofErr w:type="spellEnd"/>
            <w:r w:rsidR="00066672">
              <w:t xml:space="preserve"> 2018b</w:t>
            </w:r>
            <w:r w:rsidR="00405D2F">
              <w:t>)</w:t>
            </w:r>
          </w:p>
        </w:tc>
      </w:tr>
      <w:tr w:rsidR="008A4BC7" w14:paraId="177E9EB1" w14:textId="7DC65B6D" w:rsidTr="00633868">
        <w:tc>
          <w:tcPr>
            <w:tcW w:w="4508" w:type="dxa"/>
          </w:tcPr>
          <w:p w14:paraId="29896310" w14:textId="65A8A1B9" w:rsidR="008A4BC7" w:rsidRPr="003E1189" w:rsidRDefault="008A4BC7" w:rsidP="008A4BC7">
            <w:pPr>
              <w:rPr>
                <w:shd w:val="clear" w:color="auto" w:fill="FFFFFF"/>
              </w:rPr>
            </w:pPr>
            <w:r>
              <w:rPr>
                <w:shd w:val="clear" w:color="auto" w:fill="FFFFFF"/>
              </w:rPr>
              <w:t>complication*.</w:t>
            </w:r>
            <w:proofErr w:type="spellStart"/>
            <w:r>
              <w:rPr>
                <w:shd w:val="clear" w:color="auto" w:fill="FFFFFF"/>
              </w:rPr>
              <w:t>ti,ab</w:t>
            </w:r>
            <w:proofErr w:type="spellEnd"/>
            <w:r>
              <w:rPr>
                <w:shd w:val="clear" w:color="auto" w:fill="FFFFFF"/>
              </w:rPr>
              <w:t xml:space="preserve">. OR </w:t>
            </w:r>
            <w:proofErr w:type="spellStart"/>
            <w:r>
              <w:rPr>
                <w:shd w:val="clear" w:color="auto" w:fill="FFFFFF"/>
              </w:rPr>
              <w:t>ae.fs</w:t>
            </w:r>
            <w:proofErr w:type="spellEnd"/>
            <w:r>
              <w:rPr>
                <w:shd w:val="clear" w:color="auto" w:fill="FFFFFF"/>
              </w:rPr>
              <w:t>. [adverse effects] OR safe*.</w:t>
            </w:r>
            <w:proofErr w:type="spellStart"/>
            <w:r>
              <w:rPr>
                <w:shd w:val="clear" w:color="auto" w:fill="FFFFFF"/>
              </w:rPr>
              <w:t>ti,ab</w:t>
            </w:r>
            <w:proofErr w:type="spellEnd"/>
            <w:r>
              <w:rPr>
                <w:shd w:val="clear" w:color="auto" w:fill="FFFFFF"/>
              </w:rPr>
              <w:t xml:space="preserve">. OR </w:t>
            </w:r>
            <w:proofErr w:type="spellStart"/>
            <w:r>
              <w:rPr>
                <w:shd w:val="clear" w:color="auto" w:fill="FFFFFF"/>
              </w:rPr>
              <w:t>co.fs</w:t>
            </w:r>
            <w:proofErr w:type="spellEnd"/>
            <w:r>
              <w:rPr>
                <w:shd w:val="clear" w:color="auto" w:fill="FFFFFF"/>
              </w:rPr>
              <w:t>. [complications] OR postoperative complications/</w:t>
            </w:r>
          </w:p>
        </w:tc>
        <w:tc>
          <w:tcPr>
            <w:tcW w:w="4508" w:type="dxa"/>
          </w:tcPr>
          <w:p w14:paraId="16AA1F47" w14:textId="3B927CB1" w:rsidR="008A4BC7" w:rsidRDefault="008A4BC7" w:rsidP="008A4BC7">
            <w:r>
              <w:rPr>
                <w:shd w:val="clear" w:color="auto" w:fill="FFFFFF"/>
              </w:rPr>
              <w:t>complication*.</w:t>
            </w:r>
            <w:proofErr w:type="spellStart"/>
            <w:r>
              <w:rPr>
                <w:shd w:val="clear" w:color="auto" w:fill="FFFFFF"/>
              </w:rPr>
              <w:t>ti,ab</w:t>
            </w:r>
            <w:proofErr w:type="spellEnd"/>
            <w:r>
              <w:rPr>
                <w:shd w:val="clear" w:color="auto" w:fill="FFFFFF"/>
              </w:rPr>
              <w:t xml:space="preserve">. OR </w:t>
            </w:r>
            <w:proofErr w:type="spellStart"/>
            <w:r>
              <w:rPr>
                <w:shd w:val="clear" w:color="auto" w:fill="FFFFFF"/>
              </w:rPr>
              <w:t>co.fs</w:t>
            </w:r>
            <w:proofErr w:type="spellEnd"/>
            <w:r>
              <w:rPr>
                <w:shd w:val="clear" w:color="auto" w:fill="FFFFFF"/>
              </w:rPr>
              <w:t>. [Complication] OR safe*.</w:t>
            </w:r>
            <w:proofErr w:type="spellStart"/>
            <w:r>
              <w:rPr>
                <w:shd w:val="clear" w:color="auto" w:fill="FFFFFF"/>
              </w:rPr>
              <w:t>ti,ab</w:t>
            </w:r>
            <w:proofErr w:type="spellEnd"/>
            <w:r>
              <w:rPr>
                <w:shd w:val="clear" w:color="auto" w:fill="FFFFFF"/>
              </w:rPr>
              <w:t xml:space="preserve">. OR </w:t>
            </w:r>
            <w:proofErr w:type="spellStart"/>
            <w:r>
              <w:rPr>
                <w:shd w:val="clear" w:color="auto" w:fill="FFFFFF"/>
              </w:rPr>
              <w:t>ae.fs</w:t>
            </w:r>
            <w:proofErr w:type="spellEnd"/>
            <w:r>
              <w:rPr>
                <w:shd w:val="clear" w:color="auto" w:fill="FFFFFF"/>
              </w:rPr>
              <w:t>. [adverse drug reaction] OR p</w:t>
            </w:r>
            <w:r w:rsidRPr="00C46189">
              <w:rPr>
                <w:shd w:val="clear" w:color="auto" w:fill="FFFFFF"/>
              </w:rPr>
              <w:t xml:space="preserve">ostoperative </w:t>
            </w:r>
            <w:proofErr w:type="spellStart"/>
            <w:r w:rsidRPr="00C46189">
              <w:rPr>
                <w:shd w:val="clear" w:color="auto" w:fill="FFFFFF"/>
              </w:rPr>
              <w:t>morbidity</w:t>
            </w:r>
            <w:r>
              <w:rPr>
                <w:shd w:val="clear" w:color="auto" w:fill="FFFFFF"/>
              </w:rPr>
              <w:t>.ti,ab</w:t>
            </w:r>
            <w:proofErr w:type="spellEnd"/>
            <w:r>
              <w:rPr>
                <w:shd w:val="clear" w:color="auto" w:fill="FFFFFF"/>
              </w:rPr>
              <w:t>. OR s</w:t>
            </w:r>
            <w:r w:rsidRPr="00C46189">
              <w:rPr>
                <w:shd w:val="clear" w:color="auto" w:fill="FFFFFF"/>
              </w:rPr>
              <w:t xml:space="preserve">urgical </w:t>
            </w:r>
            <w:r>
              <w:rPr>
                <w:shd w:val="clear" w:color="auto" w:fill="FFFFFF"/>
              </w:rPr>
              <w:t>r</w:t>
            </w:r>
            <w:r w:rsidRPr="00C46189">
              <w:rPr>
                <w:shd w:val="clear" w:color="auto" w:fill="FFFFFF"/>
              </w:rPr>
              <w:t>isk</w:t>
            </w:r>
            <w:r>
              <w:rPr>
                <w:shd w:val="clear" w:color="auto" w:fill="FFFFFF"/>
              </w:rPr>
              <w:t xml:space="preserve">/ OR </w:t>
            </w:r>
            <w:r w:rsidRPr="00C46189">
              <w:rPr>
                <w:shd w:val="clear" w:color="auto" w:fill="FFFFFF"/>
              </w:rPr>
              <w:t>complication/</w:t>
            </w:r>
            <w:r>
              <w:rPr>
                <w:shd w:val="clear" w:color="auto" w:fill="FFFFFF"/>
              </w:rPr>
              <w:t xml:space="preserve"> OR postoperative complication/ OR procedure </w:t>
            </w:r>
            <w:proofErr w:type="spellStart"/>
            <w:r>
              <w:rPr>
                <w:shd w:val="clear" w:color="auto" w:fill="FFFFFF"/>
              </w:rPr>
              <w:t>related.ti,ab</w:t>
            </w:r>
            <w:proofErr w:type="spellEnd"/>
            <w:r>
              <w:rPr>
                <w:shd w:val="clear" w:color="auto" w:fill="FFFFFF"/>
              </w:rPr>
              <w:t>.</w:t>
            </w:r>
          </w:p>
        </w:tc>
      </w:tr>
      <w:tr w:rsidR="008A4BC7" w14:paraId="342A0E1B" w14:textId="437FE2B1" w:rsidTr="008A4BC7">
        <w:tc>
          <w:tcPr>
            <w:tcW w:w="9016" w:type="dxa"/>
            <w:gridSpan w:val="2"/>
            <w:shd w:val="clear" w:color="auto" w:fill="AEAAAA" w:themeFill="background2" w:themeFillShade="BF"/>
          </w:tcPr>
          <w:p w14:paraId="219D8CAA" w14:textId="32FCA607" w:rsidR="008A4BC7" w:rsidRDefault="008A4BC7" w:rsidP="008A4BC7">
            <w:pPr>
              <w:rPr>
                <w:shd w:val="clear" w:color="auto" w:fill="FFFFFF"/>
              </w:rPr>
            </w:pPr>
            <w:r>
              <w:t>Drug interventions</w:t>
            </w:r>
            <w:r w:rsidR="00405D2F">
              <w:t xml:space="preserve"> (</w:t>
            </w:r>
            <w:proofErr w:type="spellStart"/>
            <w:r w:rsidR="00405D2F">
              <w:t>Golder</w:t>
            </w:r>
            <w:proofErr w:type="spellEnd"/>
            <w:r w:rsidR="00405D2F">
              <w:t xml:space="preserve"> 2006)</w:t>
            </w:r>
          </w:p>
        </w:tc>
      </w:tr>
      <w:tr w:rsidR="008A4BC7" w14:paraId="59A1A2E9" w14:textId="494F8517" w:rsidTr="00633868">
        <w:tc>
          <w:tcPr>
            <w:tcW w:w="4508" w:type="dxa"/>
          </w:tcPr>
          <w:p w14:paraId="6F9AB31B" w14:textId="0F1ACC8E" w:rsidR="008A4BC7" w:rsidRPr="003E1189" w:rsidRDefault="008A4BC7" w:rsidP="005E3600">
            <w:pPr>
              <w:shd w:val="clear" w:color="auto" w:fill="FFFFFF"/>
              <w:rPr>
                <w:rFonts w:cstheme="minorHAnsi"/>
              </w:rPr>
            </w:pPr>
            <w:proofErr w:type="spellStart"/>
            <w:r>
              <w:rPr>
                <w:rFonts w:eastAsia="Times New Roman" w:cstheme="minorHAnsi"/>
                <w:lang w:eastAsia="en-GB"/>
              </w:rPr>
              <w:t>ae.fs</w:t>
            </w:r>
            <w:proofErr w:type="spellEnd"/>
            <w:r>
              <w:rPr>
                <w:rFonts w:eastAsia="Times New Roman" w:cstheme="minorHAnsi"/>
                <w:lang w:eastAsia="en-GB"/>
              </w:rPr>
              <w:t xml:space="preserve">. </w:t>
            </w:r>
            <w:r w:rsidR="00C66537">
              <w:rPr>
                <w:shd w:val="clear" w:color="auto" w:fill="FFFFFF"/>
              </w:rPr>
              <w:t xml:space="preserve">[adverse effects] </w:t>
            </w:r>
            <w:r>
              <w:rPr>
                <w:rFonts w:eastAsia="Times New Roman" w:cstheme="minorHAnsi"/>
                <w:lang w:eastAsia="en-GB"/>
              </w:rPr>
              <w:t xml:space="preserve">OR </w:t>
            </w:r>
            <w:proofErr w:type="spellStart"/>
            <w:r>
              <w:rPr>
                <w:rFonts w:eastAsia="Times New Roman" w:cstheme="minorHAnsi"/>
                <w:lang w:eastAsia="en-GB"/>
              </w:rPr>
              <w:t>co.fs</w:t>
            </w:r>
            <w:proofErr w:type="spellEnd"/>
            <w:r>
              <w:rPr>
                <w:rFonts w:eastAsia="Times New Roman" w:cstheme="minorHAnsi"/>
                <w:lang w:eastAsia="en-GB"/>
              </w:rPr>
              <w:t xml:space="preserve">. </w:t>
            </w:r>
            <w:r w:rsidR="00C66537">
              <w:rPr>
                <w:shd w:val="clear" w:color="auto" w:fill="FFFFFF"/>
              </w:rPr>
              <w:t xml:space="preserve">[complications] </w:t>
            </w:r>
            <w:r>
              <w:rPr>
                <w:rFonts w:eastAsia="Times New Roman" w:cstheme="minorHAnsi"/>
                <w:lang w:eastAsia="en-GB"/>
              </w:rPr>
              <w:t xml:space="preserve">OR </w:t>
            </w:r>
            <w:proofErr w:type="spellStart"/>
            <w:r>
              <w:rPr>
                <w:rFonts w:eastAsia="Times New Roman" w:cstheme="minorHAnsi"/>
                <w:lang w:eastAsia="en-GB"/>
              </w:rPr>
              <w:t>de.fs</w:t>
            </w:r>
            <w:proofErr w:type="spellEnd"/>
            <w:r>
              <w:rPr>
                <w:rFonts w:eastAsia="Times New Roman" w:cstheme="minorHAnsi"/>
                <w:lang w:eastAsia="en-GB"/>
              </w:rPr>
              <w:t xml:space="preserve">. </w:t>
            </w:r>
            <w:r w:rsidR="00C66537">
              <w:rPr>
                <w:rFonts w:eastAsia="Times New Roman" w:cstheme="minorHAnsi"/>
                <w:lang w:eastAsia="en-GB"/>
              </w:rPr>
              <w:t xml:space="preserve">[drug effects] </w:t>
            </w:r>
            <w:r>
              <w:rPr>
                <w:rFonts w:eastAsia="Times New Roman" w:cstheme="minorHAnsi"/>
                <w:lang w:eastAsia="en-GB"/>
              </w:rPr>
              <w:t xml:space="preserve">OR </w:t>
            </w:r>
            <w:proofErr w:type="spellStart"/>
            <w:r w:rsidRPr="003E1189">
              <w:rPr>
                <w:rFonts w:eastAsia="Times New Roman" w:cstheme="minorHAnsi"/>
                <w:lang w:eastAsia="en-GB"/>
              </w:rPr>
              <w:t>safe</w:t>
            </w:r>
            <w:r w:rsidR="005E3600">
              <w:rPr>
                <w:rFonts w:eastAsia="Times New Roman" w:cstheme="minorHAnsi"/>
                <w:lang w:eastAsia="en-GB"/>
              </w:rPr>
              <w:t>.ti,ab</w:t>
            </w:r>
            <w:proofErr w:type="spellEnd"/>
            <w:r w:rsidR="005E3600">
              <w:rPr>
                <w:rFonts w:eastAsia="Times New Roman" w:cstheme="minorHAnsi"/>
                <w:lang w:eastAsia="en-GB"/>
              </w:rPr>
              <w:t>.</w:t>
            </w:r>
            <w:r w:rsidRPr="003E1189">
              <w:rPr>
                <w:rFonts w:eastAsia="Times New Roman" w:cstheme="minorHAnsi"/>
                <w:lang w:eastAsia="en-GB"/>
              </w:rPr>
              <w:t xml:space="preserve"> OR </w:t>
            </w:r>
            <w:proofErr w:type="spellStart"/>
            <w:r w:rsidRPr="003E1189">
              <w:rPr>
                <w:rFonts w:eastAsia="Times New Roman" w:cstheme="minorHAnsi"/>
                <w:lang w:eastAsia="en-GB"/>
              </w:rPr>
              <w:t>safety</w:t>
            </w:r>
            <w:r w:rsidR="005E3600">
              <w:rPr>
                <w:rFonts w:eastAsia="Times New Roman" w:cstheme="minorHAnsi"/>
                <w:lang w:eastAsia="en-GB"/>
              </w:rPr>
              <w:t>.ti,ab</w:t>
            </w:r>
            <w:proofErr w:type="spellEnd"/>
            <w:r w:rsidR="005E3600">
              <w:rPr>
                <w:rFonts w:eastAsia="Times New Roman" w:cstheme="minorHAnsi"/>
                <w:lang w:eastAsia="en-GB"/>
              </w:rPr>
              <w:t>.</w:t>
            </w:r>
            <w:r w:rsidR="005E3600" w:rsidRPr="003E1189">
              <w:rPr>
                <w:rFonts w:eastAsia="Times New Roman" w:cstheme="minorHAnsi"/>
                <w:lang w:eastAsia="en-GB"/>
              </w:rPr>
              <w:t xml:space="preserve"> </w:t>
            </w:r>
            <w:r w:rsidRPr="003E1189">
              <w:rPr>
                <w:rFonts w:eastAsia="Times New Roman" w:cstheme="minorHAnsi"/>
                <w:lang w:eastAsia="en-GB"/>
              </w:rPr>
              <w:t xml:space="preserve"> OR side-effect</w:t>
            </w:r>
            <w:r>
              <w:rPr>
                <w:rFonts w:eastAsia="Times New Roman" w:cstheme="minorHAnsi"/>
                <w:lang w:eastAsia="en-GB"/>
              </w:rPr>
              <w:t>*</w:t>
            </w:r>
            <w:r w:rsidR="005E3600">
              <w:rPr>
                <w:rFonts w:eastAsia="Times New Roman" w:cstheme="minorHAnsi"/>
                <w:lang w:eastAsia="en-GB"/>
              </w:rPr>
              <w:t>.</w:t>
            </w:r>
            <w:proofErr w:type="spellStart"/>
            <w:r w:rsidR="005E3600">
              <w:rPr>
                <w:rFonts w:eastAsia="Times New Roman" w:cstheme="minorHAnsi"/>
                <w:lang w:eastAsia="en-GB"/>
              </w:rPr>
              <w:t>ti,ab</w:t>
            </w:r>
            <w:proofErr w:type="spellEnd"/>
            <w:r w:rsidR="005E3600">
              <w:rPr>
                <w:rFonts w:eastAsia="Times New Roman" w:cstheme="minorHAnsi"/>
                <w:lang w:eastAsia="en-GB"/>
              </w:rPr>
              <w:t>.</w:t>
            </w:r>
            <w:r w:rsidR="005E3600" w:rsidRPr="003E1189">
              <w:rPr>
                <w:rFonts w:eastAsia="Times New Roman" w:cstheme="minorHAnsi"/>
                <w:lang w:eastAsia="en-GB"/>
              </w:rPr>
              <w:t xml:space="preserve"> </w:t>
            </w:r>
            <w:r>
              <w:rPr>
                <w:rFonts w:eastAsia="Times New Roman" w:cstheme="minorHAnsi"/>
                <w:lang w:eastAsia="en-GB"/>
              </w:rPr>
              <w:t xml:space="preserve"> </w:t>
            </w:r>
            <w:r w:rsidRPr="003E1189">
              <w:rPr>
                <w:rFonts w:eastAsia="Times New Roman" w:cstheme="minorHAnsi"/>
                <w:lang w:eastAsia="en-GB"/>
              </w:rPr>
              <w:t>OR undesirable effect</w:t>
            </w:r>
            <w:r>
              <w:rPr>
                <w:rFonts w:eastAsia="Times New Roman" w:cstheme="minorHAnsi"/>
                <w:lang w:eastAsia="en-GB"/>
              </w:rPr>
              <w:t>*</w:t>
            </w:r>
            <w:r w:rsidR="005E3600">
              <w:rPr>
                <w:rFonts w:eastAsia="Times New Roman" w:cstheme="minorHAnsi"/>
                <w:lang w:eastAsia="en-GB"/>
              </w:rPr>
              <w:t>.</w:t>
            </w:r>
            <w:proofErr w:type="spellStart"/>
            <w:r w:rsidR="005E3600">
              <w:rPr>
                <w:rFonts w:eastAsia="Times New Roman" w:cstheme="minorHAnsi"/>
                <w:lang w:eastAsia="en-GB"/>
              </w:rPr>
              <w:t>ti,ab</w:t>
            </w:r>
            <w:proofErr w:type="spellEnd"/>
            <w:r w:rsidR="005E3600">
              <w:rPr>
                <w:rFonts w:eastAsia="Times New Roman" w:cstheme="minorHAnsi"/>
                <w:lang w:eastAsia="en-GB"/>
              </w:rPr>
              <w:t>.</w:t>
            </w:r>
            <w:r w:rsidR="005E3600" w:rsidRPr="003E1189">
              <w:rPr>
                <w:rFonts w:eastAsia="Times New Roman" w:cstheme="minorHAnsi"/>
                <w:lang w:eastAsia="en-GB"/>
              </w:rPr>
              <w:t xml:space="preserve"> </w:t>
            </w:r>
            <w:r w:rsidRPr="003E1189">
              <w:rPr>
                <w:rFonts w:eastAsia="Times New Roman" w:cstheme="minorHAnsi"/>
                <w:lang w:eastAsia="en-GB"/>
              </w:rPr>
              <w:t xml:space="preserve"> OR treatment </w:t>
            </w:r>
            <w:proofErr w:type="spellStart"/>
            <w:r w:rsidRPr="003E1189">
              <w:rPr>
                <w:rFonts w:eastAsia="Times New Roman" w:cstheme="minorHAnsi"/>
                <w:lang w:eastAsia="en-GB"/>
              </w:rPr>
              <w:t>emergent</w:t>
            </w:r>
            <w:r w:rsidR="005E3600">
              <w:rPr>
                <w:rFonts w:eastAsia="Times New Roman" w:cstheme="minorHAnsi"/>
                <w:lang w:eastAsia="en-GB"/>
              </w:rPr>
              <w:t>.ti,ab</w:t>
            </w:r>
            <w:proofErr w:type="spellEnd"/>
            <w:r w:rsidR="005E3600">
              <w:rPr>
                <w:rFonts w:eastAsia="Times New Roman" w:cstheme="minorHAnsi"/>
                <w:lang w:eastAsia="en-GB"/>
              </w:rPr>
              <w:t>.</w:t>
            </w:r>
            <w:r w:rsidR="005E3600" w:rsidRPr="003E1189">
              <w:rPr>
                <w:rFonts w:eastAsia="Times New Roman" w:cstheme="minorHAnsi"/>
                <w:lang w:eastAsia="en-GB"/>
              </w:rPr>
              <w:t xml:space="preserve"> </w:t>
            </w:r>
            <w:r w:rsidRPr="003E1189">
              <w:rPr>
                <w:rFonts w:eastAsia="Times New Roman" w:cstheme="minorHAnsi"/>
                <w:lang w:eastAsia="en-GB"/>
              </w:rPr>
              <w:t xml:space="preserve"> OR </w:t>
            </w:r>
            <w:proofErr w:type="spellStart"/>
            <w:r w:rsidRPr="003E1189">
              <w:rPr>
                <w:rFonts w:eastAsia="Times New Roman" w:cstheme="minorHAnsi"/>
                <w:lang w:eastAsia="en-GB"/>
              </w:rPr>
              <w:t>toler</w:t>
            </w:r>
            <w:r>
              <w:rPr>
                <w:rFonts w:eastAsia="Times New Roman" w:cstheme="minorHAnsi"/>
                <w:lang w:eastAsia="en-GB"/>
              </w:rPr>
              <w:t>ability</w:t>
            </w:r>
            <w:r w:rsidR="005E3600">
              <w:rPr>
                <w:rFonts w:eastAsia="Times New Roman" w:cstheme="minorHAnsi"/>
                <w:lang w:eastAsia="en-GB"/>
              </w:rPr>
              <w:t>.ti,ab</w:t>
            </w:r>
            <w:proofErr w:type="spellEnd"/>
            <w:r w:rsidR="005E3600">
              <w:rPr>
                <w:rFonts w:eastAsia="Times New Roman" w:cstheme="minorHAnsi"/>
                <w:lang w:eastAsia="en-GB"/>
              </w:rPr>
              <w:t>.</w:t>
            </w:r>
            <w:r w:rsidR="005E3600" w:rsidRPr="003E1189">
              <w:rPr>
                <w:rFonts w:eastAsia="Times New Roman" w:cstheme="minorHAnsi"/>
                <w:lang w:eastAsia="en-GB"/>
              </w:rPr>
              <w:t xml:space="preserve"> </w:t>
            </w:r>
            <w:r>
              <w:rPr>
                <w:rFonts w:eastAsia="Times New Roman" w:cstheme="minorHAnsi"/>
                <w:lang w:eastAsia="en-GB"/>
              </w:rPr>
              <w:t xml:space="preserve"> OR </w:t>
            </w:r>
            <w:proofErr w:type="spellStart"/>
            <w:r>
              <w:rPr>
                <w:rFonts w:eastAsia="Times New Roman" w:cstheme="minorHAnsi"/>
                <w:lang w:eastAsia="en-GB"/>
              </w:rPr>
              <w:t>toxicity</w:t>
            </w:r>
            <w:r w:rsidR="005E3600">
              <w:rPr>
                <w:rFonts w:eastAsia="Times New Roman" w:cstheme="minorHAnsi"/>
                <w:lang w:eastAsia="en-GB"/>
              </w:rPr>
              <w:t>.ti,ab</w:t>
            </w:r>
            <w:proofErr w:type="spellEnd"/>
            <w:r w:rsidR="005E3600">
              <w:rPr>
                <w:rFonts w:eastAsia="Times New Roman" w:cstheme="minorHAnsi"/>
                <w:lang w:eastAsia="en-GB"/>
              </w:rPr>
              <w:t>.</w:t>
            </w:r>
            <w:r>
              <w:rPr>
                <w:rFonts w:eastAsia="Times New Roman" w:cstheme="minorHAnsi"/>
                <w:lang w:eastAsia="en-GB"/>
              </w:rPr>
              <w:t xml:space="preserve"> OR </w:t>
            </w:r>
            <w:proofErr w:type="spellStart"/>
            <w:r>
              <w:rPr>
                <w:rFonts w:eastAsia="Times New Roman" w:cstheme="minorHAnsi"/>
                <w:lang w:eastAsia="en-GB"/>
              </w:rPr>
              <w:t>adrs</w:t>
            </w:r>
            <w:proofErr w:type="spellEnd"/>
            <w:r>
              <w:rPr>
                <w:rFonts w:eastAsia="Times New Roman" w:cstheme="minorHAnsi"/>
                <w:lang w:eastAsia="en-GB"/>
              </w:rPr>
              <w:t xml:space="preserve"> OR (</w:t>
            </w:r>
            <w:r w:rsidRPr="003E1189">
              <w:rPr>
                <w:rFonts w:eastAsia="Times New Roman" w:cstheme="minorHAnsi"/>
                <w:lang w:eastAsia="en-GB"/>
              </w:rPr>
              <w:t>adverse</w:t>
            </w:r>
            <w:r>
              <w:rPr>
                <w:rFonts w:eastAsia="Times New Roman" w:cstheme="minorHAnsi"/>
                <w:lang w:eastAsia="en-GB"/>
              </w:rPr>
              <w:t xml:space="preserve"> </w:t>
            </w:r>
            <w:r w:rsidRPr="003E1189">
              <w:rPr>
                <w:rFonts w:eastAsia="Times New Roman" w:cstheme="minorHAnsi"/>
                <w:lang w:eastAsia="en-GB"/>
              </w:rPr>
              <w:t xml:space="preserve">adj2 (effect </w:t>
            </w:r>
            <w:r>
              <w:rPr>
                <w:rFonts w:eastAsia="Times New Roman" w:cstheme="minorHAnsi"/>
                <w:lang w:eastAsia="en-GB"/>
              </w:rPr>
              <w:t>OR</w:t>
            </w:r>
            <w:r w:rsidRPr="003E1189">
              <w:rPr>
                <w:rFonts w:eastAsia="Times New Roman" w:cstheme="minorHAnsi"/>
                <w:lang w:eastAsia="en-GB"/>
              </w:rPr>
              <w:t xml:space="preserve"> effects </w:t>
            </w:r>
            <w:r>
              <w:rPr>
                <w:rFonts w:eastAsia="Times New Roman" w:cstheme="minorHAnsi"/>
                <w:lang w:eastAsia="en-GB"/>
              </w:rPr>
              <w:t>OR</w:t>
            </w:r>
            <w:r w:rsidRPr="003E1189">
              <w:rPr>
                <w:rFonts w:eastAsia="Times New Roman" w:cstheme="minorHAnsi"/>
                <w:lang w:eastAsia="en-GB"/>
              </w:rPr>
              <w:t xml:space="preserve"> reaction </w:t>
            </w:r>
            <w:r>
              <w:rPr>
                <w:rFonts w:eastAsia="Times New Roman" w:cstheme="minorHAnsi"/>
                <w:lang w:eastAsia="en-GB"/>
              </w:rPr>
              <w:t>OR</w:t>
            </w:r>
            <w:r w:rsidRPr="003E1189">
              <w:rPr>
                <w:rFonts w:eastAsia="Times New Roman" w:cstheme="minorHAnsi"/>
                <w:lang w:eastAsia="en-GB"/>
              </w:rPr>
              <w:t xml:space="preserve"> reactions </w:t>
            </w:r>
            <w:r>
              <w:rPr>
                <w:rFonts w:eastAsia="Times New Roman" w:cstheme="minorHAnsi"/>
                <w:lang w:eastAsia="en-GB"/>
              </w:rPr>
              <w:t xml:space="preserve">OR </w:t>
            </w:r>
            <w:r w:rsidRPr="003E1189">
              <w:rPr>
                <w:rFonts w:eastAsia="Times New Roman" w:cstheme="minorHAnsi"/>
                <w:lang w:eastAsia="en-GB"/>
              </w:rPr>
              <w:t xml:space="preserve">event </w:t>
            </w:r>
            <w:r>
              <w:rPr>
                <w:rFonts w:eastAsia="Times New Roman" w:cstheme="minorHAnsi"/>
                <w:lang w:eastAsia="en-GB"/>
              </w:rPr>
              <w:t>OR</w:t>
            </w:r>
            <w:r w:rsidRPr="003E1189">
              <w:rPr>
                <w:rFonts w:eastAsia="Times New Roman" w:cstheme="minorHAnsi"/>
                <w:lang w:eastAsia="en-GB"/>
              </w:rPr>
              <w:t xml:space="preserve"> </w:t>
            </w:r>
            <w:r>
              <w:rPr>
                <w:rFonts w:eastAsia="Times New Roman" w:cstheme="minorHAnsi"/>
                <w:lang w:eastAsia="en-GB"/>
              </w:rPr>
              <w:t>events OR outcome OR outcomes))</w:t>
            </w:r>
            <w:r w:rsidR="005E3600">
              <w:rPr>
                <w:rFonts w:eastAsia="Times New Roman" w:cstheme="minorHAnsi"/>
                <w:lang w:eastAsia="en-GB"/>
              </w:rPr>
              <w:t>.</w:t>
            </w:r>
            <w:proofErr w:type="spellStart"/>
            <w:r w:rsidR="005E3600">
              <w:rPr>
                <w:rFonts w:eastAsia="Times New Roman" w:cstheme="minorHAnsi"/>
                <w:lang w:eastAsia="en-GB"/>
              </w:rPr>
              <w:t>ti,ab</w:t>
            </w:r>
            <w:proofErr w:type="spellEnd"/>
            <w:r w:rsidR="005E3600">
              <w:rPr>
                <w:rFonts w:eastAsia="Times New Roman" w:cstheme="minorHAnsi"/>
                <w:lang w:eastAsia="en-GB"/>
              </w:rPr>
              <w:t>.</w:t>
            </w:r>
          </w:p>
        </w:tc>
        <w:tc>
          <w:tcPr>
            <w:tcW w:w="4508" w:type="dxa"/>
          </w:tcPr>
          <w:p w14:paraId="1CD6059A" w14:textId="7127CADB" w:rsidR="008A4BC7" w:rsidRPr="003E1189" w:rsidRDefault="008A4BC7" w:rsidP="005E3600">
            <w:pPr>
              <w:shd w:val="clear" w:color="auto" w:fill="FFFFFF"/>
              <w:rPr>
                <w:rFonts w:cstheme="minorHAnsi"/>
              </w:rPr>
            </w:pPr>
            <w:r w:rsidRPr="003E1189">
              <w:rPr>
                <w:rFonts w:eastAsia="Times New Roman" w:cstheme="minorHAnsi"/>
                <w:lang w:eastAsia="en-GB"/>
              </w:rPr>
              <w:t>(</w:t>
            </w:r>
            <w:r w:rsidR="00C66537">
              <w:rPr>
                <w:rFonts w:eastAsia="Times New Roman" w:cstheme="minorHAnsi"/>
                <w:lang w:eastAsia="en-GB"/>
              </w:rPr>
              <w:t>“</w:t>
            </w:r>
            <w:r w:rsidRPr="003E1189">
              <w:rPr>
                <w:rFonts w:eastAsia="Times New Roman" w:cstheme="minorHAnsi"/>
                <w:lang w:eastAsia="en-GB"/>
              </w:rPr>
              <w:t>DRUG</w:t>
            </w:r>
            <w:r w:rsidR="00C66537">
              <w:rPr>
                <w:rFonts w:eastAsia="Times New Roman" w:cstheme="minorHAnsi"/>
                <w:lang w:eastAsia="en-GB"/>
              </w:rPr>
              <w:t>”</w:t>
            </w:r>
            <w:r w:rsidRPr="003E1189">
              <w:rPr>
                <w:rFonts w:eastAsia="Times New Roman" w:cstheme="minorHAnsi"/>
                <w:lang w:eastAsia="en-GB"/>
              </w:rPr>
              <w:t xml:space="preserve">/ae, to) </w:t>
            </w:r>
            <w:r w:rsidR="00C66537">
              <w:rPr>
                <w:shd w:val="clear" w:color="auto" w:fill="FFFFFF"/>
              </w:rPr>
              <w:t>[adverse drug reaction</w:t>
            </w:r>
            <w:r w:rsidR="00C66537">
              <w:rPr>
                <w:rFonts w:eastAsia="Times New Roman" w:cstheme="minorHAnsi"/>
                <w:lang w:eastAsia="en-GB"/>
              </w:rPr>
              <w:t xml:space="preserve">, drug toxicity] </w:t>
            </w:r>
            <w:r>
              <w:rPr>
                <w:rFonts w:eastAsia="Times New Roman" w:cstheme="minorHAnsi"/>
                <w:lang w:eastAsia="en-GB"/>
              </w:rPr>
              <w:t xml:space="preserve">OR </w:t>
            </w:r>
            <w:proofErr w:type="spellStart"/>
            <w:r w:rsidRPr="003E1189">
              <w:rPr>
                <w:rFonts w:eastAsia="Times New Roman" w:cstheme="minorHAnsi"/>
                <w:lang w:eastAsia="en-GB"/>
              </w:rPr>
              <w:t>safe</w:t>
            </w:r>
            <w:r w:rsidR="005E3600">
              <w:rPr>
                <w:rFonts w:eastAsia="Times New Roman" w:cstheme="minorHAnsi"/>
                <w:lang w:eastAsia="en-GB"/>
              </w:rPr>
              <w:t>.ti,ab</w:t>
            </w:r>
            <w:proofErr w:type="spellEnd"/>
            <w:r w:rsidR="005E3600">
              <w:rPr>
                <w:rFonts w:eastAsia="Times New Roman" w:cstheme="minorHAnsi"/>
                <w:lang w:eastAsia="en-GB"/>
              </w:rPr>
              <w:t>.</w:t>
            </w:r>
            <w:r w:rsidRPr="003E1189">
              <w:rPr>
                <w:rFonts w:eastAsia="Times New Roman" w:cstheme="minorHAnsi"/>
                <w:lang w:eastAsia="en-GB"/>
              </w:rPr>
              <w:t xml:space="preserve"> OR </w:t>
            </w:r>
            <w:proofErr w:type="spellStart"/>
            <w:r w:rsidRPr="003E1189">
              <w:rPr>
                <w:rFonts w:eastAsia="Times New Roman" w:cstheme="minorHAnsi"/>
                <w:lang w:eastAsia="en-GB"/>
              </w:rPr>
              <w:t>safety</w:t>
            </w:r>
            <w:r w:rsidR="005E3600">
              <w:rPr>
                <w:rFonts w:eastAsia="Times New Roman" w:cstheme="minorHAnsi"/>
                <w:lang w:eastAsia="en-GB"/>
              </w:rPr>
              <w:t>.ti,ab</w:t>
            </w:r>
            <w:proofErr w:type="spellEnd"/>
            <w:r w:rsidR="005E3600">
              <w:rPr>
                <w:rFonts w:eastAsia="Times New Roman" w:cstheme="minorHAnsi"/>
                <w:lang w:eastAsia="en-GB"/>
              </w:rPr>
              <w:t>.</w:t>
            </w:r>
            <w:r w:rsidRPr="003E1189">
              <w:rPr>
                <w:rFonts w:eastAsia="Times New Roman" w:cstheme="minorHAnsi"/>
                <w:lang w:eastAsia="en-GB"/>
              </w:rPr>
              <w:t xml:space="preserve"> OR side-effect</w:t>
            </w:r>
            <w:r>
              <w:rPr>
                <w:rFonts w:eastAsia="Times New Roman" w:cstheme="minorHAnsi"/>
                <w:lang w:eastAsia="en-GB"/>
              </w:rPr>
              <w:t>*</w:t>
            </w:r>
            <w:r w:rsidR="005E3600">
              <w:rPr>
                <w:rFonts w:eastAsia="Times New Roman" w:cstheme="minorHAnsi"/>
                <w:lang w:eastAsia="en-GB"/>
              </w:rPr>
              <w:t>.</w:t>
            </w:r>
            <w:proofErr w:type="spellStart"/>
            <w:r w:rsidR="005E3600">
              <w:rPr>
                <w:rFonts w:eastAsia="Times New Roman" w:cstheme="minorHAnsi"/>
                <w:lang w:eastAsia="en-GB"/>
              </w:rPr>
              <w:t>ti,ab</w:t>
            </w:r>
            <w:proofErr w:type="spellEnd"/>
            <w:r w:rsidR="005E3600">
              <w:rPr>
                <w:rFonts w:eastAsia="Times New Roman" w:cstheme="minorHAnsi"/>
                <w:lang w:eastAsia="en-GB"/>
              </w:rPr>
              <w:t>.</w:t>
            </w:r>
            <w:r>
              <w:rPr>
                <w:rFonts w:eastAsia="Times New Roman" w:cstheme="minorHAnsi"/>
                <w:lang w:eastAsia="en-GB"/>
              </w:rPr>
              <w:t xml:space="preserve"> </w:t>
            </w:r>
            <w:r w:rsidRPr="003E1189">
              <w:rPr>
                <w:rFonts w:eastAsia="Times New Roman" w:cstheme="minorHAnsi"/>
                <w:lang w:eastAsia="en-GB"/>
              </w:rPr>
              <w:t>OR undesirable effect</w:t>
            </w:r>
            <w:r>
              <w:rPr>
                <w:rFonts w:eastAsia="Times New Roman" w:cstheme="minorHAnsi"/>
                <w:lang w:eastAsia="en-GB"/>
              </w:rPr>
              <w:t>*</w:t>
            </w:r>
            <w:r w:rsidR="005E3600">
              <w:rPr>
                <w:rFonts w:eastAsia="Times New Roman" w:cstheme="minorHAnsi"/>
                <w:lang w:eastAsia="en-GB"/>
              </w:rPr>
              <w:t>.</w:t>
            </w:r>
            <w:proofErr w:type="spellStart"/>
            <w:r w:rsidR="005E3600">
              <w:rPr>
                <w:rFonts w:eastAsia="Times New Roman" w:cstheme="minorHAnsi"/>
                <w:lang w:eastAsia="en-GB"/>
              </w:rPr>
              <w:t>ti,ab</w:t>
            </w:r>
            <w:proofErr w:type="spellEnd"/>
            <w:r w:rsidR="005E3600">
              <w:rPr>
                <w:rFonts w:eastAsia="Times New Roman" w:cstheme="minorHAnsi"/>
                <w:lang w:eastAsia="en-GB"/>
              </w:rPr>
              <w:t>.</w:t>
            </w:r>
            <w:r w:rsidRPr="003E1189">
              <w:rPr>
                <w:rFonts w:eastAsia="Times New Roman" w:cstheme="minorHAnsi"/>
                <w:lang w:eastAsia="en-GB"/>
              </w:rPr>
              <w:t xml:space="preserve"> OR treatment </w:t>
            </w:r>
            <w:proofErr w:type="spellStart"/>
            <w:r w:rsidRPr="003E1189">
              <w:rPr>
                <w:rFonts w:eastAsia="Times New Roman" w:cstheme="minorHAnsi"/>
                <w:lang w:eastAsia="en-GB"/>
              </w:rPr>
              <w:t>emergent</w:t>
            </w:r>
            <w:r w:rsidR="005E3600">
              <w:rPr>
                <w:rFonts w:eastAsia="Times New Roman" w:cstheme="minorHAnsi"/>
                <w:lang w:eastAsia="en-GB"/>
              </w:rPr>
              <w:t>.ti,ab</w:t>
            </w:r>
            <w:proofErr w:type="spellEnd"/>
            <w:r w:rsidR="005E3600">
              <w:rPr>
                <w:rFonts w:eastAsia="Times New Roman" w:cstheme="minorHAnsi"/>
                <w:lang w:eastAsia="en-GB"/>
              </w:rPr>
              <w:t>.</w:t>
            </w:r>
            <w:r w:rsidRPr="003E1189">
              <w:rPr>
                <w:rFonts w:eastAsia="Times New Roman" w:cstheme="minorHAnsi"/>
                <w:lang w:eastAsia="en-GB"/>
              </w:rPr>
              <w:t xml:space="preserve"> OR </w:t>
            </w:r>
            <w:proofErr w:type="spellStart"/>
            <w:r w:rsidRPr="003E1189">
              <w:rPr>
                <w:rFonts w:eastAsia="Times New Roman" w:cstheme="minorHAnsi"/>
                <w:lang w:eastAsia="en-GB"/>
              </w:rPr>
              <w:t>toler</w:t>
            </w:r>
            <w:r>
              <w:rPr>
                <w:rFonts w:eastAsia="Times New Roman" w:cstheme="minorHAnsi"/>
                <w:lang w:eastAsia="en-GB"/>
              </w:rPr>
              <w:t>ability</w:t>
            </w:r>
            <w:r w:rsidR="005E3600">
              <w:rPr>
                <w:rFonts w:eastAsia="Times New Roman" w:cstheme="minorHAnsi"/>
                <w:lang w:eastAsia="en-GB"/>
              </w:rPr>
              <w:t>.ti,ab</w:t>
            </w:r>
            <w:proofErr w:type="spellEnd"/>
            <w:r w:rsidR="005E3600">
              <w:rPr>
                <w:rFonts w:eastAsia="Times New Roman" w:cstheme="minorHAnsi"/>
                <w:lang w:eastAsia="en-GB"/>
              </w:rPr>
              <w:t>.</w:t>
            </w:r>
            <w:r>
              <w:rPr>
                <w:rFonts w:eastAsia="Times New Roman" w:cstheme="minorHAnsi"/>
                <w:lang w:eastAsia="en-GB"/>
              </w:rPr>
              <w:t xml:space="preserve"> OR </w:t>
            </w:r>
            <w:proofErr w:type="spellStart"/>
            <w:r>
              <w:rPr>
                <w:rFonts w:eastAsia="Times New Roman" w:cstheme="minorHAnsi"/>
                <w:lang w:eastAsia="en-GB"/>
              </w:rPr>
              <w:t>toxicity</w:t>
            </w:r>
            <w:r w:rsidR="005E3600">
              <w:rPr>
                <w:rFonts w:eastAsia="Times New Roman" w:cstheme="minorHAnsi"/>
                <w:lang w:eastAsia="en-GB"/>
              </w:rPr>
              <w:t>.ti,ab</w:t>
            </w:r>
            <w:proofErr w:type="spellEnd"/>
            <w:r w:rsidR="005E3600">
              <w:rPr>
                <w:rFonts w:eastAsia="Times New Roman" w:cstheme="minorHAnsi"/>
                <w:lang w:eastAsia="en-GB"/>
              </w:rPr>
              <w:t>.</w:t>
            </w:r>
            <w:r>
              <w:rPr>
                <w:rFonts w:eastAsia="Times New Roman" w:cstheme="minorHAnsi"/>
                <w:lang w:eastAsia="en-GB"/>
              </w:rPr>
              <w:t xml:space="preserve"> OR </w:t>
            </w:r>
            <w:proofErr w:type="spellStart"/>
            <w:r>
              <w:rPr>
                <w:rFonts w:eastAsia="Times New Roman" w:cstheme="minorHAnsi"/>
                <w:lang w:eastAsia="en-GB"/>
              </w:rPr>
              <w:t>adrs</w:t>
            </w:r>
            <w:r w:rsidR="005E3600">
              <w:rPr>
                <w:rFonts w:eastAsia="Times New Roman" w:cstheme="minorHAnsi"/>
                <w:lang w:eastAsia="en-GB"/>
              </w:rPr>
              <w:t>.ti,ab</w:t>
            </w:r>
            <w:proofErr w:type="spellEnd"/>
            <w:r w:rsidR="005E3600">
              <w:rPr>
                <w:rFonts w:eastAsia="Times New Roman" w:cstheme="minorHAnsi"/>
                <w:lang w:eastAsia="en-GB"/>
              </w:rPr>
              <w:t>.</w:t>
            </w:r>
            <w:r>
              <w:rPr>
                <w:rFonts w:eastAsia="Times New Roman" w:cstheme="minorHAnsi"/>
                <w:lang w:eastAsia="en-GB"/>
              </w:rPr>
              <w:t xml:space="preserve"> OR (</w:t>
            </w:r>
            <w:r w:rsidRPr="003E1189">
              <w:rPr>
                <w:rFonts w:eastAsia="Times New Roman" w:cstheme="minorHAnsi"/>
                <w:lang w:eastAsia="en-GB"/>
              </w:rPr>
              <w:t>adverse</w:t>
            </w:r>
            <w:r>
              <w:rPr>
                <w:rFonts w:eastAsia="Times New Roman" w:cstheme="minorHAnsi"/>
                <w:lang w:eastAsia="en-GB"/>
              </w:rPr>
              <w:t xml:space="preserve"> </w:t>
            </w:r>
            <w:r w:rsidRPr="003E1189">
              <w:rPr>
                <w:rFonts w:eastAsia="Times New Roman" w:cstheme="minorHAnsi"/>
                <w:lang w:eastAsia="en-GB"/>
              </w:rPr>
              <w:t xml:space="preserve">adj2 (effect </w:t>
            </w:r>
            <w:r>
              <w:rPr>
                <w:rFonts w:eastAsia="Times New Roman" w:cstheme="minorHAnsi"/>
                <w:lang w:eastAsia="en-GB"/>
              </w:rPr>
              <w:t>OR</w:t>
            </w:r>
            <w:r w:rsidRPr="003E1189">
              <w:rPr>
                <w:rFonts w:eastAsia="Times New Roman" w:cstheme="minorHAnsi"/>
                <w:lang w:eastAsia="en-GB"/>
              </w:rPr>
              <w:t xml:space="preserve"> effects </w:t>
            </w:r>
            <w:r>
              <w:rPr>
                <w:rFonts w:eastAsia="Times New Roman" w:cstheme="minorHAnsi"/>
                <w:lang w:eastAsia="en-GB"/>
              </w:rPr>
              <w:t>OR</w:t>
            </w:r>
            <w:r w:rsidRPr="003E1189">
              <w:rPr>
                <w:rFonts w:eastAsia="Times New Roman" w:cstheme="minorHAnsi"/>
                <w:lang w:eastAsia="en-GB"/>
              </w:rPr>
              <w:t xml:space="preserve"> reaction </w:t>
            </w:r>
            <w:r>
              <w:rPr>
                <w:rFonts w:eastAsia="Times New Roman" w:cstheme="minorHAnsi"/>
                <w:lang w:eastAsia="en-GB"/>
              </w:rPr>
              <w:t>OR</w:t>
            </w:r>
            <w:r w:rsidRPr="003E1189">
              <w:rPr>
                <w:rFonts w:eastAsia="Times New Roman" w:cstheme="minorHAnsi"/>
                <w:lang w:eastAsia="en-GB"/>
              </w:rPr>
              <w:t xml:space="preserve"> reactions </w:t>
            </w:r>
            <w:r>
              <w:rPr>
                <w:rFonts w:eastAsia="Times New Roman" w:cstheme="minorHAnsi"/>
                <w:lang w:eastAsia="en-GB"/>
              </w:rPr>
              <w:t xml:space="preserve">OR </w:t>
            </w:r>
            <w:r w:rsidRPr="003E1189">
              <w:rPr>
                <w:rFonts w:eastAsia="Times New Roman" w:cstheme="minorHAnsi"/>
                <w:lang w:eastAsia="en-GB"/>
              </w:rPr>
              <w:t xml:space="preserve">event </w:t>
            </w:r>
            <w:r>
              <w:rPr>
                <w:rFonts w:eastAsia="Times New Roman" w:cstheme="minorHAnsi"/>
                <w:lang w:eastAsia="en-GB"/>
              </w:rPr>
              <w:t>OR</w:t>
            </w:r>
            <w:r w:rsidRPr="003E1189">
              <w:rPr>
                <w:rFonts w:eastAsia="Times New Roman" w:cstheme="minorHAnsi"/>
                <w:lang w:eastAsia="en-GB"/>
              </w:rPr>
              <w:t xml:space="preserve"> </w:t>
            </w:r>
            <w:r>
              <w:rPr>
                <w:rFonts w:eastAsia="Times New Roman" w:cstheme="minorHAnsi"/>
                <w:lang w:eastAsia="en-GB"/>
              </w:rPr>
              <w:t>events OR outcome OR outcomes))</w:t>
            </w:r>
            <w:r w:rsidR="005E3600">
              <w:rPr>
                <w:rFonts w:eastAsia="Times New Roman" w:cstheme="minorHAnsi"/>
                <w:lang w:eastAsia="en-GB"/>
              </w:rPr>
              <w:t>.</w:t>
            </w:r>
            <w:proofErr w:type="spellStart"/>
            <w:r w:rsidR="005E3600">
              <w:rPr>
                <w:rFonts w:eastAsia="Times New Roman" w:cstheme="minorHAnsi"/>
                <w:lang w:eastAsia="en-GB"/>
              </w:rPr>
              <w:t>ti,ab</w:t>
            </w:r>
            <w:proofErr w:type="spellEnd"/>
            <w:r w:rsidR="005E3600">
              <w:rPr>
                <w:rFonts w:eastAsia="Times New Roman" w:cstheme="minorHAnsi"/>
                <w:lang w:eastAsia="en-GB"/>
              </w:rPr>
              <w:t>.</w:t>
            </w:r>
          </w:p>
        </w:tc>
      </w:tr>
    </w:tbl>
    <w:p w14:paraId="47A744D6" w14:textId="623581A8" w:rsidR="00633868" w:rsidRDefault="00F82C24" w:rsidP="009C3F02">
      <w:r>
        <w:t>N</w:t>
      </w:r>
      <w:r w:rsidR="00036A83">
        <w:t>.</w:t>
      </w:r>
      <w:r>
        <w:t>B</w:t>
      </w:r>
      <w:r w:rsidR="00036A83">
        <w:t>.</w:t>
      </w:r>
      <w:r>
        <w:t xml:space="preserve"> All search filters provided higher sensitivity when </w:t>
      </w:r>
      <w:proofErr w:type="spellStart"/>
      <w:r>
        <w:t>ORed</w:t>
      </w:r>
      <w:proofErr w:type="spellEnd"/>
      <w:r>
        <w:t xml:space="preserve"> with specific named adverse effect terms</w:t>
      </w:r>
      <w:r w:rsidR="000C5EC2">
        <w:t xml:space="preserve">. </w:t>
      </w:r>
      <w:r w:rsidR="00C66537">
        <w:t xml:space="preserve">“DRUG” refers to where searches need to insert the specific drug(s), </w:t>
      </w:r>
      <w:r w:rsidR="000C5EC2">
        <w:t>* represents a wildcard,  / indicates indexing term,  .</w:t>
      </w:r>
      <w:proofErr w:type="spellStart"/>
      <w:r w:rsidR="000C5EC2">
        <w:t>ti,ab</w:t>
      </w:r>
      <w:proofErr w:type="spellEnd"/>
      <w:r w:rsidR="000C5EC2">
        <w:t xml:space="preserve">. is title and abstract, .fs. is floating subheading and </w:t>
      </w:r>
      <w:proofErr w:type="spellStart"/>
      <w:r w:rsidR="000C5EC2">
        <w:t>adj</w:t>
      </w:r>
      <w:proofErr w:type="spellEnd"/>
      <w:r w:rsidR="000C5EC2">
        <w:t xml:space="preserve"> is adjacency.</w:t>
      </w:r>
    </w:p>
    <w:p w14:paraId="6CDE126E" w14:textId="4647AAFC" w:rsidR="009C3F02" w:rsidRPr="00036A83" w:rsidRDefault="009C3F02" w:rsidP="009C3F02">
      <w:r>
        <w:t>If search filters are used i</w:t>
      </w:r>
      <w:r w:rsidRPr="00FD276D">
        <w:t xml:space="preserve">t is very important to </w:t>
      </w:r>
      <w:r>
        <w:t>ensure they are</w:t>
      </w:r>
      <w:r w:rsidRPr="00FD276D">
        <w:t xml:space="preserve"> specifically designed</w:t>
      </w:r>
      <w:r>
        <w:t xml:space="preserve"> and</w:t>
      </w:r>
      <w:r w:rsidRPr="00FD276D">
        <w:t xml:space="preserve"> validated according to the data so</w:t>
      </w:r>
      <w:r>
        <w:t>urces being used (</w:t>
      </w:r>
      <w:r w:rsidR="009C0528">
        <w:t>such as</w:t>
      </w:r>
      <w:r>
        <w:t xml:space="preserve"> MEDLINE</w:t>
      </w:r>
      <w:r w:rsidR="00CE30AA">
        <w:t xml:space="preserve"> via OVID</w:t>
      </w:r>
      <w:r>
        <w:t>), and that they are</w:t>
      </w:r>
      <w:r w:rsidRPr="00FD276D">
        <w:t xml:space="preserve"> up to date</w:t>
      </w:r>
      <w:r>
        <w:t>.</w:t>
      </w:r>
      <w:r w:rsidRPr="00FD276D">
        <w:rPr>
          <w:color w:val="002060"/>
        </w:rPr>
        <w:t xml:space="preserve"> </w:t>
      </w:r>
      <w:r w:rsidRPr="005E389A">
        <w:t>Published</w:t>
      </w:r>
      <w:r>
        <w:rPr>
          <w:color w:val="002060"/>
        </w:rPr>
        <w:t xml:space="preserve"> </w:t>
      </w:r>
      <w:r>
        <w:rPr>
          <w:lang w:val="en-US"/>
        </w:rPr>
        <w:t>s</w:t>
      </w:r>
      <w:r w:rsidRPr="00FD276D">
        <w:rPr>
          <w:lang w:val="en-US"/>
        </w:rPr>
        <w:t>earch filter resources for adverse effects</w:t>
      </w:r>
      <w:r>
        <w:rPr>
          <w:lang w:val="en-US"/>
        </w:rPr>
        <w:t xml:space="preserve"> are</w:t>
      </w:r>
      <w:r w:rsidRPr="00FD276D">
        <w:rPr>
          <w:lang w:val="en-US"/>
        </w:rPr>
        <w:t xml:space="preserve"> provided by the </w:t>
      </w:r>
      <w:proofErr w:type="spellStart"/>
      <w:r w:rsidRPr="00036A83">
        <w:t>InterTASC</w:t>
      </w:r>
      <w:proofErr w:type="spellEnd"/>
      <w:r w:rsidRPr="00036A83">
        <w:t xml:space="preserve"> Information Specialists' Sub-Group (ISSG)</w:t>
      </w:r>
      <w:r w:rsidR="00CE30AA">
        <w:t xml:space="preserve"> website at </w:t>
      </w:r>
      <w:r w:rsidR="00CE30AA" w:rsidRPr="00CE30AA">
        <w:t>https://sites.google.com/a/york.ac.uk/issg-search-filters-resource/adverse-events-filters</w:t>
      </w:r>
      <w:r w:rsidRPr="00036A83">
        <w:t xml:space="preserve">. </w:t>
      </w:r>
    </w:p>
    <w:p w14:paraId="15E62B4F" w14:textId="3532C380" w:rsidR="00CD5693" w:rsidRPr="009C3F02" w:rsidRDefault="00CD5693" w:rsidP="0022235A">
      <w:pPr>
        <w:pStyle w:val="ListParagraph"/>
        <w:rPr>
          <w:b/>
        </w:rPr>
      </w:pPr>
      <w:r w:rsidRPr="009C3F02">
        <w:rPr>
          <w:rFonts w:cs="Arial"/>
          <w:b/>
          <w:szCs w:val="20"/>
        </w:rPr>
        <w:t>A</w:t>
      </w:r>
      <w:r w:rsidR="00B551DF">
        <w:rPr>
          <w:rFonts w:cs="Arial"/>
          <w:b/>
          <w:szCs w:val="20"/>
        </w:rPr>
        <w:t>dverse effects data sources</w:t>
      </w:r>
      <w:bookmarkEnd w:id="8"/>
      <w:r w:rsidRPr="009C3F02">
        <w:rPr>
          <w:rFonts w:cs="Arial"/>
          <w:b/>
          <w:szCs w:val="20"/>
        </w:rPr>
        <w:t xml:space="preserve">   </w:t>
      </w:r>
    </w:p>
    <w:p w14:paraId="06EA3C1D" w14:textId="77777777" w:rsidR="00C9577F" w:rsidRDefault="00391EB9" w:rsidP="001E5717">
      <w:pPr>
        <w:rPr>
          <w:color w:val="000000"/>
        </w:rPr>
      </w:pPr>
      <w:r>
        <w:rPr>
          <w:color w:val="000000"/>
        </w:rPr>
        <w:t>I</w:t>
      </w:r>
      <w:r w:rsidR="00CD5693" w:rsidRPr="00FD276D">
        <w:rPr>
          <w:color w:val="000000"/>
        </w:rPr>
        <w:t xml:space="preserve">t is </w:t>
      </w:r>
      <w:r>
        <w:rPr>
          <w:color w:val="000000"/>
        </w:rPr>
        <w:t>essential</w:t>
      </w:r>
      <w:r w:rsidR="00CD5693" w:rsidRPr="00FD276D">
        <w:rPr>
          <w:color w:val="000000"/>
        </w:rPr>
        <w:t xml:space="preserve"> to </w:t>
      </w:r>
      <w:r>
        <w:rPr>
          <w:color w:val="000000"/>
        </w:rPr>
        <w:t xml:space="preserve">not </w:t>
      </w:r>
      <w:r w:rsidR="00CD5693" w:rsidRPr="00FD276D">
        <w:rPr>
          <w:color w:val="000000"/>
        </w:rPr>
        <w:t>restrict adverse effect review searches to a single source, or a limited combination of databases</w:t>
      </w:r>
      <w:r w:rsidR="001E5717">
        <w:rPr>
          <w:color w:val="000000"/>
        </w:rPr>
        <w:t xml:space="preserve"> (</w:t>
      </w:r>
      <w:proofErr w:type="spellStart"/>
      <w:r w:rsidR="001E5717">
        <w:rPr>
          <w:color w:val="000000"/>
        </w:rPr>
        <w:t>Golder</w:t>
      </w:r>
      <w:proofErr w:type="spellEnd"/>
      <w:r w:rsidR="001E5717">
        <w:rPr>
          <w:color w:val="000000"/>
        </w:rPr>
        <w:t xml:space="preserve"> 2012</w:t>
      </w:r>
      <w:r w:rsidR="0080396B">
        <w:rPr>
          <w:color w:val="000000"/>
        </w:rPr>
        <w:t>d</w:t>
      </w:r>
      <w:r w:rsidR="001E5717">
        <w:rPr>
          <w:color w:val="000000"/>
        </w:rPr>
        <w:t>)</w:t>
      </w:r>
      <w:r w:rsidR="00CD5693" w:rsidRPr="00FD276D">
        <w:rPr>
          <w:color w:val="000000"/>
        </w:rPr>
        <w:t xml:space="preserve">.  </w:t>
      </w:r>
      <w:r w:rsidR="00CD5693" w:rsidRPr="000B69A9">
        <w:rPr>
          <w:color w:val="000000"/>
        </w:rPr>
        <w:t>Performing a search in MEDLINE alone is not recommended</w:t>
      </w:r>
      <w:r w:rsidR="001E5717">
        <w:rPr>
          <w:color w:val="000000"/>
        </w:rPr>
        <w:t xml:space="preserve"> </w:t>
      </w:r>
      <w:r w:rsidR="001C3AE2">
        <w:rPr>
          <w:color w:val="000000"/>
        </w:rPr>
        <w:t xml:space="preserve">and a broad selection of database and non-database sources are required </w:t>
      </w:r>
      <w:r w:rsidR="001E5717">
        <w:rPr>
          <w:color w:val="000000"/>
        </w:rPr>
        <w:t>(</w:t>
      </w:r>
      <w:proofErr w:type="spellStart"/>
      <w:r w:rsidR="00FE6933">
        <w:rPr>
          <w:color w:val="000000"/>
        </w:rPr>
        <w:t>Golder</w:t>
      </w:r>
      <w:proofErr w:type="spellEnd"/>
      <w:r w:rsidR="00FE6933">
        <w:rPr>
          <w:color w:val="000000"/>
        </w:rPr>
        <w:t xml:space="preserve"> 2010, </w:t>
      </w:r>
      <w:proofErr w:type="spellStart"/>
      <w:r w:rsidR="001E5717">
        <w:rPr>
          <w:color w:val="000000"/>
        </w:rPr>
        <w:t>Golder</w:t>
      </w:r>
      <w:proofErr w:type="spellEnd"/>
      <w:r w:rsidR="001E5717">
        <w:rPr>
          <w:color w:val="000000"/>
        </w:rPr>
        <w:t xml:space="preserve"> 2012</w:t>
      </w:r>
      <w:r w:rsidR="0080396B">
        <w:rPr>
          <w:color w:val="000000"/>
        </w:rPr>
        <w:t>d</w:t>
      </w:r>
      <w:r w:rsidR="001E5717">
        <w:rPr>
          <w:color w:val="000000"/>
        </w:rPr>
        <w:t xml:space="preserve">, </w:t>
      </w:r>
      <w:proofErr w:type="spellStart"/>
      <w:r w:rsidR="001E5717">
        <w:rPr>
          <w:color w:val="000000"/>
        </w:rPr>
        <w:t>Golder</w:t>
      </w:r>
      <w:proofErr w:type="spellEnd"/>
      <w:r w:rsidR="001E5717">
        <w:rPr>
          <w:color w:val="000000"/>
        </w:rPr>
        <w:t xml:space="preserve"> 2013)</w:t>
      </w:r>
      <w:r w:rsidR="00CD5693" w:rsidRPr="00FD276D">
        <w:rPr>
          <w:color w:val="000000"/>
        </w:rPr>
        <w:t xml:space="preserve">. </w:t>
      </w:r>
    </w:p>
    <w:p w14:paraId="462BD8C0" w14:textId="09E2C304" w:rsidR="00391EB9" w:rsidRDefault="00CD5693" w:rsidP="001E5717">
      <w:r w:rsidRPr="00FD276D">
        <w:rPr>
          <w:color w:val="000000"/>
        </w:rPr>
        <w:t xml:space="preserve">A case study reviewing adverse effects of </w:t>
      </w:r>
      <w:r w:rsidRPr="00FD276D">
        <w:t>thiazolidinedione use in patients with type 2 diabetes mellitus tested over 60 sources</w:t>
      </w:r>
      <w:r w:rsidR="001E5717">
        <w:t xml:space="preserve"> </w:t>
      </w:r>
      <w:r w:rsidR="00391EB9">
        <w:t>and demonstrated that a wide range of sources were required</w:t>
      </w:r>
      <w:r w:rsidR="00937009">
        <w:t xml:space="preserve"> </w:t>
      </w:r>
      <w:r w:rsidR="001E5717">
        <w:t>(</w:t>
      </w:r>
      <w:proofErr w:type="spellStart"/>
      <w:r w:rsidR="001E5717">
        <w:t>Golder</w:t>
      </w:r>
      <w:proofErr w:type="spellEnd"/>
      <w:r w:rsidR="001E5717">
        <w:t xml:space="preserve"> 2012</w:t>
      </w:r>
      <w:r w:rsidR="0080396B">
        <w:t>d</w:t>
      </w:r>
      <w:r w:rsidR="006A7D9A">
        <w:rPr>
          <w:rFonts w:ascii="Arial" w:hAnsi="Arial" w:cs="Arial"/>
          <w:sz w:val="20"/>
          <w:szCs w:val="20"/>
        </w:rPr>
        <w:t>).</w:t>
      </w:r>
      <w:r w:rsidR="00C9577F">
        <w:rPr>
          <w:rFonts w:ascii="Arial" w:hAnsi="Arial" w:cs="Arial"/>
          <w:sz w:val="20"/>
          <w:szCs w:val="20"/>
        </w:rPr>
        <w:t xml:space="preserve"> </w:t>
      </w:r>
      <w:r w:rsidR="00391EB9">
        <w:t>S</w:t>
      </w:r>
      <w:r w:rsidRPr="00FD276D">
        <w:t xml:space="preserve">earching MEDLINE </w:t>
      </w:r>
      <w:r w:rsidR="00391EB9">
        <w:t xml:space="preserve">alone </w:t>
      </w:r>
      <w:r w:rsidRPr="00FD276D">
        <w:t xml:space="preserve">would have failed to retrieve 66% of relevant </w:t>
      </w:r>
      <w:r w:rsidR="00391EB9" w:rsidRPr="00FD276D">
        <w:t>references</w:t>
      </w:r>
      <w:r w:rsidR="00391EB9">
        <w:t xml:space="preserve"> while using</w:t>
      </w:r>
      <w:r w:rsidRPr="00FD276D">
        <w:t xml:space="preserve"> MEDLINE, </w:t>
      </w:r>
      <w:proofErr w:type="spellStart"/>
      <w:r w:rsidRPr="00FD276D">
        <w:t>Embase</w:t>
      </w:r>
      <w:proofErr w:type="spellEnd"/>
      <w:r w:rsidRPr="00FD276D">
        <w:t xml:space="preserve"> and CENTRAL would have failed to retrieve 57% of relevant references</w:t>
      </w:r>
      <w:r w:rsidR="001E5717">
        <w:t xml:space="preserve"> (</w:t>
      </w:r>
      <w:proofErr w:type="spellStart"/>
      <w:r w:rsidR="001E5717">
        <w:t>Golder</w:t>
      </w:r>
      <w:proofErr w:type="spellEnd"/>
      <w:r w:rsidR="001E5717">
        <w:t xml:space="preserve"> 2012</w:t>
      </w:r>
      <w:r w:rsidR="0080396B">
        <w:t>d</w:t>
      </w:r>
      <w:r w:rsidR="001E5717">
        <w:t>)</w:t>
      </w:r>
      <w:r w:rsidRPr="00FD276D">
        <w:t xml:space="preserve">. </w:t>
      </w:r>
      <w:r w:rsidR="00C9577F">
        <w:t>To identify all the included studies for this review multiple databases needed to be searched along with reference checking and industry sources.</w:t>
      </w:r>
    </w:p>
    <w:p w14:paraId="602285B9" w14:textId="7F43C212" w:rsidR="00CD5693" w:rsidRDefault="00391EB9" w:rsidP="001E5717">
      <w:pPr>
        <w:rPr>
          <w:color w:val="000000" w:themeColor="text1"/>
        </w:rPr>
      </w:pPr>
      <w:r>
        <w:t>In another case study</w:t>
      </w:r>
      <w:r w:rsidR="00CD5693" w:rsidRPr="00FD276D">
        <w:t xml:space="preserve"> of a </w:t>
      </w:r>
      <w:r>
        <w:t xml:space="preserve">review of a </w:t>
      </w:r>
      <w:r w:rsidR="00CD5693" w:rsidRPr="00FD276D">
        <w:t xml:space="preserve">medical device </w:t>
      </w:r>
      <w:r>
        <w:t>the sources req</w:t>
      </w:r>
      <w:r w:rsidR="00937009">
        <w:t>u</w:t>
      </w:r>
      <w:r>
        <w:t xml:space="preserve">ired </w:t>
      </w:r>
      <w:r w:rsidR="00937009">
        <w:t xml:space="preserve">to identify the evidence </w:t>
      </w:r>
      <w:r w:rsidR="00CD5693" w:rsidRPr="00FD276D">
        <w:t>included: Science Citation Index</w:t>
      </w:r>
      <w:r w:rsidR="00C14E28">
        <w:t xml:space="preserve"> (SCI)</w:t>
      </w:r>
      <w:r w:rsidR="00CD5693" w:rsidRPr="00FD276D">
        <w:t xml:space="preserve">, </w:t>
      </w:r>
      <w:proofErr w:type="spellStart"/>
      <w:r w:rsidR="00CD5693" w:rsidRPr="00FD276D">
        <w:t>Embase</w:t>
      </w:r>
      <w:proofErr w:type="spellEnd"/>
      <w:r w:rsidR="00CD5693" w:rsidRPr="00FD276D">
        <w:t xml:space="preserve">, CENTRAL, and either MEDLINE or PubMed, in addition to author contact, reference checking and </w:t>
      </w:r>
      <w:r w:rsidR="00CD5693">
        <w:t xml:space="preserve">use of </w:t>
      </w:r>
      <w:r w:rsidR="00CD5693" w:rsidRPr="00FD276D">
        <w:t>current awareness services (</w:t>
      </w:r>
      <w:r w:rsidR="009C0528">
        <w:t>for example,</w:t>
      </w:r>
      <w:r w:rsidR="00CD5693" w:rsidRPr="00FD276D">
        <w:t xml:space="preserve"> establishing alerts in </w:t>
      </w:r>
      <w:proofErr w:type="spellStart"/>
      <w:r w:rsidR="00CD5693" w:rsidRPr="00FD276D">
        <w:t>Zetoc</w:t>
      </w:r>
      <w:proofErr w:type="spellEnd"/>
      <w:r w:rsidR="00CD5693" w:rsidRPr="00FD276D">
        <w:t>)</w:t>
      </w:r>
      <w:r w:rsidR="001E5717">
        <w:t xml:space="preserve"> (</w:t>
      </w:r>
      <w:proofErr w:type="spellStart"/>
      <w:r w:rsidR="001E5717">
        <w:t>Golder</w:t>
      </w:r>
      <w:proofErr w:type="spellEnd"/>
      <w:r w:rsidR="001E5717">
        <w:t xml:space="preserve"> 2014)</w:t>
      </w:r>
      <w:r w:rsidR="00CD5693" w:rsidRPr="00FD276D">
        <w:t xml:space="preserve">.  The choice of viable sources </w:t>
      </w:r>
      <w:r>
        <w:t xml:space="preserve">should </w:t>
      </w:r>
      <w:r w:rsidR="00C9577F">
        <w:t xml:space="preserve">always </w:t>
      </w:r>
      <w:r>
        <w:t>be</w:t>
      </w:r>
      <w:r w:rsidR="00CD5693" w:rsidRPr="00FD276D">
        <w:t xml:space="preserve"> guided by the subject area and the review question</w:t>
      </w:r>
      <w:r w:rsidR="001E5717">
        <w:t xml:space="preserve"> (</w:t>
      </w:r>
      <w:proofErr w:type="spellStart"/>
      <w:r w:rsidR="001E5717">
        <w:t>Golder</w:t>
      </w:r>
      <w:proofErr w:type="spellEnd"/>
      <w:r w:rsidR="001E5717">
        <w:t xml:space="preserve"> 2012</w:t>
      </w:r>
      <w:r w:rsidR="0080396B">
        <w:t>d</w:t>
      </w:r>
      <w:r w:rsidR="001E5717">
        <w:t>)</w:t>
      </w:r>
      <w:r w:rsidR="00CD5693" w:rsidRPr="00FD276D">
        <w:t>.</w:t>
      </w:r>
      <w:r w:rsidR="00CD5693" w:rsidRPr="00FD276D">
        <w:rPr>
          <w:color w:val="000000" w:themeColor="text1"/>
        </w:rPr>
        <w:t xml:space="preserve"> </w:t>
      </w:r>
    </w:p>
    <w:p w14:paraId="749DAE98" w14:textId="77777777" w:rsidR="006A7D9A" w:rsidRDefault="006A7D9A" w:rsidP="006A7D9A"/>
    <w:p w14:paraId="6040030A" w14:textId="3B34998F" w:rsidR="006A7D9A" w:rsidRPr="00C9577F" w:rsidRDefault="006A7D9A" w:rsidP="00D03CE7">
      <w:pPr>
        <w:pStyle w:val="Heading2"/>
      </w:pPr>
      <w:r w:rsidRPr="00C9577F">
        <w:t xml:space="preserve">Table 3: A non-exhaustive list of sources that include adverse effects data (adapted from </w:t>
      </w:r>
      <w:proofErr w:type="spellStart"/>
      <w:r w:rsidRPr="00C9577F">
        <w:t>Relevo</w:t>
      </w:r>
      <w:proofErr w:type="spellEnd"/>
      <w:r w:rsidRPr="00C9577F">
        <w:t xml:space="preserve">  2011) </w:t>
      </w:r>
    </w:p>
    <w:tbl>
      <w:tblPr>
        <w:tblStyle w:val="TableGrid"/>
        <w:tblpPr w:leftFromText="180" w:rightFromText="180" w:vertAnchor="text" w:horzAnchor="margin" w:tblpY="156"/>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5"/>
        <w:gridCol w:w="7174"/>
      </w:tblGrid>
      <w:tr w:rsidR="006A7D9A" w:rsidRPr="00852687" w14:paraId="7955E1B2" w14:textId="77777777" w:rsidTr="00D03CE7">
        <w:trPr>
          <w:trHeight w:val="587"/>
        </w:trPr>
        <w:tc>
          <w:tcPr>
            <w:tcW w:w="1995" w:type="dxa"/>
            <w:shd w:val="clear" w:color="auto" w:fill="AEAAAA" w:themeFill="background2" w:themeFillShade="BF"/>
            <w:vAlign w:val="center"/>
          </w:tcPr>
          <w:p w14:paraId="12C1805C" w14:textId="77777777" w:rsidR="006A7D9A" w:rsidRPr="00C9577F" w:rsidRDefault="006A7D9A" w:rsidP="002D2455">
            <w:pPr>
              <w:rPr>
                <w:b/>
              </w:rPr>
            </w:pPr>
            <w:r w:rsidRPr="00D03CE7">
              <w:rPr>
                <w:b/>
              </w:rPr>
              <w:t>Source category</w:t>
            </w:r>
          </w:p>
        </w:tc>
        <w:tc>
          <w:tcPr>
            <w:tcW w:w="7214" w:type="dxa"/>
            <w:shd w:val="clear" w:color="auto" w:fill="AEAAAA" w:themeFill="background2" w:themeFillShade="BF"/>
            <w:vAlign w:val="center"/>
          </w:tcPr>
          <w:p w14:paraId="24660837" w14:textId="77777777" w:rsidR="006A7D9A" w:rsidRPr="00C9577F" w:rsidRDefault="006A7D9A" w:rsidP="002D2455">
            <w:pPr>
              <w:rPr>
                <w:b/>
              </w:rPr>
            </w:pPr>
            <w:r w:rsidRPr="00D03CE7">
              <w:rPr>
                <w:b/>
              </w:rPr>
              <w:t>Source examples</w:t>
            </w:r>
          </w:p>
        </w:tc>
      </w:tr>
      <w:tr w:rsidR="006A7D9A" w:rsidRPr="00852687" w14:paraId="68F75943" w14:textId="77777777" w:rsidTr="002D2455">
        <w:trPr>
          <w:trHeight w:val="639"/>
        </w:trPr>
        <w:tc>
          <w:tcPr>
            <w:tcW w:w="1995" w:type="dxa"/>
            <w:vAlign w:val="center"/>
          </w:tcPr>
          <w:p w14:paraId="6EC060F3" w14:textId="77777777" w:rsidR="006A7D9A" w:rsidRPr="00852687" w:rsidRDefault="006A7D9A" w:rsidP="002D2455">
            <w:pPr>
              <w:rPr>
                <w:b/>
              </w:rPr>
            </w:pPr>
            <w:r w:rsidRPr="00852687">
              <w:t>Primary databases</w:t>
            </w:r>
          </w:p>
        </w:tc>
        <w:tc>
          <w:tcPr>
            <w:tcW w:w="7214" w:type="dxa"/>
            <w:vAlign w:val="center"/>
          </w:tcPr>
          <w:p w14:paraId="65542AB5" w14:textId="77777777" w:rsidR="006A7D9A" w:rsidRPr="00852687" w:rsidRDefault="006A7D9A" w:rsidP="002D2455">
            <w:pPr>
              <w:rPr>
                <w:b/>
                <w:vertAlign w:val="superscript"/>
              </w:rPr>
            </w:pPr>
            <w:r w:rsidRPr="00852687">
              <w:t xml:space="preserve">MEDLINE, </w:t>
            </w:r>
            <w:proofErr w:type="spellStart"/>
            <w:r w:rsidRPr="00852687">
              <w:t>Embase</w:t>
            </w:r>
            <w:proofErr w:type="spellEnd"/>
            <w:r w:rsidRPr="00852687">
              <w:t>, Central Register of Controlled Trials (CENTRAL), Science Citation Index (SCI), Social Science Citation Index (SSCI)</w:t>
            </w:r>
          </w:p>
        </w:tc>
      </w:tr>
      <w:tr w:rsidR="006A7D9A" w:rsidRPr="00852687" w14:paraId="61E435F0" w14:textId="77777777" w:rsidTr="002D2455">
        <w:trPr>
          <w:trHeight w:val="266"/>
        </w:trPr>
        <w:tc>
          <w:tcPr>
            <w:tcW w:w="1995" w:type="dxa"/>
            <w:vAlign w:val="center"/>
          </w:tcPr>
          <w:p w14:paraId="742854AD" w14:textId="77777777" w:rsidR="006A7D9A" w:rsidRPr="00852687" w:rsidRDefault="006A7D9A" w:rsidP="002D2455">
            <w:pPr>
              <w:rPr>
                <w:b/>
              </w:rPr>
            </w:pPr>
            <w:r w:rsidRPr="00852687">
              <w:t xml:space="preserve">Specialised databases </w:t>
            </w:r>
          </w:p>
        </w:tc>
        <w:tc>
          <w:tcPr>
            <w:tcW w:w="7214" w:type="dxa"/>
            <w:vAlign w:val="center"/>
          </w:tcPr>
          <w:p w14:paraId="4A455BEB" w14:textId="77777777" w:rsidR="006A7D9A" w:rsidRPr="00852687" w:rsidRDefault="006A7D9A" w:rsidP="002D2455">
            <w:pPr>
              <w:rPr>
                <w:vertAlign w:val="superscript"/>
              </w:rPr>
            </w:pPr>
            <w:r w:rsidRPr="00852687">
              <w:t>TOXLINE, Drug Adverse</w:t>
            </w:r>
            <w:r>
              <w:t xml:space="preserve"> Reaction Target (DART), </w:t>
            </w:r>
            <w:proofErr w:type="spellStart"/>
            <w:r>
              <w:t>PsycINFO</w:t>
            </w:r>
            <w:proofErr w:type="spellEnd"/>
            <w:r w:rsidRPr="00852687">
              <w:t>,</w:t>
            </w:r>
            <w:r>
              <w:t xml:space="preserve"> </w:t>
            </w:r>
            <w:r w:rsidRPr="00FC342A">
              <w:t>Physiotherapy Evidence Database (</w:t>
            </w:r>
            <w:proofErr w:type="spellStart"/>
            <w:r w:rsidRPr="00FC342A">
              <w:t>PEDro</w:t>
            </w:r>
            <w:proofErr w:type="spellEnd"/>
            <w:r w:rsidRPr="00FC342A">
              <w:t>)</w:t>
            </w:r>
            <w:r>
              <w:t xml:space="preserve">, </w:t>
            </w:r>
            <w:r w:rsidRPr="00FC342A">
              <w:t xml:space="preserve">Cumulative Index to Nursing and Allied Health Literature </w:t>
            </w:r>
            <w:r>
              <w:t>(</w:t>
            </w:r>
            <w:r w:rsidRPr="00852687">
              <w:t>CINAHL</w:t>
            </w:r>
            <w:r>
              <w:t xml:space="preserve"> Complete)</w:t>
            </w:r>
          </w:p>
        </w:tc>
      </w:tr>
      <w:tr w:rsidR="006A7D9A" w:rsidRPr="00852687" w14:paraId="1928D4A3" w14:textId="77777777" w:rsidTr="002D2455">
        <w:trPr>
          <w:trHeight w:val="4025"/>
        </w:trPr>
        <w:tc>
          <w:tcPr>
            <w:tcW w:w="1995" w:type="dxa"/>
            <w:vAlign w:val="center"/>
          </w:tcPr>
          <w:p w14:paraId="0AF623CA" w14:textId="77777777" w:rsidR="006A7D9A" w:rsidRPr="00852687" w:rsidRDefault="006A7D9A" w:rsidP="002D2455">
            <w:pPr>
              <w:rPr>
                <w:b/>
              </w:rPr>
            </w:pPr>
            <w:r w:rsidRPr="00852687">
              <w:t>Grey Literature</w:t>
            </w:r>
          </w:p>
        </w:tc>
        <w:tc>
          <w:tcPr>
            <w:tcW w:w="7214" w:type="dxa"/>
            <w:vAlign w:val="center"/>
          </w:tcPr>
          <w:p w14:paraId="1FC7A991" w14:textId="77777777" w:rsidR="006A7D9A" w:rsidRPr="00AC20AD" w:rsidRDefault="006A7D9A" w:rsidP="002D2455">
            <w:pPr>
              <w:rPr>
                <w:i/>
              </w:rPr>
            </w:pPr>
            <w:r w:rsidRPr="00AC20AD">
              <w:rPr>
                <w:i/>
              </w:rPr>
              <w:t>Clinical trial registries:</w:t>
            </w:r>
          </w:p>
          <w:p w14:paraId="49C0E775" w14:textId="77777777" w:rsidR="006A7D9A" w:rsidRPr="00852687" w:rsidRDefault="006A7D9A" w:rsidP="002D2455">
            <w:pPr>
              <w:rPr>
                <w:b/>
              </w:rPr>
            </w:pPr>
            <w:r w:rsidRPr="00852687">
              <w:t xml:space="preserve">ClinicalTrials.gov </w:t>
            </w:r>
          </w:p>
          <w:p w14:paraId="087C4DCC" w14:textId="77777777" w:rsidR="006A7D9A" w:rsidRPr="00852687" w:rsidRDefault="006A7D9A" w:rsidP="002D2455">
            <w:r w:rsidRPr="00852687">
              <w:t>International Clinical Trials Registry Platform (ICTRP)</w:t>
            </w:r>
          </w:p>
          <w:p w14:paraId="23C139DE" w14:textId="77777777" w:rsidR="006A7D9A" w:rsidRPr="00AC20AD" w:rsidRDefault="006A7D9A" w:rsidP="002D2455">
            <w:pPr>
              <w:rPr>
                <w:b/>
                <w:i/>
              </w:rPr>
            </w:pPr>
            <w:r w:rsidRPr="00AC20AD">
              <w:rPr>
                <w:i/>
              </w:rPr>
              <w:t xml:space="preserve">Industry Trial Registries </w:t>
            </w:r>
            <w:r>
              <w:rPr>
                <w:i/>
              </w:rPr>
              <w:t xml:space="preserve">and </w:t>
            </w:r>
            <w:r w:rsidRPr="00AC20AD">
              <w:rPr>
                <w:i/>
              </w:rPr>
              <w:t xml:space="preserve">Regulatory authorities: </w:t>
            </w:r>
          </w:p>
          <w:p w14:paraId="46D5BA50" w14:textId="77777777" w:rsidR="006A7D9A" w:rsidRPr="00852687" w:rsidRDefault="006A7D9A" w:rsidP="002D2455">
            <w:r w:rsidRPr="00852687">
              <w:t>Manufacturer trial registries</w:t>
            </w:r>
          </w:p>
          <w:p w14:paraId="10595F8A" w14:textId="77777777" w:rsidR="006A7D9A" w:rsidRPr="00852687" w:rsidRDefault="006A7D9A" w:rsidP="002D2455">
            <w:pPr>
              <w:rPr>
                <w:b/>
              </w:rPr>
            </w:pPr>
            <w:r w:rsidRPr="00852687">
              <w:t xml:space="preserve">Medicines and Healthcare products Regulatory Agency </w:t>
            </w:r>
            <w:hyperlink r:id="rId7" w:history="1">
              <w:r w:rsidRPr="00852687">
                <w:rPr>
                  <w:rStyle w:val="Hyperlink"/>
                  <w:rFonts w:ascii="Arial" w:hAnsi="Arial"/>
                  <w:sz w:val="20"/>
                  <w:szCs w:val="20"/>
                </w:rPr>
                <w:t>www.mhra.gov.uk/</w:t>
              </w:r>
            </w:hyperlink>
          </w:p>
          <w:p w14:paraId="4FB2E7C1" w14:textId="77777777" w:rsidR="006A7D9A" w:rsidRPr="00852687" w:rsidRDefault="006A7D9A" w:rsidP="002D2455">
            <w:pPr>
              <w:rPr>
                <w:b/>
              </w:rPr>
            </w:pPr>
            <w:r w:rsidRPr="00852687">
              <w:t xml:space="preserve">Food and Drug Administration </w:t>
            </w:r>
          </w:p>
          <w:p w14:paraId="1D71C0EA" w14:textId="77777777" w:rsidR="006A7D9A" w:rsidRPr="00852687" w:rsidRDefault="009A48D9" w:rsidP="002D2455">
            <w:pPr>
              <w:rPr>
                <w:vertAlign w:val="superscript"/>
              </w:rPr>
            </w:pPr>
            <w:hyperlink r:id="rId8" w:history="1">
              <w:r w:rsidR="006A7D9A" w:rsidRPr="00852687">
                <w:rPr>
                  <w:rStyle w:val="Hyperlink"/>
                  <w:rFonts w:ascii="Arial" w:hAnsi="Arial"/>
                  <w:sz w:val="20"/>
                  <w:szCs w:val="20"/>
                </w:rPr>
                <w:t>www.fda.gov/medwatch</w:t>
              </w:r>
            </w:hyperlink>
            <w:r w:rsidR="006A7D9A" w:rsidRPr="00852687">
              <w:rPr>
                <w:vertAlign w:val="superscript"/>
              </w:rPr>
              <w:t xml:space="preserve">; </w:t>
            </w:r>
          </w:p>
          <w:p w14:paraId="300296C4" w14:textId="77777777" w:rsidR="006A7D9A" w:rsidRPr="00852687" w:rsidRDefault="006A7D9A" w:rsidP="002D2455">
            <w:pPr>
              <w:rPr>
                <w:b/>
              </w:rPr>
            </w:pPr>
            <w:r w:rsidRPr="00852687">
              <w:t xml:space="preserve">European Medicines Agency: </w:t>
            </w:r>
          </w:p>
          <w:p w14:paraId="6E5EBB29" w14:textId="77777777" w:rsidR="006A7D9A" w:rsidRPr="00852687" w:rsidRDefault="009A48D9" w:rsidP="002D2455">
            <w:hyperlink r:id="rId9" w:history="1">
              <w:r w:rsidR="006A7D9A" w:rsidRPr="00852687">
                <w:rPr>
                  <w:rStyle w:val="Hyperlink"/>
                  <w:rFonts w:ascii="Arial" w:hAnsi="Arial"/>
                  <w:sz w:val="20"/>
                  <w:szCs w:val="20"/>
                </w:rPr>
                <w:t>http://www.ema.europa.eu/ema/</w:t>
              </w:r>
            </w:hyperlink>
          </w:p>
          <w:p w14:paraId="433F0B8E" w14:textId="77777777" w:rsidR="006A7D9A" w:rsidRPr="00AC20AD" w:rsidRDefault="006A7D9A" w:rsidP="002D2455">
            <w:pPr>
              <w:rPr>
                <w:i/>
              </w:rPr>
            </w:pPr>
            <w:r w:rsidRPr="00AC20AD">
              <w:rPr>
                <w:i/>
              </w:rPr>
              <w:t>Online portals:</w:t>
            </w:r>
          </w:p>
          <w:p w14:paraId="64AB2392" w14:textId="77777777" w:rsidR="006A7D9A" w:rsidRPr="00852687" w:rsidRDefault="006A7D9A" w:rsidP="002D2455">
            <w:r w:rsidRPr="00852687">
              <w:t xml:space="preserve">Open Grey </w:t>
            </w:r>
            <w:hyperlink r:id="rId10" w:history="1">
              <w:r w:rsidRPr="00852687">
                <w:rPr>
                  <w:rStyle w:val="Hyperlink"/>
                  <w:rFonts w:ascii="Arial" w:hAnsi="Arial"/>
                  <w:sz w:val="20"/>
                  <w:szCs w:val="20"/>
                </w:rPr>
                <w:t>http://www.opengrey.eu/</w:t>
              </w:r>
            </w:hyperlink>
          </w:p>
          <w:p w14:paraId="148081D7" w14:textId="77777777" w:rsidR="006A7D9A" w:rsidRPr="00AC20AD" w:rsidRDefault="006A7D9A" w:rsidP="002D2455">
            <w:pPr>
              <w:rPr>
                <w:b/>
                <w:i/>
              </w:rPr>
            </w:pPr>
            <w:r w:rsidRPr="00AC20AD">
              <w:rPr>
                <w:i/>
              </w:rPr>
              <w:t>Conference proceedings:</w:t>
            </w:r>
          </w:p>
          <w:p w14:paraId="2101DADE" w14:textId="77777777" w:rsidR="006A7D9A" w:rsidRPr="00852687" w:rsidRDefault="006A7D9A" w:rsidP="002D2455">
            <w:pPr>
              <w:rPr>
                <w:b/>
              </w:rPr>
            </w:pPr>
            <w:r w:rsidRPr="00852687">
              <w:t>Conference Proceedings Citation Index</w:t>
            </w:r>
            <w:r>
              <w:t xml:space="preserve"> (CPCI)</w:t>
            </w:r>
            <w:r w:rsidRPr="00852687">
              <w:t>;</w:t>
            </w:r>
          </w:p>
          <w:p w14:paraId="5F362E3E" w14:textId="77777777" w:rsidR="006A7D9A" w:rsidRPr="00852687" w:rsidRDefault="006A7D9A" w:rsidP="002D2455">
            <w:pPr>
              <w:rPr>
                <w:b/>
              </w:rPr>
            </w:pPr>
            <w:r w:rsidRPr="00852687">
              <w:t>Conference Papers Index (CPI)</w:t>
            </w:r>
          </w:p>
          <w:p w14:paraId="3C98F82F" w14:textId="77777777" w:rsidR="006A7D9A" w:rsidRPr="00852687" w:rsidRDefault="006A7D9A" w:rsidP="002D2455">
            <w:pPr>
              <w:rPr>
                <w:b/>
              </w:rPr>
            </w:pPr>
            <w:r w:rsidRPr="00852687">
              <w:t>Individual Conference websites</w:t>
            </w:r>
          </w:p>
          <w:p w14:paraId="5375FFFC" w14:textId="77777777" w:rsidR="006A7D9A" w:rsidRPr="00AC20AD" w:rsidRDefault="006A7D9A" w:rsidP="002D2455">
            <w:pPr>
              <w:rPr>
                <w:b/>
                <w:i/>
              </w:rPr>
            </w:pPr>
            <w:r w:rsidRPr="00AC20AD">
              <w:rPr>
                <w:i/>
              </w:rPr>
              <w:t>Theses:</w:t>
            </w:r>
          </w:p>
          <w:p w14:paraId="70EA4960" w14:textId="77777777" w:rsidR="006A7D9A" w:rsidRPr="00852687" w:rsidRDefault="006A7D9A" w:rsidP="002D2455">
            <w:pPr>
              <w:rPr>
                <w:b/>
              </w:rPr>
            </w:pPr>
            <w:proofErr w:type="spellStart"/>
            <w:r w:rsidRPr="00852687">
              <w:t>Proquest</w:t>
            </w:r>
            <w:proofErr w:type="spellEnd"/>
            <w:r w:rsidRPr="00852687">
              <w:t xml:space="preserve"> Dissertation and Theses</w:t>
            </w:r>
          </w:p>
          <w:p w14:paraId="670DD81E" w14:textId="77777777" w:rsidR="006A7D9A" w:rsidRPr="00852687" w:rsidRDefault="006A7D9A" w:rsidP="002D2455">
            <w:pPr>
              <w:rPr>
                <w:b/>
              </w:rPr>
            </w:pPr>
            <w:r w:rsidRPr="00852687">
              <w:t xml:space="preserve">British Library </w:t>
            </w:r>
            <w:proofErr w:type="spellStart"/>
            <w:r w:rsidRPr="00852687">
              <w:t>EThOS</w:t>
            </w:r>
            <w:proofErr w:type="spellEnd"/>
          </w:p>
        </w:tc>
      </w:tr>
      <w:tr w:rsidR="006A7D9A" w:rsidRPr="00852687" w14:paraId="6B3EBA2A" w14:textId="77777777" w:rsidTr="002D2455">
        <w:trPr>
          <w:trHeight w:val="587"/>
        </w:trPr>
        <w:tc>
          <w:tcPr>
            <w:tcW w:w="1995" w:type="dxa"/>
            <w:vAlign w:val="center"/>
          </w:tcPr>
          <w:p w14:paraId="4E722D9B" w14:textId="77777777" w:rsidR="006A7D9A" w:rsidRPr="00852687" w:rsidRDefault="006A7D9A" w:rsidP="002D2455">
            <w:pPr>
              <w:rPr>
                <w:b/>
              </w:rPr>
            </w:pPr>
            <w:r w:rsidRPr="00852687">
              <w:t>Industry Clinical Study Report Requests</w:t>
            </w:r>
          </w:p>
        </w:tc>
        <w:tc>
          <w:tcPr>
            <w:tcW w:w="7214" w:type="dxa"/>
            <w:vAlign w:val="center"/>
          </w:tcPr>
          <w:p w14:paraId="0D4C7C96" w14:textId="77777777" w:rsidR="006A7D9A" w:rsidRPr="00852687" w:rsidRDefault="006A7D9A" w:rsidP="002D2455">
            <w:r w:rsidRPr="00852687">
              <w:t xml:space="preserve">Clinical Study Reports (CSR) requests can be made via the </w:t>
            </w:r>
            <w:proofErr w:type="spellStart"/>
            <w:r w:rsidRPr="00852687">
              <w:t>Wellcome</w:t>
            </w:r>
            <w:proofErr w:type="spellEnd"/>
            <w:r w:rsidRPr="00852687">
              <w:t xml:space="preserve"> Trust sponsored data sharing resource:  </w:t>
            </w:r>
          </w:p>
          <w:p w14:paraId="4A5441D6" w14:textId="77777777" w:rsidR="006A7D9A" w:rsidRPr="00852687" w:rsidRDefault="009A48D9" w:rsidP="002D2455">
            <w:hyperlink r:id="rId11" w:tgtFrame="_blank" w:history="1">
              <w:r w:rsidR="006A7D9A" w:rsidRPr="00852687">
                <w:rPr>
                  <w:rStyle w:val="Hyperlink"/>
                  <w:rFonts w:ascii="Arial" w:hAnsi="Arial"/>
                  <w:sz w:val="20"/>
                  <w:szCs w:val="20"/>
                </w:rPr>
                <w:t>https://www.clinicalstudydatarequest.com/</w:t>
              </w:r>
            </w:hyperlink>
          </w:p>
          <w:p w14:paraId="1D6E8330" w14:textId="77777777" w:rsidR="006A7D9A" w:rsidRPr="00852687" w:rsidRDefault="006A7D9A" w:rsidP="002D2455">
            <w:r w:rsidRPr="00852687">
              <w:t xml:space="preserve">Current sponsors include:  </w:t>
            </w:r>
            <w:proofErr w:type="spellStart"/>
            <w:r w:rsidRPr="00852687">
              <w:t>Astellas</w:t>
            </w:r>
            <w:proofErr w:type="spellEnd"/>
            <w:r w:rsidRPr="00852687">
              <w:t xml:space="preserve">, Bayer, </w:t>
            </w:r>
            <w:proofErr w:type="spellStart"/>
            <w:r w:rsidRPr="00852687">
              <w:t>Boehringer</w:t>
            </w:r>
            <w:proofErr w:type="spellEnd"/>
            <w:r w:rsidRPr="00852687">
              <w:t xml:space="preserve">, </w:t>
            </w:r>
            <w:proofErr w:type="spellStart"/>
            <w:r w:rsidRPr="00852687">
              <w:t>Ingelheim</w:t>
            </w:r>
            <w:proofErr w:type="spellEnd"/>
            <w:r w:rsidRPr="00852687">
              <w:t>, Daiichi Sankyo, Eisai, GlaxoSmithKline, Lilly, Novartis, Roche, Sanofi, Takeda, UCB, and</w:t>
            </w:r>
            <w:r>
              <w:t xml:space="preserve"> </w:t>
            </w:r>
            <w:proofErr w:type="spellStart"/>
            <w:r w:rsidRPr="00852687">
              <w:t>ViiV</w:t>
            </w:r>
            <w:proofErr w:type="spellEnd"/>
            <w:r w:rsidRPr="00852687">
              <w:t xml:space="preserve"> Healthcare.</w:t>
            </w:r>
          </w:p>
          <w:p w14:paraId="33AB971D" w14:textId="77777777" w:rsidR="006A7D9A" w:rsidRDefault="006A7D9A" w:rsidP="002D2455">
            <w:r>
              <w:t xml:space="preserve">Yale Open Access Data that has  results  available for &gt;200 trials </w:t>
            </w:r>
          </w:p>
          <w:p w14:paraId="58D102BC" w14:textId="77777777" w:rsidR="006A7D9A" w:rsidRPr="00852687" w:rsidRDefault="006A7D9A" w:rsidP="002D2455">
            <w:r w:rsidRPr="00ED2AE3">
              <w:t>http://yoda.yale.edu/</w:t>
            </w:r>
          </w:p>
          <w:p w14:paraId="6562BFE9" w14:textId="77777777" w:rsidR="006A7D9A" w:rsidRPr="00105454" w:rsidRDefault="006A7D9A" w:rsidP="002D2455">
            <w:r w:rsidRPr="00852687">
              <w:t xml:space="preserve">Requests from companies external to the data sharing agreement can be made by direct contact. For example:   </w:t>
            </w:r>
          </w:p>
          <w:p w14:paraId="186930C7" w14:textId="77777777" w:rsidR="006A7D9A" w:rsidRPr="00105454" w:rsidRDefault="006A7D9A" w:rsidP="002D2455">
            <w:r w:rsidRPr="00852687">
              <w:t xml:space="preserve">MERCK - </w:t>
            </w:r>
            <w:hyperlink r:id="rId12" w:history="1">
              <w:r w:rsidRPr="00852687">
                <w:rPr>
                  <w:rStyle w:val="Hyperlink"/>
                  <w:rFonts w:ascii="Arial" w:hAnsi="Arial"/>
                  <w:sz w:val="20"/>
                  <w:szCs w:val="20"/>
                </w:rPr>
                <w:t>www.merck.com/mrl/clinical_trials/</w:t>
              </w:r>
            </w:hyperlink>
          </w:p>
          <w:p w14:paraId="168101AF" w14:textId="77777777" w:rsidR="006A7D9A" w:rsidRPr="00852687" w:rsidRDefault="006A7D9A" w:rsidP="002D2455">
            <w:pPr>
              <w:rPr>
                <w:b/>
              </w:rPr>
            </w:pPr>
            <w:r w:rsidRPr="00852687">
              <w:t xml:space="preserve">AstraZeneca - </w:t>
            </w:r>
            <w:hyperlink r:id="rId13" w:history="1">
              <w:r w:rsidRPr="00D209A0">
                <w:rPr>
                  <w:rStyle w:val="Hyperlink"/>
                  <w:rFonts w:ascii="Arial" w:hAnsi="Arial"/>
                  <w:sz w:val="20"/>
                  <w:szCs w:val="20"/>
                </w:rPr>
                <w:t>www.astrazenecaclinicaltrials.com/</w:t>
              </w:r>
            </w:hyperlink>
          </w:p>
          <w:p w14:paraId="6E2A63AC" w14:textId="77777777" w:rsidR="006A7D9A" w:rsidRPr="00852687" w:rsidRDefault="006A7D9A" w:rsidP="002D2455">
            <w:r w:rsidRPr="00852687">
              <w:t>Pfizer</w:t>
            </w:r>
            <w:r>
              <w:t xml:space="preserve"> </w:t>
            </w:r>
            <w:r w:rsidRPr="00852687">
              <w:t xml:space="preserve">-  </w:t>
            </w:r>
            <w:hyperlink r:id="rId14" w:history="1">
              <w:r w:rsidRPr="00D209A0">
                <w:rPr>
                  <w:rStyle w:val="Hyperlink"/>
                  <w:rFonts w:ascii="Arial" w:hAnsi="Arial"/>
                  <w:sz w:val="20"/>
                  <w:szCs w:val="20"/>
                </w:rPr>
                <w:t>www.pfizer.com/research/clinical_trials</w:t>
              </w:r>
            </w:hyperlink>
          </w:p>
        </w:tc>
      </w:tr>
      <w:tr w:rsidR="006A7D9A" w:rsidRPr="00852687" w14:paraId="6FA89660" w14:textId="77777777" w:rsidTr="002D2455">
        <w:trPr>
          <w:trHeight w:val="286"/>
        </w:trPr>
        <w:tc>
          <w:tcPr>
            <w:tcW w:w="1995" w:type="dxa"/>
            <w:vAlign w:val="center"/>
          </w:tcPr>
          <w:p w14:paraId="6078C0B0" w14:textId="77777777" w:rsidR="006A7D9A" w:rsidRPr="00852687" w:rsidRDefault="006A7D9A" w:rsidP="002D2455">
            <w:pPr>
              <w:rPr>
                <w:b/>
              </w:rPr>
            </w:pPr>
            <w:r w:rsidRPr="00852687">
              <w:t>Forward citation   search</w:t>
            </w:r>
          </w:p>
        </w:tc>
        <w:tc>
          <w:tcPr>
            <w:tcW w:w="7214" w:type="dxa"/>
            <w:vAlign w:val="center"/>
          </w:tcPr>
          <w:p w14:paraId="1384FB47" w14:textId="77777777" w:rsidR="006A7D9A" w:rsidRPr="00852687" w:rsidRDefault="006A7D9A" w:rsidP="002D2455">
            <w:pPr>
              <w:rPr>
                <w:b/>
                <w:vertAlign w:val="superscript"/>
              </w:rPr>
            </w:pPr>
            <w:r w:rsidRPr="00852687">
              <w:t>Example interfaces include: Scopus, Web of Science, Google Scholar</w:t>
            </w:r>
          </w:p>
        </w:tc>
      </w:tr>
      <w:tr w:rsidR="006A7D9A" w:rsidRPr="00852687" w14:paraId="5956FE69" w14:textId="77777777" w:rsidTr="002D2455">
        <w:trPr>
          <w:trHeight w:val="299"/>
        </w:trPr>
        <w:tc>
          <w:tcPr>
            <w:tcW w:w="1995" w:type="dxa"/>
            <w:vAlign w:val="center"/>
          </w:tcPr>
          <w:p w14:paraId="319DDAEF" w14:textId="77777777" w:rsidR="006A7D9A" w:rsidRPr="00852687" w:rsidRDefault="006A7D9A" w:rsidP="002D2455">
            <w:pPr>
              <w:rPr>
                <w:b/>
              </w:rPr>
            </w:pPr>
            <w:r w:rsidRPr="00852687">
              <w:t>Backward citation search</w:t>
            </w:r>
          </w:p>
        </w:tc>
        <w:tc>
          <w:tcPr>
            <w:tcW w:w="7214" w:type="dxa"/>
            <w:vAlign w:val="center"/>
          </w:tcPr>
          <w:p w14:paraId="0FE4D89F" w14:textId="77777777" w:rsidR="006A7D9A" w:rsidRPr="00852687" w:rsidRDefault="006A7D9A" w:rsidP="002D2455">
            <w:pPr>
              <w:rPr>
                <w:b/>
              </w:rPr>
            </w:pPr>
            <w:r w:rsidRPr="00852687">
              <w:t>Target specific references identified in key research articles</w:t>
            </w:r>
          </w:p>
        </w:tc>
      </w:tr>
      <w:tr w:rsidR="006A7D9A" w:rsidRPr="00852687" w14:paraId="23476DB7" w14:textId="77777777" w:rsidTr="002D2455">
        <w:trPr>
          <w:trHeight w:val="573"/>
        </w:trPr>
        <w:tc>
          <w:tcPr>
            <w:tcW w:w="1995" w:type="dxa"/>
            <w:vAlign w:val="center"/>
          </w:tcPr>
          <w:p w14:paraId="796AFA40" w14:textId="77777777" w:rsidR="006A7D9A" w:rsidRPr="00852687" w:rsidRDefault="006A7D9A" w:rsidP="002D2455">
            <w:pPr>
              <w:rPr>
                <w:b/>
              </w:rPr>
            </w:pPr>
            <w:r w:rsidRPr="00852687">
              <w:t>Corresponding with researchers/authors</w:t>
            </w:r>
          </w:p>
        </w:tc>
        <w:tc>
          <w:tcPr>
            <w:tcW w:w="7214" w:type="dxa"/>
            <w:vAlign w:val="center"/>
          </w:tcPr>
          <w:p w14:paraId="180F6FF9" w14:textId="77777777" w:rsidR="006A7D9A" w:rsidRPr="00852687" w:rsidRDefault="006A7D9A" w:rsidP="002D2455">
            <w:pPr>
              <w:rPr>
                <w:b/>
              </w:rPr>
            </w:pPr>
            <w:r w:rsidRPr="00852687">
              <w:t>Contact corresponding authors of key articles identified in search results for further information</w:t>
            </w:r>
          </w:p>
        </w:tc>
      </w:tr>
      <w:tr w:rsidR="006A7D9A" w:rsidRPr="00852687" w14:paraId="0818E3EA" w14:textId="77777777" w:rsidTr="002D2455">
        <w:trPr>
          <w:trHeight w:val="373"/>
        </w:trPr>
        <w:tc>
          <w:tcPr>
            <w:tcW w:w="1995" w:type="dxa"/>
            <w:vAlign w:val="center"/>
          </w:tcPr>
          <w:p w14:paraId="0648B92F" w14:textId="77777777" w:rsidR="006A7D9A" w:rsidRPr="00852687" w:rsidRDefault="006A7D9A" w:rsidP="002D2455">
            <w:pPr>
              <w:rPr>
                <w:b/>
              </w:rPr>
            </w:pPr>
            <w:r w:rsidRPr="00852687">
              <w:t>Hand search</w:t>
            </w:r>
          </w:p>
        </w:tc>
        <w:tc>
          <w:tcPr>
            <w:tcW w:w="7214" w:type="dxa"/>
            <w:vAlign w:val="center"/>
          </w:tcPr>
          <w:p w14:paraId="2EF5004A" w14:textId="77777777" w:rsidR="006A7D9A" w:rsidRPr="00852687" w:rsidRDefault="006A7D9A" w:rsidP="002D2455">
            <w:pPr>
              <w:rPr>
                <w:b/>
              </w:rPr>
            </w:pPr>
            <w:r w:rsidRPr="00852687">
              <w:t xml:space="preserve">Target specific journals out of scope of previously searched databases </w:t>
            </w:r>
          </w:p>
        </w:tc>
      </w:tr>
      <w:tr w:rsidR="006A7D9A" w:rsidRPr="00852687" w14:paraId="6219C16B" w14:textId="77777777" w:rsidTr="002D2455">
        <w:trPr>
          <w:trHeight w:val="1612"/>
        </w:trPr>
        <w:tc>
          <w:tcPr>
            <w:tcW w:w="1995" w:type="dxa"/>
            <w:vAlign w:val="center"/>
          </w:tcPr>
          <w:p w14:paraId="3DEC30FE" w14:textId="77777777" w:rsidR="006A7D9A" w:rsidRPr="00852687" w:rsidRDefault="006A7D9A" w:rsidP="002D2455">
            <w:pPr>
              <w:rPr>
                <w:b/>
              </w:rPr>
            </w:pPr>
            <w:r w:rsidRPr="00852687">
              <w:t xml:space="preserve">Spontaneous reporting </w:t>
            </w:r>
          </w:p>
        </w:tc>
        <w:tc>
          <w:tcPr>
            <w:tcW w:w="7214" w:type="dxa"/>
            <w:vAlign w:val="center"/>
          </w:tcPr>
          <w:p w14:paraId="292067D3" w14:textId="77777777" w:rsidR="006A7D9A" w:rsidRPr="00852687" w:rsidRDefault="006A7D9A" w:rsidP="002D2455">
            <w:r w:rsidRPr="00852687">
              <w:t>Adverse Drug Reactions</w:t>
            </w:r>
          </w:p>
          <w:p w14:paraId="5B3BE48A" w14:textId="77777777" w:rsidR="006A7D9A" w:rsidRPr="00852687" w:rsidRDefault="009A48D9" w:rsidP="002D2455">
            <w:hyperlink r:id="rId15" w:history="1">
              <w:r w:rsidR="006A7D9A" w:rsidRPr="00852687">
                <w:rPr>
                  <w:rStyle w:val="Hyperlink"/>
                  <w:rFonts w:ascii="Arial" w:hAnsi="Arial"/>
                  <w:sz w:val="20"/>
                  <w:szCs w:val="20"/>
                </w:rPr>
                <w:t>http://ww1.adverse-drug-reaction.net/</w:t>
              </w:r>
            </w:hyperlink>
          </w:p>
          <w:p w14:paraId="23BB68A3" w14:textId="77777777" w:rsidR="006A7D9A" w:rsidRPr="00852687" w:rsidRDefault="006A7D9A" w:rsidP="002D2455">
            <w:r w:rsidRPr="00852687">
              <w:t>UK Yellow card scheme</w:t>
            </w:r>
          </w:p>
          <w:p w14:paraId="67A9FB45" w14:textId="77777777" w:rsidR="006A7D9A" w:rsidRPr="00852687" w:rsidRDefault="009A48D9" w:rsidP="002D2455">
            <w:hyperlink r:id="rId16" w:history="1">
              <w:r w:rsidR="006A7D9A" w:rsidRPr="00852687">
                <w:rPr>
                  <w:rStyle w:val="Hyperlink"/>
                  <w:rFonts w:ascii="Arial" w:hAnsi="Arial"/>
                  <w:sz w:val="20"/>
                  <w:szCs w:val="20"/>
                </w:rPr>
                <w:t>https://yellowcard.mhra.gov.uk/the-yellow-card-scheme/</w:t>
              </w:r>
            </w:hyperlink>
            <w:r w:rsidR="006A7D9A" w:rsidRPr="00852687">
              <w:t xml:space="preserve"> </w:t>
            </w:r>
          </w:p>
          <w:p w14:paraId="7F197FE5" w14:textId="77777777" w:rsidR="006A7D9A" w:rsidRPr="00852687" w:rsidRDefault="006A7D9A" w:rsidP="002D2455">
            <w:r w:rsidRPr="00852687">
              <w:t>Food and Drug Administration- Adverse Event Reporting System</w:t>
            </w:r>
          </w:p>
          <w:p w14:paraId="104C81BC" w14:textId="77777777" w:rsidR="006A7D9A" w:rsidRPr="00852687" w:rsidRDefault="009A48D9" w:rsidP="002D2455">
            <w:hyperlink r:id="rId17" w:history="1">
              <w:r w:rsidR="006A7D9A" w:rsidRPr="00852687">
                <w:rPr>
                  <w:rStyle w:val="Hyperlink"/>
                  <w:rFonts w:ascii="Arial" w:hAnsi="Arial"/>
                  <w:sz w:val="20"/>
                  <w:szCs w:val="20"/>
                </w:rPr>
                <w:t>https://open.fda.gov/data/faers/</w:t>
              </w:r>
            </w:hyperlink>
          </w:p>
        </w:tc>
      </w:tr>
    </w:tbl>
    <w:p w14:paraId="111E0196" w14:textId="77777777" w:rsidR="006A7D9A" w:rsidRPr="00852687" w:rsidRDefault="006A7D9A" w:rsidP="006A7D9A">
      <w:pPr>
        <w:tabs>
          <w:tab w:val="left" w:pos="3817"/>
        </w:tabs>
        <w:spacing w:after="0"/>
        <w:rPr>
          <w:rFonts w:ascii="Arial" w:hAnsi="Arial"/>
          <w:sz w:val="20"/>
          <w:szCs w:val="20"/>
        </w:rPr>
      </w:pPr>
    </w:p>
    <w:p w14:paraId="472F978E" w14:textId="77777777" w:rsidR="006A7D9A" w:rsidRPr="001E5717" w:rsidRDefault="006A7D9A" w:rsidP="006A7D9A">
      <w:pPr>
        <w:spacing w:after="0" w:line="240" w:lineRule="auto"/>
        <w:rPr>
          <w:rFonts w:cs="Arial"/>
          <w:noProof/>
          <w:szCs w:val="20"/>
        </w:rPr>
      </w:pPr>
    </w:p>
    <w:p w14:paraId="07D6080B" w14:textId="77777777" w:rsidR="006A7D9A" w:rsidRDefault="006A7D9A" w:rsidP="006A7D9A">
      <w:pPr>
        <w:spacing w:line="240" w:lineRule="auto"/>
        <w:rPr>
          <w:rFonts w:cs="Arial"/>
          <w:noProof/>
          <w:szCs w:val="20"/>
        </w:rPr>
      </w:pPr>
    </w:p>
    <w:p w14:paraId="38FF3F3A" w14:textId="77777777" w:rsidR="006A7D9A" w:rsidRPr="00906CA9" w:rsidRDefault="006A7D9A" w:rsidP="006A7D9A">
      <w:pPr>
        <w:spacing w:after="0" w:line="240" w:lineRule="auto"/>
        <w:ind w:left="720" w:hanging="720"/>
        <w:rPr>
          <w:rFonts w:cs="Arial"/>
          <w:noProof/>
          <w:szCs w:val="20"/>
        </w:rPr>
      </w:pPr>
    </w:p>
    <w:p w14:paraId="7A38A3BB" w14:textId="77777777" w:rsidR="006A7D9A" w:rsidRDefault="006A7D9A" w:rsidP="001E5717">
      <w:pPr>
        <w:rPr>
          <w:color w:val="000000" w:themeColor="text1"/>
        </w:rPr>
      </w:pPr>
    </w:p>
    <w:p w14:paraId="3740E5FC" w14:textId="2D4A3DD0" w:rsidR="00B76743" w:rsidRPr="00B76743" w:rsidRDefault="00B76743" w:rsidP="001E5717">
      <w:pPr>
        <w:rPr>
          <w:rFonts w:ascii="Arial" w:hAnsi="Arial" w:cs="Arial"/>
          <w:i/>
          <w:color w:val="000000" w:themeColor="text1"/>
          <w:sz w:val="20"/>
          <w:szCs w:val="20"/>
        </w:rPr>
      </w:pPr>
      <w:r w:rsidRPr="00B76743">
        <w:rPr>
          <w:i/>
          <w:color w:val="000000" w:themeColor="text1"/>
        </w:rPr>
        <w:t>Unpublished data sources</w:t>
      </w:r>
    </w:p>
    <w:p w14:paraId="554A5EFD" w14:textId="30191249" w:rsidR="00CD5693" w:rsidRDefault="006E70D2" w:rsidP="00F91D93">
      <w:pPr>
        <w:rPr>
          <w:highlight w:val="lightGray"/>
        </w:rPr>
      </w:pPr>
      <w:r w:rsidRPr="00FD276D">
        <w:t xml:space="preserve">For the purposes of this guidance unpublished sources are defined as sources that </w:t>
      </w:r>
      <w:r>
        <w:t xml:space="preserve">do not appear in a </w:t>
      </w:r>
      <w:r w:rsidRPr="00FD276D">
        <w:t>peer-reviewed</w:t>
      </w:r>
      <w:r>
        <w:t xml:space="preserve"> journal (</w:t>
      </w:r>
      <w:proofErr w:type="spellStart"/>
      <w:r>
        <w:t>Golder</w:t>
      </w:r>
      <w:proofErr w:type="spellEnd"/>
      <w:r>
        <w:t xml:space="preserve"> 2010, </w:t>
      </w:r>
      <w:proofErr w:type="spellStart"/>
      <w:r>
        <w:t>Golder</w:t>
      </w:r>
      <w:proofErr w:type="spellEnd"/>
      <w:r>
        <w:t xml:space="preserve"> 2016) including: Clinical Study Reports, t</w:t>
      </w:r>
      <w:r w:rsidRPr="00FD276D">
        <w:t xml:space="preserve">rial registries, conference proceedings, PhD theses, and spontaneous reporting resources </w:t>
      </w:r>
      <w:r>
        <w:t>(Table 3)</w:t>
      </w:r>
      <w:r w:rsidR="00937009">
        <w:t xml:space="preserve">. </w:t>
      </w:r>
      <w:r w:rsidR="00CD5693" w:rsidRPr="00FD276D">
        <w:t xml:space="preserve">To reduce selective reporting bias that may prioritise evidence of benefit it is </w:t>
      </w:r>
      <w:r w:rsidR="00CD5693">
        <w:rPr>
          <w:b/>
        </w:rPr>
        <w:t>strongly</w:t>
      </w:r>
      <w:r w:rsidR="00CD5693" w:rsidRPr="007F596F">
        <w:rPr>
          <w:b/>
        </w:rPr>
        <w:t xml:space="preserve"> </w:t>
      </w:r>
      <w:r w:rsidR="00CD5693">
        <w:rPr>
          <w:b/>
        </w:rPr>
        <w:t>encouraged</w:t>
      </w:r>
      <w:r w:rsidR="00CD5693" w:rsidRPr="00FD276D">
        <w:t xml:space="preserve"> that reviewers search unpublished sources</w:t>
      </w:r>
      <w:r w:rsidR="00CD5693">
        <w:t xml:space="preserve"> </w:t>
      </w:r>
      <w:r w:rsidR="00CD5693" w:rsidRPr="00FD276D">
        <w:t>in parallel to published sources</w:t>
      </w:r>
      <w:r w:rsidR="001E5717">
        <w:t xml:space="preserve"> </w:t>
      </w:r>
      <w:r w:rsidR="00D03CE7">
        <w:t xml:space="preserve">and </w:t>
      </w:r>
      <w:r w:rsidR="00D03CE7" w:rsidRPr="00FD276D">
        <w:t>contact study authors to request further inform</w:t>
      </w:r>
      <w:r w:rsidR="00D03CE7">
        <w:t xml:space="preserve">ation if </w:t>
      </w:r>
      <w:r w:rsidR="00D03CE7" w:rsidRPr="00FD276D">
        <w:t xml:space="preserve">published data </w:t>
      </w:r>
      <w:r w:rsidR="00D03CE7">
        <w:t>could be</w:t>
      </w:r>
      <w:r w:rsidR="00D03CE7" w:rsidRPr="00FD276D">
        <w:t xml:space="preserve"> incomplete.</w:t>
      </w:r>
      <w:r w:rsidR="00D03CE7">
        <w:t xml:space="preserve"> </w:t>
      </w:r>
      <w:r w:rsidR="001E5717">
        <w:t>(</w:t>
      </w:r>
      <w:r w:rsidR="006A25AE">
        <w:t xml:space="preserve">Chou 2010, </w:t>
      </w:r>
      <w:proofErr w:type="spellStart"/>
      <w:r w:rsidR="00176818">
        <w:t>Loke</w:t>
      </w:r>
      <w:proofErr w:type="spellEnd"/>
      <w:r w:rsidR="00176818">
        <w:t xml:space="preserve"> 2011</w:t>
      </w:r>
      <w:r w:rsidR="001E5717">
        <w:t xml:space="preserve">, </w:t>
      </w:r>
      <w:proofErr w:type="spellStart"/>
      <w:r w:rsidR="001E5717">
        <w:t>Wieseler</w:t>
      </w:r>
      <w:proofErr w:type="spellEnd"/>
      <w:r w:rsidR="001E5717">
        <w:t xml:space="preserve"> 2013)</w:t>
      </w:r>
      <w:r w:rsidR="00CD5693" w:rsidRPr="00FD276D">
        <w:t xml:space="preserve">. </w:t>
      </w:r>
      <w:r w:rsidR="00D03CE7">
        <w:t>However, a</w:t>
      </w:r>
      <w:r w:rsidR="00CD5693" w:rsidRPr="00FD276D">
        <w:t xml:space="preserve">pproximately </w:t>
      </w:r>
      <w:r w:rsidR="00D03CE7">
        <w:t>less than half</w:t>
      </w:r>
      <w:r w:rsidR="00CD5693" w:rsidRPr="00FD276D">
        <w:t xml:space="preserve"> of systematic reviews incorporating adverse effects data </w:t>
      </w:r>
      <w:r w:rsidR="00D03CE7">
        <w:t xml:space="preserve">currently search for </w:t>
      </w:r>
      <w:r w:rsidR="00CD5693" w:rsidRPr="00FD276D">
        <w:t xml:space="preserve"> unpublished data</w:t>
      </w:r>
      <w:r w:rsidR="001E5717">
        <w:t xml:space="preserve"> (</w:t>
      </w:r>
      <w:proofErr w:type="spellStart"/>
      <w:r w:rsidR="001E5717">
        <w:t>Golder</w:t>
      </w:r>
      <w:proofErr w:type="spellEnd"/>
      <w:r w:rsidR="001E5717">
        <w:t xml:space="preserve"> 2016)</w:t>
      </w:r>
      <w:r w:rsidR="00CD5693" w:rsidRPr="00FD276D">
        <w:t xml:space="preserve">. </w:t>
      </w:r>
      <w:r w:rsidR="00BA2BA8">
        <w:t xml:space="preserve">Failing to do this can </w:t>
      </w:r>
      <w:r w:rsidR="00CD5693">
        <w:t>lead to false-negative errors in estimates of harm</w:t>
      </w:r>
      <w:r w:rsidR="001E5717">
        <w:t xml:space="preserve"> (</w:t>
      </w:r>
      <w:proofErr w:type="spellStart"/>
      <w:r w:rsidR="006A25AE">
        <w:t>Golder</w:t>
      </w:r>
      <w:proofErr w:type="spellEnd"/>
      <w:r w:rsidR="006A25AE">
        <w:t xml:space="preserve"> 2010, </w:t>
      </w:r>
      <w:proofErr w:type="spellStart"/>
      <w:r w:rsidR="001E5717">
        <w:t>Wieseler</w:t>
      </w:r>
      <w:proofErr w:type="spellEnd"/>
      <w:r w:rsidR="001E5717">
        <w:t xml:space="preserve"> 2013, </w:t>
      </w:r>
      <w:proofErr w:type="spellStart"/>
      <w:r w:rsidR="001E5717">
        <w:t>Golder</w:t>
      </w:r>
      <w:proofErr w:type="spellEnd"/>
      <w:r w:rsidR="001E5717">
        <w:t xml:space="preserve"> 2016, </w:t>
      </w:r>
      <w:proofErr w:type="spellStart"/>
      <w:r w:rsidR="001E5717">
        <w:t>Golder</w:t>
      </w:r>
      <w:proofErr w:type="spellEnd"/>
      <w:r w:rsidR="001E5717">
        <w:t xml:space="preserve"> 2016, </w:t>
      </w:r>
      <w:proofErr w:type="spellStart"/>
      <w:r w:rsidR="001E5717">
        <w:t>Gorrell</w:t>
      </w:r>
      <w:proofErr w:type="spellEnd"/>
      <w:r w:rsidR="001E5717">
        <w:t xml:space="preserve"> 2016, </w:t>
      </w:r>
      <w:proofErr w:type="spellStart"/>
      <w:r w:rsidR="001E5717">
        <w:t>Rosati</w:t>
      </w:r>
      <w:proofErr w:type="spellEnd"/>
      <w:r w:rsidR="001E5717">
        <w:t xml:space="preserve"> 2016</w:t>
      </w:r>
      <w:r w:rsidR="00FE6933">
        <w:t>,</w:t>
      </w:r>
      <w:r w:rsidR="006A25AE" w:rsidRPr="006A25AE">
        <w:t xml:space="preserve"> </w:t>
      </w:r>
      <w:proofErr w:type="spellStart"/>
      <w:r w:rsidR="006A25AE">
        <w:t>Schroll</w:t>
      </w:r>
      <w:proofErr w:type="spellEnd"/>
      <w:r w:rsidR="006A25AE">
        <w:t xml:space="preserve"> 2016</w:t>
      </w:r>
      <w:r w:rsidR="001E5717">
        <w:t>)</w:t>
      </w:r>
      <w:r w:rsidR="00CD5693" w:rsidRPr="00FD276D">
        <w:t xml:space="preserve">. </w:t>
      </w:r>
    </w:p>
    <w:p w14:paraId="06B51828" w14:textId="01CF4C93" w:rsidR="00CD5693" w:rsidRPr="00FD276D" w:rsidRDefault="00CD5693" w:rsidP="00F91D93">
      <w:r w:rsidRPr="00FD276D">
        <w:t>Mandatory changes applied to trials regulated by the Food and Drug Administration (FDA) regarding the submission of adverse events data to Clinicaltrials.gov</w:t>
      </w:r>
      <w:r w:rsidR="00E21E05">
        <w:t xml:space="preserve"> </w:t>
      </w:r>
      <w:r w:rsidR="001E5717">
        <w:t>(</w:t>
      </w:r>
      <w:proofErr w:type="spellStart"/>
      <w:r w:rsidR="001E5717">
        <w:t>Zarin</w:t>
      </w:r>
      <w:proofErr w:type="spellEnd"/>
      <w:r w:rsidR="00834A57">
        <w:t xml:space="preserve"> 2016</w:t>
      </w:r>
      <w:r w:rsidR="001E5717">
        <w:t>)</w:t>
      </w:r>
      <w:r w:rsidRPr="00FD276D">
        <w:t xml:space="preserve"> and the legislated publication of clinical data by the European Medicines Agency (EMA) means that previous accessibility limitations are improving</w:t>
      </w:r>
      <w:r w:rsidR="001E5717">
        <w:t xml:space="preserve"> (EMA)</w:t>
      </w:r>
      <w:r w:rsidRPr="00FD276D">
        <w:t xml:space="preserve">. </w:t>
      </w:r>
      <w:r w:rsidR="00BA2BA8">
        <w:t>R</w:t>
      </w:r>
      <w:r w:rsidRPr="00FD276D">
        <w:t xml:space="preserve">equests to access CSRs directly from certain industry sponsors can be made via a publicly accessible website: </w:t>
      </w:r>
      <w:r w:rsidRPr="00E21E05">
        <w:rPr>
          <w:rStyle w:val="Hyperlink"/>
          <w:rFonts w:cs="Arial"/>
          <w:color w:val="000000" w:themeColor="text1"/>
          <w:szCs w:val="20"/>
          <w:u w:val="none"/>
        </w:rPr>
        <w:t>Clinical study data request</w:t>
      </w:r>
      <w:r w:rsidRPr="00E21E05">
        <w:rPr>
          <w:color w:val="000000" w:themeColor="text1"/>
        </w:rPr>
        <w:t xml:space="preserve"> </w:t>
      </w:r>
      <w:r w:rsidR="009B6AB4">
        <w:t>(C</w:t>
      </w:r>
      <w:r w:rsidRPr="00FD276D">
        <w:t>S</w:t>
      </w:r>
      <w:r w:rsidR="009B6AB4">
        <w:t>D</w:t>
      </w:r>
      <w:r w:rsidRPr="00FD276D">
        <w:t>R</w:t>
      </w:r>
      <w:r w:rsidR="009B6AB4">
        <w:t>)</w:t>
      </w:r>
      <w:r w:rsidR="001E5717">
        <w:t xml:space="preserve"> (Strom 2016)</w:t>
      </w:r>
      <w:r w:rsidRPr="00FD276D">
        <w:t xml:space="preserve">. </w:t>
      </w:r>
    </w:p>
    <w:p w14:paraId="1B4A4FCE" w14:textId="4AF7679B" w:rsidR="00D03CE7" w:rsidRDefault="00D94924" w:rsidP="00F91D93">
      <w:r>
        <w:t xml:space="preserve">When </w:t>
      </w:r>
      <w:r w:rsidR="00CD5693" w:rsidRPr="00FD276D">
        <w:t>unpublished data</w:t>
      </w:r>
      <w:r>
        <w:t xml:space="preserve"> </w:t>
      </w:r>
      <w:r w:rsidR="00D03CE7">
        <w:t>are</w:t>
      </w:r>
      <w:r>
        <w:t xml:space="preserve"> identified</w:t>
      </w:r>
      <w:r w:rsidR="00754B31">
        <w:t>,</w:t>
      </w:r>
      <w:r w:rsidR="00CD5693">
        <w:t xml:space="preserve"> </w:t>
      </w:r>
      <w:r>
        <w:t>researchers</w:t>
      </w:r>
      <w:r w:rsidR="00CD5693">
        <w:t xml:space="preserve"> </w:t>
      </w:r>
      <w:r w:rsidR="006E70D2">
        <w:t>can never be</w:t>
      </w:r>
      <w:r w:rsidR="00CD5693">
        <w:t xml:space="preserve"> clear</w:t>
      </w:r>
      <w:r w:rsidR="00CD5693" w:rsidRPr="00402BA3">
        <w:t xml:space="preserve"> </w:t>
      </w:r>
      <w:r>
        <w:t>whether</w:t>
      </w:r>
      <w:r w:rsidR="00CD5693" w:rsidRPr="00402BA3">
        <w:t xml:space="preserve"> all </w:t>
      </w:r>
      <w:r w:rsidR="00CD5693">
        <w:t xml:space="preserve">relevant studies have been located or </w:t>
      </w:r>
      <w:r>
        <w:t>how</w:t>
      </w:r>
      <w:r w:rsidR="00176818">
        <w:t xml:space="preserve"> </w:t>
      </w:r>
      <w:r w:rsidR="00CD5693">
        <w:t xml:space="preserve">representative </w:t>
      </w:r>
      <w:r>
        <w:t>it is</w:t>
      </w:r>
      <w:r w:rsidR="002C13FF">
        <w:t xml:space="preserve"> (</w:t>
      </w:r>
      <w:r w:rsidR="00176818">
        <w:t xml:space="preserve">Song 2010, </w:t>
      </w:r>
      <w:r w:rsidR="002C13FF">
        <w:t>Song 2012)</w:t>
      </w:r>
      <w:r w:rsidR="00CD5693">
        <w:t xml:space="preserve">. </w:t>
      </w:r>
      <w:r w:rsidR="009C2F4F">
        <w:t xml:space="preserve">Accessing </w:t>
      </w:r>
      <w:r>
        <w:t xml:space="preserve">unpublished data can be </w:t>
      </w:r>
      <w:r w:rsidR="009C2F4F">
        <w:t>problematic in terms of delays in access and once received the data itself may be in non</w:t>
      </w:r>
      <w:r>
        <w:t>-standard format</w:t>
      </w:r>
      <w:r w:rsidR="009C2F4F">
        <w:t>s</w:t>
      </w:r>
      <w:r>
        <w:t xml:space="preserve"> </w:t>
      </w:r>
      <w:r w:rsidR="009C2F4F">
        <w:t>so that</w:t>
      </w:r>
      <w:r w:rsidR="00CD5693" w:rsidRPr="00FD276D">
        <w:t xml:space="preserve"> a robust meta-analysis</w:t>
      </w:r>
      <w:r w:rsidR="009C2F4F">
        <w:t xml:space="preserve"> is difficult to undertake</w:t>
      </w:r>
      <w:r w:rsidR="00CD5693" w:rsidRPr="00FD276D">
        <w:t>,</w:t>
      </w:r>
      <w:r w:rsidR="00176818">
        <w:t xml:space="preserve"> and it</w:t>
      </w:r>
      <w:r w:rsidR="00937009">
        <w:t xml:space="preserve"> may place heavy demands upon the project’s resources</w:t>
      </w:r>
      <w:r w:rsidR="00D03CE7" w:rsidRPr="00D03CE7">
        <w:t xml:space="preserve"> </w:t>
      </w:r>
      <w:r w:rsidR="00D03CE7">
        <w:t>(</w:t>
      </w:r>
      <w:proofErr w:type="spellStart"/>
      <w:r w:rsidR="00D03CE7">
        <w:t>Wieseler</w:t>
      </w:r>
      <w:proofErr w:type="spellEnd"/>
      <w:r w:rsidR="00D03CE7">
        <w:t xml:space="preserve"> 2013, </w:t>
      </w:r>
      <w:proofErr w:type="spellStart"/>
      <w:r w:rsidR="00D03CE7">
        <w:t>Golder</w:t>
      </w:r>
      <w:proofErr w:type="spellEnd"/>
      <w:r w:rsidR="00D03CE7">
        <w:t xml:space="preserve"> 2016, </w:t>
      </w:r>
      <w:proofErr w:type="spellStart"/>
      <w:r w:rsidR="00D03CE7">
        <w:t>Golder</w:t>
      </w:r>
      <w:proofErr w:type="spellEnd"/>
      <w:r w:rsidR="00D03CE7">
        <w:t xml:space="preserve"> 2016, </w:t>
      </w:r>
      <w:proofErr w:type="spellStart"/>
      <w:r w:rsidR="00D03CE7">
        <w:t>Schroll</w:t>
      </w:r>
      <w:proofErr w:type="spellEnd"/>
      <w:r w:rsidR="00D03CE7">
        <w:t xml:space="preserve"> 2016, Strom 2016). </w:t>
      </w:r>
      <w:r w:rsidR="00B27583">
        <w:t>Consequently, d</w:t>
      </w:r>
      <w:r w:rsidR="00CD5693" w:rsidRPr="00FD276D">
        <w:t xml:space="preserve">ata access issues </w:t>
      </w:r>
      <w:r w:rsidR="00B27583">
        <w:t>should be</w:t>
      </w:r>
      <w:r w:rsidR="00CD5693" w:rsidRPr="00FD276D">
        <w:t xml:space="preserve"> considered at the planning stage</w:t>
      </w:r>
      <w:r w:rsidR="00D03CE7">
        <w:t>.</w:t>
      </w:r>
    </w:p>
    <w:p w14:paraId="20E934D3" w14:textId="65ACC8D1" w:rsidR="00CD5693" w:rsidRPr="00FD276D" w:rsidRDefault="00D03CE7" w:rsidP="00F91D93">
      <w:r>
        <w:t>I</w:t>
      </w:r>
      <w:r w:rsidR="00B27583">
        <w:t xml:space="preserve">ncluding </w:t>
      </w:r>
      <w:r w:rsidR="00875274">
        <w:t>unpublished data sources</w:t>
      </w:r>
      <w:r w:rsidR="001B60C7">
        <w:t xml:space="preserve"> </w:t>
      </w:r>
      <w:r w:rsidR="00B27583">
        <w:t>can</w:t>
      </w:r>
      <w:r w:rsidR="00CD5693" w:rsidRPr="00FD276D">
        <w:t xml:space="preserve"> provide </w:t>
      </w:r>
      <w:r w:rsidR="00CD5693">
        <w:t>more detailed information on adverse event</w:t>
      </w:r>
      <w:r w:rsidR="00CD5693" w:rsidRPr="00FD276D">
        <w:t>s than publicly available sources.</w:t>
      </w:r>
      <w:r w:rsidR="002C13FF" w:rsidRPr="00FD276D">
        <w:t xml:space="preserve"> </w:t>
      </w:r>
      <w:r w:rsidR="00B27583">
        <w:t xml:space="preserve">It </w:t>
      </w:r>
      <w:r w:rsidR="00CD5693" w:rsidRPr="00FD276D">
        <w:t>has been demonstrated that</w:t>
      </w:r>
      <w:r w:rsidR="00176818">
        <w:t xml:space="preserve"> </w:t>
      </w:r>
      <w:r w:rsidR="00CD5693" w:rsidRPr="00FD276D">
        <w:t>fewer adverse effects are reported in published data (43%) compared to unpublished data (83%), and a wider range of named adverse effects are listed in unpublished data</w:t>
      </w:r>
      <w:r w:rsidR="00B8635E">
        <w:t xml:space="preserve"> (</w:t>
      </w:r>
      <w:proofErr w:type="spellStart"/>
      <w:r w:rsidR="00B8635E">
        <w:t>Golder</w:t>
      </w:r>
      <w:proofErr w:type="spellEnd"/>
      <w:r w:rsidR="00B8635E">
        <w:t xml:space="preserve"> 2016)</w:t>
      </w:r>
      <w:r w:rsidR="00CD5693" w:rsidRPr="00FD276D">
        <w:t>. When published and unpublished data originate from the same study the unpublished version is more likely to contain adverse effects data (95%) compa</w:t>
      </w:r>
      <w:r w:rsidR="00CD5693">
        <w:t>red to the published version (46</w:t>
      </w:r>
      <w:r w:rsidR="00CD5693" w:rsidRPr="00FD276D">
        <w:t>%)</w:t>
      </w:r>
      <w:r w:rsidR="002C13FF">
        <w:t xml:space="preserve"> (</w:t>
      </w:r>
      <w:proofErr w:type="spellStart"/>
      <w:r w:rsidR="002C13FF">
        <w:t>Golder</w:t>
      </w:r>
      <w:proofErr w:type="spellEnd"/>
      <w:r w:rsidR="002C13FF">
        <w:t xml:space="preserve"> 2016)</w:t>
      </w:r>
      <w:r w:rsidR="00CD5693" w:rsidRPr="00FD276D">
        <w:t>. Similarly, in</w:t>
      </w:r>
      <w:r w:rsidR="00937009">
        <w:t xml:space="preserve"> other</w:t>
      </w:r>
      <w:r w:rsidR="00CD5693" w:rsidRPr="00FD276D">
        <w:t xml:space="preserve"> </w:t>
      </w:r>
      <w:r w:rsidR="00B1017C">
        <w:t>research</w:t>
      </w:r>
      <w:r w:rsidR="00066672">
        <w:t>,</w:t>
      </w:r>
      <w:r w:rsidR="00FE6933">
        <w:t xml:space="preserve"> </w:t>
      </w:r>
      <w:r w:rsidR="00CD5693">
        <w:t>inconsistencies</w:t>
      </w:r>
      <w:r w:rsidR="00CD5693" w:rsidRPr="00FD276D">
        <w:t xml:space="preserve"> were </w:t>
      </w:r>
      <w:r w:rsidR="00B1017C">
        <w:t>evident with</w:t>
      </w:r>
      <w:r w:rsidR="00176818">
        <w:t xml:space="preserve"> </w:t>
      </w:r>
      <w:r w:rsidR="00B1017C">
        <w:t>a</w:t>
      </w:r>
      <w:r w:rsidR="00CD5693" w:rsidRPr="00FD276D">
        <w:t xml:space="preserve">dverse effects </w:t>
      </w:r>
      <w:r w:rsidR="00B27583">
        <w:t xml:space="preserve">in published documents </w:t>
      </w:r>
      <w:r w:rsidR="00CD5693" w:rsidRPr="00FD276D">
        <w:t xml:space="preserve">coded to appear less severe with reduced incidence </w:t>
      </w:r>
      <w:r w:rsidR="00B1017C">
        <w:t xml:space="preserve">when </w:t>
      </w:r>
      <w:r w:rsidR="00CD5693" w:rsidRPr="00FD276D">
        <w:t>compared to the unpublished CSR</w:t>
      </w:r>
      <w:r w:rsidR="00066672">
        <w:t>s</w:t>
      </w:r>
      <w:r w:rsidR="00CD5693" w:rsidRPr="00FD276D">
        <w:t xml:space="preserve">. </w:t>
      </w:r>
      <w:r w:rsidR="00B1017C">
        <w:t>Adverse events reported in the published paper were in a range of</w:t>
      </w:r>
      <w:r w:rsidR="00CD5693" w:rsidRPr="00FD276D">
        <w:t xml:space="preserve"> 3% </w:t>
      </w:r>
      <w:r w:rsidR="00B1017C">
        <w:t>to</w:t>
      </w:r>
      <w:r w:rsidR="00CD5693" w:rsidRPr="00FD276D">
        <w:t xml:space="preserve"> 33% of th</w:t>
      </w:r>
      <w:r w:rsidR="00B1017C">
        <w:t>ose</w:t>
      </w:r>
      <w:r w:rsidR="00CD5693" w:rsidRPr="00FD276D">
        <w:t xml:space="preserve"> reported in </w:t>
      </w:r>
      <w:r w:rsidR="00B1017C">
        <w:t xml:space="preserve">the corresponding </w:t>
      </w:r>
      <w:r w:rsidR="00CD5693" w:rsidRPr="00FD276D">
        <w:t>CSR summaries</w:t>
      </w:r>
      <w:r w:rsidR="002C13FF">
        <w:t xml:space="preserve"> (</w:t>
      </w:r>
      <w:proofErr w:type="spellStart"/>
      <w:r w:rsidR="002C13FF">
        <w:t>Schroll</w:t>
      </w:r>
      <w:proofErr w:type="spellEnd"/>
      <w:r w:rsidR="002C13FF">
        <w:t xml:space="preserve"> 2016)</w:t>
      </w:r>
      <w:r w:rsidR="00CD5693" w:rsidRPr="00FD276D">
        <w:t xml:space="preserve">. </w:t>
      </w:r>
      <w:r w:rsidR="002D2455">
        <w:t>When</w:t>
      </w:r>
      <w:r w:rsidR="00CD5693" w:rsidRPr="00FD276D">
        <w:t xml:space="preserve"> discrepancies between published and unpublished data are discovered it is recommended to attempt a sensitivity analysis to determine the potential impact </w:t>
      </w:r>
      <w:r w:rsidR="00937009">
        <w:t>up</w:t>
      </w:r>
      <w:r w:rsidR="00CD5693" w:rsidRPr="00FD276D">
        <w:t xml:space="preserve">on review findings, and to contact study authors to clarify potential causes of </w:t>
      </w:r>
      <w:r w:rsidR="00CD5693">
        <w:t>disparity</w:t>
      </w:r>
      <w:r w:rsidR="00CD5693" w:rsidRPr="00FD276D">
        <w:t xml:space="preserve">.   </w:t>
      </w:r>
    </w:p>
    <w:p w14:paraId="6A86B1BB" w14:textId="3CA80A80" w:rsidR="00C51D75" w:rsidRDefault="00CD5693" w:rsidP="00C51D75">
      <w:r w:rsidRPr="00FD276D">
        <w:t xml:space="preserve">These additional search requirements are likely to increase demands on time and resources for the review team; however, including unpublished material may modify critical conclusions regarding the safety of medicinal products and increase precision of estimates </w:t>
      </w:r>
      <w:r>
        <w:t>incorporated in</w:t>
      </w:r>
      <w:r w:rsidRPr="00FD276D">
        <w:t xml:space="preserve"> meta-analyses</w:t>
      </w:r>
      <w:r w:rsidR="002C13FF">
        <w:t xml:space="preserve"> (</w:t>
      </w:r>
      <w:proofErr w:type="spellStart"/>
      <w:r w:rsidR="00176818">
        <w:t>Golder</w:t>
      </w:r>
      <w:proofErr w:type="spellEnd"/>
      <w:r w:rsidR="00176818">
        <w:t xml:space="preserve"> 2008, </w:t>
      </w:r>
      <w:proofErr w:type="spellStart"/>
      <w:r w:rsidR="002C13FF">
        <w:t>Golder</w:t>
      </w:r>
      <w:proofErr w:type="spellEnd"/>
      <w:r w:rsidR="002C13FF">
        <w:t xml:space="preserve"> 2016)</w:t>
      </w:r>
      <w:r w:rsidRPr="00FD276D">
        <w:t xml:space="preserve">. It is recommended that review authors specify the number of unpublished studies </w:t>
      </w:r>
      <w:r>
        <w:t xml:space="preserve">identified and document </w:t>
      </w:r>
      <w:r w:rsidRPr="00FD276D">
        <w:t xml:space="preserve">where </w:t>
      </w:r>
      <w:r>
        <w:t xml:space="preserve">details of </w:t>
      </w:r>
      <w:r w:rsidRPr="00FD276D">
        <w:t>adverse effects data were inaccessible</w:t>
      </w:r>
      <w:r w:rsidR="002C13FF">
        <w:t xml:space="preserve"> (</w:t>
      </w:r>
      <w:proofErr w:type="spellStart"/>
      <w:r w:rsidR="002C13FF">
        <w:t>Golder</w:t>
      </w:r>
      <w:proofErr w:type="spellEnd"/>
      <w:r w:rsidR="002C13FF">
        <w:t xml:space="preserve"> 2016)</w:t>
      </w:r>
      <w:r w:rsidRPr="00FD276D">
        <w:t xml:space="preserve">. </w:t>
      </w:r>
      <w:bookmarkStart w:id="10" w:name="_Toc470008626"/>
    </w:p>
    <w:p w14:paraId="5AD34099" w14:textId="777A3FF8" w:rsidR="0022235A" w:rsidRDefault="00151DC0" w:rsidP="0022235A">
      <w:bookmarkStart w:id="11" w:name="_Toc470008635"/>
      <w:bookmarkEnd w:id="10"/>
      <w:r w:rsidRPr="0022235A">
        <w:rPr>
          <w:b/>
          <w:lang w:val="en-US"/>
        </w:rPr>
        <w:t>Reporting search</w:t>
      </w:r>
      <w:bookmarkEnd w:id="11"/>
      <w:r w:rsidR="00D644DC">
        <w:rPr>
          <w:b/>
        </w:rPr>
        <w:t xml:space="preserve"> strategies</w:t>
      </w:r>
    </w:p>
    <w:p w14:paraId="6C8C7308" w14:textId="41F0B46D" w:rsidR="0022235A" w:rsidRPr="0022235A" w:rsidRDefault="00CD5693" w:rsidP="0022235A">
      <w:pPr>
        <w:rPr>
          <w:b/>
        </w:rPr>
      </w:pPr>
      <w:r w:rsidRPr="00FD276D">
        <w:t xml:space="preserve">If adverse effects data are reviewed in combination with data </w:t>
      </w:r>
      <w:r>
        <w:t xml:space="preserve">on </w:t>
      </w:r>
      <w:r w:rsidRPr="00FD276D">
        <w:t>treatment benefit, the search history identifying adverse effects data requires a separate report</w:t>
      </w:r>
      <w:r>
        <w:t xml:space="preserve">, </w:t>
      </w:r>
      <w:r w:rsidRPr="00FD276D">
        <w:t xml:space="preserve">presented in full.  </w:t>
      </w:r>
      <w:r>
        <w:t>W</w:t>
      </w:r>
      <w:r w:rsidRPr="00FD276D">
        <w:t xml:space="preserve">hen reporting the search history for adverse effects reviewers </w:t>
      </w:r>
      <w:r w:rsidR="0022235A">
        <w:t xml:space="preserve">should </w:t>
      </w:r>
      <w:r w:rsidRPr="00FD276D">
        <w:t>adhere to</w:t>
      </w:r>
      <w:r w:rsidR="009B59FC">
        <w:t xml:space="preserve"> </w:t>
      </w:r>
      <w:r w:rsidR="00066672">
        <w:t xml:space="preserve">the </w:t>
      </w:r>
      <w:r w:rsidR="009B59FC" w:rsidRPr="00236F2E">
        <w:t>Methodological Expectations for Cochrane Intervention Reviews</w:t>
      </w:r>
      <w:r w:rsidRPr="00FD276D">
        <w:t xml:space="preserve"> </w:t>
      </w:r>
      <w:r w:rsidR="009B59FC">
        <w:t>(</w:t>
      </w:r>
      <w:r>
        <w:t>MECIR</w:t>
      </w:r>
      <w:r w:rsidR="009B59FC">
        <w:t>)</w:t>
      </w:r>
      <w:r>
        <w:t xml:space="preserve"> guidelines </w:t>
      </w:r>
      <w:r w:rsidR="0022235A">
        <w:t>or</w:t>
      </w:r>
      <w:r>
        <w:t xml:space="preserve"> </w:t>
      </w:r>
      <w:r w:rsidRPr="00FD276D">
        <w:t>the PRISMA harms extension</w:t>
      </w:r>
      <w:r w:rsidR="008573AA">
        <w:t xml:space="preserve"> (</w:t>
      </w:r>
      <w:proofErr w:type="spellStart"/>
      <w:r w:rsidR="008573AA">
        <w:t>Zorzela</w:t>
      </w:r>
      <w:proofErr w:type="spellEnd"/>
      <w:r w:rsidR="008573AA">
        <w:t xml:space="preserve"> 2016, </w:t>
      </w:r>
      <w:r w:rsidR="00FE6933">
        <w:t>Higgins 2018</w:t>
      </w:r>
      <w:r w:rsidR="008573AA">
        <w:t>)</w:t>
      </w:r>
      <w:r w:rsidRPr="00FD276D">
        <w:t xml:space="preserve">. It is important to report the </w:t>
      </w:r>
      <w:r w:rsidR="00937009">
        <w:t xml:space="preserve">search strategy as it was run with </w:t>
      </w:r>
      <w:r w:rsidRPr="00FD276D">
        <w:t xml:space="preserve">exact search terms </w:t>
      </w:r>
      <w:r w:rsidR="00937009">
        <w:t>and</w:t>
      </w:r>
      <w:r w:rsidRPr="00FD276D">
        <w:t xml:space="preserve"> relevant truncation, the dates of searches completed, and any limits imposed </w:t>
      </w:r>
      <w:r w:rsidR="0013293E">
        <w:t>so it</w:t>
      </w:r>
      <w:r w:rsidR="009B59FC">
        <w:t xml:space="preserve"> </w:t>
      </w:r>
      <w:r w:rsidR="0013293E">
        <w:t xml:space="preserve">could be reproduced in the future </w:t>
      </w:r>
      <w:r w:rsidR="00066672">
        <w:t xml:space="preserve">and readers can assess the methods used </w:t>
      </w:r>
      <w:r w:rsidR="008573AA">
        <w:t>(</w:t>
      </w:r>
      <w:proofErr w:type="spellStart"/>
      <w:r w:rsidR="008573AA">
        <w:t>Golder</w:t>
      </w:r>
      <w:proofErr w:type="spellEnd"/>
      <w:r w:rsidR="008573AA">
        <w:t xml:space="preserve"> 2009)</w:t>
      </w:r>
      <w:r w:rsidRPr="00FD276D">
        <w:t xml:space="preserve">. It is particularly important to report </w:t>
      </w:r>
      <w:r w:rsidR="00937009">
        <w:t xml:space="preserve">all the sources used - both </w:t>
      </w:r>
      <w:r w:rsidRPr="00FD276D">
        <w:t>published and unpublished</w:t>
      </w:r>
      <w:r w:rsidR="0013293E">
        <w:t xml:space="preserve"> –</w:t>
      </w:r>
      <w:r w:rsidRPr="00FD276D">
        <w:t xml:space="preserve"> </w:t>
      </w:r>
      <w:r w:rsidR="0013293E">
        <w:t>to enable its comprehensiveness to be judged</w:t>
      </w:r>
      <w:r w:rsidR="00066672">
        <w:t>.</w:t>
      </w:r>
    </w:p>
    <w:p w14:paraId="6F0A36F4" w14:textId="77777777" w:rsidR="0022235A" w:rsidRDefault="0022235A" w:rsidP="0022235A">
      <w:pPr>
        <w:pStyle w:val="ListParagraph"/>
        <w:rPr>
          <w:b/>
        </w:rPr>
      </w:pPr>
    </w:p>
    <w:p w14:paraId="5BCBF946" w14:textId="77777777" w:rsidR="0022235A" w:rsidRDefault="00C51D75" w:rsidP="005B1EB3">
      <w:pPr>
        <w:rPr>
          <w:b/>
        </w:rPr>
      </w:pPr>
      <w:r w:rsidRPr="0022235A">
        <w:rPr>
          <w:b/>
        </w:rPr>
        <w:t>Conclusion</w:t>
      </w:r>
    </w:p>
    <w:p w14:paraId="4940D7B9" w14:textId="104E890B" w:rsidR="005B1EB3" w:rsidRDefault="00C51D75" w:rsidP="005B1EB3">
      <w:r>
        <w:t>Searching for adverse effects data for systematic reviews is challenging but feasible</w:t>
      </w:r>
      <w:r w:rsidR="00EB0AB4">
        <w:t xml:space="preserve"> and essential</w:t>
      </w:r>
      <w:r>
        <w:t>.</w:t>
      </w:r>
      <w:r w:rsidR="007C2790" w:rsidRPr="007C2790">
        <w:t xml:space="preserve"> </w:t>
      </w:r>
      <w:r w:rsidR="007C2790">
        <w:t>How searching is carried out and wh</w:t>
      </w:r>
      <w:r w:rsidR="0013293E">
        <w:t>ic</w:t>
      </w:r>
      <w:r w:rsidR="00EB0AB4">
        <w:t>h</w:t>
      </w:r>
      <w:r w:rsidR="0013293E">
        <w:t xml:space="preserve"> sources are u</w:t>
      </w:r>
      <w:r w:rsidR="0022235A">
        <w:t>s</w:t>
      </w:r>
      <w:r w:rsidR="0013293E">
        <w:t>ed</w:t>
      </w:r>
      <w:r w:rsidR="007C2790">
        <w:t xml:space="preserve">, will determine what adverse effects are found. </w:t>
      </w:r>
      <w:r>
        <w:t xml:space="preserve"> </w:t>
      </w:r>
      <w:r w:rsidR="00B1017C">
        <w:t>The search phase is of critical importance and i</w:t>
      </w:r>
      <w:r w:rsidR="00B1017C" w:rsidRPr="00FD276D">
        <w:t xml:space="preserve">t is strongly advised to involve an information specialist </w:t>
      </w:r>
      <w:r w:rsidR="00B1017C">
        <w:t>(</w:t>
      </w:r>
      <w:proofErr w:type="spellStart"/>
      <w:r w:rsidR="00B1017C">
        <w:t>Golder</w:t>
      </w:r>
      <w:proofErr w:type="spellEnd"/>
      <w:r w:rsidR="00B1017C">
        <w:t xml:space="preserve"> 2014, </w:t>
      </w:r>
      <w:proofErr w:type="spellStart"/>
      <w:r w:rsidR="00B1017C">
        <w:t>Zorzela</w:t>
      </w:r>
      <w:proofErr w:type="spellEnd"/>
      <w:r w:rsidR="00B1017C">
        <w:t xml:space="preserve"> 2014</w:t>
      </w:r>
      <w:r w:rsidR="00176818">
        <w:t>, CIOMS 2016</w:t>
      </w:r>
      <w:r w:rsidR="00B1017C">
        <w:t>)</w:t>
      </w:r>
      <w:r w:rsidR="00B1017C" w:rsidRPr="00FD276D">
        <w:t xml:space="preserve">.  </w:t>
      </w:r>
      <w:r>
        <w:t xml:space="preserve">Research </w:t>
      </w:r>
      <w:r w:rsidR="00EB0AB4">
        <w:t>must</w:t>
      </w:r>
      <w:r>
        <w:t xml:space="preserve"> continue to inform practice</w:t>
      </w:r>
      <w:r w:rsidR="00B1017C">
        <w:t xml:space="preserve"> and lead to </w:t>
      </w:r>
      <w:r>
        <w:t>further improv</w:t>
      </w:r>
      <w:r w:rsidR="00B1017C">
        <w:t>ement in</w:t>
      </w:r>
      <w:r w:rsidR="00EB0AB4">
        <w:t xml:space="preserve"> </w:t>
      </w:r>
      <w:r>
        <w:t>the quality of searches.</w:t>
      </w:r>
      <w:r w:rsidR="004E15FB">
        <w:t xml:space="preserve"> </w:t>
      </w:r>
      <w:r w:rsidR="00F71F12">
        <w:t>Other types of interventions are not covered by the available search filters, for example, physical or psychological interventions</w:t>
      </w:r>
      <w:r w:rsidR="00945324">
        <w:t xml:space="preserve">, </w:t>
      </w:r>
      <w:r w:rsidR="00F71F12">
        <w:t>diagnosis or screening.</w:t>
      </w:r>
      <w:r w:rsidR="00945324">
        <w:t xml:space="preserve"> </w:t>
      </w:r>
      <w:r w:rsidR="004E15FB">
        <w:t>Search</w:t>
      </w:r>
      <w:r w:rsidR="009B6AB4">
        <w:t xml:space="preserve"> filters</w:t>
      </w:r>
      <w:r w:rsidR="004E15FB">
        <w:t xml:space="preserve"> for adverse effects of interventions beyond drugs, medical devices and surgical interventions </w:t>
      </w:r>
      <w:r w:rsidR="009B6AB4">
        <w:t>are</w:t>
      </w:r>
      <w:r w:rsidR="004E15FB">
        <w:t xml:space="preserve"> </w:t>
      </w:r>
      <w:r w:rsidR="00945324">
        <w:t xml:space="preserve">therefore </w:t>
      </w:r>
      <w:r w:rsidR="004E15FB">
        <w:t>required</w:t>
      </w:r>
      <w:r w:rsidR="00D644DC">
        <w:t>.</w:t>
      </w:r>
      <w:r w:rsidR="00F71F12">
        <w:t xml:space="preserve"> </w:t>
      </w:r>
    </w:p>
    <w:p w14:paraId="54FAFEB3" w14:textId="3C09FDBB" w:rsidR="003D3331" w:rsidRDefault="003D3331" w:rsidP="005B1EB3"/>
    <w:p w14:paraId="6657CD91" w14:textId="4FA26AF8" w:rsidR="003D3331" w:rsidRPr="003D3331" w:rsidRDefault="003D3331" w:rsidP="005B1EB3">
      <w:pPr>
        <w:rPr>
          <w:b/>
        </w:rPr>
      </w:pPr>
      <w:r w:rsidRPr="003D3331">
        <w:rPr>
          <w:b/>
        </w:rPr>
        <w:t>References</w:t>
      </w:r>
    </w:p>
    <w:p w14:paraId="4E66B1EA" w14:textId="77777777" w:rsidR="003D3331" w:rsidRPr="007915D3" w:rsidRDefault="003D3331" w:rsidP="003D3331">
      <w:pPr>
        <w:spacing w:after="0" w:line="240" w:lineRule="auto"/>
        <w:rPr>
          <w:rFonts w:cs="Arial"/>
          <w:noProof/>
          <w:szCs w:val="20"/>
        </w:rPr>
      </w:pPr>
      <w:r w:rsidRPr="007915D3">
        <w:rPr>
          <w:rFonts w:cs="Arial"/>
          <w:noProof/>
          <w:szCs w:val="20"/>
        </w:rPr>
        <w:t>Alves C, Batel-Marques F, Macedo AF. Data sources on drug safety evaluation: a review of recent published meta-analyses. Pharmacoepidemiol Drug Saf 2012;</w:t>
      </w:r>
      <w:r w:rsidRPr="007915D3">
        <w:rPr>
          <w:rFonts w:cs="Arial"/>
          <w:b/>
          <w:noProof/>
          <w:szCs w:val="20"/>
        </w:rPr>
        <w:t>21</w:t>
      </w:r>
      <w:r w:rsidRPr="007915D3">
        <w:rPr>
          <w:rFonts w:cs="Arial"/>
          <w:noProof/>
          <w:szCs w:val="20"/>
        </w:rPr>
        <w:t>(1):21-33 doi: 10.1002/pds.2260.</w:t>
      </w:r>
    </w:p>
    <w:p w14:paraId="54C42DA8" w14:textId="77777777" w:rsidR="003D3331" w:rsidRPr="007915D3" w:rsidRDefault="003D3331" w:rsidP="003D3331">
      <w:pPr>
        <w:spacing w:after="0" w:line="240" w:lineRule="auto"/>
        <w:rPr>
          <w:rFonts w:cs="Arial"/>
          <w:noProof/>
          <w:szCs w:val="20"/>
        </w:rPr>
      </w:pPr>
    </w:p>
    <w:p w14:paraId="1CAE6FD3" w14:textId="77777777" w:rsidR="003D3331" w:rsidRPr="007915D3" w:rsidRDefault="003D3331" w:rsidP="003D3331">
      <w:pPr>
        <w:spacing w:after="0" w:line="240" w:lineRule="auto"/>
        <w:rPr>
          <w:rFonts w:cs="Arial"/>
          <w:noProof/>
          <w:szCs w:val="20"/>
        </w:rPr>
      </w:pPr>
      <w:r w:rsidRPr="007915D3">
        <w:rPr>
          <w:rFonts w:cs="Arial"/>
          <w:noProof/>
          <w:szCs w:val="20"/>
        </w:rPr>
        <w:t xml:space="preserve">Centre for Reviews and Dissemination . Systematic Reviews: CRD’s guidance for undertaking reviews in health care. University of York. 2009. </w:t>
      </w:r>
    </w:p>
    <w:p w14:paraId="705C36C7" w14:textId="77777777" w:rsidR="003D3331" w:rsidRPr="007915D3" w:rsidRDefault="003D3331" w:rsidP="003D3331">
      <w:pPr>
        <w:spacing w:after="0" w:line="240" w:lineRule="auto"/>
        <w:rPr>
          <w:rFonts w:cs="Arial"/>
          <w:noProof/>
          <w:szCs w:val="20"/>
        </w:rPr>
      </w:pPr>
    </w:p>
    <w:p w14:paraId="2BD34B3F" w14:textId="37631CFF" w:rsidR="003D3331" w:rsidRPr="007915D3" w:rsidRDefault="003D3331" w:rsidP="003D3331">
      <w:pPr>
        <w:spacing w:after="0" w:line="240" w:lineRule="auto"/>
        <w:rPr>
          <w:rFonts w:cs="Arial"/>
          <w:noProof/>
          <w:szCs w:val="20"/>
        </w:rPr>
      </w:pPr>
      <w:r w:rsidRPr="007915D3">
        <w:rPr>
          <w:rFonts w:cs="Arial"/>
          <w:noProof/>
          <w:szCs w:val="20"/>
        </w:rPr>
        <w:t>Chou R, Aronson N, Atkins D, et al. AHRQ series paper 4: assessing harms when comparing medical interventions: AHRQ and the effective health-care program. J Clin Epidemiol 2010;</w:t>
      </w:r>
      <w:r w:rsidRPr="007915D3">
        <w:rPr>
          <w:rFonts w:cs="Arial"/>
          <w:b/>
          <w:noProof/>
          <w:szCs w:val="20"/>
        </w:rPr>
        <w:t>63</w:t>
      </w:r>
      <w:r w:rsidRPr="007915D3">
        <w:rPr>
          <w:rFonts w:cs="Arial"/>
          <w:noProof/>
          <w:szCs w:val="20"/>
        </w:rPr>
        <w:t>(5):502-12 doi: 10.1016/j.jclinepi.2008.06.007.</w:t>
      </w:r>
    </w:p>
    <w:p w14:paraId="1B0452F4" w14:textId="77777777" w:rsidR="003D3331" w:rsidRPr="007915D3" w:rsidRDefault="003D3331" w:rsidP="003D3331">
      <w:pPr>
        <w:spacing w:after="0" w:line="240" w:lineRule="auto"/>
        <w:rPr>
          <w:rFonts w:cs="Arial"/>
          <w:noProof/>
          <w:szCs w:val="20"/>
        </w:rPr>
      </w:pPr>
    </w:p>
    <w:p w14:paraId="281BF923" w14:textId="63FA7917" w:rsidR="003D3331" w:rsidRPr="007915D3" w:rsidRDefault="003D3331" w:rsidP="003D3331">
      <w:pPr>
        <w:spacing w:after="0" w:line="240" w:lineRule="auto"/>
        <w:rPr>
          <w:rFonts w:cs="Arial"/>
          <w:noProof/>
          <w:szCs w:val="20"/>
        </w:rPr>
      </w:pPr>
      <w:r w:rsidRPr="007915D3">
        <w:rPr>
          <w:rFonts w:cs="Arial"/>
          <w:noProof/>
          <w:szCs w:val="20"/>
        </w:rPr>
        <w:t>CIOMS.</w:t>
      </w:r>
      <w:r w:rsidRPr="007915D3">
        <w:rPr>
          <w:rFonts w:cs="Arial"/>
          <w:i/>
          <w:noProof/>
          <w:szCs w:val="20"/>
        </w:rPr>
        <w:t xml:space="preserve"> Evidence Synthesis and Meta-Analysis: Report of CIOMS Working Group X.</w:t>
      </w:r>
      <w:r w:rsidRPr="007915D3">
        <w:rPr>
          <w:rFonts w:cs="Arial"/>
          <w:noProof/>
          <w:szCs w:val="20"/>
        </w:rPr>
        <w:t xml:space="preserve"> Geneva, Switzerland: Council for International Organizations of Medical Sciences (CIOMS), 2016.</w:t>
      </w:r>
    </w:p>
    <w:p w14:paraId="0A2D67FD" w14:textId="77777777" w:rsidR="003D3331" w:rsidRPr="007915D3" w:rsidRDefault="003D3331" w:rsidP="00176818">
      <w:pPr>
        <w:spacing w:after="0" w:line="240" w:lineRule="auto"/>
        <w:ind w:right="57"/>
        <w:rPr>
          <w:bCs/>
          <w:szCs w:val="24"/>
        </w:rPr>
      </w:pPr>
    </w:p>
    <w:p w14:paraId="623B4DC9" w14:textId="11A0D621" w:rsidR="007915D3" w:rsidRPr="007915D3" w:rsidRDefault="007915D3" w:rsidP="007915D3">
      <w:pPr>
        <w:spacing w:after="0" w:line="240" w:lineRule="auto"/>
        <w:rPr>
          <w:rFonts w:cs="Arial"/>
          <w:noProof/>
          <w:szCs w:val="20"/>
        </w:rPr>
      </w:pPr>
      <w:r w:rsidRPr="007915D3">
        <w:rPr>
          <w:rFonts w:cs="Arial"/>
          <w:noProof/>
          <w:szCs w:val="20"/>
        </w:rPr>
        <w:t xml:space="preserve">Farrah KMU, Cimon MK. Playing it safe: validating search filters for adverse events. Poster presented at: 2013 Annual Meeting and Exhibition of the Medical Library Association, the 11th International Congress on Medical Librarianship (ICML), the 7th International Conference of Animal Health Information Specialists (ICAHIS), and the 6th International Clinical Librarian Conference (ICLC) One Health: Information in an Interdependent World. Boston, MA.: Available from: </w:t>
      </w:r>
      <w:hyperlink r:id="rId18" w:history="1">
        <w:r w:rsidRPr="007915D3">
          <w:rPr>
            <w:rStyle w:val="Hyperlink"/>
            <w:rFonts w:cs="Arial"/>
            <w:noProof/>
            <w:szCs w:val="20"/>
          </w:rPr>
          <w:t>http://www.cadth.ca/media/is/MLA-Poster_Kelly.pdf.</w:t>
        </w:r>
      </w:hyperlink>
      <w:r w:rsidRPr="007915D3">
        <w:rPr>
          <w:rFonts w:cs="Arial"/>
          <w:noProof/>
          <w:szCs w:val="20"/>
        </w:rPr>
        <w:t>, 2013.</w:t>
      </w:r>
    </w:p>
    <w:p w14:paraId="62435E84" w14:textId="1345DD80" w:rsidR="007915D3" w:rsidRPr="007915D3" w:rsidRDefault="007915D3" w:rsidP="007915D3">
      <w:pPr>
        <w:spacing w:after="0" w:line="240" w:lineRule="auto"/>
        <w:rPr>
          <w:rFonts w:cs="Arial"/>
          <w:noProof/>
          <w:szCs w:val="20"/>
        </w:rPr>
      </w:pPr>
    </w:p>
    <w:p w14:paraId="4AB1E4AC" w14:textId="77777777" w:rsidR="007915D3" w:rsidRPr="007915D3" w:rsidRDefault="007915D3" w:rsidP="007915D3">
      <w:pPr>
        <w:spacing w:after="0" w:line="240" w:lineRule="auto"/>
        <w:rPr>
          <w:rFonts w:cs="Arial"/>
          <w:noProof/>
          <w:szCs w:val="20"/>
        </w:rPr>
      </w:pPr>
      <w:r w:rsidRPr="007915D3">
        <w:rPr>
          <w:rFonts w:cs="Arial"/>
          <w:noProof/>
          <w:szCs w:val="20"/>
        </w:rPr>
        <w:t>Farrah K, Mierzwinski-Urban M, Cimon K. Effectiveness of adverse effects search filters: drugs versus medical devices. J Med Libr Assoc 2016;</w:t>
      </w:r>
      <w:r w:rsidRPr="007915D3">
        <w:rPr>
          <w:rFonts w:cs="Arial"/>
          <w:b/>
          <w:noProof/>
          <w:szCs w:val="20"/>
        </w:rPr>
        <w:t>104</w:t>
      </w:r>
      <w:r w:rsidRPr="007915D3">
        <w:rPr>
          <w:rFonts w:cs="Arial"/>
          <w:noProof/>
          <w:szCs w:val="20"/>
        </w:rPr>
        <w:t>(3):221-5 doi: 10.3163/1536-5050.104.3.007.</w:t>
      </w:r>
    </w:p>
    <w:p w14:paraId="6048C1AF" w14:textId="77777777" w:rsidR="007915D3" w:rsidRPr="007915D3" w:rsidRDefault="007915D3" w:rsidP="00176818">
      <w:pPr>
        <w:spacing w:after="0" w:line="240" w:lineRule="auto"/>
        <w:ind w:right="57"/>
        <w:rPr>
          <w:bCs/>
          <w:szCs w:val="24"/>
        </w:rPr>
      </w:pPr>
    </w:p>
    <w:p w14:paraId="0D1DC690" w14:textId="77777777" w:rsidR="007915D3" w:rsidRPr="007915D3" w:rsidRDefault="007915D3" w:rsidP="007915D3">
      <w:pPr>
        <w:spacing w:after="0" w:line="240" w:lineRule="auto"/>
        <w:rPr>
          <w:rFonts w:cs="Arial"/>
          <w:noProof/>
          <w:szCs w:val="20"/>
        </w:rPr>
      </w:pPr>
      <w:r w:rsidRPr="007915D3">
        <w:rPr>
          <w:rFonts w:cs="Arial"/>
          <w:noProof/>
          <w:szCs w:val="20"/>
        </w:rPr>
        <w:t>Golder S, McIntosh HM, Duffy S, et al. Developing efficient search strategies to identify reports of adverse effects in MEDLINE and EMBASE. Health Info Libr J 2006;</w:t>
      </w:r>
      <w:r w:rsidRPr="007915D3">
        <w:rPr>
          <w:rFonts w:cs="Arial"/>
          <w:b/>
          <w:noProof/>
          <w:szCs w:val="20"/>
        </w:rPr>
        <w:t>23</w:t>
      </w:r>
      <w:r w:rsidRPr="007915D3">
        <w:rPr>
          <w:rFonts w:cs="Arial"/>
          <w:noProof/>
          <w:szCs w:val="20"/>
        </w:rPr>
        <w:t>(1):3-12 doi: 10.1111/j.1471-1842.2006.00634.x.</w:t>
      </w:r>
    </w:p>
    <w:p w14:paraId="4D6DA5BF" w14:textId="77777777" w:rsidR="00D644DC" w:rsidRPr="007915D3" w:rsidRDefault="00D644DC" w:rsidP="00D644DC">
      <w:pPr>
        <w:spacing w:after="0" w:line="240" w:lineRule="auto"/>
        <w:rPr>
          <w:rFonts w:cs="Arial"/>
          <w:noProof/>
          <w:szCs w:val="20"/>
        </w:rPr>
      </w:pPr>
    </w:p>
    <w:p w14:paraId="027C8102" w14:textId="77777777" w:rsidR="00D644DC" w:rsidRPr="007915D3" w:rsidRDefault="00D644DC" w:rsidP="00D644DC">
      <w:pPr>
        <w:spacing w:after="0" w:line="240" w:lineRule="auto"/>
        <w:rPr>
          <w:rFonts w:cs="Arial"/>
          <w:noProof/>
          <w:szCs w:val="20"/>
        </w:rPr>
      </w:pPr>
      <w:r w:rsidRPr="007915D3">
        <w:rPr>
          <w:rFonts w:cs="Arial"/>
          <w:noProof/>
          <w:szCs w:val="20"/>
        </w:rPr>
        <w:t>Golder S, Loke Y. Search strategies to identify information on adverse effects: a systematic review. J Med Libr Assoc 2009;</w:t>
      </w:r>
      <w:r w:rsidRPr="007915D3">
        <w:rPr>
          <w:rFonts w:cs="Arial"/>
          <w:b/>
          <w:noProof/>
          <w:szCs w:val="20"/>
        </w:rPr>
        <w:t>97</w:t>
      </w:r>
      <w:r w:rsidRPr="007915D3">
        <w:rPr>
          <w:rFonts w:cs="Arial"/>
          <w:noProof/>
          <w:szCs w:val="20"/>
        </w:rPr>
        <w:t xml:space="preserve">(2):84-92 doi: </w:t>
      </w:r>
      <w:hyperlink r:id="rId19" w:history="1">
        <w:r w:rsidRPr="007915D3">
          <w:rPr>
            <w:rStyle w:val="Hyperlink"/>
            <w:rFonts w:cs="Arial"/>
            <w:noProof/>
            <w:szCs w:val="20"/>
          </w:rPr>
          <w:t>http://dx.doi.org/10.3163/1536-5050.97.2.004</w:t>
        </w:r>
      </w:hyperlink>
      <w:r w:rsidRPr="007915D3">
        <w:rPr>
          <w:rFonts w:cs="Arial"/>
          <w:noProof/>
          <w:szCs w:val="20"/>
        </w:rPr>
        <w:t>.</w:t>
      </w:r>
    </w:p>
    <w:p w14:paraId="7D6DDD6C" w14:textId="77777777" w:rsidR="00D644DC" w:rsidRPr="007915D3" w:rsidRDefault="00D644DC" w:rsidP="00D644DC">
      <w:pPr>
        <w:spacing w:after="0" w:line="240" w:lineRule="auto"/>
        <w:rPr>
          <w:rFonts w:cs="Arial"/>
          <w:noProof/>
          <w:szCs w:val="20"/>
        </w:rPr>
      </w:pPr>
    </w:p>
    <w:p w14:paraId="18272564" w14:textId="77777777" w:rsidR="007915D3" w:rsidRPr="007915D3" w:rsidRDefault="007915D3" w:rsidP="007915D3">
      <w:pPr>
        <w:spacing w:after="0" w:line="240" w:lineRule="auto"/>
        <w:rPr>
          <w:rFonts w:cs="Arial"/>
          <w:noProof/>
          <w:szCs w:val="20"/>
        </w:rPr>
      </w:pPr>
      <w:r w:rsidRPr="007915D3">
        <w:rPr>
          <w:rFonts w:cs="Arial"/>
          <w:noProof/>
          <w:szCs w:val="20"/>
        </w:rPr>
        <w:t>Golder S, Loke YK, Bland M. Meta-analyses of adverse effects data derived from randomised controlled trials as compared to observational studies: methodological overview. PLoS Med 2011;</w:t>
      </w:r>
      <w:r w:rsidRPr="007915D3">
        <w:rPr>
          <w:rFonts w:cs="Arial"/>
          <w:b/>
          <w:noProof/>
          <w:szCs w:val="20"/>
        </w:rPr>
        <w:t>8</w:t>
      </w:r>
      <w:r w:rsidRPr="007915D3">
        <w:rPr>
          <w:rFonts w:cs="Arial"/>
          <w:noProof/>
          <w:szCs w:val="20"/>
        </w:rPr>
        <w:t xml:space="preserve">(5):e1001026 doi: </w:t>
      </w:r>
      <w:hyperlink r:id="rId20" w:history="1">
        <w:r w:rsidRPr="007915D3">
          <w:rPr>
            <w:rStyle w:val="Hyperlink"/>
            <w:rFonts w:cs="Arial"/>
            <w:noProof/>
            <w:szCs w:val="20"/>
          </w:rPr>
          <w:t>http://dx.doi.org/10.1371/journal.pmed.1001026</w:t>
        </w:r>
      </w:hyperlink>
      <w:r w:rsidRPr="007915D3">
        <w:rPr>
          <w:rFonts w:cs="Arial"/>
          <w:noProof/>
          <w:szCs w:val="20"/>
        </w:rPr>
        <w:t>.</w:t>
      </w:r>
    </w:p>
    <w:p w14:paraId="0C746025" w14:textId="77777777" w:rsidR="007915D3" w:rsidRDefault="007915D3" w:rsidP="00D644DC">
      <w:pPr>
        <w:spacing w:after="0" w:line="240" w:lineRule="auto"/>
        <w:rPr>
          <w:rFonts w:cs="Arial"/>
          <w:noProof/>
          <w:szCs w:val="20"/>
        </w:rPr>
      </w:pPr>
    </w:p>
    <w:p w14:paraId="6999C667" w14:textId="611C4009" w:rsidR="00405D2F" w:rsidRPr="007915D3" w:rsidRDefault="00405D2F" w:rsidP="00405D2F">
      <w:pPr>
        <w:spacing w:after="0" w:line="240" w:lineRule="auto"/>
        <w:rPr>
          <w:rFonts w:cs="Arial"/>
          <w:noProof/>
          <w:szCs w:val="20"/>
        </w:rPr>
      </w:pPr>
      <w:r w:rsidRPr="007915D3">
        <w:rPr>
          <w:rFonts w:cs="Arial"/>
          <w:noProof/>
          <w:szCs w:val="20"/>
        </w:rPr>
        <w:t>Golder S, Loke YK. Sensitivity and precision of adverse effects search filters in MEDLINE and EMBASE: a case study of fractures with thiazolidinediones. Health Info Libr J 2012</w:t>
      </w:r>
      <w:r>
        <w:rPr>
          <w:rFonts w:cs="Arial"/>
          <w:noProof/>
          <w:szCs w:val="20"/>
        </w:rPr>
        <w:t>a</w:t>
      </w:r>
      <w:r w:rsidRPr="007915D3">
        <w:rPr>
          <w:rFonts w:cs="Arial"/>
          <w:noProof/>
          <w:szCs w:val="20"/>
        </w:rPr>
        <w:t>;</w:t>
      </w:r>
      <w:r w:rsidRPr="007915D3">
        <w:rPr>
          <w:rFonts w:cs="Arial"/>
          <w:b/>
          <w:noProof/>
          <w:szCs w:val="20"/>
        </w:rPr>
        <w:t>29</w:t>
      </w:r>
      <w:r w:rsidRPr="007915D3">
        <w:rPr>
          <w:rFonts w:cs="Arial"/>
          <w:noProof/>
          <w:szCs w:val="20"/>
        </w:rPr>
        <w:t xml:space="preserve">(1):28-38 doi: </w:t>
      </w:r>
      <w:hyperlink r:id="rId21" w:history="1">
        <w:r w:rsidRPr="007915D3">
          <w:rPr>
            <w:rStyle w:val="Hyperlink"/>
            <w:rFonts w:cs="Arial"/>
            <w:noProof/>
            <w:szCs w:val="20"/>
          </w:rPr>
          <w:t>http://dx.doi.org/10.1111/j.1471-1842.2011.00972.x</w:t>
        </w:r>
      </w:hyperlink>
      <w:r w:rsidRPr="007915D3">
        <w:rPr>
          <w:rFonts w:cs="Arial"/>
          <w:noProof/>
          <w:szCs w:val="20"/>
        </w:rPr>
        <w:t>.</w:t>
      </w:r>
    </w:p>
    <w:p w14:paraId="3E019640" w14:textId="77777777" w:rsidR="00405D2F" w:rsidRDefault="00405D2F" w:rsidP="00D644DC">
      <w:pPr>
        <w:spacing w:after="0" w:line="240" w:lineRule="auto"/>
        <w:rPr>
          <w:rFonts w:cs="Arial"/>
          <w:noProof/>
          <w:szCs w:val="20"/>
        </w:rPr>
      </w:pPr>
    </w:p>
    <w:p w14:paraId="7AD4852C" w14:textId="13D18EFC" w:rsidR="00D644DC" w:rsidRPr="007915D3" w:rsidRDefault="00D644DC" w:rsidP="00D644DC">
      <w:pPr>
        <w:spacing w:after="0" w:line="240" w:lineRule="auto"/>
        <w:rPr>
          <w:rFonts w:cs="Arial"/>
          <w:noProof/>
          <w:szCs w:val="20"/>
        </w:rPr>
      </w:pPr>
      <w:r w:rsidRPr="007915D3">
        <w:rPr>
          <w:rFonts w:cs="Arial"/>
          <w:noProof/>
          <w:szCs w:val="20"/>
        </w:rPr>
        <w:t>Golder S, Loke YK. Failure or success of electronic search strategies to identify adverse effects data. J Med Libr Assoc 2012</w:t>
      </w:r>
      <w:r w:rsidR="00405D2F">
        <w:rPr>
          <w:rFonts w:cs="Arial"/>
          <w:noProof/>
          <w:szCs w:val="20"/>
        </w:rPr>
        <w:t>b</w:t>
      </w:r>
      <w:r w:rsidRPr="007915D3">
        <w:rPr>
          <w:rFonts w:cs="Arial"/>
          <w:noProof/>
          <w:szCs w:val="20"/>
        </w:rPr>
        <w:t>;</w:t>
      </w:r>
      <w:r w:rsidRPr="007915D3">
        <w:rPr>
          <w:rFonts w:cs="Arial"/>
          <w:b/>
          <w:noProof/>
          <w:szCs w:val="20"/>
        </w:rPr>
        <w:t>100</w:t>
      </w:r>
      <w:r w:rsidRPr="007915D3">
        <w:rPr>
          <w:rFonts w:cs="Arial"/>
          <w:noProof/>
          <w:szCs w:val="20"/>
        </w:rPr>
        <w:t xml:space="preserve">(2):130-4 doi: </w:t>
      </w:r>
      <w:hyperlink r:id="rId22" w:history="1">
        <w:r w:rsidRPr="007915D3">
          <w:rPr>
            <w:rStyle w:val="Hyperlink"/>
            <w:rFonts w:cs="Arial"/>
            <w:noProof/>
            <w:szCs w:val="20"/>
          </w:rPr>
          <w:t>http://dx.doi.org/10.3163/1536-5050.100.2.012</w:t>
        </w:r>
      </w:hyperlink>
      <w:r w:rsidRPr="007915D3">
        <w:rPr>
          <w:rFonts w:cs="Arial"/>
          <w:noProof/>
          <w:szCs w:val="20"/>
        </w:rPr>
        <w:t>.</w:t>
      </w:r>
    </w:p>
    <w:p w14:paraId="0EE05AD0" w14:textId="77777777" w:rsidR="00405D2F" w:rsidRDefault="00405D2F" w:rsidP="00D644DC">
      <w:pPr>
        <w:spacing w:after="0" w:line="240" w:lineRule="auto"/>
        <w:rPr>
          <w:rFonts w:cs="Arial"/>
          <w:noProof/>
          <w:szCs w:val="20"/>
        </w:rPr>
      </w:pPr>
    </w:p>
    <w:p w14:paraId="73D94F27" w14:textId="69671ABB" w:rsidR="00D644DC" w:rsidRPr="007915D3" w:rsidRDefault="00D644DC" w:rsidP="00D644DC">
      <w:pPr>
        <w:spacing w:after="0" w:line="240" w:lineRule="auto"/>
        <w:rPr>
          <w:rFonts w:cs="Arial"/>
          <w:noProof/>
          <w:szCs w:val="20"/>
        </w:rPr>
      </w:pPr>
      <w:r w:rsidRPr="007915D3">
        <w:rPr>
          <w:rFonts w:cs="Arial"/>
          <w:noProof/>
          <w:szCs w:val="20"/>
        </w:rPr>
        <w:t>Golder S, Loke YK. The performance of adverse effects search filters in MEDLINE and EMBASE. Health Info Libr J 2012</w:t>
      </w:r>
      <w:r w:rsidR="00405D2F">
        <w:rPr>
          <w:rFonts w:cs="Arial"/>
          <w:noProof/>
          <w:szCs w:val="20"/>
        </w:rPr>
        <w:t>c</w:t>
      </w:r>
      <w:r w:rsidRPr="007915D3">
        <w:rPr>
          <w:rFonts w:cs="Arial"/>
          <w:noProof/>
          <w:szCs w:val="20"/>
        </w:rPr>
        <w:t>;</w:t>
      </w:r>
      <w:r w:rsidRPr="007915D3">
        <w:rPr>
          <w:rFonts w:cs="Arial"/>
          <w:b/>
          <w:noProof/>
          <w:szCs w:val="20"/>
        </w:rPr>
        <w:t>29</w:t>
      </w:r>
      <w:r w:rsidRPr="007915D3">
        <w:rPr>
          <w:rFonts w:cs="Arial"/>
          <w:noProof/>
          <w:szCs w:val="20"/>
        </w:rPr>
        <w:t xml:space="preserve">(2):141-51 doi: </w:t>
      </w:r>
      <w:hyperlink r:id="rId23" w:history="1">
        <w:r w:rsidRPr="007915D3">
          <w:rPr>
            <w:rStyle w:val="Hyperlink"/>
            <w:rFonts w:cs="Arial"/>
            <w:noProof/>
            <w:szCs w:val="20"/>
          </w:rPr>
          <w:t>http://dx.doi.org/10.1111/j.1471-1842.2012.00980.x</w:t>
        </w:r>
      </w:hyperlink>
      <w:r w:rsidRPr="007915D3">
        <w:rPr>
          <w:rFonts w:cs="Arial"/>
          <w:noProof/>
          <w:szCs w:val="20"/>
        </w:rPr>
        <w:t>.</w:t>
      </w:r>
    </w:p>
    <w:p w14:paraId="72BE7903" w14:textId="77777777" w:rsidR="00D644DC" w:rsidRPr="007915D3" w:rsidRDefault="00D644DC" w:rsidP="00D644DC">
      <w:pPr>
        <w:spacing w:after="0" w:line="240" w:lineRule="auto"/>
        <w:rPr>
          <w:rFonts w:cs="Arial"/>
          <w:noProof/>
          <w:szCs w:val="20"/>
        </w:rPr>
      </w:pPr>
    </w:p>
    <w:p w14:paraId="7695DFF8" w14:textId="33797930" w:rsidR="007915D3" w:rsidRPr="007915D3" w:rsidRDefault="007915D3" w:rsidP="007915D3">
      <w:pPr>
        <w:spacing w:after="0" w:line="240" w:lineRule="auto"/>
        <w:rPr>
          <w:rFonts w:cs="Arial"/>
          <w:noProof/>
          <w:szCs w:val="20"/>
        </w:rPr>
      </w:pPr>
      <w:r w:rsidRPr="007915D3">
        <w:rPr>
          <w:rFonts w:cs="Arial"/>
          <w:noProof/>
          <w:szCs w:val="20"/>
        </w:rPr>
        <w:t>Golder S, Loke YK. The contribution of different information sources for adverse effects data. Int J Technol Assess Health Care 2012</w:t>
      </w:r>
      <w:r w:rsidR="00405D2F">
        <w:rPr>
          <w:rFonts w:cs="Arial"/>
          <w:noProof/>
          <w:szCs w:val="20"/>
        </w:rPr>
        <w:t>d</w:t>
      </w:r>
      <w:r w:rsidRPr="007915D3">
        <w:rPr>
          <w:rFonts w:cs="Arial"/>
          <w:noProof/>
          <w:szCs w:val="20"/>
        </w:rPr>
        <w:t>;</w:t>
      </w:r>
      <w:r w:rsidRPr="007915D3">
        <w:rPr>
          <w:rFonts w:cs="Arial"/>
          <w:b/>
          <w:noProof/>
          <w:szCs w:val="20"/>
        </w:rPr>
        <w:t>28</w:t>
      </w:r>
      <w:r w:rsidRPr="007915D3">
        <w:rPr>
          <w:rFonts w:cs="Arial"/>
          <w:noProof/>
          <w:szCs w:val="20"/>
        </w:rPr>
        <w:t xml:space="preserve">(2):133-7 doi: </w:t>
      </w:r>
      <w:hyperlink r:id="rId24" w:history="1">
        <w:r w:rsidRPr="007915D3">
          <w:rPr>
            <w:rStyle w:val="Hyperlink"/>
            <w:rFonts w:cs="Arial"/>
            <w:noProof/>
            <w:szCs w:val="20"/>
          </w:rPr>
          <w:t>http://dx.doi.org/10.1017/S0266462312000128</w:t>
        </w:r>
      </w:hyperlink>
      <w:r w:rsidRPr="007915D3">
        <w:rPr>
          <w:rFonts w:cs="Arial"/>
          <w:noProof/>
          <w:szCs w:val="20"/>
        </w:rPr>
        <w:t>.</w:t>
      </w:r>
    </w:p>
    <w:p w14:paraId="67D88611" w14:textId="77777777" w:rsidR="00D644DC" w:rsidRPr="007915D3" w:rsidRDefault="00D644DC" w:rsidP="00D644DC">
      <w:pPr>
        <w:spacing w:after="0" w:line="240" w:lineRule="auto"/>
        <w:rPr>
          <w:rFonts w:cs="Arial"/>
          <w:noProof/>
          <w:szCs w:val="20"/>
        </w:rPr>
      </w:pPr>
    </w:p>
    <w:p w14:paraId="789C1E6D" w14:textId="34E3FF90" w:rsidR="00D644DC" w:rsidRPr="007915D3" w:rsidRDefault="00D644DC" w:rsidP="00D644DC">
      <w:pPr>
        <w:spacing w:after="0" w:line="240" w:lineRule="auto"/>
        <w:rPr>
          <w:rFonts w:cs="Arial"/>
          <w:noProof/>
          <w:szCs w:val="20"/>
        </w:rPr>
      </w:pPr>
      <w:r w:rsidRPr="007915D3">
        <w:rPr>
          <w:rFonts w:cs="Arial"/>
          <w:noProof/>
          <w:szCs w:val="20"/>
        </w:rPr>
        <w:t>Golder S, Loke YK, Zorzela L. Some improvements are apparent in identifying adverse effects in systematic reviews from 1994 to 2011. J Clin Epidemiol 2013;</w:t>
      </w:r>
      <w:r w:rsidRPr="007915D3">
        <w:rPr>
          <w:rFonts w:cs="Arial"/>
          <w:b/>
          <w:noProof/>
          <w:szCs w:val="20"/>
        </w:rPr>
        <w:t>66</w:t>
      </w:r>
      <w:r w:rsidRPr="007915D3">
        <w:rPr>
          <w:rFonts w:cs="Arial"/>
          <w:noProof/>
          <w:szCs w:val="20"/>
        </w:rPr>
        <w:t xml:space="preserve">(3):253-60 doi: </w:t>
      </w:r>
      <w:hyperlink r:id="rId25" w:history="1">
        <w:r w:rsidRPr="007915D3">
          <w:rPr>
            <w:rStyle w:val="Hyperlink"/>
            <w:rFonts w:cs="Arial"/>
            <w:noProof/>
            <w:szCs w:val="20"/>
          </w:rPr>
          <w:t>http://dx.doi.org/10.1016/j.jclinepi.2012.09.013</w:t>
        </w:r>
      </w:hyperlink>
      <w:r w:rsidRPr="007915D3">
        <w:rPr>
          <w:rFonts w:cs="Arial"/>
          <w:noProof/>
          <w:szCs w:val="20"/>
        </w:rPr>
        <w:t>.</w:t>
      </w:r>
    </w:p>
    <w:p w14:paraId="18483D27" w14:textId="77777777" w:rsidR="00D644DC" w:rsidRPr="007915D3" w:rsidRDefault="00D644DC" w:rsidP="00D644DC">
      <w:pPr>
        <w:spacing w:after="0" w:line="240" w:lineRule="auto"/>
        <w:rPr>
          <w:rFonts w:cs="Arial"/>
          <w:noProof/>
          <w:szCs w:val="20"/>
        </w:rPr>
      </w:pPr>
    </w:p>
    <w:p w14:paraId="3F632773" w14:textId="77777777" w:rsidR="007915D3" w:rsidRPr="007915D3" w:rsidRDefault="007915D3" w:rsidP="007915D3">
      <w:pPr>
        <w:spacing w:after="0" w:line="240" w:lineRule="auto"/>
        <w:rPr>
          <w:rFonts w:cs="Arial"/>
          <w:noProof/>
          <w:szCs w:val="20"/>
        </w:rPr>
      </w:pPr>
      <w:r w:rsidRPr="007915D3">
        <w:rPr>
          <w:rFonts w:cs="Arial"/>
          <w:noProof/>
          <w:szCs w:val="20"/>
        </w:rPr>
        <w:t>Golder S, Loke YK, Zorzela L. Comparison of search strategies in systematic reviews of adverse effects to other systematic reviews. Health Info Libr J 2014;</w:t>
      </w:r>
      <w:r w:rsidRPr="007915D3">
        <w:rPr>
          <w:rFonts w:cs="Arial"/>
          <w:b/>
          <w:noProof/>
          <w:szCs w:val="20"/>
        </w:rPr>
        <w:t>31</w:t>
      </w:r>
      <w:r w:rsidRPr="007915D3">
        <w:rPr>
          <w:rFonts w:cs="Arial"/>
          <w:noProof/>
          <w:szCs w:val="20"/>
        </w:rPr>
        <w:t xml:space="preserve">(2):92-105 doi: </w:t>
      </w:r>
      <w:hyperlink r:id="rId26" w:history="1">
        <w:r w:rsidRPr="007915D3">
          <w:rPr>
            <w:rStyle w:val="Hyperlink"/>
            <w:rFonts w:cs="Arial"/>
            <w:noProof/>
            <w:szCs w:val="20"/>
          </w:rPr>
          <w:t>http://dx.doi.org/10.1111/hir.12041</w:t>
        </w:r>
      </w:hyperlink>
      <w:r w:rsidRPr="007915D3">
        <w:rPr>
          <w:rFonts w:cs="Arial"/>
          <w:noProof/>
          <w:szCs w:val="20"/>
        </w:rPr>
        <w:t>.</w:t>
      </w:r>
    </w:p>
    <w:p w14:paraId="161810E9" w14:textId="77777777" w:rsidR="00D644DC" w:rsidRPr="007915D3" w:rsidRDefault="00D644DC" w:rsidP="00D644DC">
      <w:pPr>
        <w:spacing w:after="0" w:line="240" w:lineRule="auto"/>
        <w:rPr>
          <w:rFonts w:cs="Arial"/>
          <w:noProof/>
          <w:szCs w:val="20"/>
        </w:rPr>
      </w:pPr>
    </w:p>
    <w:p w14:paraId="7E73E762" w14:textId="77777777" w:rsidR="007915D3" w:rsidRPr="007915D3" w:rsidRDefault="007915D3" w:rsidP="007915D3">
      <w:pPr>
        <w:spacing w:after="0" w:line="240" w:lineRule="auto"/>
        <w:rPr>
          <w:rFonts w:cs="Arial"/>
          <w:noProof/>
          <w:szCs w:val="20"/>
        </w:rPr>
      </w:pPr>
      <w:r w:rsidRPr="007915D3">
        <w:rPr>
          <w:rFonts w:cs="Arial"/>
          <w:noProof/>
          <w:szCs w:val="20"/>
        </w:rPr>
        <w:t>Golder S, Loke YK. Sources of information on adverse effects: a systematic review. Health Info Libr J 2010;</w:t>
      </w:r>
      <w:r w:rsidRPr="007915D3">
        <w:rPr>
          <w:rFonts w:cs="Arial"/>
          <w:b/>
          <w:noProof/>
          <w:szCs w:val="20"/>
        </w:rPr>
        <w:t>27</w:t>
      </w:r>
      <w:r w:rsidRPr="007915D3">
        <w:rPr>
          <w:rFonts w:cs="Arial"/>
          <w:noProof/>
          <w:szCs w:val="20"/>
        </w:rPr>
        <w:t xml:space="preserve">(3):176-90 doi: </w:t>
      </w:r>
      <w:hyperlink r:id="rId27" w:history="1">
        <w:r w:rsidRPr="007915D3">
          <w:rPr>
            <w:rStyle w:val="Hyperlink"/>
            <w:rFonts w:cs="Arial"/>
            <w:noProof/>
            <w:szCs w:val="20"/>
          </w:rPr>
          <w:t>http://dx.doi.org/10.1111/j.1471-1842.2010.00901.x</w:t>
        </w:r>
      </w:hyperlink>
      <w:r w:rsidRPr="007915D3">
        <w:rPr>
          <w:rFonts w:cs="Arial"/>
          <w:noProof/>
          <w:szCs w:val="20"/>
        </w:rPr>
        <w:t>.</w:t>
      </w:r>
    </w:p>
    <w:p w14:paraId="06DC9FC0" w14:textId="77777777" w:rsidR="00D644DC" w:rsidRPr="007915D3" w:rsidRDefault="00D644DC" w:rsidP="00D644DC">
      <w:pPr>
        <w:spacing w:after="0" w:line="240" w:lineRule="auto"/>
        <w:rPr>
          <w:rFonts w:cs="Arial"/>
          <w:noProof/>
          <w:szCs w:val="20"/>
        </w:rPr>
      </w:pPr>
    </w:p>
    <w:p w14:paraId="2CBBE18B" w14:textId="77777777" w:rsidR="007915D3" w:rsidRPr="007915D3" w:rsidRDefault="007915D3" w:rsidP="007915D3">
      <w:pPr>
        <w:spacing w:after="0" w:line="240" w:lineRule="auto"/>
        <w:rPr>
          <w:rFonts w:cs="Arial"/>
          <w:noProof/>
          <w:szCs w:val="20"/>
        </w:rPr>
      </w:pPr>
      <w:r w:rsidRPr="007915D3">
        <w:rPr>
          <w:rFonts w:cs="Arial"/>
          <w:noProof/>
          <w:szCs w:val="20"/>
        </w:rPr>
        <w:t>Golder S, Loke YK. Is there evidence for biased reporting of published adverse effects data in pharmaceutical industry-funded studies? Br J Clin Pharmacol 2008;</w:t>
      </w:r>
      <w:r w:rsidRPr="007915D3">
        <w:rPr>
          <w:rFonts w:cs="Arial"/>
          <w:b/>
          <w:noProof/>
          <w:szCs w:val="20"/>
        </w:rPr>
        <w:t>66</w:t>
      </w:r>
      <w:r w:rsidRPr="007915D3">
        <w:rPr>
          <w:rFonts w:cs="Arial"/>
          <w:noProof/>
          <w:szCs w:val="20"/>
        </w:rPr>
        <w:t xml:space="preserve">(6):767-73 doi: </w:t>
      </w:r>
      <w:hyperlink r:id="rId28" w:history="1">
        <w:r w:rsidRPr="007915D3">
          <w:rPr>
            <w:rStyle w:val="Hyperlink"/>
            <w:rFonts w:cs="Arial"/>
            <w:noProof/>
            <w:szCs w:val="20"/>
          </w:rPr>
          <w:t>http://dx.doi.org/10.1111/j.1365-2125.2008.03272.x</w:t>
        </w:r>
      </w:hyperlink>
      <w:r w:rsidRPr="007915D3">
        <w:rPr>
          <w:rFonts w:cs="Arial"/>
          <w:noProof/>
          <w:szCs w:val="20"/>
        </w:rPr>
        <w:t>.</w:t>
      </w:r>
    </w:p>
    <w:p w14:paraId="3EC8542F" w14:textId="77777777" w:rsidR="007915D3" w:rsidRPr="007915D3" w:rsidRDefault="007915D3" w:rsidP="007915D3">
      <w:pPr>
        <w:spacing w:after="0" w:line="240" w:lineRule="auto"/>
        <w:rPr>
          <w:rFonts w:cs="Arial"/>
          <w:noProof/>
          <w:szCs w:val="20"/>
        </w:rPr>
      </w:pPr>
    </w:p>
    <w:p w14:paraId="51131F0B" w14:textId="7B580C8D" w:rsidR="007915D3" w:rsidRDefault="007915D3" w:rsidP="007915D3">
      <w:pPr>
        <w:spacing w:after="0" w:line="240" w:lineRule="auto"/>
        <w:rPr>
          <w:rFonts w:cs="Arial"/>
          <w:noProof/>
          <w:szCs w:val="20"/>
        </w:rPr>
      </w:pPr>
      <w:r w:rsidRPr="007915D3">
        <w:rPr>
          <w:rFonts w:cs="Arial"/>
          <w:noProof/>
          <w:szCs w:val="20"/>
        </w:rPr>
        <w:t>Golder S, Loke YK, Bland M. Unpublished data can be of value in systematic reviews of adverse effects: methodological overview. J Clin Epidemiol 2010;</w:t>
      </w:r>
      <w:r w:rsidRPr="007915D3">
        <w:rPr>
          <w:rFonts w:cs="Arial"/>
          <w:b/>
          <w:noProof/>
          <w:szCs w:val="20"/>
        </w:rPr>
        <w:t>63</w:t>
      </w:r>
      <w:r w:rsidRPr="007915D3">
        <w:rPr>
          <w:rFonts w:cs="Arial"/>
          <w:noProof/>
          <w:szCs w:val="20"/>
        </w:rPr>
        <w:t xml:space="preserve">(10):1071-81 doi: </w:t>
      </w:r>
      <w:hyperlink r:id="rId29" w:history="1">
        <w:r w:rsidRPr="007915D3">
          <w:rPr>
            <w:rStyle w:val="Hyperlink"/>
            <w:rFonts w:cs="Arial"/>
            <w:noProof/>
            <w:szCs w:val="20"/>
          </w:rPr>
          <w:t>http://dx.doi.org/10.1016/j.jclinepi.2010.02.009</w:t>
        </w:r>
      </w:hyperlink>
      <w:r w:rsidRPr="007915D3">
        <w:rPr>
          <w:rFonts w:cs="Arial"/>
          <w:noProof/>
          <w:szCs w:val="20"/>
        </w:rPr>
        <w:t>.</w:t>
      </w:r>
    </w:p>
    <w:p w14:paraId="7BE66FEF" w14:textId="77777777" w:rsidR="00374452" w:rsidRPr="007915D3" w:rsidRDefault="00374452" w:rsidP="007915D3">
      <w:pPr>
        <w:spacing w:after="0" w:line="240" w:lineRule="auto"/>
        <w:rPr>
          <w:rFonts w:cs="Arial"/>
          <w:noProof/>
          <w:szCs w:val="20"/>
        </w:rPr>
      </w:pPr>
    </w:p>
    <w:p w14:paraId="26525BE1" w14:textId="336B379B" w:rsidR="007915D3" w:rsidRDefault="007915D3" w:rsidP="007915D3">
      <w:pPr>
        <w:spacing w:after="0" w:line="240" w:lineRule="auto"/>
        <w:rPr>
          <w:rFonts w:cs="Arial"/>
          <w:noProof/>
          <w:szCs w:val="20"/>
        </w:rPr>
      </w:pPr>
      <w:r w:rsidRPr="007915D3">
        <w:rPr>
          <w:rFonts w:cs="Arial"/>
          <w:noProof/>
          <w:szCs w:val="20"/>
        </w:rPr>
        <w:t>Golder S, Loke YK, Bland M. Comparison of pooled risk estimates for adverse effects from different observational study designs: methodological overview. PLoS ONE 2013;</w:t>
      </w:r>
      <w:r w:rsidRPr="007915D3">
        <w:rPr>
          <w:rFonts w:cs="Arial"/>
          <w:b/>
          <w:noProof/>
          <w:szCs w:val="20"/>
        </w:rPr>
        <w:t>8</w:t>
      </w:r>
      <w:r w:rsidRPr="007915D3">
        <w:rPr>
          <w:rFonts w:cs="Arial"/>
          <w:noProof/>
          <w:szCs w:val="20"/>
        </w:rPr>
        <w:t>(8):e71813 doi: 10.1371/journal.pone.0071813.</w:t>
      </w:r>
    </w:p>
    <w:p w14:paraId="63949BB4" w14:textId="77777777" w:rsidR="007915D3" w:rsidRDefault="007915D3" w:rsidP="007915D3">
      <w:pPr>
        <w:spacing w:after="0" w:line="240" w:lineRule="auto"/>
        <w:rPr>
          <w:rFonts w:cs="Arial"/>
          <w:noProof/>
          <w:szCs w:val="20"/>
        </w:rPr>
      </w:pPr>
    </w:p>
    <w:p w14:paraId="4A7A5B3E" w14:textId="77777777" w:rsidR="007915D3" w:rsidRPr="007915D3" w:rsidRDefault="007915D3" w:rsidP="007915D3">
      <w:pPr>
        <w:spacing w:after="0" w:line="240" w:lineRule="auto"/>
        <w:rPr>
          <w:rFonts w:cs="Arial"/>
          <w:noProof/>
          <w:szCs w:val="20"/>
        </w:rPr>
      </w:pPr>
      <w:r w:rsidRPr="007915D3">
        <w:rPr>
          <w:rFonts w:cs="Arial"/>
          <w:noProof/>
          <w:szCs w:val="20"/>
        </w:rPr>
        <w:t>Golder S, Wright K, Rodgers M. Failure or success of search strategies to identify adverse effects of medical devices: a feasibility study using a systematic review. Syst 2014;</w:t>
      </w:r>
      <w:r w:rsidRPr="007915D3">
        <w:rPr>
          <w:rFonts w:cs="Arial"/>
          <w:b/>
          <w:noProof/>
          <w:szCs w:val="20"/>
        </w:rPr>
        <w:t>3</w:t>
      </w:r>
      <w:r w:rsidRPr="007915D3">
        <w:rPr>
          <w:rFonts w:cs="Arial"/>
          <w:noProof/>
          <w:szCs w:val="20"/>
        </w:rPr>
        <w:t xml:space="preserve">:113 doi: </w:t>
      </w:r>
      <w:hyperlink r:id="rId30" w:history="1">
        <w:r w:rsidRPr="007915D3">
          <w:rPr>
            <w:rStyle w:val="Hyperlink"/>
            <w:rFonts w:cs="Arial"/>
            <w:noProof/>
            <w:szCs w:val="20"/>
          </w:rPr>
          <w:t>http://dx.doi.org/10.1186/2046-4053-3-113</w:t>
        </w:r>
      </w:hyperlink>
      <w:r w:rsidRPr="007915D3">
        <w:rPr>
          <w:rFonts w:cs="Arial"/>
          <w:noProof/>
          <w:szCs w:val="20"/>
        </w:rPr>
        <w:t>.</w:t>
      </w:r>
    </w:p>
    <w:p w14:paraId="21D50EC9" w14:textId="77777777" w:rsidR="00582F79" w:rsidRDefault="00582F79" w:rsidP="007915D3">
      <w:pPr>
        <w:spacing w:after="0" w:line="240" w:lineRule="auto"/>
        <w:rPr>
          <w:rFonts w:cs="Arial"/>
          <w:noProof/>
          <w:szCs w:val="20"/>
        </w:rPr>
      </w:pPr>
    </w:p>
    <w:p w14:paraId="31F6B840" w14:textId="19DF2D2E" w:rsidR="007915D3" w:rsidRPr="007915D3" w:rsidRDefault="007915D3" w:rsidP="007915D3">
      <w:pPr>
        <w:spacing w:after="0" w:line="240" w:lineRule="auto"/>
        <w:rPr>
          <w:rFonts w:cs="Arial"/>
          <w:noProof/>
          <w:szCs w:val="20"/>
        </w:rPr>
      </w:pPr>
      <w:r w:rsidRPr="007915D3">
        <w:rPr>
          <w:rFonts w:cs="Arial"/>
          <w:noProof/>
          <w:szCs w:val="20"/>
        </w:rPr>
        <w:t>Golder S, Wright K, Rodgers M. The contribution of different information sources to identify adverse effects of a medical device: a case study using a systematic review of spinal fusion. Int J Technol Assess Health Care 2014;</w:t>
      </w:r>
      <w:r w:rsidRPr="007915D3">
        <w:rPr>
          <w:rFonts w:cs="Arial"/>
          <w:b/>
          <w:noProof/>
          <w:szCs w:val="20"/>
        </w:rPr>
        <w:t>30</w:t>
      </w:r>
      <w:r w:rsidRPr="007915D3">
        <w:rPr>
          <w:rFonts w:cs="Arial"/>
          <w:noProof/>
          <w:szCs w:val="20"/>
        </w:rPr>
        <w:t xml:space="preserve">(4):423-9 doi: </w:t>
      </w:r>
      <w:hyperlink r:id="rId31" w:history="1">
        <w:r w:rsidRPr="007915D3">
          <w:rPr>
            <w:rStyle w:val="Hyperlink"/>
            <w:rFonts w:cs="Arial"/>
            <w:noProof/>
            <w:szCs w:val="20"/>
          </w:rPr>
          <w:t>http://dx.doi.org/10.1017/S0266462314000506</w:t>
        </w:r>
      </w:hyperlink>
      <w:r w:rsidRPr="007915D3">
        <w:rPr>
          <w:rFonts w:cs="Arial"/>
          <w:noProof/>
          <w:szCs w:val="20"/>
        </w:rPr>
        <w:t>.</w:t>
      </w:r>
    </w:p>
    <w:p w14:paraId="28B7B5A0" w14:textId="77777777" w:rsidR="007915D3" w:rsidRPr="007915D3" w:rsidRDefault="007915D3" w:rsidP="007915D3">
      <w:pPr>
        <w:spacing w:after="0" w:line="240" w:lineRule="auto"/>
        <w:rPr>
          <w:rFonts w:cs="Arial"/>
          <w:noProof/>
          <w:szCs w:val="20"/>
        </w:rPr>
      </w:pPr>
    </w:p>
    <w:p w14:paraId="67D501D9" w14:textId="77777777" w:rsidR="007915D3" w:rsidRPr="007915D3" w:rsidRDefault="007915D3" w:rsidP="007915D3">
      <w:pPr>
        <w:spacing w:after="0" w:line="240" w:lineRule="auto"/>
        <w:rPr>
          <w:rFonts w:cs="Arial"/>
          <w:noProof/>
          <w:szCs w:val="20"/>
        </w:rPr>
      </w:pPr>
      <w:r w:rsidRPr="007915D3">
        <w:rPr>
          <w:rFonts w:cs="Arial"/>
          <w:noProof/>
          <w:szCs w:val="20"/>
        </w:rPr>
        <w:t>Golder S, Loke YK, Wright K, et al. Reporting of Adverse Events in Published and Unpublished Studies of Health Care Interventions: A Systematic Review. PLoS Medicine 2016 doi: DOI:10.1371/journal.pmed.1002127.</w:t>
      </w:r>
    </w:p>
    <w:p w14:paraId="258BBE60" w14:textId="77777777" w:rsidR="00582F79" w:rsidRDefault="00582F79" w:rsidP="007915D3">
      <w:pPr>
        <w:spacing w:after="0" w:line="240" w:lineRule="auto"/>
        <w:rPr>
          <w:rFonts w:cs="Arial"/>
          <w:noProof/>
          <w:szCs w:val="20"/>
        </w:rPr>
      </w:pPr>
    </w:p>
    <w:p w14:paraId="2C73C8E7" w14:textId="05A4FD08" w:rsidR="007915D3" w:rsidRPr="007915D3" w:rsidRDefault="007915D3" w:rsidP="007915D3">
      <w:pPr>
        <w:spacing w:after="0" w:line="240" w:lineRule="auto"/>
        <w:rPr>
          <w:rFonts w:cs="Arial"/>
          <w:noProof/>
          <w:szCs w:val="20"/>
        </w:rPr>
      </w:pPr>
      <w:r w:rsidRPr="007915D3">
        <w:rPr>
          <w:rFonts w:cs="Arial"/>
          <w:noProof/>
          <w:szCs w:val="20"/>
        </w:rPr>
        <w:t>Golder S, Loke YK, Wright K, et al. Most systematic reviews of adverse effects did not include unpublished data. J Clin Epidemiol 2016 doi: 10.1016/j.jclinepi.2016.05.003.</w:t>
      </w:r>
    </w:p>
    <w:p w14:paraId="6463D5A3" w14:textId="77777777" w:rsidR="00582F79" w:rsidRDefault="00582F79" w:rsidP="007915D3">
      <w:pPr>
        <w:spacing w:after="0" w:line="240" w:lineRule="auto"/>
      </w:pPr>
    </w:p>
    <w:p w14:paraId="568B1DC9" w14:textId="4A46996E" w:rsidR="007915D3" w:rsidRDefault="007915D3" w:rsidP="007915D3">
      <w:pPr>
        <w:spacing w:after="0" w:line="240" w:lineRule="auto"/>
        <w:rPr>
          <w:rFonts w:ascii="Arial" w:hAnsi="Arial" w:cs="Arial"/>
          <w:color w:val="000000"/>
          <w:sz w:val="18"/>
          <w:szCs w:val="18"/>
        </w:rPr>
      </w:pPr>
      <w:proofErr w:type="spellStart"/>
      <w:r w:rsidRPr="00DA7FFE">
        <w:t>Golder</w:t>
      </w:r>
      <w:proofErr w:type="spellEnd"/>
      <w:r w:rsidRPr="00DA7FFE">
        <w:t xml:space="preserve"> S</w:t>
      </w:r>
      <w:r w:rsidRPr="007915D3">
        <w:t xml:space="preserve">, Wright K, </w:t>
      </w:r>
      <w:proofErr w:type="spellStart"/>
      <w:r w:rsidRPr="007915D3">
        <w:t>Loke</w:t>
      </w:r>
      <w:proofErr w:type="spellEnd"/>
      <w:r w:rsidRPr="007915D3">
        <w:t xml:space="preserve"> YK. </w:t>
      </w:r>
      <w:hyperlink r:id="rId32" w:history="1">
        <w:r w:rsidRPr="007915D3">
          <w:t xml:space="preserve">The feasibility of a search filter for the adverse effects of nondrug interventions in MEDLINE and </w:t>
        </w:r>
        <w:proofErr w:type="spellStart"/>
        <w:r w:rsidRPr="007915D3">
          <w:t>Embase</w:t>
        </w:r>
        <w:proofErr w:type="spellEnd"/>
        <w:r w:rsidRPr="007915D3">
          <w:t>.</w:t>
        </w:r>
      </w:hyperlink>
      <w:r w:rsidRPr="007915D3">
        <w:rPr>
          <w:rFonts w:ascii="Arial" w:hAnsi="Arial" w:cs="Arial"/>
          <w:color w:val="000000"/>
          <w:sz w:val="27"/>
          <w:szCs w:val="27"/>
        </w:rPr>
        <w:t xml:space="preserve"> </w:t>
      </w:r>
      <w:r w:rsidRPr="007915D3">
        <w:rPr>
          <w:i/>
        </w:rPr>
        <w:t>Res Synth Methods.</w:t>
      </w:r>
      <w:r w:rsidRPr="007915D3">
        <w:t xml:space="preserve"> 2017 Sep 27.</w:t>
      </w:r>
      <w:r w:rsidRPr="007915D3">
        <w:rPr>
          <w:rFonts w:ascii="Arial" w:hAnsi="Arial" w:cs="Arial"/>
          <w:color w:val="000000"/>
          <w:sz w:val="18"/>
          <w:szCs w:val="18"/>
        </w:rPr>
        <w:t> </w:t>
      </w:r>
    </w:p>
    <w:p w14:paraId="56D0CE31" w14:textId="77777777" w:rsidR="00D644DC" w:rsidRPr="007915D3" w:rsidRDefault="00D644DC" w:rsidP="00D644DC">
      <w:pPr>
        <w:spacing w:after="0" w:line="240" w:lineRule="auto"/>
        <w:rPr>
          <w:rFonts w:cs="Arial"/>
          <w:noProof/>
          <w:szCs w:val="20"/>
        </w:rPr>
      </w:pPr>
    </w:p>
    <w:p w14:paraId="174D28A7" w14:textId="70472CD6" w:rsidR="007915D3" w:rsidRPr="007915D3" w:rsidRDefault="007915D3" w:rsidP="007915D3">
      <w:pPr>
        <w:spacing w:after="0" w:line="240" w:lineRule="auto"/>
        <w:ind w:right="57"/>
        <w:rPr>
          <w:szCs w:val="24"/>
        </w:rPr>
      </w:pPr>
      <w:proofErr w:type="spellStart"/>
      <w:r w:rsidRPr="007915D3">
        <w:rPr>
          <w:bCs/>
          <w:szCs w:val="24"/>
        </w:rPr>
        <w:t>Golder</w:t>
      </w:r>
      <w:proofErr w:type="spellEnd"/>
      <w:r w:rsidRPr="007915D3">
        <w:rPr>
          <w:bCs/>
          <w:szCs w:val="24"/>
        </w:rPr>
        <w:t xml:space="preserve"> S</w:t>
      </w:r>
      <w:r w:rsidRPr="007915D3">
        <w:rPr>
          <w:szCs w:val="24"/>
        </w:rPr>
        <w:t xml:space="preserve">, Wright K, </w:t>
      </w:r>
      <w:proofErr w:type="spellStart"/>
      <w:r w:rsidRPr="007915D3">
        <w:rPr>
          <w:szCs w:val="24"/>
        </w:rPr>
        <w:t>Loke</w:t>
      </w:r>
      <w:proofErr w:type="spellEnd"/>
      <w:r w:rsidRPr="007915D3">
        <w:rPr>
          <w:szCs w:val="24"/>
        </w:rPr>
        <w:t xml:space="preserve"> YK. </w:t>
      </w:r>
      <w:hyperlink r:id="rId33" w:history="1">
        <w:r w:rsidRPr="007915D3">
          <w:rPr>
            <w:szCs w:val="24"/>
          </w:rPr>
          <w:t xml:space="preserve">The development of search filters for adverse effects of surgical interventions in </w:t>
        </w:r>
        <w:proofErr w:type="spellStart"/>
        <w:r w:rsidRPr="007915D3">
          <w:rPr>
            <w:szCs w:val="24"/>
          </w:rPr>
          <w:t>medline</w:t>
        </w:r>
        <w:proofErr w:type="spellEnd"/>
        <w:r w:rsidRPr="007915D3">
          <w:rPr>
            <w:szCs w:val="24"/>
          </w:rPr>
          <w:t xml:space="preserve"> and </w:t>
        </w:r>
        <w:proofErr w:type="spellStart"/>
        <w:r w:rsidRPr="007915D3">
          <w:rPr>
            <w:szCs w:val="24"/>
          </w:rPr>
          <w:t>Embase</w:t>
        </w:r>
        <w:proofErr w:type="spellEnd"/>
        <w:r w:rsidRPr="007915D3">
          <w:rPr>
            <w:szCs w:val="24"/>
          </w:rPr>
          <w:t>.</w:t>
        </w:r>
      </w:hyperlink>
      <w:r w:rsidRPr="007915D3">
        <w:rPr>
          <w:szCs w:val="24"/>
        </w:rPr>
        <w:t xml:space="preserve"> Health Info </w:t>
      </w:r>
      <w:proofErr w:type="spellStart"/>
      <w:r w:rsidRPr="007915D3">
        <w:rPr>
          <w:szCs w:val="24"/>
        </w:rPr>
        <w:t>Libr</w:t>
      </w:r>
      <w:proofErr w:type="spellEnd"/>
      <w:r w:rsidRPr="007915D3">
        <w:rPr>
          <w:szCs w:val="24"/>
        </w:rPr>
        <w:t xml:space="preserve"> J. 2018</w:t>
      </w:r>
      <w:r w:rsidR="00066672">
        <w:rPr>
          <w:szCs w:val="24"/>
        </w:rPr>
        <w:t>a</w:t>
      </w:r>
      <w:r w:rsidRPr="007915D3">
        <w:rPr>
          <w:szCs w:val="24"/>
        </w:rPr>
        <w:t xml:space="preserve"> Mar 31. </w:t>
      </w:r>
      <w:proofErr w:type="spellStart"/>
      <w:r w:rsidRPr="007915D3">
        <w:rPr>
          <w:szCs w:val="24"/>
        </w:rPr>
        <w:t>doi</w:t>
      </w:r>
      <w:proofErr w:type="spellEnd"/>
      <w:r w:rsidRPr="007915D3">
        <w:rPr>
          <w:szCs w:val="24"/>
        </w:rPr>
        <w:t>: 10.1111/hir.12213</w:t>
      </w:r>
    </w:p>
    <w:p w14:paraId="470373F9" w14:textId="77777777" w:rsidR="007915D3" w:rsidRPr="007915D3" w:rsidRDefault="007915D3" w:rsidP="007915D3">
      <w:pPr>
        <w:shd w:val="clear" w:color="auto" w:fill="FFFFFF"/>
        <w:spacing w:after="0" w:line="240" w:lineRule="auto"/>
        <w:rPr>
          <w:rFonts w:eastAsia="SimSun"/>
          <w:b/>
          <w:bCs/>
          <w:szCs w:val="24"/>
          <w:lang w:eastAsia="zh-CN" w:bidi="he-IL"/>
        </w:rPr>
      </w:pPr>
    </w:p>
    <w:p w14:paraId="6A84EA1A" w14:textId="78D88963" w:rsidR="007915D3" w:rsidRDefault="007915D3" w:rsidP="007915D3">
      <w:pPr>
        <w:shd w:val="clear" w:color="auto" w:fill="FFFFFF"/>
        <w:spacing w:after="0" w:line="240" w:lineRule="auto"/>
      </w:pPr>
      <w:proofErr w:type="spellStart"/>
      <w:r w:rsidRPr="007915D3">
        <w:rPr>
          <w:rFonts w:eastAsia="SimSun"/>
          <w:bCs/>
          <w:szCs w:val="24"/>
          <w:lang w:eastAsia="zh-CN" w:bidi="he-IL"/>
        </w:rPr>
        <w:t>Golder</w:t>
      </w:r>
      <w:proofErr w:type="spellEnd"/>
      <w:r w:rsidRPr="007915D3">
        <w:rPr>
          <w:rFonts w:eastAsia="SimSun"/>
          <w:bCs/>
          <w:szCs w:val="24"/>
          <w:lang w:eastAsia="zh-CN" w:bidi="he-IL"/>
        </w:rPr>
        <w:t xml:space="preserve"> S</w:t>
      </w:r>
      <w:r w:rsidRPr="007915D3">
        <w:rPr>
          <w:rFonts w:eastAsiaTheme="minorEastAsia"/>
          <w:lang w:eastAsia="zh-CN" w:bidi="he-IL"/>
        </w:rPr>
        <w:t xml:space="preserve">, Wright K, </w:t>
      </w:r>
      <w:proofErr w:type="spellStart"/>
      <w:r w:rsidRPr="007915D3">
        <w:rPr>
          <w:rFonts w:eastAsiaTheme="minorEastAsia"/>
          <w:lang w:eastAsia="zh-CN" w:bidi="he-IL"/>
        </w:rPr>
        <w:t>Loke</w:t>
      </w:r>
      <w:proofErr w:type="spellEnd"/>
      <w:r w:rsidRPr="007915D3">
        <w:rPr>
          <w:rFonts w:eastAsiaTheme="minorEastAsia"/>
          <w:lang w:eastAsia="zh-CN" w:bidi="he-IL"/>
        </w:rPr>
        <w:t xml:space="preserve"> YK.</w:t>
      </w:r>
      <w:r w:rsidRPr="007915D3">
        <w:rPr>
          <w:rFonts w:eastAsia="SimSun"/>
        </w:rPr>
        <w:t xml:space="preserve"> </w:t>
      </w:r>
      <w:r w:rsidRPr="007915D3">
        <w:rPr>
          <w:rFonts w:eastAsiaTheme="minorEastAsia"/>
          <w:lang w:eastAsia="zh-CN" w:bidi="he-IL"/>
        </w:rPr>
        <w:t xml:space="preserve">The development of search filters for adverse effects of surgical interventions in MEDLINE and </w:t>
      </w:r>
      <w:proofErr w:type="spellStart"/>
      <w:r w:rsidRPr="007915D3">
        <w:rPr>
          <w:rFonts w:eastAsiaTheme="minorEastAsia"/>
          <w:lang w:eastAsia="zh-CN" w:bidi="he-IL"/>
        </w:rPr>
        <w:t>Embase</w:t>
      </w:r>
      <w:proofErr w:type="spellEnd"/>
      <w:r w:rsidRPr="007915D3">
        <w:rPr>
          <w:rFonts w:eastAsia="SimSun"/>
        </w:rPr>
        <w:t xml:space="preserve">. </w:t>
      </w:r>
      <w:r w:rsidRPr="007915D3">
        <w:t>25</w:t>
      </w:r>
      <w:r w:rsidRPr="007915D3">
        <w:rPr>
          <w:vertAlign w:val="superscript"/>
        </w:rPr>
        <w:t>th</w:t>
      </w:r>
      <w:r w:rsidRPr="007915D3">
        <w:t xml:space="preserve"> Cochrane Colloquium, Edinburgh, UK, 16-18 September 2018</w:t>
      </w:r>
      <w:r w:rsidR="00066672">
        <w:t>b</w:t>
      </w:r>
      <w:r w:rsidRPr="007915D3">
        <w:t>.</w:t>
      </w:r>
    </w:p>
    <w:p w14:paraId="261B9E51" w14:textId="77777777" w:rsidR="00066672" w:rsidRPr="007915D3" w:rsidRDefault="00066672" w:rsidP="007915D3">
      <w:pPr>
        <w:shd w:val="clear" w:color="auto" w:fill="FFFFFF"/>
        <w:spacing w:after="0" w:line="240" w:lineRule="auto"/>
      </w:pPr>
    </w:p>
    <w:p w14:paraId="3FAFE660" w14:textId="0C954CF1" w:rsidR="00066672" w:rsidRPr="007915D3" w:rsidRDefault="00066672" w:rsidP="00066672">
      <w:pPr>
        <w:shd w:val="clear" w:color="auto" w:fill="FFFFFF"/>
        <w:spacing w:after="0" w:line="240" w:lineRule="auto"/>
        <w:rPr>
          <w:rFonts w:eastAsia="SimSun"/>
          <w:bCs/>
          <w:lang w:eastAsia="zh-CN" w:bidi="he-IL"/>
        </w:rPr>
      </w:pPr>
      <w:proofErr w:type="spellStart"/>
      <w:r w:rsidRPr="007915D3">
        <w:rPr>
          <w:rFonts w:eastAsia="SimSun"/>
          <w:bCs/>
          <w:szCs w:val="24"/>
          <w:lang w:eastAsia="zh-CN" w:bidi="he-IL"/>
        </w:rPr>
        <w:t>Golder</w:t>
      </w:r>
      <w:proofErr w:type="spellEnd"/>
      <w:r w:rsidRPr="007915D3">
        <w:rPr>
          <w:rFonts w:eastAsia="SimSun"/>
          <w:bCs/>
          <w:szCs w:val="24"/>
          <w:lang w:eastAsia="zh-CN" w:bidi="he-IL"/>
        </w:rPr>
        <w:t xml:space="preserve"> S,</w:t>
      </w:r>
      <w:r w:rsidRPr="007915D3">
        <w:rPr>
          <w:rFonts w:eastAsia="SimSun"/>
          <w:b/>
          <w:bCs/>
          <w:szCs w:val="24"/>
          <w:lang w:eastAsia="zh-CN" w:bidi="he-IL"/>
        </w:rPr>
        <w:t xml:space="preserve"> </w:t>
      </w:r>
      <w:r w:rsidRPr="007915D3">
        <w:rPr>
          <w:rFonts w:eastAsia="SimSun"/>
          <w:bCs/>
          <w:szCs w:val="24"/>
          <w:lang w:eastAsia="zh-CN" w:bidi="he-IL"/>
        </w:rPr>
        <w:t xml:space="preserve">Farrah K, </w:t>
      </w:r>
      <w:proofErr w:type="spellStart"/>
      <w:r w:rsidRPr="007915D3">
        <w:rPr>
          <w:rFonts w:eastAsia="SimSun"/>
          <w:bCs/>
          <w:szCs w:val="24"/>
          <w:lang w:eastAsia="zh-CN" w:bidi="he-IL"/>
        </w:rPr>
        <w:t>Mierzwinski</w:t>
      </w:r>
      <w:proofErr w:type="spellEnd"/>
      <w:r w:rsidRPr="007915D3">
        <w:rPr>
          <w:rFonts w:eastAsia="SimSun"/>
          <w:bCs/>
          <w:szCs w:val="24"/>
          <w:lang w:eastAsia="zh-CN" w:bidi="he-IL"/>
        </w:rPr>
        <w:t xml:space="preserve">-Urban M, Wright K, </w:t>
      </w:r>
      <w:proofErr w:type="spellStart"/>
      <w:r w:rsidRPr="007915D3">
        <w:rPr>
          <w:rFonts w:eastAsia="SimSun"/>
          <w:bCs/>
          <w:szCs w:val="24"/>
          <w:lang w:eastAsia="zh-CN" w:bidi="he-IL"/>
        </w:rPr>
        <w:t>Loke</w:t>
      </w:r>
      <w:proofErr w:type="spellEnd"/>
      <w:r w:rsidRPr="007915D3">
        <w:rPr>
          <w:rFonts w:eastAsia="SimSun"/>
          <w:bCs/>
          <w:szCs w:val="24"/>
          <w:lang w:eastAsia="zh-CN" w:bidi="he-IL"/>
        </w:rPr>
        <w:t xml:space="preserve"> YK</w:t>
      </w:r>
      <w:r w:rsidRPr="007915D3">
        <w:rPr>
          <w:rFonts w:eastAsiaTheme="minorEastAsia"/>
          <w:lang w:eastAsia="zh-CN" w:bidi="he-IL"/>
        </w:rPr>
        <w:t xml:space="preserve">. The development of search filters for adverse effects of medical devices in MEDLINE and </w:t>
      </w:r>
      <w:proofErr w:type="spellStart"/>
      <w:r w:rsidRPr="007915D3">
        <w:rPr>
          <w:rFonts w:eastAsiaTheme="minorEastAsia"/>
          <w:lang w:eastAsia="zh-CN" w:bidi="he-IL"/>
        </w:rPr>
        <w:t>Embase</w:t>
      </w:r>
      <w:proofErr w:type="spellEnd"/>
      <w:r w:rsidRPr="007915D3">
        <w:rPr>
          <w:rFonts w:eastAsiaTheme="minorEastAsia"/>
          <w:lang w:eastAsia="zh-CN" w:bidi="he-IL"/>
        </w:rPr>
        <w:t xml:space="preserve">. </w:t>
      </w:r>
      <w:r w:rsidRPr="007915D3">
        <w:t>25</w:t>
      </w:r>
      <w:r w:rsidRPr="007915D3">
        <w:rPr>
          <w:vertAlign w:val="superscript"/>
        </w:rPr>
        <w:t>th</w:t>
      </w:r>
      <w:r w:rsidRPr="007915D3">
        <w:t xml:space="preserve"> Cochrane Colloquium, Edinburgh, UK, 16-18 September 2018</w:t>
      </w:r>
      <w:r>
        <w:t>c</w:t>
      </w:r>
      <w:r w:rsidRPr="007915D3">
        <w:t>.</w:t>
      </w:r>
    </w:p>
    <w:p w14:paraId="6DD5256E" w14:textId="1809F1B8" w:rsidR="00D644DC" w:rsidRPr="007915D3" w:rsidRDefault="00D644DC" w:rsidP="00D644DC">
      <w:pPr>
        <w:spacing w:after="0" w:line="240" w:lineRule="auto"/>
        <w:rPr>
          <w:rFonts w:cs="Arial"/>
          <w:noProof/>
          <w:szCs w:val="20"/>
        </w:rPr>
      </w:pPr>
    </w:p>
    <w:p w14:paraId="3CA912E3" w14:textId="3D467305" w:rsidR="00066672" w:rsidRDefault="00066672" w:rsidP="00066672">
      <w:pPr>
        <w:spacing w:after="0" w:line="240" w:lineRule="auto"/>
        <w:rPr>
          <w:rFonts w:cs="Arial"/>
          <w:noProof/>
          <w:szCs w:val="20"/>
        </w:rPr>
      </w:pPr>
      <w:r w:rsidRPr="007915D3">
        <w:rPr>
          <w:rFonts w:cs="Arial"/>
          <w:noProof/>
          <w:szCs w:val="20"/>
        </w:rPr>
        <w:t>Gorrell LM, Engel RM, Brown B, et al. The reporting of adverse events following spinal manipulation in randomized clinical trials—a systematic review. The Spine Journal 2016;</w:t>
      </w:r>
      <w:r w:rsidRPr="007915D3">
        <w:rPr>
          <w:rFonts w:cs="Arial"/>
          <w:b/>
          <w:noProof/>
          <w:szCs w:val="20"/>
        </w:rPr>
        <w:t>16</w:t>
      </w:r>
      <w:r w:rsidRPr="007915D3">
        <w:rPr>
          <w:rFonts w:cs="Arial"/>
          <w:noProof/>
          <w:szCs w:val="20"/>
        </w:rPr>
        <w:t xml:space="preserve">(9):1143-51 doi: </w:t>
      </w:r>
      <w:hyperlink r:id="rId34" w:history="1">
        <w:r w:rsidRPr="007915D3">
          <w:rPr>
            <w:rStyle w:val="Hyperlink"/>
            <w:rFonts w:cs="Arial"/>
            <w:noProof/>
            <w:szCs w:val="20"/>
          </w:rPr>
          <w:t>http://dx.doi.org/10.1016/j.spinee.2016.05.018</w:t>
        </w:r>
      </w:hyperlink>
      <w:r w:rsidRPr="007915D3">
        <w:rPr>
          <w:rFonts w:cs="Arial"/>
          <w:noProof/>
          <w:szCs w:val="20"/>
        </w:rPr>
        <w:t>.</w:t>
      </w:r>
    </w:p>
    <w:p w14:paraId="52B75783" w14:textId="77777777" w:rsidR="00066672" w:rsidRPr="007915D3" w:rsidRDefault="00066672" w:rsidP="00066672">
      <w:pPr>
        <w:spacing w:after="0" w:line="240" w:lineRule="auto"/>
        <w:rPr>
          <w:rFonts w:cs="Arial"/>
          <w:noProof/>
          <w:szCs w:val="20"/>
        </w:rPr>
      </w:pPr>
    </w:p>
    <w:p w14:paraId="7ACDEBF4" w14:textId="77777777" w:rsidR="003D3331" w:rsidRPr="007915D3" w:rsidRDefault="003D3331" w:rsidP="003D3331">
      <w:pPr>
        <w:rPr>
          <w:rFonts w:cs="Arial"/>
          <w:noProof/>
          <w:szCs w:val="20"/>
        </w:rPr>
      </w:pPr>
      <w:r w:rsidRPr="007915D3">
        <w:t xml:space="preserve">Higgins J, </w:t>
      </w:r>
      <w:proofErr w:type="spellStart"/>
      <w:r w:rsidRPr="007915D3">
        <w:t>Lasserson</w:t>
      </w:r>
      <w:proofErr w:type="spellEnd"/>
      <w:r w:rsidRPr="007915D3">
        <w:t xml:space="preserve"> T, Chandler J, </w:t>
      </w:r>
      <w:proofErr w:type="spellStart"/>
      <w:r w:rsidRPr="007915D3">
        <w:t>Tovey</w:t>
      </w:r>
      <w:proofErr w:type="spellEnd"/>
      <w:r w:rsidRPr="007915D3">
        <w:t xml:space="preserve"> D, Churchill R.</w:t>
      </w:r>
      <w:r w:rsidRPr="007915D3">
        <w:rPr>
          <w:rStyle w:val="Strong"/>
          <w:rFonts w:ascii="Arial" w:hAnsi="Arial" w:cs="Arial"/>
          <w:b w:val="0"/>
          <w:color w:val="333333"/>
          <w:u w:val="single"/>
        </w:rPr>
        <w:t xml:space="preserve"> </w:t>
      </w:r>
      <w:r w:rsidRPr="007915D3">
        <w:t>Standards for the conduct and reporting of new Cochrane Intervention Reviews, reporting of protocols and the planning, conduct and reporting of updates. Methodological standards for the conduct of Cochrane Intervention Reviews (</w:t>
      </w:r>
      <w:hyperlink r:id="rId35" w:history="1">
        <w:r w:rsidRPr="007915D3">
          <w:t>Version 1.07</w:t>
        </w:r>
      </w:hyperlink>
      <w:r w:rsidRPr="007915D3">
        <w:t> - last update November 2018</w:t>
      </w:r>
      <w:r w:rsidRPr="007915D3">
        <w:rPr>
          <w:rFonts w:cs="Arial"/>
          <w:noProof/>
          <w:szCs w:val="20"/>
        </w:rPr>
        <w:t xml:space="preserve">). </w:t>
      </w:r>
      <w:r w:rsidRPr="007915D3">
        <w:rPr>
          <w:rStyle w:val="Hyperlink"/>
          <w:rFonts w:cs="Arial"/>
          <w:noProof/>
          <w:szCs w:val="20"/>
        </w:rPr>
        <w:t>https://community.cochrane.org/mecir-manual</w:t>
      </w:r>
    </w:p>
    <w:p w14:paraId="48E1FB3B" w14:textId="77777777" w:rsidR="003D3331" w:rsidRPr="007915D3" w:rsidRDefault="003D3331" w:rsidP="003D3331">
      <w:pPr>
        <w:spacing w:after="0" w:line="240" w:lineRule="auto"/>
        <w:rPr>
          <w:rFonts w:cs="Arial"/>
          <w:noProof/>
          <w:szCs w:val="20"/>
        </w:rPr>
      </w:pPr>
      <w:r w:rsidRPr="007915D3">
        <w:rPr>
          <w:rFonts w:cs="Arial"/>
          <w:noProof/>
          <w:szCs w:val="20"/>
        </w:rPr>
        <w:t>Loke YK, Golder SP, Vandenbroucke JP. Comprehensive evaluations of the adverse effects of drugs: importance of appropriate study selection and data sources. Therapeutic advances in drug safety 2011;</w:t>
      </w:r>
      <w:r w:rsidRPr="007915D3">
        <w:rPr>
          <w:rFonts w:cs="Arial"/>
          <w:b/>
          <w:noProof/>
          <w:szCs w:val="20"/>
        </w:rPr>
        <w:t>2</w:t>
      </w:r>
      <w:r w:rsidRPr="007915D3">
        <w:rPr>
          <w:rFonts w:cs="Arial"/>
          <w:noProof/>
          <w:szCs w:val="20"/>
        </w:rPr>
        <w:t xml:space="preserve">(2):59-68 doi: 10.1177/2042098611401129. </w:t>
      </w:r>
    </w:p>
    <w:p w14:paraId="206FEF8F" w14:textId="77777777" w:rsidR="003D3331" w:rsidRPr="007915D3" w:rsidRDefault="003D3331" w:rsidP="003D3331">
      <w:pPr>
        <w:spacing w:after="0" w:line="240" w:lineRule="auto"/>
        <w:rPr>
          <w:rFonts w:cs="Arial"/>
          <w:noProof/>
          <w:szCs w:val="20"/>
        </w:rPr>
      </w:pPr>
    </w:p>
    <w:p w14:paraId="2B5465FB" w14:textId="77777777" w:rsidR="007915D3" w:rsidRPr="007915D3" w:rsidRDefault="007915D3" w:rsidP="007915D3">
      <w:pPr>
        <w:spacing w:after="0" w:line="240" w:lineRule="auto"/>
        <w:rPr>
          <w:rFonts w:cs="Arial"/>
          <w:noProof/>
          <w:szCs w:val="20"/>
        </w:rPr>
      </w:pPr>
      <w:r w:rsidRPr="007915D3">
        <w:rPr>
          <w:rFonts w:cs="Arial"/>
          <w:noProof/>
          <w:szCs w:val="20"/>
        </w:rPr>
        <w:t>Loke YK, Price D, Herxheimer A. Systematic reviews of adverse effects: framework for a structured approach. BMC Med Res Methodol 2007;</w:t>
      </w:r>
      <w:r w:rsidRPr="007915D3">
        <w:rPr>
          <w:rFonts w:cs="Arial"/>
          <w:b/>
          <w:noProof/>
          <w:szCs w:val="20"/>
        </w:rPr>
        <w:t>7</w:t>
      </w:r>
      <w:r w:rsidRPr="007915D3">
        <w:rPr>
          <w:rFonts w:cs="Arial"/>
          <w:noProof/>
          <w:szCs w:val="20"/>
        </w:rPr>
        <w:t>:32 doi: 10.1186/1471-2288-7-32.</w:t>
      </w:r>
    </w:p>
    <w:p w14:paraId="3EDB864C" w14:textId="77777777" w:rsidR="007915D3" w:rsidRPr="007915D3" w:rsidRDefault="007915D3" w:rsidP="007915D3">
      <w:pPr>
        <w:spacing w:after="0" w:line="240" w:lineRule="auto"/>
        <w:rPr>
          <w:rFonts w:cs="Arial"/>
          <w:noProof/>
          <w:szCs w:val="20"/>
        </w:rPr>
      </w:pPr>
    </w:p>
    <w:p w14:paraId="5B5E5D12" w14:textId="66BEC013" w:rsidR="007915D3" w:rsidRPr="007915D3" w:rsidRDefault="007915D3" w:rsidP="007915D3">
      <w:pPr>
        <w:spacing w:after="0" w:line="240" w:lineRule="auto"/>
        <w:rPr>
          <w:rFonts w:cs="Arial"/>
          <w:noProof/>
          <w:szCs w:val="20"/>
        </w:rPr>
      </w:pPr>
      <w:r w:rsidRPr="007915D3">
        <w:rPr>
          <w:rFonts w:cs="Arial"/>
          <w:noProof/>
          <w:szCs w:val="20"/>
        </w:rPr>
        <w:t>McGowan J, Sampson M, Salzwedel DM, et al. PRESS Peer Review of Electronic Search Strategies: 2015 Guideline Statement. J Clin Epidemiol 2016;</w:t>
      </w:r>
      <w:r w:rsidRPr="007915D3">
        <w:rPr>
          <w:rFonts w:cs="Arial"/>
          <w:b/>
          <w:noProof/>
          <w:szCs w:val="20"/>
        </w:rPr>
        <w:t>75</w:t>
      </w:r>
      <w:r w:rsidRPr="007915D3">
        <w:rPr>
          <w:rFonts w:cs="Arial"/>
          <w:noProof/>
          <w:szCs w:val="20"/>
        </w:rPr>
        <w:t xml:space="preserve">:40-46 doi: </w:t>
      </w:r>
      <w:hyperlink r:id="rId36" w:history="1">
        <w:r w:rsidRPr="007915D3">
          <w:rPr>
            <w:rStyle w:val="Hyperlink"/>
            <w:rFonts w:cs="Arial"/>
            <w:noProof/>
            <w:szCs w:val="20"/>
          </w:rPr>
          <w:t>http://dx.doi.org/10.1016/j.jclinepi.2016.01.021</w:t>
        </w:r>
      </w:hyperlink>
      <w:r w:rsidRPr="007915D3">
        <w:rPr>
          <w:rFonts w:cs="Arial"/>
          <w:noProof/>
          <w:szCs w:val="20"/>
        </w:rPr>
        <w:t>.</w:t>
      </w:r>
    </w:p>
    <w:p w14:paraId="4E255CA5" w14:textId="77777777" w:rsidR="007915D3" w:rsidRPr="007915D3" w:rsidRDefault="007915D3" w:rsidP="007915D3">
      <w:pPr>
        <w:spacing w:after="0" w:line="240" w:lineRule="auto"/>
        <w:rPr>
          <w:rFonts w:cs="Arial"/>
          <w:noProof/>
          <w:szCs w:val="20"/>
        </w:rPr>
      </w:pPr>
    </w:p>
    <w:p w14:paraId="3A05EFCB" w14:textId="77777777" w:rsidR="007915D3" w:rsidRPr="007915D3" w:rsidRDefault="007915D3" w:rsidP="007915D3">
      <w:pPr>
        <w:spacing w:after="0" w:line="240" w:lineRule="auto"/>
        <w:rPr>
          <w:rFonts w:cs="Arial"/>
          <w:noProof/>
          <w:szCs w:val="20"/>
        </w:rPr>
      </w:pPr>
      <w:r w:rsidRPr="007915D3">
        <w:rPr>
          <w:rFonts w:cs="Arial"/>
          <w:noProof/>
          <w:szCs w:val="20"/>
        </w:rPr>
        <w:t>Relevo R, Balshem H. Finding evidence for comparing medical interventions: AHRQ and the Effective Health Care Program. J Clin Epidemiol 2011;</w:t>
      </w:r>
      <w:r w:rsidRPr="007915D3">
        <w:rPr>
          <w:rFonts w:cs="Arial"/>
          <w:b/>
          <w:noProof/>
          <w:szCs w:val="20"/>
        </w:rPr>
        <w:t>64</w:t>
      </w:r>
      <w:r w:rsidRPr="007915D3">
        <w:rPr>
          <w:rFonts w:cs="Arial"/>
          <w:noProof/>
          <w:szCs w:val="20"/>
        </w:rPr>
        <w:t>(11):1168-77 doi: 10.1016/j.jclinepi.2010.11.022.</w:t>
      </w:r>
    </w:p>
    <w:p w14:paraId="49FCBFAC" w14:textId="77777777" w:rsidR="007915D3" w:rsidRPr="007915D3" w:rsidRDefault="007915D3" w:rsidP="003D3331">
      <w:pPr>
        <w:spacing w:after="0" w:line="240" w:lineRule="auto"/>
        <w:rPr>
          <w:rFonts w:cs="Arial"/>
          <w:noProof/>
          <w:szCs w:val="20"/>
        </w:rPr>
      </w:pPr>
    </w:p>
    <w:p w14:paraId="30A48A1A" w14:textId="77777777" w:rsidR="007915D3" w:rsidRPr="007915D3" w:rsidRDefault="007915D3" w:rsidP="007915D3">
      <w:pPr>
        <w:spacing w:after="0" w:line="240" w:lineRule="auto"/>
        <w:rPr>
          <w:rFonts w:cs="Arial"/>
          <w:noProof/>
          <w:szCs w:val="20"/>
        </w:rPr>
      </w:pPr>
      <w:r w:rsidRPr="007915D3">
        <w:rPr>
          <w:rFonts w:cs="Arial"/>
          <w:noProof/>
          <w:szCs w:val="20"/>
        </w:rPr>
        <w:t>Rosati P, Porzsolt F, Ricciotti G, et al. Major discrepancies between what clinical trial registries record and paediatric randomised controlled trials publish. Trials 2016;</w:t>
      </w:r>
      <w:r w:rsidRPr="007915D3">
        <w:rPr>
          <w:rFonts w:cs="Arial"/>
          <w:b/>
          <w:noProof/>
          <w:szCs w:val="20"/>
        </w:rPr>
        <w:t>17</w:t>
      </w:r>
      <w:r w:rsidRPr="007915D3">
        <w:rPr>
          <w:rFonts w:cs="Arial"/>
          <w:noProof/>
          <w:szCs w:val="20"/>
        </w:rPr>
        <w:t>:430 doi: 10.1186/s13063-016-1551-6.</w:t>
      </w:r>
    </w:p>
    <w:p w14:paraId="28B2F154" w14:textId="77777777" w:rsidR="007915D3" w:rsidRPr="007915D3" w:rsidRDefault="007915D3" w:rsidP="003D3331">
      <w:pPr>
        <w:spacing w:after="0" w:line="240" w:lineRule="auto"/>
        <w:rPr>
          <w:rFonts w:cs="Arial"/>
          <w:noProof/>
          <w:szCs w:val="20"/>
        </w:rPr>
      </w:pPr>
    </w:p>
    <w:p w14:paraId="184C2FBD" w14:textId="77777777" w:rsidR="007915D3" w:rsidRPr="007915D3" w:rsidRDefault="007915D3" w:rsidP="007915D3">
      <w:pPr>
        <w:spacing w:after="0" w:line="240" w:lineRule="auto"/>
        <w:rPr>
          <w:rFonts w:cs="Arial"/>
          <w:noProof/>
          <w:szCs w:val="20"/>
        </w:rPr>
      </w:pPr>
      <w:r w:rsidRPr="007915D3">
        <w:rPr>
          <w:rFonts w:cs="Arial"/>
          <w:noProof/>
          <w:szCs w:val="20"/>
        </w:rPr>
        <w:t>Schroll JB, Penninga EI, Gøtzsche PC. Assessment of Adverse Events in Protocols, Clinical Study Reports, and Published Papers of Trials of Orlistat: A Document Analysis. PLoS Med 2016;</w:t>
      </w:r>
      <w:r w:rsidRPr="007915D3">
        <w:rPr>
          <w:rFonts w:cs="Arial"/>
          <w:b/>
          <w:noProof/>
          <w:szCs w:val="20"/>
        </w:rPr>
        <w:t>13</w:t>
      </w:r>
      <w:r w:rsidRPr="007915D3">
        <w:rPr>
          <w:rFonts w:cs="Arial"/>
          <w:noProof/>
          <w:szCs w:val="20"/>
        </w:rPr>
        <w:t>(8):e1002101 doi: 10.1371/journal.pmed.1002101.</w:t>
      </w:r>
    </w:p>
    <w:p w14:paraId="04DF9F19" w14:textId="77777777" w:rsidR="007915D3" w:rsidRPr="007915D3" w:rsidRDefault="007915D3" w:rsidP="003D3331">
      <w:pPr>
        <w:spacing w:after="0" w:line="240" w:lineRule="auto"/>
        <w:rPr>
          <w:rFonts w:cs="Arial"/>
          <w:noProof/>
          <w:szCs w:val="20"/>
        </w:rPr>
      </w:pPr>
    </w:p>
    <w:p w14:paraId="36D73EF8" w14:textId="4B39D650" w:rsidR="003D3331" w:rsidRPr="007915D3" w:rsidRDefault="003D3331" w:rsidP="003D3331">
      <w:pPr>
        <w:spacing w:after="0" w:line="240" w:lineRule="auto"/>
        <w:rPr>
          <w:rFonts w:cs="Arial"/>
          <w:noProof/>
          <w:szCs w:val="20"/>
        </w:rPr>
      </w:pPr>
      <w:r w:rsidRPr="007915D3">
        <w:rPr>
          <w:rFonts w:cs="Arial"/>
          <w:noProof/>
          <w:szCs w:val="20"/>
        </w:rPr>
        <w:t>Song F, Hooper L, Loke YK. Publication bias: What is it? How do we measure it? How do we avoid it? Reports in Medical Imaging 2012;</w:t>
      </w:r>
      <w:r w:rsidRPr="007915D3">
        <w:rPr>
          <w:rFonts w:cs="Arial"/>
          <w:b/>
          <w:noProof/>
          <w:szCs w:val="20"/>
        </w:rPr>
        <w:t>5</w:t>
      </w:r>
      <w:r w:rsidRPr="007915D3">
        <w:rPr>
          <w:rFonts w:cs="Arial"/>
          <w:noProof/>
          <w:szCs w:val="20"/>
        </w:rPr>
        <w:t>(1):71-81 doi: 10.2147/OAJCT.S34419.</w:t>
      </w:r>
    </w:p>
    <w:p w14:paraId="7A977DA4" w14:textId="77777777" w:rsidR="003D3331" w:rsidRPr="007915D3" w:rsidRDefault="003D3331" w:rsidP="003D3331">
      <w:pPr>
        <w:spacing w:after="0" w:line="240" w:lineRule="auto"/>
        <w:rPr>
          <w:rFonts w:cs="Arial"/>
          <w:noProof/>
          <w:szCs w:val="20"/>
        </w:rPr>
      </w:pPr>
    </w:p>
    <w:p w14:paraId="20BBFCB5" w14:textId="77777777" w:rsidR="003D3331" w:rsidRPr="007915D3" w:rsidRDefault="003D3331" w:rsidP="003D3331">
      <w:pPr>
        <w:spacing w:after="0" w:line="240" w:lineRule="auto"/>
        <w:rPr>
          <w:rFonts w:cs="Arial"/>
          <w:noProof/>
          <w:szCs w:val="20"/>
        </w:rPr>
      </w:pPr>
      <w:r w:rsidRPr="007915D3">
        <w:rPr>
          <w:rFonts w:cs="Arial"/>
          <w:noProof/>
          <w:szCs w:val="20"/>
        </w:rPr>
        <w:t>Song F, Parekh S, Hooper L, et al. Dissemination and publication of research findings: an updated review of related biases. Health technology assessment (Winchester, England) 2010;</w:t>
      </w:r>
      <w:r w:rsidRPr="007915D3">
        <w:rPr>
          <w:rFonts w:cs="Arial"/>
          <w:b/>
          <w:noProof/>
          <w:szCs w:val="20"/>
        </w:rPr>
        <w:t>14</w:t>
      </w:r>
      <w:r w:rsidRPr="007915D3">
        <w:rPr>
          <w:rFonts w:cs="Arial"/>
          <w:noProof/>
          <w:szCs w:val="20"/>
        </w:rPr>
        <w:t>(8):1-193</w:t>
      </w:r>
    </w:p>
    <w:p w14:paraId="014614B9" w14:textId="77777777" w:rsidR="003D3331" w:rsidRPr="007915D3" w:rsidRDefault="003D3331" w:rsidP="003D3331">
      <w:pPr>
        <w:spacing w:after="0" w:line="240" w:lineRule="auto"/>
        <w:rPr>
          <w:rFonts w:cs="Arial"/>
          <w:noProof/>
          <w:szCs w:val="20"/>
        </w:rPr>
      </w:pPr>
    </w:p>
    <w:p w14:paraId="120E8AE6" w14:textId="77777777" w:rsidR="007915D3" w:rsidRPr="007915D3" w:rsidRDefault="007915D3" w:rsidP="007915D3">
      <w:pPr>
        <w:spacing w:after="0" w:line="240" w:lineRule="auto"/>
        <w:rPr>
          <w:rFonts w:cs="Arial"/>
          <w:noProof/>
          <w:szCs w:val="20"/>
        </w:rPr>
      </w:pPr>
      <w:r w:rsidRPr="007915D3">
        <w:rPr>
          <w:rFonts w:cs="Arial"/>
          <w:noProof/>
          <w:szCs w:val="20"/>
        </w:rPr>
        <w:t>Strom BL, Buyse ME, Hughes J, et al. Data Sharing — Is the Juice Worth the Squeeze? New England Journal of Medicine 2016;</w:t>
      </w:r>
      <w:r w:rsidRPr="007915D3">
        <w:rPr>
          <w:rFonts w:cs="Arial"/>
          <w:b/>
          <w:noProof/>
          <w:szCs w:val="20"/>
        </w:rPr>
        <w:t>375</w:t>
      </w:r>
      <w:r w:rsidRPr="007915D3">
        <w:rPr>
          <w:rFonts w:cs="Arial"/>
          <w:noProof/>
          <w:szCs w:val="20"/>
        </w:rPr>
        <w:t>(17):1608-09 doi: doi:10.1056/NEJMp1610336.</w:t>
      </w:r>
    </w:p>
    <w:p w14:paraId="3ADD40E3" w14:textId="77777777" w:rsidR="007915D3" w:rsidRPr="007915D3" w:rsidRDefault="007915D3" w:rsidP="007915D3">
      <w:pPr>
        <w:spacing w:after="0" w:line="240" w:lineRule="auto"/>
        <w:rPr>
          <w:rFonts w:cs="Arial"/>
          <w:noProof/>
          <w:szCs w:val="20"/>
        </w:rPr>
      </w:pPr>
    </w:p>
    <w:p w14:paraId="564D135D" w14:textId="741DEB6A" w:rsidR="007915D3" w:rsidRPr="007915D3" w:rsidRDefault="007915D3" w:rsidP="007915D3">
      <w:pPr>
        <w:spacing w:after="0" w:line="240" w:lineRule="auto"/>
        <w:rPr>
          <w:rFonts w:cs="Arial"/>
          <w:noProof/>
          <w:szCs w:val="20"/>
        </w:rPr>
      </w:pPr>
      <w:r w:rsidRPr="007915D3">
        <w:rPr>
          <w:rFonts w:cs="Arial"/>
          <w:noProof/>
          <w:szCs w:val="20"/>
        </w:rPr>
        <w:t>Wieseler B, Wolfram N, McGauran N, et al. Completeness of reporting of patient-relevant clinical trial outcomes: comparison of unpublished clinical study reports with publicly available data. PLoS Med 2013;</w:t>
      </w:r>
      <w:r w:rsidRPr="007915D3">
        <w:rPr>
          <w:rFonts w:cs="Arial"/>
          <w:b/>
          <w:noProof/>
          <w:szCs w:val="20"/>
        </w:rPr>
        <w:t>10</w:t>
      </w:r>
      <w:r w:rsidRPr="007915D3">
        <w:rPr>
          <w:rFonts w:cs="Arial"/>
          <w:noProof/>
          <w:szCs w:val="20"/>
        </w:rPr>
        <w:t>(10):e1001526 doi: 10.1371/journal.pmed.1001526.</w:t>
      </w:r>
    </w:p>
    <w:p w14:paraId="595F9A5F" w14:textId="77777777" w:rsidR="007915D3" w:rsidRPr="007915D3" w:rsidRDefault="007915D3" w:rsidP="007915D3">
      <w:pPr>
        <w:spacing w:after="0" w:line="240" w:lineRule="auto"/>
        <w:rPr>
          <w:rFonts w:cs="Arial"/>
          <w:noProof/>
          <w:szCs w:val="20"/>
        </w:rPr>
      </w:pPr>
    </w:p>
    <w:p w14:paraId="197F0E61" w14:textId="3F3B5F10" w:rsidR="007915D3" w:rsidRPr="007915D3" w:rsidRDefault="007915D3" w:rsidP="007915D3">
      <w:pPr>
        <w:spacing w:after="0" w:line="240" w:lineRule="auto"/>
        <w:rPr>
          <w:rFonts w:cs="Arial"/>
          <w:noProof/>
          <w:szCs w:val="20"/>
        </w:rPr>
      </w:pPr>
      <w:r w:rsidRPr="007915D3">
        <w:rPr>
          <w:rFonts w:cs="Arial"/>
          <w:noProof/>
          <w:szCs w:val="20"/>
        </w:rPr>
        <w:t>Zarin DA, Tse T, Williams RJ, Carr S. Trial Reporting in ClinicalTrials.gov — The Final Rule. New England Journal of Medicine</w:t>
      </w:r>
      <w:r w:rsidRPr="007915D3">
        <w:t xml:space="preserve">; 2016;375(20):1998-2004. </w:t>
      </w:r>
      <w:proofErr w:type="spellStart"/>
      <w:r w:rsidRPr="007915D3">
        <w:t>doi</w:t>
      </w:r>
      <w:proofErr w:type="spellEnd"/>
      <w:r w:rsidRPr="007915D3">
        <w:t>: doi:10.1056/NEJMsr1611785.</w:t>
      </w:r>
    </w:p>
    <w:p w14:paraId="6F8697EB" w14:textId="77777777" w:rsidR="007915D3" w:rsidRPr="007915D3" w:rsidRDefault="007915D3" w:rsidP="003D3331">
      <w:pPr>
        <w:spacing w:after="0" w:line="240" w:lineRule="auto"/>
        <w:rPr>
          <w:rFonts w:cs="Arial"/>
          <w:noProof/>
          <w:szCs w:val="20"/>
        </w:rPr>
      </w:pPr>
    </w:p>
    <w:p w14:paraId="1149BFC4" w14:textId="77777777" w:rsidR="007915D3" w:rsidRPr="007915D3" w:rsidRDefault="007915D3" w:rsidP="007915D3">
      <w:pPr>
        <w:spacing w:after="0" w:line="240" w:lineRule="auto"/>
        <w:rPr>
          <w:rFonts w:cs="Arial"/>
          <w:noProof/>
          <w:szCs w:val="20"/>
        </w:rPr>
      </w:pPr>
      <w:r w:rsidRPr="007915D3">
        <w:rPr>
          <w:rFonts w:cs="Arial"/>
          <w:noProof/>
          <w:szCs w:val="20"/>
        </w:rPr>
        <w:t>Zorzela L, Golder S, Liu Y, et al. Quality of reporting in systematic reviews of adverse events: systematic review. BMJ : British Medical Journal 2014;</w:t>
      </w:r>
      <w:r w:rsidRPr="007915D3">
        <w:rPr>
          <w:rFonts w:cs="Arial"/>
          <w:b/>
          <w:noProof/>
          <w:szCs w:val="20"/>
        </w:rPr>
        <w:t>348</w:t>
      </w:r>
      <w:r w:rsidRPr="007915D3">
        <w:rPr>
          <w:rFonts w:cs="Arial"/>
          <w:noProof/>
          <w:szCs w:val="20"/>
        </w:rPr>
        <w:t xml:space="preserve">:f7668 doi: </w:t>
      </w:r>
      <w:hyperlink r:id="rId37" w:history="1">
        <w:r w:rsidRPr="007915D3">
          <w:rPr>
            <w:rStyle w:val="Hyperlink"/>
            <w:rFonts w:cs="Arial"/>
            <w:noProof/>
            <w:szCs w:val="20"/>
          </w:rPr>
          <w:t>http://dx.doi.org/10.1136/bmj.f7668</w:t>
        </w:r>
      </w:hyperlink>
      <w:r w:rsidRPr="007915D3">
        <w:rPr>
          <w:rFonts w:cs="Arial"/>
          <w:noProof/>
          <w:szCs w:val="20"/>
        </w:rPr>
        <w:t>.</w:t>
      </w:r>
    </w:p>
    <w:p w14:paraId="3FD43110" w14:textId="77777777" w:rsidR="007915D3" w:rsidRDefault="007915D3" w:rsidP="003D3331">
      <w:pPr>
        <w:spacing w:after="0" w:line="240" w:lineRule="auto"/>
        <w:rPr>
          <w:rFonts w:cs="Arial"/>
          <w:noProof/>
          <w:szCs w:val="20"/>
        </w:rPr>
      </w:pPr>
    </w:p>
    <w:p w14:paraId="04AEE61E" w14:textId="64FBFB24" w:rsidR="00D644DC" w:rsidRDefault="003D3331" w:rsidP="00D644DC">
      <w:pPr>
        <w:spacing w:after="0" w:line="240" w:lineRule="auto"/>
        <w:rPr>
          <w:rFonts w:cs="Arial"/>
          <w:noProof/>
          <w:szCs w:val="20"/>
        </w:rPr>
      </w:pPr>
      <w:r w:rsidRPr="007915D3">
        <w:rPr>
          <w:rFonts w:cs="Arial"/>
          <w:noProof/>
          <w:szCs w:val="20"/>
        </w:rPr>
        <w:t>Zorzela L, Loke YK, Ioannidis JP, et al. PRISMA harms checklist: improving harms reporting in systematic reviews. BMJ : British Medical Journal 2016;</w:t>
      </w:r>
      <w:r w:rsidRPr="007915D3">
        <w:rPr>
          <w:rFonts w:cs="Arial"/>
          <w:b/>
          <w:noProof/>
          <w:szCs w:val="20"/>
        </w:rPr>
        <w:t>352</w:t>
      </w:r>
      <w:r w:rsidRPr="007915D3">
        <w:rPr>
          <w:rFonts w:cs="Arial"/>
          <w:noProof/>
          <w:szCs w:val="20"/>
        </w:rPr>
        <w:t xml:space="preserve">:i157 doi: </w:t>
      </w:r>
      <w:hyperlink r:id="rId38" w:history="1">
        <w:r w:rsidRPr="007915D3">
          <w:rPr>
            <w:rStyle w:val="Hyperlink"/>
            <w:rFonts w:cs="Arial"/>
            <w:noProof/>
            <w:szCs w:val="20"/>
          </w:rPr>
          <w:t>http://dx.doi.org/10.1136/bmj.i157</w:t>
        </w:r>
      </w:hyperlink>
      <w:r w:rsidRPr="007915D3">
        <w:rPr>
          <w:rFonts w:cs="Arial"/>
          <w:noProof/>
          <w:szCs w:val="20"/>
        </w:rPr>
        <w:t>.</w:t>
      </w:r>
    </w:p>
    <w:p w14:paraId="65A78BE1" w14:textId="77777777" w:rsidR="00D644DC" w:rsidRDefault="00D644DC" w:rsidP="00D644DC">
      <w:pPr>
        <w:spacing w:after="0" w:line="240" w:lineRule="auto"/>
        <w:rPr>
          <w:rFonts w:cs="Arial"/>
          <w:noProof/>
          <w:szCs w:val="20"/>
        </w:rPr>
      </w:pPr>
    </w:p>
    <w:p w14:paraId="204AFB10" w14:textId="77777777" w:rsidR="00D644DC" w:rsidRDefault="00D644DC" w:rsidP="00D644DC">
      <w:pPr>
        <w:spacing w:after="0" w:line="240" w:lineRule="auto"/>
        <w:rPr>
          <w:rFonts w:cs="Arial"/>
          <w:noProof/>
          <w:szCs w:val="20"/>
        </w:rPr>
      </w:pPr>
    </w:p>
    <w:p w14:paraId="2B3E109D" w14:textId="77777777" w:rsidR="00D644DC" w:rsidRDefault="00D644DC" w:rsidP="00D644DC">
      <w:pPr>
        <w:spacing w:after="0" w:line="240" w:lineRule="auto"/>
        <w:rPr>
          <w:rFonts w:cs="Arial"/>
          <w:noProof/>
          <w:szCs w:val="20"/>
        </w:rPr>
      </w:pPr>
    </w:p>
    <w:p w14:paraId="7FC7ABB2" w14:textId="77777777" w:rsidR="00D644DC" w:rsidRDefault="00D644DC" w:rsidP="00D644DC">
      <w:pPr>
        <w:spacing w:line="240" w:lineRule="auto"/>
        <w:rPr>
          <w:rFonts w:cs="Arial"/>
          <w:noProof/>
          <w:szCs w:val="20"/>
        </w:rPr>
      </w:pPr>
    </w:p>
    <w:p w14:paraId="2A12CF51" w14:textId="77777777" w:rsidR="00D644DC" w:rsidRPr="00906CA9" w:rsidRDefault="00D644DC" w:rsidP="00D644DC">
      <w:pPr>
        <w:spacing w:after="0" w:line="240" w:lineRule="auto"/>
        <w:ind w:left="720" w:hanging="720"/>
        <w:rPr>
          <w:rFonts w:cs="Arial"/>
          <w:noProof/>
          <w:szCs w:val="20"/>
        </w:rPr>
      </w:pPr>
    </w:p>
    <w:p w14:paraId="514FA455" w14:textId="77777777" w:rsidR="00D644DC" w:rsidRDefault="00D644DC" w:rsidP="005B1EB3"/>
    <w:p w14:paraId="19E1D788" w14:textId="77777777" w:rsidR="00D8452A" w:rsidRPr="00906CA9" w:rsidRDefault="00D8452A" w:rsidP="00D8452A">
      <w:pPr>
        <w:spacing w:after="0" w:line="240" w:lineRule="auto"/>
        <w:ind w:left="720" w:hanging="720"/>
        <w:rPr>
          <w:rFonts w:cs="Arial"/>
          <w:noProof/>
          <w:szCs w:val="20"/>
        </w:rPr>
      </w:pPr>
    </w:p>
    <w:sectPr w:rsidR="00D8452A" w:rsidRPr="00906CA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68CA1" w16cid:durableId="1FC5E9A1"/>
  <w16cid:commentId w16cid:paraId="26E779B6" w16cid:durableId="1FC5EA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A50"/>
    <w:multiLevelType w:val="hybridMultilevel"/>
    <w:tmpl w:val="50BE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50687"/>
    <w:multiLevelType w:val="hybridMultilevel"/>
    <w:tmpl w:val="106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7850"/>
    <w:multiLevelType w:val="hybridMultilevel"/>
    <w:tmpl w:val="C5C0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D36AB"/>
    <w:multiLevelType w:val="hybridMultilevel"/>
    <w:tmpl w:val="F4A2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19CE"/>
    <w:multiLevelType w:val="hybridMultilevel"/>
    <w:tmpl w:val="77DA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D2652"/>
    <w:multiLevelType w:val="hybridMultilevel"/>
    <w:tmpl w:val="BCB8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47272"/>
    <w:multiLevelType w:val="hybridMultilevel"/>
    <w:tmpl w:val="927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55CE"/>
    <w:multiLevelType w:val="multilevel"/>
    <w:tmpl w:val="E53272E8"/>
    <w:lvl w:ilvl="0">
      <w:start w:val="20"/>
      <w:numFmt w:val="decimal"/>
      <w:lvlText w:val="%1."/>
      <w:lvlJc w:val="left"/>
      <w:pPr>
        <w:ind w:left="786"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925" w:hanging="648"/>
      </w:pPr>
      <w:rPr>
        <w:rFonts w:hint="default"/>
        <w:b/>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 w15:restartNumberingAfterBreak="0">
    <w:nsid w:val="20690410"/>
    <w:multiLevelType w:val="hybridMultilevel"/>
    <w:tmpl w:val="082E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40781"/>
    <w:multiLevelType w:val="hybridMultilevel"/>
    <w:tmpl w:val="24FAC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21386"/>
    <w:multiLevelType w:val="hybridMultilevel"/>
    <w:tmpl w:val="4AB8C2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9C4068"/>
    <w:multiLevelType w:val="hybridMultilevel"/>
    <w:tmpl w:val="1D38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85753"/>
    <w:multiLevelType w:val="multilevel"/>
    <w:tmpl w:val="E53272E8"/>
    <w:lvl w:ilvl="0">
      <w:start w:val="20"/>
      <w:numFmt w:val="decimal"/>
      <w:lvlText w:val="%1."/>
      <w:lvlJc w:val="left"/>
      <w:pPr>
        <w:ind w:left="928"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67" w:hanging="648"/>
      </w:pPr>
      <w:rPr>
        <w:rFonts w:hint="default"/>
        <w:b/>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434030B5"/>
    <w:multiLevelType w:val="hybridMultilevel"/>
    <w:tmpl w:val="473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35C46"/>
    <w:multiLevelType w:val="multilevel"/>
    <w:tmpl w:val="E53272E8"/>
    <w:lvl w:ilvl="0">
      <w:start w:val="20"/>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237EFC"/>
    <w:multiLevelType w:val="hybridMultilevel"/>
    <w:tmpl w:val="D2A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92C08"/>
    <w:multiLevelType w:val="hybridMultilevel"/>
    <w:tmpl w:val="B98EFF56"/>
    <w:lvl w:ilvl="0" w:tplc="3192FBF6">
      <w:start w:val="1"/>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7" w15:restartNumberingAfterBreak="0">
    <w:nsid w:val="54D5419F"/>
    <w:multiLevelType w:val="hybridMultilevel"/>
    <w:tmpl w:val="DED07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917F1"/>
    <w:multiLevelType w:val="multilevel"/>
    <w:tmpl w:val="E53272E8"/>
    <w:lvl w:ilvl="0">
      <w:start w:val="20"/>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915D00"/>
    <w:multiLevelType w:val="hybridMultilevel"/>
    <w:tmpl w:val="279C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0741C2"/>
    <w:multiLevelType w:val="hybridMultilevel"/>
    <w:tmpl w:val="D09C7C2C"/>
    <w:lvl w:ilvl="0" w:tplc="3E28E184">
      <w:start w:val="1"/>
      <w:numFmt w:val="bullet"/>
      <w:lvlText w:val=""/>
      <w:lvlJc w:val="left"/>
      <w:pPr>
        <w:tabs>
          <w:tab w:val="num" w:pos="720"/>
        </w:tabs>
        <w:ind w:left="720" w:hanging="360"/>
      </w:pPr>
      <w:rPr>
        <w:rFonts w:ascii="Wingdings" w:hAnsi="Wingdings" w:hint="default"/>
      </w:rPr>
    </w:lvl>
    <w:lvl w:ilvl="1" w:tplc="0E9CBC76">
      <w:start w:val="1"/>
      <w:numFmt w:val="bullet"/>
      <w:lvlText w:val=""/>
      <w:lvlJc w:val="left"/>
      <w:pPr>
        <w:tabs>
          <w:tab w:val="num" w:pos="1440"/>
        </w:tabs>
        <w:ind w:left="1440" w:hanging="360"/>
      </w:pPr>
      <w:rPr>
        <w:rFonts w:ascii="Wingdings" w:hAnsi="Wingdings" w:hint="default"/>
      </w:rPr>
    </w:lvl>
    <w:lvl w:ilvl="2" w:tplc="86807D3E" w:tentative="1">
      <w:start w:val="1"/>
      <w:numFmt w:val="bullet"/>
      <w:lvlText w:val=""/>
      <w:lvlJc w:val="left"/>
      <w:pPr>
        <w:tabs>
          <w:tab w:val="num" w:pos="2160"/>
        </w:tabs>
        <w:ind w:left="2160" w:hanging="360"/>
      </w:pPr>
      <w:rPr>
        <w:rFonts w:ascii="Wingdings" w:hAnsi="Wingdings" w:hint="default"/>
      </w:rPr>
    </w:lvl>
    <w:lvl w:ilvl="3" w:tplc="413E6E9E" w:tentative="1">
      <w:start w:val="1"/>
      <w:numFmt w:val="bullet"/>
      <w:lvlText w:val=""/>
      <w:lvlJc w:val="left"/>
      <w:pPr>
        <w:tabs>
          <w:tab w:val="num" w:pos="2880"/>
        </w:tabs>
        <w:ind w:left="2880" w:hanging="360"/>
      </w:pPr>
      <w:rPr>
        <w:rFonts w:ascii="Wingdings" w:hAnsi="Wingdings" w:hint="default"/>
      </w:rPr>
    </w:lvl>
    <w:lvl w:ilvl="4" w:tplc="09B6CB90" w:tentative="1">
      <w:start w:val="1"/>
      <w:numFmt w:val="bullet"/>
      <w:lvlText w:val=""/>
      <w:lvlJc w:val="left"/>
      <w:pPr>
        <w:tabs>
          <w:tab w:val="num" w:pos="3600"/>
        </w:tabs>
        <w:ind w:left="3600" w:hanging="360"/>
      </w:pPr>
      <w:rPr>
        <w:rFonts w:ascii="Wingdings" w:hAnsi="Wingdings" w:hint="default"/>
      </w:rPr>
    </w:lvl>
    <w:lvl w:ilvl="5" w:tplc="CD888C38" w:tentative="1">
      <w:start w:val="1"/>
      <w:numFmt w:val="bullet"/>
      <w:lvlText w:val=""/>
      <w:lvlJc w:val="left"/>
      <w:pPr>
        <w:tabs>
          <w:tab w:val="num" w:pos="4320"/>
        </w:tabs>
        <w:ind w:left="4320" w:hanging="360"/>
      </w:pPr>
      <w:rPr>
        <w:rFonts w:ascii="Wingdings" w:hAnsi="Wingdings" w:hint="default"/>
      </w:rPr>
    </w:lvl>
    <w:lvl w:ilvl="6" w:tplc="D6762E5C" w:tentative="1">
      <w:start w:val="1"/>
      <w:numFmt w:val="bullet"/>
      <w:lvlText w:val=""/>
      <w:lvlJc w:val="left"/>
      <w:pPr>
        <w:tabs>
          <w:tab w:val="num" w:pos="5040"/>
        </w:tabs>
        <w:ind w:left="5040" w:hanging="360"/>
      </w:pPr>
      <w:rPr>
        <w:rFonts w:ascii="Wingdings" w:hAnsi="Wingdings" w:hint="default"/>
      </w:rPr>
    </w:lvl>
    <w:lvl w:ilvl="7" w:tplc="0B6C9BC0" w:tentative="1">
      <w:start w:val="1"/>
      <w:numFmt w:val="bullet"/>
      <w:lvlText w:val=""/>
      <w:lvlJc w:val="left"/>
      <w:pPr>
        <w:tabs>
          <w:tab w:val="num" w:pos="5760"/>
        </w:tabs>
        <w:ind w:left="5760" w:hanging="360"/>
      </w:pPr>
      <w:rPr>
        <w:rFonts w:ascii="Wingdings" w:hAnsi="Wingdings" w:hint="default"/>
      </w:rPr>
    </w:lvl>
    <w:lvl w:ilvl="8" w:tplc="880CC0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55AA6"/>
    <w:multiLevelType w:val="hybridMultilevel"/>
    <w:tmpl w:val="BDCE17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DA94074"/>
    <w:multiLevelType w:val="hybridMultilevel"/>
    <w:tmpl w:val="D612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E5AD8"/>
    <w:multiLevelType w:val="hybridMultilevel"/>
    <w:tmpl w:val="C618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33A6A"/>
    <w:multiLevelType w:val="hybridMultilevel"/>
    <w:tmpl w:val="821C0B5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4E953DD"/>
    <w:multiLevelType w:val="hybridMultilevel"/>
    <w:tmpl w:val="7DD25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916AA"/>
    <w:multiLevelType w:val="hybridMultilevel"/>
    <w:tmpl w:val="452AC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057977"/>
    <w:multiLevelType w:val="hybridMultilevel"/>
    <w:tmpl w:val="36A8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1"/>
  </w:num>
  <w:num w:numId="4">
    <w:abstractNumId w:val="16"/>
  </w:num>
  <w:num w:numId="5">
    <w:abstractNumId w:val="5"/>
  </w:num>
  <w:num w:numId="6">
    <w:abstractNumId w:val="8"/>
  </w:num>
  <w:num w:numId="7">
    <w:abstractNumId w:val="0"/>
  </w:num>
  <w:num w:numId="8">
    <w:abstractNumId w:val="23"/>
  </w:num>
  <w:num w:numId="9">
    <w:abstractNumId w:val="6"/>
  </w:num>
  <w:num w:numId="10">
    <w:abstractNumId w:val="7"/>
  </w:num>
  <w:num w:numId="11">
    <w:abstractNumId w:val="24"/>
  </w:num>
  <w:num w:numId="12">
    <w:abstractNumId w:val="12"/>
  </w:num>
  <w:num w:numId="13">
    <w:abstractNumId w:val="4"/>
  </w:num>
  <w:num w:numId="14">
    <w:abstractNumId w:val="18"/>
  </w:num>
  <w:num w:numId="15">
    <w:abstractNumId w:val="27"/>
  </w:num>
  <w:num w:numId="16">
    <w:abstractNumId w:val="26"/>
  </w:num>
  <w:num w:numId="17">
    <w:abstractNumId w:val="15"/>
  </w:num>
  <w:num w:numId="18">
    <w:abstractNumId w:val="19"/>
  </w:num>
  <w:num w:numId="19">
    <w:abstractNumId w:val="17"/>
  </w:num>
  <w:num w:numId="20">
    <w:abstractNumId w:val="13"/>
  </w:num>
  <w:num w:numId="21">
    <w:abstractNumId w:val="9"/>
  </w:num>
  <w:num w:numId="22">
    <w:abstractNumId w:val="25"/>
  </w:num>
  <w:num w:numId="23">
    <w:abstractNumId w:val="22"/>
  </w:num>
  <w:num w:numId="24">
    <w:abstractNumId w:val="3"/>
  </w:num>
  <w:num w:numId="25">
    <w:abstractNumId w:val="1"/>
  </w:num>
  <w:num w:numId="26">
    <w:abstractNumId w:val="20"/>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0"/>
    <w:rsid w:val="00004EF1"/>
    <w:rsid w:val="00013354"/>
    <w:rsid w:val="000218C3"/>
    <w:rsid w:val="00036A83"/>
    <w:rsid w:val="00044134"/>
    <w:rsid w:val="00054F39"/>
    <w:rsid w:val="00056757"/>
    <w:rsid w:val="00066672"/>
    <w:rsid w:val="00081BC1"/>
    <w:rsid w:val="000A3C96"/>
    <w:rsid w:val="000C5EC2"/>
    <w:rsid w:val="000F1194"/>
    <w:rsid w:val="00115115"/>
    <w:rsid w:val="001222ED"/>
    <w:rsid w:val="0013293E"/>
    <w:rsid w:val="00137EFE"/>
    <w:rsid w:val="00151DC0"/>
    <w:rsid w:val="001528BF"/>
    <w:rsid w:val="00156763"/>
    <w:rsid w:val="00163237"/>
    <w:rsid w:val="00172F55"/>
    <w:rsid w:val="00176818"/>
    <w:rsid w:val="001935A8"/>
    <w:rsid w:val="001B60C7"/>
    <w:rsid w:val="001C39EE"/>
    <w:rsid w:val="001C3AE2"/>
    <w:rsid w:val="001D0E66"/>
    <w:rsid w:val="001E5717"/>
    <w:rsid w:val="0020498E"/>
    <w:rsid w:val="0022235A"/>
    <w:rsid w:val="00250B2C"/>
    <w:rsid w:val="002C13FF"/>
    <w:rsid w:val="002C3B03"/>
    <w:rsid w:val="002D2455"/>
    <w:rsid w:val="002F00D9"/>
    <w:rsid w:val="0035201A"/>
    <w:rsid w:val="00374452"/>
    <w:rsid w:val="00384B23"/>
    <w:rsid w:val="00391EB9"/>
    <w:rsid w:val="003C1810"/>
    <w:rsid w:val="003D3331"/>
    <w:rsid w:val="003D5408"/>
    <w:rsid w:val="003E1189"/>
    <w:rsid w:val="003F2597"/>
    <w:rsid w:val="00405D2F"/>
    <w:rsid w:val="00413673"/>
    <w:rsid w:val="00446841"/>
    <w:rsid w:val="00451E4C"/>
    <w:rsid w:val="00457311"/>
    <w:rsid w:val="00466C77"/>
    <w:rsid w:val="00475DB4"/>
    <w:rsid w:val="004772D4"/>
    <w:rsid w:val="004B6D8E"/>
    <w:rsid w:val="004C642A"/>
    <w:rsid w:val="004D0E44"/>
    <w:rsid w:val="004E15FB"/>
    <w:rsid w:val="004F3616"/>
    <w:rsid w:val="00503224"/>
    <w:rsid w:val="00532C32"/>
    <w:rsid w:val="00563139"/>
    <w:rsid w:val="0057314E"/>
    <w:rsid w:val="00575F94"/>
    <w:rsid w:val="00582F79"/>
    <w:rsid w:val="005903AC"/>
    <w:rsid w:val="005A067C"/>
    <w:rsid w:val="005B1EB3"/>
    <w:rsid w:val="005D0361"/>
    <w:rsid w:val="005E0EC1"/>
    <w:rsid w:val="005E17F4"/>
    <w:rsid w:val="005E3600"/>
    <w:rsid w:val="005E63D0"/>
    <w:rsid w:val="0060077F"/>
    <w:rsid w:val="00633868"/>
    <w:rsid w:val="00640BAC"/>
    <w:rsid w:val="00660B4A"/>
    <w:rsid w:val="00663DA9"/>
    <w:rsid w:val="00670D48"/>
    <w:rsid w:val="00677D57"/>
    <w:rsid w:val="00683F39"/>
    <w:rsid w:val="006A1437"/>
    <w:rsid w:val="006A25AE"/>
    <w:rsid w:val="006A7D9A"/>
    <w:rsid w:val="006C0EDC"/>
    <w:rsid w:val="006C47ED"/>
    <w:rsid w:val="006E5027"/>
    <w:rsid w:val="006E5151"/>
    <w:rsid w:val="006E70D2"/>
    <w:rsid w:val="00717EFB"/>
    <w:rsid w:val="00720B82"/>
    <w:rsid w:val="00731754"/>
    <w:rsid w:val="00743830"/>
    <w:rsid w:val="00754B31"/>
    <w:rsid w:val="00757BCC"/>
    <w:rsid w:val="00765FE2"/>
    <w:rsid w:val="007915D3"/>
    <w:rsid w:val="007C2790"/>
    <w:rsid w:val="007D5903"/>
    <w:rsid w:val="007F49AB"/>
    <w:rsid w:val="007F706C"/>
    <w:rsid w:val="0080396B"/>
    <w:rsid w:val="008077A9"/>
    <w:rsid w:val="00812E5C"/>
    <w:rsid w:val="00834A57"/>
    <w:rsid w:val="008573AA"/>
    <w:rsid w:val="00875274"/>
    <w:rsid w:val="0087587B"/>
    <w:rsid w:val="008A4BC7"/>
    <w:rsid w:val="008B2CC2"/>
    <w:rsid w:val="008B386F"/>
    <w:rsid w:val="008E1F58"/>
    <w:rsid w:val="008F33F3"/>
    <w:rsid w:val="00935C53"/>
    <w:rsid w:val="00937009"/>
    <w:rsid w:val="00945324"/>
    <w:rsid w:val="009472B0"/>
    <w:rsid w:val="009801A4"/>
    <w:rsid w:val="009916E9"/>
    <w:rsid w:val="009A0790"/>
    <w:rsid w:val="009A48D9"/>
    <w:rsid w:val="009B59FC"/>
    <w:rsid w:val="009B6AB4"/>
    <w:rsid w:val="009C0528"/>
    <w:rsid w:val="009C2F4F"/>
    <w:rsid w:val="009C3F02"/>
    <w:rsid w:val="009C74BB"/>
    <w:rsid w:val="009D069C"/>
    <w:rsid w:val="00A235C0"/>
    <w:rsid w:val="00A2408B"/>
    <w:rsid w:val="00A62747"/>
    <w:rsid w:val="00AB1620"/>
    <w:rsid w:val="00AC2985"/>
    <w:rsid w:val="00AE109C"/>
    <w:rsid w:val="00AE15C9"/>
    <w:rsid w:val="00AE36F8"/>
    <w:rsid w:val="00AF4723"/>
    <w:rsid w:val="00AF5F98"/>
    <w:rsid w:val="00B1017C"/>
    <w:rsid w:val="00B12FC6"/>
    <w:rsid w:val="00B14F61"/>
    <w:rsid w:val="00B27583"/>
    <w:rsid w:val="00B551DF"/>
    <w:rsid w:val="00B567E6"/>
    <w:rsid w:val="00B62C75"/>
    <w:rsid w:val="00B71994"/>
    <w:rsid w:val="00B76743"/>
    <w:rsid w:val="00B8635E"/>
    <w:rsid w:val="00BA2BA8"/>
    <w:rsid w:val="00BB71DC"/>
    <w:rsid w:val="00BC13C1"/>
    <w:rsid w:val="00BC2DB4"/>
    <w:rsid w:val="00BC4CAD"/>
    <w:rsid w:val="00BD16D9"/>
    <w:rsid w:val="00BD6762"/>
    <w:rsid w:val="00C02C36"/>
    <w:rsid w:val="00C139B2"/>
    <w:rsid w:val="00C13B61"/>
    <w:rsid w:val="00C14E28"/>
    <w:rsid w:val="00C51D75"/>
    <w:rsid w:val="00C66537"/>
    <w:rsid w:val="00C66EAE"/>
    <w:rsid w:val="00C83FA8"/>
    <w:rsid w:val="00C93791"/>
    <w:rsid w:val="00C9577F"/>
    <w:rsid w:val="00C95DC4"/>
    <w:rsid w:val="00CB008F"/>
    <w:rsid w:val="00CB47E1"/>
    <w:rsid w:val="00CD1913"/>
    <w:rsid w:val="00CD5693"/>
    <w:rsid w:val="00CE0113"/>
    <w:rsid w:val="00CE30AA"/>
    <w:rsid w:val="00CE3230"/>
    <w:rsid w:val="00D03CE7"/>
    <w:rsid w:val="00D06794"/>
    <w:rsid w:val="00D07D0B"/>
    <w:rsid w:val="00D16FF5"/>
    <w:rsid w:val="00D27215"/>
    <w:rsid w:val="00D30CBC"/>
    <w:rsid w:val="00D51B33"/>
    <w:rsid w:val="00D56296"/>
    <w:rsid w:val="00D60C00"/>
    <w:rsid w:val="00D62777"/>
    <w:rsid w:val="00D62C22"/>
    <w:rsid w:val="00D644DC"/>
    <w:rsid w:val="00D71B9D"/>
    <w:rsid w:val="00D8452A"/>
    <w:rsid w:val="00D86E95"/>
    <w:rsid w:val="00D94924"/>
    <w:rsid w:val="00DC062D"/>
    <w:rsid w:val="00DD3674"/>
    <w:rsid w:val="00E21E05"/>
    <w:rsid w:val="00E26540"/>
    <w:rsid w:val="00E40309"/>
    <w:rsid w:val="00E56CD5"/>
    <w:rsid w:val="00EB0AB4"/>
    <w:rsid w:val="00EB0EFD"/>
    <w:rsid w:val="00ED5B71"/>
    <w:rsid w:val="00EF189C"/>
    <w:rsid w:val="00F203FE"/>
    <w:rsid w:val="00F27B9D"/>
    <w:rsid w:val="00F61A51"/>
    <w:rsid w:val="00F71F12"/>
    <w:rsid w:val="00F73A91"/>
    <w:rsid w:val="00F7767C"/>
    <w:rsid w:val="00F82C24"/>
    <w:rsid w:val="00F91D93"/>
    <w:rsid w:val="00FD4D83"/>
    <w:rsid w:val="00FE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DB8F"/>
  <w15:chartTrackingRefBased/>
  <w15:docId w15:val="{F23B7BF0-1EC7-488E-B22D-A5D596FA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63D0"/>
    <w:pPr>
      <w:keepNext/>
      <w:spacing w:before="120" w:after="120"/>
      <w:outlineLvl w:val="1"/>
    </w:pPr>
    <w:rPr>
      <w:rFonts w:ascii="Arial" w:eastAsia="Times New Roman" w:hAnsi="Arial" w:cs="Times New Roman"/>
      <w:b/>
      <w:bCs/>
      <w:iCs/>
      <w:sz w:val="20"/>
      <w:szCs w:val="28"/>
    </w:rPr>
  </w:style>
  <w:style w:type="paragraph" w:styleId="Heading3">
    <w:name w:val="heading 3"/>
    <w:basedOn w:val="Normal"/>
    <w:next w:val="Normal"/>
    <w:link w:val="Heading3Char"/>
    <w:uiPriority w:val="9"/>
    <w:unhideWhenUsed/>
    <w:qFormat/>
    <w:rsid w:val="00CD5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5693"/>
    <w:pPr>
      <w:keepNext/>
      <w:keepLines/>
      <w:spacing w:before="40" w:after="0"/>
      <w:outlineLvl w:val="3"/>
    </w:pPr>
    <w:rPr>
      <w:rFonts w:asciiTheme="majorHAnsi" w:eastAsiaTheme="majorEastAsia" w:hAnsiTheme="majorHAnsi" w:cstheme="majorBidi"/>
      <w:i/>
      <w:iCs/>
      <w:color w:val="2E74B5" w:themeColor="accent1" w:themeShade="BF"/>
      <w:sz w:val="20"/>
    </w:rPr>
  </w:style>
  <w:style w:type="paragraph" w:styleId="Heading5">
    <w:name w:val="heading 5"/>
    <w:basedOn w:val="Normal"/>
    <w:next w:val="Normal"/>
    <w:link w:val="Heading5Char"/>
    <w:uiPriority w:val="9"/>
    <w:semiHidden/>
    <w:unhideWhenUsed/>
    <w:qFormat/>
    <w:rsid w:val="00CD5693"/>
    <w:pPr>
      <w:keepNext/>
      <w:keepLines/>
      <w:spacing w:before="40" w:after="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3D0"/>
    <w:rPr>
      <w:rFonts w:ascii="Arial" w:eastAsia="Times New Roman" w:hAnsi="Arial" w:cs="Times New Roman"/>
      <w:b/>
      <w:bCs/>
      <w:iCs/>
      <w:sz w:val="20"/>
      <w:szCs w:val="28"/>
    </w:rPr>
  </w:style>
  <w:style w:type="character" w:customStyle="1" w:styleId="Heading1Char">
    <w:name w:val="Heading 1 Char"/>
    <w:basedOn w:val="DefaultParagraphFont"/>
    <w:link w:val="Heading1"/>
    <w:uiPriority w:val="9"/>
    <w:rsid w:val="00CD569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D56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5693"/>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D5693"/>
    <w:rPr>
      <w:rFonts w:asciiTheme="majorHAnsi" w:eastAsiaTheme="majorEastAsia" w:hAnsiTheme="majorHAnsi" w:cstheme="majorBidi"/>
      <w:color w:val="2E74B5" w:themeColor="accent1" w:themeShade="BF"/>
      <w:sz w:val="20"/>
    </w:rPr>
  </w:style>
  <w:style w:type="character" w:styleId="CommentReference">
    <w:name w:val="annotation reference"/>
    <w:basedOn w:val="DefaultParagraphFont"/>
    <w:uiPriority w:val="99"/>
    <w:semiHidden/>
    <w:unhideWhenUsed/>
    <w:rsid w:val="00CD5693"/>
    <w:rPr>
      <w:sz w:val="16"/>
      <w:szCs w:val="16"/>
    </w:rPr>
  </w:style>
  <w:style w:type="paragraph" w:styleId="CommentText">
    <w:name w:val="annotation text"/>
    <w:basedOn w:val="Normal"/>
    <w:link w:val="CommentTextChar"/>
    <w:uiPriority w:val="99"/>
    <w:unhideWhenUsed/>
    <w:rsid w:val="00CD5693"/>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CD5693"/>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CD569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D5693"/>
    <w:rPr>
      <w:rFonts w:ascii="Segoe UI" w:eastAsia="Calibri" w:hAnsi="Segoe UI" w:cs="Segoe UI"/>
      <w:sz w:val="18"/>
      <w:szCs w:val="18"/>
    </w:rPr>
  </w:style>
  <w:style w:type="character" w:customStyle="1" w:styleId="apple-converted-space">
    <w:name w:val="apple-converted-space"/>
    <w:rsid w:val="00CD5693"/>
  </w:style>
  <w:style w:type="table" w:styleId="TableGrid">
    <w:name w:val="Table Grid"/>
    <w:basedOn w:val="TableNormal"/>
    <w:uiPriority w:val="39"/>
    <w:rsid w:val="00CD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D5693"/>
    <w:rPr>
      <w:b/>
      <w:bCs/>
    </w:rPr>
  </w:style>
  <w:style w:type="character" w:customStyle="1" w:styleId="CommentSubjectChar">
    <w:name w:val="Comment Subject Char"/>
    <w:basedOn w:val="CommentTextChar"/>
    <w:link w:val="CommentSubject"/>
    <w:uiPriority w:val="99"/>
    <w:semiHidden/>
    <w:rsid w:val="00CD5693"/>
    <w:rPr>
      <w:rFonts w:ascii="Arial" w:eastAsia="Calibri" w:hAnsi="Arial" w:cs="Times New Roman"/>
      <w:b/>
      <w:bCs/>
      <w:sz w:val="20"/>
      <w:szCs w:val="20"/>
    </w:rPr>
  </w:style>
  <w:style w:type="paragraph" w:styleId="NormalWeb">
    <w:name w:val="Normal (Web)"/>
    <w:basedOn w:val="Normal"/>
    <w:uiPriority w:val="99"/>
    <w:unhideWhenUsed/>
    <w:rsid w:val="00CD56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CD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D5693"/>
    <w:rPr>
      <w:rFonts w:ascii="Courier New" w:eastAsia="Times New Roman" w:hAnsi="Courier New" w:cs="Courier New"/>
      <w:sz w:val="20"/>
      <w:szCs w:val="20"/>
      <w:lang w:eastAsia="en-GB"/>
    </w:rPr>
  </w:style>
  <w:style w:type="paragraph" w:styleId="ListParagraph">
    <w:name w:val="List Paragraph"/>
    <w:basedOn w:val="Normal"/>
    <w:link w:val="ListParagraphChar"/>
    <w:uiPriority w:val="34"/>
    <w:qFormat/>
    <w:rsid w:val="00CD5693"/>
    <w:pPr>
      <w:ind w:left="720"/>
      <w:contextualSpacing/>
    </w:pPr>
  </w:style>
  <w:style w:type="character" w:customStyle="1" w:styleId="ListParagraphChar">
    <w:name w:val="List Paragraph Char"/>
    <w:basedOn w:val="DefaultParagraphFont"/>
    <w:link w:val="ListParagraph"/>
    <w:uiPriority w:val="34"/>
    <w:rsid w:val="00CD5693"/>
  </w:style>
  <w:style w:type="character" w:styleId="Hyperlink">
    <w:name w:val="Hyperlink"/>
    <w:uiPriority w:val="99"/>
    <w:unhideWhenUsed/>
    <w:rsid w:val="00CD5693"/>
    <w:rPr>
      <w:color w:val="0000FF"/>
      <w:u w:val="single"/>
    </w:rPr>
  </w:style>
  <w:style w:type="character" w:styleId="FollowedHyperlink">
    <w:name w:val="FollowedHyperlink"/>
    <w:basedOn w:val="DefaultParagraphFont"/>
    <w:uiPriority w:val="99"/>
    <w:semiHidden/>
    <w:unhideWhenUsed/>
    <w:rsid w:val="00CD5693"/>
    <w:rPr>
      <w:color w:val="954F72" w:themeColor="followedHyperlink"/>
      <w:u w:val="single"/>
    </w:rPr>
  </w:style>
  <w:style w:type="paragraph" w:customStyle="1" w:styleId="EndNoteBibliography">
    <w:name w:val="EndNote Bibliography"/>
    <w:basedOn w:val="Normal"/>
    <w:link w:val="EndNoteBibliographyChar"/>
    <w:rsid w:val="00CD5693"/>
    <w:pPr>
      <w:widowControl w:val="0"/>
      <w:kinsoku w:val="0"/>
      <w:overflowPunct w:val="0"/>
      <w:spacing w:after="0" w:line="240" w:lineRule="auto"/>
      <w:textAlignment w:val="baseline"/>
    </w:pPr>
    <w:rPr>
      <w:rFonts w:ascii="Arial" w:eastAsiaTheme="minorEastAsia" w:hAnsi="Arial" w:cs="Arial"/>
      <w:noProof/>
      <w:sz w:val="20"/>
      <w:szCs w:val="24"/>
      <w:lang w:eastAsia="en-GB"/>
    </w:rPr>
  </w:style>
  <w:style w:type="character" w:customStyle="1" w:styleId="EndNoteBibliographyChar">
    <w:name w:val="EndNote Bibliography Char"/>
    <w:basedOn w:val="DefaultParagraphFont"/>
    <w:link w:val="EndNoteBibliography"/>
    <w:rsid w:val="00CD5693"/>
    <w:rPr>
      <w:rFonts w:ascii="Arial" w:eastAsiaTheme="minorEastAsia" w:hAnsi="Arial" w:cs="Arial"/>
      <w:noProof/>
      <w:sz w:val="20"/>
      <w:szCs w:val="24"/>
      <w:lang w:eastAsia="en-GB"/>
    </w:rPr>
  </w:style>
  <w:style w:type="paragraph" w:customStyle="1" w:styleId="svarticle">
    <w:name w:val="svarticle"/>
    <w:basedOn w:val="Normal"/>
    <w:rsid w:val="00CD5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etext1">
    <w:name w:val="collapsetext1"/>
    <w:basedOn w:val="DefaultParagraphFont"/>
    <w:rsid w:val="00CD5693"/>
    <w:rPr>
      <w:sz w:val="24"/>
      <w:szCs w:val="24"/>
      <w:bdr w:val="none" w:sz="0" w:space="0" w:color="auto" w:frame="1"/>
    </w:rPr>
  </w:style>
  <w:style w:type="character" w:customStyle="1" w:styleId="showinfo2">
    <w:name w:val="showinfo2"/>
    <w:basedOn w:val="DefaultParagraphFont"/>
    <w:rsid w:val="00CD5693"/>
    <w:rPr>
      <w:b/>
      <w:bCs/>
      <w:vanish w:val="0"/>
      <w:webHidden w:val="0"/>
      <w:color w:val="316C9D"/>
      <w:sz w:val="20"/>
      <w:szCs w:val="20"/>
      <w:bdr w:val="none" w:sz="0" w:space="0" w:color="auto" w:frame="1"/>
      <w:shd w:val="clear" w:color="auto" w:fill="FFFFFF"/>
      <w:vertAlign w:val="baseline"/>
      <w:specVanish w:val="0"/>
    </w:rPr>
  </w:style>
  <w:style w:type="paragraph" w:customStyle="1" w:styleId="numbered">
    <w:name w:val="numbered"/>
    <w:basedOn w:val="Normal"/>
    <w:rsid w:val="00CD56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D56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CD5693"/>
  </w:style>
  <w:style w:type="character" w:styleId="Emphasis">
    <w:name w:val="Emphasis"/>
    <w:basedOn w:val="DefaultParagraphFont"/>
    <w:uiPriority w:val="20"/>
    <w:qFormat/>
    <w:rsid w:val="00CD5693"/>
    <w:rPr>
      <w:i/>
      <w:iCs/>
    </w:rPr>
  </w:style>
  <w:style w:type="character" w:customStyle="1" w:styleId="tdbottomspace1">
    <w:name w:val="tdbottomspace1"/>
    <w:basedOn w:val="DefaultParagraphFont"/>
    <w:rsid w:val="00CD5693"/>
  </w:style>
  <w:style w:type="character" w:styleId="Strong">
    <w:name w:val="Strong"/>
    <w:basedOn w:val="DefaultParagraphFont"/>
    <w:uiPriority w:val="22"/>
    <w:qFormat/>
    <w:rsid w:val="00CD5693"/>
    <w:rPr>
      <w:b/>
      <w:bCs/>
    </w:rPr>
  </w:style>
  <w:style w:type="paragraph" w:styleId="DocumentMap">
    <w:name w:val="Document Map"/>
    <w:basedOn w:val="Normal"/>
    <w:link w:val="DocumentMapChar"/>
    <w:uiPriority w:val="99"/>
    <w:semiHidden/>
    <w:unhideWhenUsed/>
    <w:rsid w:val="00CD5693"/>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CD5693"/>
    <w:rPr>
      <w:rFonts w:ascii="Tahoma" w:eastAsia="Calibri" w:hAnsi="Tahoma" w:cs="Tahoma"/>
      <w:sz w:val="16"/>
      <w:szCs w:val="16"/>
    </w:rPr>
  </w:style>
  <w:style w:type="character" w:customStyle="1" w:styleId="divtextlink">
    <w:name w:val="divtextlink"/>
    <w:basedOn w:val="DefaultParagraphFont"/>
    <w:rsid w:val="00CD5693"/>
  </w:style>
  <w:style w:type="character" w:customStyle="1" w:styleId="divider">
    <w:name w:val="divider"/>
    <w:basedOn w:val="DefaultParagraphFont"/>
    <w:rsid w:val="00CD5693"/>
  </w:style>
  <w:style w:type="paragraph" w:styleId="z-TopofForm">
    <w:name w:val="HTML Top of Form"/>
    <w:basedOn w:val="Normal"/>
    <w:next w:val="Normal"/>
    <w:link w:val="z-TopofFormChar"/>
    <w:hidden/>
    <w:uiPriority w:val="99"/>
    <w:semiHidden/>
    <w:unhideWhenUsed/>
    <w:rsid w:val="00CD569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569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D569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D5693"/>
    <w:rPr>
      <w:rFonts w:ascii="Arial" w:eastAsia="Times New Roman" w:hAnsi="Arial" w:cs="Arial"/>
      <w:vanish/>
      <w:sz w:val="16"/>
      <w:szCs w:val="16"/>
      <w:lang w:eastAsia="en-GB"/>
    </w:rPr>
  </w:style>
  <w:style w:type="character" w:customStyle="1" w:styleId="linksep">
    <w:name w:val="link_sep"/>
    <w:basedOn w:val="DefaultParagraphFont"/>
    <w:rsid w:val="00CD5693"/>
  </w:style>
  <w:style w:type="character" w:customStyle="1" w:styleId="documenttype">
    <w:name w:val="documenttype"/>
    <w:basedOn w:val="DefaultParagraphFont"/>
    <w:rsid w:val="00CD5693"/>
  </w:style>
  <w:style w:type="character" w:customStyle="1" w:styleId="scopustermhighlight">
    <w:name w:val="scopustermhighlight"/>
    <w:basedOn w:val="DefaultParagraphFont"/>
    <w:rsid w:val="00CD5693"/>
  </w:style>
  <w:style w:type="character" w:customStyle="1" w:styleId="correspondence-addressover">
    <w:name w:val="correspondence-address_over"/>
    <w:basedOn w:val="DefaultParagraphFont"/>
    <w:rsid w:val="00CD5693"/>
  </w:style>
  <w:style w:type="paragraph" w:styleId="Header">
    <w:name w:val="header"/>
    <w:basedOn w:val="Normal"/>
    <w:link w:val="HeaderChar"/>
    <w:uiPriority w:val="99"/>
    <w:unhideWhenUsed/>
    <w:rsid w:val="00CD5693"/>
    <w:pPr>
      <w:tabs>
        <w:tab w:val="center" w:pos="4513"/>
        <w:tab w:val="right" w:pos="9026"/>
      </w:tabs>
      <w:spacing w:after="0"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CD5693"/>
    <w:rPr>
      <w:rFonts w:ascii="Arial" w:eastAsia="Calibri" w:hAnsi="Arial" w:cs="Times New Roman"/>
      <w:sz w:val="20"/>
    </w:rPr>
  </w:style>
  <w:style w:type="paragraph" w:styleId="Footer">
    <w:name w:val="footer"/>
    <w:basedOn w:val="Normal"/>
    <w:link w:val="FooterChar"/>
    <w:uiPriority w:val="99"/>
    <w:unhideWhenUsed/>
    <w:rsid w:val="00CD5693"/>
    <w:pPr>
      <w:tabs>
        <w:tab w:val="center" w:pos="4513"/>
        <w:tab w:val="right" w:pos="9026"/>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CD5693"/>
    <w:rPr>
      <w:rFonts w:ascii="Arial" w:eastAsia="Calibri" w:hAnsi="Arial" w:cs="Times New Roman"/>
      <w:sz w:val="20"/>
    </w:rPr>
  </w:style>
  <w:style w:type="paragraph" w:customStyle="1" w:styleId="EndNoteBibliographyTitle">
    <w:name w:val="EndNote Bibliography Title"/>
    <w:basedOn w:val="Normal"/>
    <w:link w:val="EndNoteBibliographyTitleChar"/>
    <w:rsid w:val="00CD5693"/>
    <w:pPr>
      <w:spacing w:after="0"/>
      <w:jc w:val="center"/>
    </w:pPr>
    <w:rPr>
      <w:rFonts w:ascii="Arial" w:eastAsia="Calibri" w:hAnsi="Arial" w:cs="Arial"/>
      <w:noProof/>
      <w:sz w:val="20"/>
      <w:lang w:val="en-US"/>
    </w:rPr>
  </w:style>
  <w:style w:type="character" w:customStyle="1" w:styleId="EndNoteBibliographyTitleChar">
    <w:name w:val="EndNote Bibliography Title Char"/>
    <w:basedOn w:val="DefaultParagraphFont"/>
    <w:link w:val="EndNoteBibliographyTitle"/>
    <w:rsid w:val="00CD5693"/>
    <w:rPr>
      <w:rFonts w:ascii="Arial" w:eastAsia="Calibri" w:hAnsi="Arial" w:cs="Arial"/>
      <w:noProof/>
      <w:sz w:val="20"/>
      <w:lang w:val="en-US"/>
    </w:rPr>
  </w:style>
  <w:style w:type="paragraph" w:styleId="Revision">
    <w:name w:val="Revision"/>
    <w:hidden/>
    <w:uiPriority w:val="99"/>
    <w:semiHidden/>
    <w:rsid w:val="00CD5693"/>
    <w:pPr>
      <w:spacing w:after="0" w:line="240" w:lineRule="auto"/>
    </w:pPr>
    <w:rPr>
      <w:rFonts w:ascii="Arial" w:eastAsia="Calibri" w:hAnsi="Arial" w:cs="Times New Roman"/>
      <w:sz w:val="20"/>
    </w:rPr>
  </w:style>
  <w:style w:type="paragraph" w:styleId="FootnoteText">
    <w:name w:val="footnote text"/>
    <w:basedOn w:val="Normal"/>
    <w:link w:val="FootnoteTextChar"/>
    <w:uiPriority w:val="99"/>
    <w:semiHidden/>
    <w:unhideWhenUsed/>
    <w:rsid w:val="00CD5693"/>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CD5693"/>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CD5693"/>
    <w:rPr>
      <w:vertAlign w:val="superscript"/>
    </w:rPr>
  </w:style>
  <w:style w:type="paragraph" w:customStyle="1" w:styleId="bulleted">
    <w:name w:val="bulleted"/>
    <w:basedOn w:val="Normal"/>
    <w:rsid w:val="00CD5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CD5693"/>
  </w:style>
  <w:style w:type="paragraph" w:customStyle="1" w:styleId="Pa9">
    <w:name w:val="Pa9"/>
    <w:basedOn w:val="Default"/>
    <w:next w:val="Default"/>
    <w:uiPriority w:val="99"/>
    <w:rsid w:val="00CD5693"/>
    <w:pPr>
      <w:spacing w:line="201" w:lineRule="atLeast"/>
    </w:pPr>
    <w:rPr>
      <w:rFonts w:ascii="Gill Sans MT" w:hAnsi="Gill Sans MT" w:cstheme="minorBidi"/>
      <w:color w:val="auto"/>
    </w:rPr>
  </w:style>
  <w:style w:type="character" w:customStyle="1" w:styleId="A7">
    <w:name w:val="A7"/>
    <w:uiPriority w:val="99"/>
    <w:rsid w:val="00CD5693"/>
    <w:rPr>
      <w:rFonts w:ascii="TimesNewRomanPS" w:hAnsi="TimesNewRomanPS" w:cs="TimesNewRomanPS"/>
      <w:color w:val="000000"/>
      <w:sz w:val="11"/>
      <w:szCs w:val="11"/>
    </w:rPr>
  </w:style>
  <w:style w:type="paragraph" w:customStyle="1" w:styleId="Pa16">
    <w:name w:val="Pa16"/>
    <w:basedOn w:val="Default"/>
    <w:next w:val="Default"/>
    <w:uiPriority w:val="99"/>
    <w:rsid w:val="00CD5693"/>
    <w:pPr>
      <w:spacing w:line="201" w:lineRule="atLeast"/>
    </w:pPr>
    <w:rPr>
      <w:rFonts w:ascii="Gill Sans MT" w:hAnsi="Gill Sans MT" w:cstheme="minorBidi"/>
      <w:color w:val="auto"/>
    </w:rPr>
  </w:style>
  <w:style w:type="paragraph" w:customStyle="1" w:styleId="Pa8">
    <w:name w:val="Pa8"/>
    <w:basedOn w:val="Default"/>
    <w:next w:val="Default"/>
    <w:uiPriority w:val="99"/>
    <w:rsid w:val="00CD5693"/>
    <w:pPr>
      <w:spacing w:line="281" w:lineRule="atLeast"/>
    </w:pPr>
    <w:rPr>
      <w:rFonts w:ascii="TimesNewRomanPS" w:hAnsi="TimesNewRomanPS" w:cstheme="minorBidi"/>
      <w:color w:val="auto"/>
    </w:rPr>
  </w:style>
  <w:style w:type="paragraph" w:styleId="TOCHeading">
    <w:name w:val="TOC Heading"/>
    <w:basedOn w:val="Heading1"/>
    <w:next w:val="Normal"/>
    <w:uiPriority w:val="39"/>
    <w:unhideWhenUsed/>
    <w:qFormat/>
    <w:rsid w:val="00CD5693"/>
    <w:pPr>
      <w:spacing w:after="240"/>
      <w:outlineLvl w:val="9"/>
    </w:pPr>
    <w:rPr>
      <w:lang w:val="en-US"/>
    </w:rPr>
  </w:style>
  <w:style w:type="paragraph" w:styleId="TOC1">
    <w:name w:val="toc 1"/>
    <w:basedOn w:val="Normal"/>
    <w:next w:val="Normal"/>
    <w:autoRedefine/>
    <w:uiPriority w:val="39"/>
    <w:unhideWhenUsed/>
    <w:rsid w:val="00CD5693"/>
    <w:pPr>
      <w:spacing w:before="360" w:after="0"/>
    </w:pPr>
    <w:rPr>
      <w:rFonts w:asciiTheme="majorHAnsi" w:eastAsia="Calibri" w:hAnsiTheme="majorHAnsi" w:cstheme="majorHAnsi"/>
      <w:b/>
      <w:bCs/>
      <w:caps/>
      <w:sz w:val="24"/>
      <w:szCs w:val="24"/>
    </w:rPr>
  </w:style>
  <w:style w:type="paragraph" w:styleId="TOC2">
    <w:name w:val="toc 2"/>
    <w:basedOn w:val="Normal"/>
    <w:next w:val="Normal"/>
    <w:autoRedefine/>
    <w:uiPriority w:val="39"/>
    <w:unhideWhenUsed/>
    <w:rsid w:val="00CD5693"/>
    <w:pPr>
      <w:spacing w:before="240" w:after="0"/>
    </w:pPr>
    <w:rPr>
      <w:rFonts w:eastAsia="Calibri" w:cstheme="minorHAnsi"/>
      <w:b/>
      <w:bCs/>
      <w:sz w:val="20"/>
      <w:szCs w:val="20"/>
    </w:rPr>
  </w:style>
  <w:style w:type="paragraph" w:styleId="TOC3">
    <w:name w:val="toc 3"/>
    <w:basedOn w:val="Normal"/>
    <w:next w:val="Normal"/>
    <w:autoRedefine/>
    <w:uiPriority w:val="39"/>
    <w:unhideWhenUsed/>
    <w:rsid w:val="00CD5693"/>
    <w:pPr>
      <w:spacing w:after="0"/>
      <w:ind w:left="200"/>
    </w:pPr>
    <w:rPr>
      <w:rFonts w:eastAsia="Calibri" w:cstheme="minorHAnsi"/>
      <w:sz w:val="20"/>
      <w:szCs w:val="20"/>
    </w:rPr>
  </w:style>
  <w:style w:type="character" w:customStyle="1" w:styleId="cross">
    <w:name w:val="cross"/>
    <w:basedOn w:val="DefaultParagraphFont"/>
    <w:rsid w:val="00CD5693"/>
  </w:style>
  <w:style w:type="character" w:customStyle="1" w:styleId="tick">
    <w:name w:val="tick"/>
    <w:basedOn w:val="DefaultParagraphFont"/>
    <w:rsid w:val="00CD5693"/>
  </w:style>
  <w:style w:type="character" w:customStyle="1" w:styleId="part">
    <w:name w:val="part"/>
    <w:basedOn w:val="DefaultParagraphFont"/>
    <w:rsid w:val="00CD5693"/>
  </w:style>
  <w:style w:type="character" w:customStyle="1" w:styleId="star">
    <w:name w:val="star"/>
    <w:basedOn w:val="DefaultParagraphFont"/>
    <w:rsid w:val="00CD5693"/>
  </w:style>
  <w:style w:type="paragraph" w:styleId="TOC4">
    <w:name w:val="toc 4"/>
    <w:basedOn w:val="Normal"/>
    <w:next w:val="Normal"/>
    <w:autoRedefine/>
    <w:uiPriority w:val="39"/>
    <w:unhideWhenUsed/>
    <w:rsid w:val="00CD5693"/>
    <w:pPr>
      <w:spacing w:after="0"/>
      <w:ind w:left="400"/>
    </w:pPr>
    <w:rPr>
      <w:rFonts w:eastAsia="Calibri" w:cstheme="minorHAnsi"/>
      <w:sz w:val="20"/>
      <w:szCs w:val="20"/>
    </w:rPr>
  </w:style>
  <w:style w:type="paragraph" w:styleId="TOC5">
    <w:name w:val="toc 5"/>
    <w:basedOn w:val="Normal"/>
    <w:next w:val="Normal"/>
    <w:autoRedefine/>
    <w:uiPriority w:val="39"/>
    <w:unhideWhenUsed/>
    <w:rsid w:val="00CD5693"/>
    <w:pPr>
      <w:spacing w:after="0"/>
      <w:ind w:left="600"/>
    </w:pPr>
    <w:rPr>
      <w:rFonts w:eastAsia="Calibri" w:cstheme="minorHAnsi"/>
      <w:sz w:val="20"/>
      <w:szCs w:val="20"/>
    </w:rPr>
  </w:style>
  <w:style w:type="paragraph" w:styleId="TOC6">
    <w:name w:val="toc 6"/>
    <w:basedOn w:val="Normal"/>
    <w:next w:val="Normal"/>
    <w:autoRedefine/>
    <w:uiPriority w:val="39"/>
    <w:unhideWhenUsed/>
    <w:rsid w:val="00CD5693"/>
    <w:pPr>
      <w:spacing w:after="0"/>
      <w:ind w:left="800"/>
    </w:pPr>
    <w:rPr>
      <w:rFonts w:eastAsia="Calibri" w:cstheme="minorHAnsi"/>
      <w:sz w:val="20"/>
      <w:szCs w:val="20"/>
    </w:rPr>
  </w:style>
  <w:style w:type="paragraph" w:styleId="TOC7">
    <w:name w:val="toc 7"/>
    <w:basedOn w:val="Normal"/>
    <w:next w:val="Normal"/>
    <w:autoRedefine/>
    <w:uiPriority w:val="39"/>
    <w:unhideWhenUsed/>
    <w:rsid w:val="00CD5693"/>
    <w:pPr>
      <w:spacing w:after="0"/>
      <w:ind w:left="1000"/>
    </w:pPr>
    <w:rPr>
      <w:rFonts w:eastAsia="Calibri" w:cstheme="minorHAnsi"/>
      <w:sz w:val="20"/>
      <w:szCs w:val="20"/>
    </w:rPr>
  </w:style>
  <w:style w:type="paragraph" w:styleId="TOC8">
    <w:name w:val="toc 8"/>
    <w:basedOn w:val="Normal"/>
    <w:next w:val="Normal"/>
    <w:autoRedefine/>
    <w:uiPriority w:val="39"/>
    <w:unhideWhenUsed/>
    <w:rsid w:val="00CD5693"/>
    <w:pPr>
      <w:spacing w:after="0"/>
      <w:ind w:left="1200"/>
    </w:pPr>
    <w:rPr>
      <w:rFonts w:eastAsia="Calibri" w:cstheme="minorHAnsi"/>
      <w:sz w:val="20"/>
      <w:szCs w:val="20"/>
    </w:rPr>
  </w:style>
  <w:style w:type="paragraph" w:styleId="TOC9">
    <w:name w:val="toc 9"/>
    <w:basedOn w:val="Normal"/>
    <w:next w:val="Normal"/>
    <w:autoRedefine/>
    <w:uiPriority w:val="39"/>
    <w:unhideWhenUsed/>
    <w:rsid w:val="00CD5693"/>
    <w:pPr>
      <w:spacing w:after="0"/>
      <w:ind w:left="1400"/>
    </w:pPr>
    <w:rPr>
      <w:rFonts w:eastAsia="Calibri" w:cstheme="minorHAnsi"/>
      <w:sz w:val="20"/>
      <w:szCs w:val="20"/>
    </w:rPr>
  </w:style>
  <w:style w:type="paragraph" w:styleId="Caption">
    <w:name w:val="caption"/>
    <w:basedOn w:val="Normal"/>
    <w:next w:val="Normal"/>
    <w:uiPriority w:val="35"/>
    <w:unhideWhenUsed/>
    <w:qFormat/>
    <w:rsid w:val="00CD5693"/>
    <w:pPr>
      <w:spacing w:after="200" w:line="240" w:lineRule="auto"/>
    </w:pPr>
    <w:rPr>
      <w:rFonts w:ascii="Arial" w:eastAsia="Calibri" w:hAnsi="Arial" w:cs="Times New Roman"/>
      <w:b/>
      <w:bCs/>
      <w:color w:val="5B9BD5" w:themeColor="accent1"/>
      <w:sz w:val="18"/>
      <w:szCs w:val="18"/>
    </w:rPr>
  </w:style>
  <w:style w:type="paragraph" w:styleId="NoSpacing">
    <w:name w:val="No Spacing"/>
    <w:uiPriority w:val="1"/>
    <w:qFormat/>
    <w:rsid w:val="00D62C22"/>
    <w:pPr>
      <w:spacing w:after="0" w:line="240" w:lineRule="auto"/>
    </w:pPr>
  </w:style>
  <w:style w:type="character" w:customStyle="1" w:styleId="il">
    <w:name w:val="il"/>
    <w:basedOn w:val="DefaultParagraphFont"/>
    <w:rsid w:val="005E0EC1"/>
  </w:style>
  <w:style w:type="character" w:customStyle="1" w:styleId="current-selection">
    <w:name w:val="current-selection"/>
    <w:basedOn w:val="DefaultParagraphFont"/>
    <w:rsid w:val="003E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104">
      <w:bodyDiv w:val="1"/>
      <w:marLeft w:val="0"/>
      <w:marRight w:val="0"/>
      <w:marTop w:val="0"/>
      <w:marBottom w:val="0"/>
      <w:divBdr>
        <w:top w:val="none" w:sz="0" w:space="0" w:color="auto"/>
        <w:left w:val="none" w:sz="0" w:space="0" w:color="auto"/>
        <w:bottom w:val="none" w:sz="0" w:space="0" w:color="auto"/>
        <w:right w:val="none" w:sz="0" w:space="0" w:color="auto"/>
      </w:divBdr>
      <w:divsChild>
        <w:div w:id="2003922952">
          <w:marLeft w:val="0"/>
          <w:marRight w:val="0"/>
          <w:marTop w:val="0"/>
          <w:marBottom w:val="0"/>
          <w:divBdr>
            <w:top w:val="none" w:sz="0" w:space="0" w:color="auto"/>
            <w:left w:val="none" w:sz="0" w:space="0" w:color="auto"/>
            <w:bottom w:val="none" w:sz="0" w:space="0" w:color="auto"/>
            <w:right w:val="none" w:sz="0" w:space="0" w:color="auto"/>
          </w:divBdr>
        </w:div>
        <w:div w:id="147478837">
          <w:marLeft w:val="0"/>
          <w:marRight w:val="0"/>
          <w:marTop w:val="0"/>
          <w:marBottom w:val="0"/>
          <w:divBdr>
            <w:top w:val="none" w:sz="0" w:space="0" w:color="auto"/>
            <w:left w:val="none" w:sz="0" w:space="0" w:color="auto"/>
            <w:bottom w:val="none" w:sz="0" w:space="0" w:color="auto"/>
            <w:right w:val="none" w:sz="0" w:space="0" w:color="auto"/>
          </w:divBdr>
        </w:div>
        <w:div w:id="1744133934">
          <w:marLeft w:val="0"/>
          <w:marRight w:val="0"/>
          <w:marTop w:val="0"/>
          <w:marBottom w:val="0"/>
          <w:divBdr>
            <w:top w:val="none" w:sz="0" w:space="0" w:color="auto"/>
            <w:left w:val="none" w:sz="0" w:space="0" w:color="auto"/>
            <w:bottom w:val="none" w:sz="0" w:space="0" w:color="auto"/>
            <w:right w:val="none" w:sz="0" w:space="0" w:color="auto"/>
          </w:divBdr>
        </w:div>
        <w:div w:id="260335859">
          <w:marLeft w:val="0"/>
          <w:marRight w:val="0"/>
          <w:marTop w:val="0"/>
          <w:marBottom w:val="0"/>
          <w:divBdr>
            <w:top w:val="none" w:sz="0" w:space="0" w:color="auto"/>
            <w:left w:val="none" w:sz="0" w:space="0" w:color="auto"/>
            <w:bottom w:val="none" w:sz="0" w:space="0" w:color="auto"/>
            <w:right w:val="none" w:sz="0" w:space="0" w:color="auto"/>
          </w:divBdr>
        </w:div>
        <w:div w:id="1786852352">
          <w:marLeft w:val="0"/>
          <w:marRight w:val="0"/>
          <w:marTop w:val="0"/>
          <w:marBottom w:val="0"/>
          <w:divBdr>
            <w:top w:val="none" w:sz="0" w:space="0" w:color="auto"/>
            <w:left w:val="none" w:sz="0" w:space="0" w:color="auto"/>
            <w:bottom w:val="none" w:sz="0" w:space="0" w:color="auto"/>
            <w:right w:val="none" w:sz="0" w:space="0" w:color="auto"/>
          </w:divBdr>
        </w:div>
      </w:divsChild>
    </w:div>
    <w:div w:id="226965633">
      <w:bodyDiv w:val="1"/>
      <w:marLeft w:val="0"/>
      <w:marRight w:val="0"/>
      <w:marTop w:val="0"/>
      <w:marBottom w:val="0"/>
      <w:divBdr>
        <w:top w:val="none" w:sz="0" w:space="0" w:color="auto"/>
        <w:left w:val="none" w:sz="0" w:space="0" w:color="auto"/>
        <w:bottom w:val="none" w:sz="0" w:space="0" w:color="auto"/>
        <w:right w:val="none" w:sz="0" w:space="0" w:color="auto"/>
      </w:divBdr>
    </w:div>
    <w:div w:id="271208419">
      <w:bodyDiv w:val="1"/>
      <w:marLeft w:val="0"/>
      <w:marRight w:val="0"/>
      <w:marTop w:val="0"/>
      <w:marBottom w:val="0"/>
      <w:divBdr>
        <w:top w:val="none" w:sz="0" w:space="0" w:color="auto"/>
        <w:left w:val="none" w:sz="0" w:space="0" w:color="auto"/>
        <w:bottom w:val="none" w:sz="0" w:space="0" w:color="auto"/>
        <w:right w:val="none" w:sz="0" w:space="0" w:color="auto"/>
      </w:divBdr>
      <w:divsChild>
        <w:div w:id="1327317275">
          <w:marLeft w:val="0"/>
          <w:marRight w:val="0"/>
          <w:marTop w:val="0"/>
          <w:marBottom w:val="0"/>
          <w:divBdr>
            <w:top w:val="none" w:sz="0" w:space="0" w:color="auto"/>
            <w:left w:val="none" w:sz="0" w:space="0" w:color="auto"/>
            <w:bottom w:val="none" w:sz="0" w:space="0" w:color="auto"/>
            <w:right w:val="none" w:sz="0" w:space="0" w:color="auto"/>
          </w:divBdr>
        </w:div>
        <w:div w:id="1413241340">
          <w:marLeft w:val="0"/>
          <w:marRight w:val="0"/>
          <w:marTop w:val="0"/>
          <w:marBottom w:val="0"/>
          <w:divBdr>
            <w:top w:val="none" w:sz="0" w:space="0" w:color="auto"/>
            <w:left w:val="none" w:sz="0" w:space="0" w:color="auto"/>
            <w:bottom w:val="none" w:sz="0" w:space="0" w:color="auto"/>
            <w:right w:val="none" w:sz="0" w:space="0" w:color="auto"/>
          </w:divBdr>
        </w:div>
        <w:div w:id="1261334189">
          <w:marLeft w:val="0"/>
          <w:marRight w:val="0"/>
          <w:marTop w:val="0"/>
          <w:marBottom w:val="0"/>
          <w:divBdr>
            <w:top w:val="none" w:sz="0" w:space="0" w:color="auto"/>
            <w:left w:val="none" w:sz="0" w:space="0" w:color="auto"/>
            <w:bottom w:val="none" w:sz="0" w:space="0" w:color="auto"/>
            <w:right w:val="none" w:sz="0" w:space="0" w:color="auto"/>
          </w:divBdr>
        </w:div>
        <w:div w:id="285506594">
          <w:marLeft w:val="0"/>
          <w:marRight w:val="0"/>
          <w:marTop w:val="0"/>
          <w:marBottom w:val="0"/>
          <w:divBdr>
            <w:top w:val="none" w:sz="0" w:space="0" w:color="auto"/>
            <w:left w:val="none" w:sz="0" w:space="0" w:color="auto"/>
            <w:bottom w:val="none" w:sz="0" w:space="0" w:color="auto"/>
            <w:right w:val="none" w:sz="0" w:space="0" w:color="auto"/>
          </w:divBdr>
        </w:div>
        <w:div w:id="1076127058">
          <w:marLeft w:val="0"/>
          <w:marRight w:val="0"/>
          <w:marTop w:val="0"/>
          <w:marBottom w:val="0"/>
          <w:divBdr>
            <w:top w:val="none" w:sz="0" w:space="0" w:color="auto"/>
            <w:left w:val="none" w:sz="0" w:space="0" w:color="auto"/>
            <w:bottom w:val="none" w:sz="0" w:space="0" w:color="auto"/>
            <w:right w:val="none" w:sz="0" w:space="0" w:color="auto"/>
          </w:divBdr>
        </w:div>
      </w:divsChild>
    </w:div>
    <w:div w:id="348219866">
      <w:bodyDiv w:val="1"/>
      <w:marLeft w:val="0"/>
      <w:marRight w:val="0"/>
      <w:marTop w:val="0"/>
      <w:marBottom w:val="0"/>
      <w:divBdr>
        <w:top w:val="none" w:sz="0" w:space="0" w:color="auto"/>
        <w:left w:val="none" w:sz="0" w:space="0" w:color="auto"/>
        <w:bottom w:val="none" w:sz="0" w:space="0" w:color="auto"/>
        <w:right w:val="none" w:sz="0" w:space="0" w:color="auto"/>
      </w:divBdr>
    </w:div>
    <w:div w:id="498811264">
      <w:bodyDiv w:val="1"/>
      <w:marLeft w:val="0"/>
      <w:marRight w:val="0"/>
      <w:marTop w:val="0"/>
      <w:marBottom w:val="0"/>
      <w:divBdr>
        <w:top w:val="none" w:sz="0" w:space="0" w:color="auto"/>
        <w:left w:val="none" w:sz="0" w:space="0" w:color="auto"/>
        <w:bottom w:val="none" w:sz="0" w:space="0" w:color="auto"/>
        <w:right w:val="none" w:sz="0" w:space="0" w:color="auto"/>
      </w:divBdr>
      <w:divsChild>
        <w:div w:id="1975790169">
          <w:marLeft w:val="1166"/>
          <w:marRight w:val="0"/>
          <w:marTop w:val="134"/>
          <w:marBottom w:val="0"/>
          <w:divBdr>
            <w:top w:val="none" w:sz="0" w:space="0" w:color="auto"/>
            <w:left w:val="none" w:sz="0" w:space="0" w:color="auto"/>
            <w:bottom w:val="none" w:sz="0" w:space="0" w:color="auto"/>
            <w:right w:val="none" w:sz="0" w:space="0" w:color="auto"/>
          </w:divBdr>
        </w:div>
      </w:divsChild>
    </w:div>
    <w:div w:id="579172869">
      <w:bodyDiv w:val="1"/>
      <w:marLeft w:val="0"/>
      <w:marRight w:val="0"/>
      <w:marTop w:val="0"/>
      <w:marBottom w:val="0"/>
      <w:divBdr>
        <w:top w:val="none" w:sz="0" w:space="0" w:color="auto"/>
        <w:left w:val="none" w:sz="0" w:space="0" w:color="auto"/>
        <w:bottom w:val="none" w:sz="0" w:space="0" w:color="auto"/>
        <w:right w:val="none" w:sz="0" w:space="0" w:color="auto"/>
      </w:divBdr>
    </w:div>
    <w:div w:id="592782448">
      <w:bodyDiv w:val="1"/>
      <w:marLeft w:val="0"/>
      <w:marRight w:val="0"/>
      <w:marTop w:val="0"/>
      <w:marBottom w:val="0"/>
      <w:divBdr>
        <w:top w:val="none" w:sz="0" w:space="0" w:color="auto"/>
        <w:left w:val="none" w:sz="0" w:space="0" w:color="auto"/>
        <w:bottom w:val="none" w:sz="0" w:space="0" w:color="auto"/>
        <w:right w:val="none" w:sz="0" w:space="0" w:color="auto"/>
      </w:divBdr>
    </w:div>
    <w:div w:id="620260708">
      <w:bodyDiv w:val="1"/>
      <w:marLeft w:val="0"/>
      <w:marRight w:val="0"/>
      <w:marTop w:val="0"/>
      <w:marBottom w:val="0"/>
      <w:divBdr>
        <w:top w:val="none" w:sz="0" w:space="0" w:color="auto"/>
        <w:left w:val="none" w:sz="0" w:space="0" w:color="auto"/>
        <w:bottom w:val="none" w:sz="0" w:space="0" w:color="auto"/>
        <w:right w:val="none" w:sz="0" w:space="0" w:color="auto"/>
      </w:divBdr>
    </w:div>
    <w:div w:id="1086654708">
      <w:bodyDiv w:val="1"/>
      <w:marLeft w:val="0"/>
      <w:marRight w:val="0"/>
      <w:marTop w:val="0"/>
      <w:marBottom w:val="0"/>
      <w:divBdr>
        <w:top w:val="none" w:sz="0" w:space="0" w:color="auto"/>
        <w:left w:val="none" w:sz="0" w:space="0" w:color="auto"/>
        <w:bottom w:val="none" w:sz="0" w:space="0" w:color="auto"/>
        <w:right w:val="none" w:sz="0" w:space="0" w:color="auto"/>
      </w:divBdr>
    </w:div>
    <w:div w:id="1145775150">
      <w:bodyDiv w:val="1"/>
      <w:marLeft w:val="0"/>
      <w:marRight w:val="0"/>
      <w:marTop w:val="0"/>
      <w:marBottom w:val="0"/>
      <w:divBdr>
        <w:top w:val="none" w:sz="0" w:space="0" w:color="auto"/>
        <w:left w:val="none" w:sz="0" w:space="0" w:color="auto"/>
        <w:bottom w:val="none" w:sz="0" w:space="0" w:color="auto"/>
        <w:right w:val="none" w:sz="0" w:space="0" w:color="auto"/>
      </w:divBdr>
      <w:divsChild>
        <w:div w:id="457839919">
          <w:marLeft w:val="0"/>
          <w:marRight w:val="0"/>
          <w:marTop w:val="0"/>
          <w:marBottom w:val="0"/>
          <w:divBdr>
            <w:top w:val="none" w:sz="0" w:space="0" w:color="auto"/>
            <w:left w:val="none" w:sz="0" w:space="0" w:color="auto"/>
            <w:bottom w:val="none" w:sz="0" w:space="0" w:color="auto"/>
            <w:right w:val="none" w:sz="0" w:space="0" w:color="auto"/>
          </w:divBdr>
        </w:div>
        <w:div w:id="927663062">
          <w:marLeft w:val="0"/>
          <w:marRight w:val="0"/>
          <w:marTop w:val="0"/>
          <w:marBottom w:val="0"/>
          <w:divBdr>
            <w:top w:val="none" w:sz="0" w:space="0" w:color="auto"/>
            <w:left w:val="none" w:sz="0" w:space="0" w:color="auto"/>
            <w:bottom w:val="none" w:sz="0" w:space="0" w:color="auto"/>
            <w:right w:val="none" w:sz="0" w:space="0" w:color="auto"/>
          </w:divBdr>
        </w:div>
      </w:divsChild>
    </w:div>
    <w:div w:id="1388841846">
      <w:bodyDiv w:val="1"/>
      <w:marLeft w:val="0"/>
      <w:marRight w:val="0"/>
      <w:marTop w:val="0"/>
      <w:marBottom w:val="0"/>
      <w:divBdr>
        <w:top w:val="none" w:sz="0" w:space="0" w:color="auto"/>
        <w:left w:val="none" w:sz="0" w:space="0" w:color="auto"/>
        <w:bottom w:val="none" w:sz="0" w:space="0" w:color="auto"/>
        <w:right w:val="none" w:sz="0" w:space="0" w:color="auto"/>
      </w:divBdr>
      <w:divsChild>
        <w:div w:id="1394084082">
          <w:marLeft w:val="0"/>
          <w:marRight w:val="0"/>
          <w:marTop w:val="0"/>
          <w:marBottom w:val="0"/>
          <w:divBdr>
            <w:top w:val="none" w:sz="0" w:space="0" w:color="auto"/>
            <w:left w:val="none" w:sz="0" w:space="0" w:color="auto"/>
            <w:bottom w:val="none" w:sz="0" w:space="0" w:color="auto"/>
            <w:right w:val="none" w:sz="0" w:space="0" w:color="auto"/>
          </w:divBdr>
        </w:div>
        <w:div w:id="742408072">
          <w:marLeft w:val="0"/>
          <w:marRight w:val="0"/>
          <w:marTop w:val="0"/>
          <w:marBottom w:val="0"/>
          <w:divBdr>
            <w:top w:val="none" w:sz="0" w:space="0" w:color="auto"/>
            <w:left w:val="none" w:sz="0" w:space="0" w:color="auto"/>
            <w:bottom w:val="none" w:sz="0" w:space="0" w:color="auto"/>
            <w:right w:val="none" w:sz="0" w:space="0" w:color="auto"/>
          </w:divBdr>
        </w:div>
      </w:divsChild>
    </w:div>
    <w:div w:id="1462385083">
      <w:bodyDiv w:val="1"/>
      <w:marLeft w:val="0"/>
      <w:marRight w:val="0"/>
      <w:marTop w:val="0"/>
      <w:marBottom w:val="0"/>
      <w:divBdr>
        <w:top w:val="none" w:sz="0" w:space="0" w:color="auto"/>
        <w:left w:val="none" w:sz="0" w:space="0" w:color="auto"/>
        <w:bottom w:val="none" w:sz="0" w:space="0" w:color="auto"/>
        <w:right w:val="none" w:sz="0" w:space="0" w:color="auto"/>
      </w:divBdr>
    </w:div>
    <w:div w:id="1692336449">
      <w:bodyDiv w:val="1"/>
      <w:marLeft w:val="0"/>
      <w:marRight w:val="0"/>
      <w:marTop w:val="0"/>
      <w:marBottom w:val="0"/>
      <w:divBdr>
        <w:top w:val="none" w:sz="0" w:space="0" w:color="auto"/>
        <w:left w:val="none" w:sz="0" w:space="0" w:color="auto"/>
        <w:bottom w:val="none" w:sz="0" w:space="0" w:color="auto"/>
        <w:right w:val="none" w:sz="0" w:space="0" w:color="auto"/>
      </w:divBdr>
      <w:divsChild>
        <w:div w:id="619998635">
          <w:marLeft w:val="1166"/>
          <w:marRight w:val="0"/>
          <w:marTop w:val="134"/>
          <w:marBottom w:val="0"/>
          <w:divBdr>
            <w:top w:val="none" w:sz="0" w:space="0" w:color="auto"/>
            <w:left w:val="none" w:sz="0" w:space="0" w:color="auto"/>
            <w:bottom w:val="none" w:sz="0" w:space="0" w:color="auto"/>
            <w:right w:val="none" w:sz="0" w:space="0" w:color="auto"/>
          </w:divBdr>
        </w:div>
      </w:divsChild>
    </w:div>
    <w:div w:id="1783526085">
      <w:bodyDiv w:val="1"/>
      <w:marLeft w:val="0"/>
      <w:marRight w:val="0"/>
      <w:marTop w:val="0"/>
      <w:marBottom w:val="0"/>
      <w:divBdr>
        <w:top w:val="none" w:sz="0" w:space="0" w:color="auto"/>
        <w:left w:val="none" w:sz="0" w:space="0" w:color="auto"/>
        <w:bottom w:val="none" w:sz="0" w:space="0" w:color="auto"/>
        <w:right w:val="none" w:sz="0" w:space="0" w:color="auto"/>
      </w:divBdr>
    </w:div>
    <w:div w:id="21352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razenecaclinicaltrials.com/" TargetMode="External"/><Relationship Id="rId18" Type="http://schemas.openxmlformats.org/officeDocument/2006/relationships/hyperlink" Target="http://www.cadth.ca/media/is/MLA-Poster_Kelly.pdf." TargetMode="External"/><Relationship Id="rId26" Type="http://schemas.openxmlformats.org/officeDocument/2006/relationships/hyperlink" Target="http://dx.doi.org/10.1111/hir.12041" TargetMode="External"/><Relationship Id="rId39" Type="http://schemas.openxmlformats.org/officeDocument/2006/relationships/fontTable" Target="fontTable.xml"/><Relationship Id="rId21" Type="http://schemas.openxmlformats.org/officeDocument/2006/relationships/hyperlink" Target="http://dx.doi.org/10.1111/j.1471-1842.2011.00972.x" TargetMode="External"/><Relationship Id="rId34" Type="http://schemas.openxmlformats.org/officeDocument/2006/relationships/hyperlink" Target="http://dx.doi.org/10.1016/j.spinee.2016.05.018" TargetMode="External"/><Relationship Id="rId42" Type="http://schemas.microsoft.com/office/2016/09/relationships/commentsIds" Target="commentsIds.xml"/><Relationship Id="rId7" Type="http://schemas.openxmlformats.org/officeDocument/2006/relationships/hyperlink" Target="http://www.mhra.gov.uk/" TargetMode="External"/><Relationship Id="rId2" Type="http://schemas.openxmlformats.org/officeDocument/2006/relationships/numbering" Target="numbering.xml"/><Relationship Id="rId16" Type="http://schemas.openxmlformats.org/officeDocument/2006/relationships/hyperlink" Target="https://yellowcard.mhra.gov.uk/the-yellow-card-scheme/" TargetMode="External"/><Relationship Id="rId20" Type="http://schemas.openxmlformats.org/officeDocument/2006/relationships/hyperlink" Target="http://dx.doi.org/10.1371/journal.pmed.1001026" TargetMode="External"/><Relationship Id="rId29" Type="http://schemas.openxmlformats.org/officeDocument/2006/relationships/hyperlink" Target="http://dx.doi.org/10.1016/j.jclinepi.2010.02.009" TargetMode="External"/><Relationship Id="rId1" Type="http://schemas.openxmlformats.org/officeDocument/2006/relationships/customXml" Target="../customXml/item1.xml"/><Relationship Id="rId6" Type="http://schemas.openxmlformats.org/officeDocument/2006/relationships/hyperlink" Target="mailto:su.golder@york.ac.uk" TargetMode="External"/><Relationship Id="rId11" Type="http://schemas.openxmlformats.org/officeDocument/2006/relationships/hyperlink" Target="https://www.clinicalstudydatarequest.com/" TargetMode="External"/><Relationship Id="rId24" Type="http://schemas.openxmlformats.org/officeDocument/2006/relationships/hyperlink" Target="http://dx.doi.org/10.1017/S0266462312000128" TargetMode="External"/><Relationship Id="rId32" Type="http://schemas.openxmlformats.org/officeDocument/2006/relationships/hyperlink" Target="https://www.ncbi.nlm.nih.gov/pubmed/28960807" TargetMode="External"/><Relationship Id="rId37" Type="http://schemas.openxmlformats.org/officeDocument/2006/relationships/hyperlink" Target="http://dx.doi.org/10.1136/bmj.f766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1.adverse-drug-reaction.net/" TargetMode="External"/><Relationship Id="rId23" Type="http://schemas.openxmlformats.org/officeDocument/2006/relationships/hyperlink" Target="http://dx.doi.org/10.1111/j.1471-1842.2012.00980.x" TargetMode="External"/><Relationship Id="rId28" Type="http://schemas.openxmlformats.org/officeDocument/2006/relationships/hyperlink" Target="http://dx.doi.org/10.1111/j.1365-2125.2008.03272.x" TargetMode="External"/><Relationship Id="rId36" Type="http://schemas.openxmlformats.org/officeDocument/2006/relationships/hyperlink" Target="http://dx.doi.org/10.1016/j.jclinepi.2016.01.021" TargetMode="External"/><Relationship Id="rId10" Type="http://schemas.openxmlformats.org/officeDocument/2006/relationships/hyperlink" Target="http://www.opengrey.eu/" TargetMode="External"/><Relationship Id="rId19" Type="http://schemas.openxmlformats.org/officeDocument/2006/relationships/hyperlink" Target="http://dx.doi.org/10.3163/1536-5050.97.2.004" TargetMode="External"/><Relationship Id="rId31" Type="http://schemas.openxmlformats.org/officeDocument/2006/relationships/hyperlink" Target="http://dx.doi.org/10.1017/S0266462314000506" TargetMode="External"/><Relationship Id="rId4" Type="http://schemas.openxmlformats.org/officeDocument/2006/relationships/settings" Target="settings.xml"/><Relationship Id="rId9" Type="http://schemas.openxmlformats.org/officeDocument/2006/relationships/hyperlink" Target="http://www.ema.europa.eu/ema/" TargetMode="External"/><Relationship Id="rId14" Type="http://schemas.openxmlformats.org/officeDocument/2006/relationships/hyperlink" Target="http://www.pfizer.com/research/clinical_trials" TargetMode="External"/><Relationship Id="rId22" Type="http://schemas.openxmlformats.org/officeDocument/2006/relationships/hyperlink" Target="http://dx.doi.org/10.3163/1536-5050.100.2.012" TargetMode="External"/><Relationship Id="rId27" Type="http://schemas.openxmlformats.org/officeDocument/2006/relationships/hyperlink" Target="http://dx.doi.org/10.1111/j.1471-1842.2010.00901.x" TargetMode="External"/><Relationship Id="rId30" Type="http://schemas.openxmlformats.org/officeDocument/2006/relationships/hyperlink" Target="http://dx.doi.org/10.1186/2046-4053-3-113" TargetMode="External"/><Relationship Id="rId35" Type="http://schemas.openxmlformats.org/officeDocument/2006/relationships/hyperlink" Target="https://community.cochrane.org/node/1110" TargetMode="External"/><Relationship Id="rId8" Type="http://schemas.openxmlformats.org/officeDocument/2006/relationships/hyperlink" Target="http://www.fda.gov/medwatch" TargetMode="External"/><Relationship Id="rId3" Type="http://schemas.openxmlformats.org/officeDocument/2006/relationships/styles" Target="styles.xml"/><Relationship Id="rId12" Type="http://schemas.openxmlformats.org/officeDocument/2006/relationships/hyperlink" Target="http://www.merck.com/mrl/clinical_trials/" TargetMode="External"/><Relationship Id="rId17" Type="http://schemas.openxmlformats.org/officeDocument/2006/relationships/hyperlink" Target="https://open.fda.gov/data/faers/" TargetMode="External"/><Relationship Id="rId25" Type="http://schemas.openxmlformats.org/officeDocument/2006/relationships/hyperlink" Target="http://dx.doi.org/10.1016/j.jclinepi.2012.09.013" TargetMode="External"/><Relationship Id="rId33" Type="http://schemas.openxmlformats.org/officeDocument/2006/relationships/hyperlink" Target="https://www.ncbi.nlm.nih.gov/pubmed/29603850" TargetMode="External"/><Relationship Id="rId38" Type="http://schemas.openxmlformats.org/officeDocument/2006/relationships/hyperlink" Target="http://dx.doi.org/10.1136/bmj.i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EE86-9472-44A9-BF29-DAFD9642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Golder, S.P.</dc:creator>
  <cp:lastModifiedBy>Newby, S.H.</cp:lastModifiedBy>
  <cp:revision>2</cp:revision>
  <cp:lastPrinted>2018-11-28T13:40:00Z</cp:lastPrinted>
  <dcterms:created xsi:type="dcterms:W3CDTF">2019-06-04T08:24:00Z</dcterms:created>
  <dcterms:modified xsi:type="dcterms:W3CDTF">2019-06-04T08:24:00Z</dcterms:modified>
</cp:coreProperties>
</file>