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20D2" w14:textId="432A1505" w:rsidR="000A55A3" w:rsidRPr="00B84AF3" w:rsidRDefault="000A55A3" w:rsidP="00F40B78">
      <w:pPr>
        <w:spacing w:line="360" w:lineRule="auto"/>
        <w:jc w:val="both"/>
        <w:rPr>
          <w:b/>
          <w:lang w:val="en-GB"/>
        </w:rPr>
      </w:pPr>
      <w:r w:rsidRPr="00B84AF3">
        <w:rPr>
          <w:b/>
          <w:lang w:val="en-GB"/>
        </w:rPr>
        <w:t xml:space="preserve">Expression of p16 and p21 in the frontal association cortex of ALS/MND brains </w:t>
      </w:r>
      <w:r w:rsidR="00D20BC1" w:rsidRPr="00B84AF3">
        <w:rPr>
          <w:b/>
          <w:lang w:val="en-GB"/>
        </w:rPr>
        <w:t>suggest</w:t>
      </w:r>
      <w:r w:rsidRPr="00B84AF3">
        <w:rPr>
          <w:b/>
          <w:lang w:val="en-GB"/>
        </w:rPr>
        <w:t xml:space="preserve"> neuronal cell cycle dysregulation and </w:t>
      </w:r>
      <w:r w:rsidR="009B2ECF" w:rsidRPr="00B84AF3">
        <w:rPr>
          <w:b/>
          <w:lang w:val="en-GB"/>
        </w:rPr>
        <w:t>astrocyte</w:t>
      </w:r>
      <w:r w:rsidRPr="00B84AF3">
        <w:rPr>
          <w:b/>
          <w:lang w:val="en-GB"/>
        </w:rPr>
        <w:t xml:space="preserve"> senescence in early stages of the disease</w:t>
      </w:r>
    </w:p>
    <w:p w14:paraId="407526CD" w14:textId="77777777" w:rsidR="00F40B78" w:rsidRPr="00B84AF3" w:rsidRDefault="00F40B78" w:rsidP="00F40B78">
      <w:pPr>
        <w:spacing w:line="360" w:lineRule="auto"/>
        <w:jc w:val="both"/>
        <w:rPr>
          <w:b/>
          <w:lang w:val="en-GB"/>
        </w:rPr>
      </w:pPr>
    </w:p>
    <w:p w14:paraId="0F659444" w14:textId="24874FAD" w:rsidR="00CA77C7" w:rsidRPr="00B84AF3" w:rsidRDefault="00CA77C7" w:rsidP="00F40B78">
      <w:pPr>
        <w:spacing w:line="360" w:lineRule="auto"/>
        <w:jc w:val="both"/>
        <w:rPr>
          <w:vertAlign w:val="superscript"/>
          <w:lang w:val="en-GB"/>
        </w:rPr>
      </w:pPr>
      <w:r w:rsidRPr="00B84AF3">
        <w:rPr>
          <w:lang w:val="en-GB"/>
        </w:rPr>
        <w:t>I</w:t>
      </w:r>
      <w:r w:rsidR="00344CA4" w:rsidRPr="00B84AF3">
        <w:rPr>
          <w:lang w:val="en-GB"/>
        </w:rPr>
        <w:t>rina</w:t>
      </w:r>
      <w:r w:rsidRPr="00B84AF3">
        <w:rPr>
          <w:lang w:val="en-GB"/>
        </w:rPr>
        <w:t xml:space="preserve"> Vazquez-Villaseñor</w:t>
      </w:r>
      <w:r w:rsidR="00C75144" w:rsidRPr="00B84AF3">
        <w:rPr>
          <w:vertAlign w:val="superscript"/>
          <w:lang w:val="en-GB"/>
        </w:rPr>
        <w:t>1</w:t>
      </w:r>
      <w:r w:rsidRPr="00B84AF3">
        <w:rPr>
          <w:lang w:val="en-GB"/>
        </w:rPr>
        <w:t>, C</w:t>
      </w:r>
      <w:r w:rsidR="00344CA4" w:rsidRPr="00B84AF3">
        <w:rPr>
          <w:lang w:val="en-GB"/>
        </w:rPr>
        <w:t>laire</w:t>
      </w:r>
      <w:r w:rsidRPr="00B84AF3">
        <w:rPr>
          <w:lang w:val="en-GB"/>
        </w:rPr>
        <w:t xml:space="preserve"> J. Garwood</w:t>
      </w:r>
      <w:r w:rsidR="00C75144" w:rsidRPr="00B84AF3">
        <w:rPr>
          <w:vertAlign w:val="superscript"/>
          <w:lang w:val="en-GB"/>
        </w:rPr>
        <w:t>1</w:t>
      </w:r>
      <w:r w:rsidRPr="00B84AF3">
        <w:rPr>
          <w:lang w:val="en-GB"/>
        </w:rPr>
        <w:t>, P</w:t>
      </w:r>
      <w:r w:rsidR="00344CA4" w:rsidRPr="00B84AF3">
        <w:rPr>
          <w:lang w:val="en-GB"/>
        </w:rPr>
        <w:t>aul</w:t>
      </w:r>
      <w:r w:rsidRPr="00B84AF3">
        <w:rPr>
          <w:lang w:val="en-GB"/>
        </w:rPr>
        <w:t xml:space="preserve"> R. Heath</w:t>
      </w:r>
      <w:r w:rsidR="00C75144" w:rsidRPr="00B84AF3">
        <w:rPr>
          <w:vertAlign w:val="superscript"/>
          <w:lang w:val="en-GB"/>
        </w:rPr>
        <w:t>1</w:t>
      </w:r>
      <w:r w:rsidRPr="00B84AF3">
        <w:rPr>
          <w:lang w:val="en-GB"/>
        </w:rPr>
        <w:t>, J</w:t>
      </w:r>
      <w:r w:rsidR="00344CA4" w:rsidRPr="00B84AF3">
        <w:rPr>
          <w:lang w:val="en-GB"/>
        </w:rPr>
        <w:t>ulie</w:t>
      </w:r>
      <w:r w:rsidRPr="00B84AF3">
        <w:rPr>
          <w:lang w:val="en-GB"/>
        </w:rPr>
        <w:t xml:space="preserve"> E. Simpson</w:t>
      </w:r>
      <w:r w:rsidR="00C75144" w:rsidRPr="00B84AF3">
        <w:rPr>
          <w:vertAlign w:val="superscript"/>
          <w:lang w:val="en-GB"/>
        </w:rPr>
        <w:t>1</w:t>
      </w:r>
      <w:r w:rsidRPr="00B84AF3">
        <w:rPr>
          <w:lang w:val="en-GB"/>
        </w:rPr>
        <w:t>, P</w:t>
      </w:r>
      <w:r w:rsidR="00344CA4" w:rsidRPr="00B84AF3">
        <w:rPr>
          <w:lang w:val="en-GB"/>
        </w:rPr>
        <w:t xml:space="preserve">aul </w:t>
      </w:r>
      <w:r w:rsidRPr="00B84AF3">
        <w:rPr>
          <w:lang w:val="en-GB"/>
        </w:rPr>
        <w:t>G. Ince</w:t>
      </w:r>
      <w:r w:rsidR="00C75144" w:rsidRPr="00B84AF3">
        <w:rPr>
          <w:vertAlign w:val="superscript"/>
          <w:lang w:val="en-GB"/>
        </w:rPr>
        <w:t>1</w:t>
      </w:r>
      <w:r w:rsidRPr="00B84AF3">
        <w:rPr>
          <w:lang w:val="en-GB"/>
        </w:rPr>
        <w:t>, S</w:t>
      </w:r>
      <w:r w:rsidR="00344CA4" w:rsidRPr="00B84AF3">
        <w:rPr>
          <w:lang w:val="en-GB"/>
        </w:rPr>
        <w:t>tephen</w:t>
      </w:r>
      <w:r w:rsidRPr="00B84AF3">
        <w:rPr>
          <w:lang w:val="en-GB"/>
        </w:rPr>
        <w:t xml:space="preserve"> B. Wharton</w:t>
      </w:r>
      <w:r w:rsidR="00C75144" w:rsidRPr="00B84AF3">
        <w:rPr>
          <w:vertAlign w:val="superscript"/>
          <w:lang w:val="en-GB"/>
        </w:rPr>
        <w:t>1</w:t>
      </w:r>
    </w:p>
    <w:p w14:paraId="62A205C1" w14:textId="77777777" w:rsidR="00F40B78" w:rsidRPr="00B84AF3" w:rsidRDefault="00F40B78" w:rsidP="00800F7D">
      <w:pPr>
        <w:spacing w:line="276" w:lineRule="auto"/>
        <w:jc w:val="both"/>
        <w:outlineLvl w:val="0"/>
        <w:rPr>
          <w:b/>
          <w:lang w:val="en-GB"/>
        </w:rPr>
      </w:pPr>
    </w:p>
    <w:p w14:paraId="7723D911" w14:textId="77777777" w:rsidR="00F40B78" w:rsidRPr="00B84AF3" w:rsidRDefault="00F40B78" w:rsidP="00800F7D">
      <w:pPr>
        <w:spacing w:line="276" w:lineRule="auto"/>
        <w:jc w:val="both"/>
        <w:outlineLvl w:val="0"/>
        <w:rPr>
          <w:b/>
          <w:lang w:val="en-GB"/>
        </w:rPr>
      </w:pPr>
    </w:p>
    <w:p w14:paraId="0193FD11" w14:textId="7CC39B25" w:rsidR="00800F7D" w:rsidRPr="00B84AF3" w:rsidRDefault="00915638" w:rsidP="00800F7D">
      <w:pPr>
        <w:spacing w:line="276" w:lineRule="auto"/>
        <w:jc w:val="both"/>
        <w:outlineLvl w:val="0"/>
        <w:rPr>
          <w:b/>
          <w:lang w:val="en-GB"/>
        </w:rPr>
      </w:pPr>
      <w:r w:rsidRPr="00B84AF3">
        <w:rPr>
          <w:b/>
          <w:lang w:val="en-GB"/>
        </w:rPr>
        <w:t>Affiliations</w:t>
      </w:r>
      <w:r w:rsidR="00800F7D" w:rsidRPr="00B84AF3">
        <w:rPr>
          <w:b/>
          <w:lang w:val="en-GB"/>
        </w:rPr>
        <w:t xml:space="preserve">: </w:t>
      </w:r>
    </w:p>
    <w:p w14:paraId="256022F5" w14:textId="77777777" w:rsidR="00800F7D" w:rsidRPr="00B84AF3" w:rsidRDefault="00800F7D" w:rsidP="00800F7D">
      <w:pPr>
        <w:pStyle w:val="ListParagraph"/>
        <w:numPr>
          <w:ilvl w:val="0"/>
          <w:numId w:val="2"/>
        </w:numPr>
        <w:spacing w:line="276" w:lineRule="auto"/>
        <w:jc w:val="both"/>
        <w:outlineLvl w:val="0"/>
        <w:rPr>
          <w:lang w:val="en-GB"/>
        </w:rPr>
      </w:pPr>
      <w:r w:rsidRPr="00B84AF3">
        <w:rPr>
          <w:lang w:val="en-GB"/>
        </w:rPr>
        <w:t>Sheffield Institute for Translational Neuroscience, University of Sheffield, Sheffield, UK.</w:t>
      </w:r>
    </w:p>
    <w:p w14:paraId="33D4EC93" w14:textId="18F38ED7" w:rsidR="00F826A3" w:rsidRPr="00B84AF3" w:rsidRDefault="00F826A3" w:rsidP="00CA77C7">
      <w:pPr>
        <w:spacing w:line="360" w:lineRule="auto"/>
        <w:jc w:val="both"/>
        <w:rPr>
          <w:lang w:val="en-GB"/>
        </w:rPr>
      </w:pPr>
    </w:p>
    <w:p w14:paraId="69C6556A" w14:textId="45218D64" w:rsidR="00C75144" w:rsidRPr="00B84AF3" w:rsidRDefault="00C75144" w:rsidP="00800F7D">
      <w:pPr>
        <w:spacing w:line="276" w:lineRule="auto"/>
        <w:jc w:val="both"/>
        <w:outlineLvl w:val="0"/>
        <w:rPr>
          <w:lang w:val="en-GB"/>
        </w:rPr>
      </w:pPr>
      <w:r w:rsidRPr="00B84AF3">
        <w:rPr>
          <w:b/>
          <w:lang w:val="en-GB"/>
        </w:rPr>
        <w:t>Corresponding author:</w:t>
      </w:r>
      <w:r w:rsidRPr="00B84AF3">
        <w:rPr>
          <w:lang w:val="en-GB"/>
        </w:rPr>
        <w:t xml:space="preserve"> S</w:t>
      </w:r>
      <w:r w:rsidR="00796ADB" w:rsidRPr="00B84AF3">
        <w:rPr>
          <w:lang w:val="en-GB"/>
        </w:rPr>
        <w:t xml:space="preserve">tephen </w:t>
      </w:r>
      <w:r w:rsidRPr="00B84AF3">
        <w:rPr>
          <w:lang w:val="en-GB"/>
        </w:rPr>
        <w:t>B. Wharton</w:t>
      </w:r>
    </w:p>
    <w:p w14:paraId="2D4D022D" w14:textId="4B5F529E" w:rsidR="00C75144" w:rsidRPr="00B84AF3" w:rsidRDefault="00C75144" w:rsidP="00800F7D">
      <w:pPr>
        <w:spacing w:line="276" w:lineRule="auto"/>
        <w:jc w:val="both"/>
        <w:rPr>
          <w:lang w:val="en-GB"/>
        </w:rPr>
      </w:pPr>
      <w:r w:rsidRPr="00B84AF3">
        <w:rPr>
          <w:lang w:val="en-GB"/>
        </w:rPr>
        <w:t>Sheffield Institute for Translational Neuroscience</w:t>
      </w:r>
    </w:p>
    <w:p w14:paraId="42E0F68D" w14:textId="22F1579C" w:rsidR="00C75144" w:rsidRPr="00B84AF3" w:rsidRDefault="00C75144" w:rsidP="00800F7D">
      <w:pPr>
        <w:spacing w:line="276" w:lineRule="auto"/>
        <w:jc w:val="both"/>
        <w:rPr>
          <w:lang w:val="en-GB"/>
        </w:rPr>
      </w:pPr>
      <w:r w:rsidRPr="00B84AF3">
        <w:rPr>
          <w:lang w:val="en-GB"/>
        </w:rPr>
        <w:t xml:space="preserve">University of Sheffield </w:t>
      </w:r>
    </w:p>
    <w:p w14:paraId="1FBAB7D7" w14:textId="75F91B06" w:rsidR="00C75144" w:rsidRPr="00B84AF3" w:rsidRDefault="00C75144" w:rsidP="00800F7D">
      <w:pPr>
        <w:spacing w:line="276" w:lineRule="auto"/>
        <w:jc w:val="both"/>
        <w:rPr>
          <w:lang w:val="en-GB"/>
        </w:rPr>
      </w:pPr>
      <w:r w:rsidRPr="00B84AF3">
        <w:rPr>
          <w:lang w:val="en-GB"/>
        </w:rPr>
        <w:t>385a Glossop Road</w:t>
      </w:r>
    </w:p>
    <w:p w14:paraId="592B8779" w14:textId="2CD72D87" w:rsidR="00C75144" w:rsidRPr="00B84AF3" w:rsidRDefault="00C75144" w:rsidP="00800F7D">
      <w:pPr>
        <w:spacing w:line="276" w:lineRule="auto"/>
        <w:jc w:val="both"/>
        <w:rPr>
          <w:lang w:val="en-GB"/>
        </w:rPr>
      </w:pPr>
      <w:r w:rsidRPr="00B84AF3">
        <w:rPr>
          <w:lang w:val="en-GB"/>
        </w:rPr>
        <w:t>Sheffield</w:t>
      </w:r>
    </w:p>
    <w:p w14:paraId="708EAEDC" w14:textId="7F84F4BE" w:rsidR="00C75144" w:rsidRPr="00B84AF3" w:rsidRDefault="00C75144" w:rsidP="00800F7D">
      <w:pPr>
        <w:spacing w:line="276" w:lineRule="auto"/>
        <w:jc w:val="both"/>
        <w:rPr>
          <w:lang w:val="en-GB"/>
        </w:rPr>
      </w:pPr>
      <w:r w:rsidRPr="00B84AF3">
        <w:rPr>
          <w:lang w:val="en-GB"/>
        </w:rPr>
        <w:t>S10 2HQ</w:t>
      </w:r>
    </w:p>
    <w:p w14:paraId="2AAE0A7F" w14:textId="28331C76" w:rsidR="00C75144" w:rsidRPr="00B84AF3" w:rsidRDefault="00C75144" w:rsidP="00800F7D">
      <w:pPr>
        <w:spacing w:line="276" w:lineRule="auto"/>
        <w:jc w:val="both"/>
        <w:rPr>
          <w:lang w:val="en-GB"/>
        </w:rPr>
      </w:pPr>
      <w:r w:rsidRPr="00B84AF3">
        <w:rPr>
          <w:lang w:val="en-GB"/>
        </w:rPr>
        <w:t>UK</w:t>
      </w:r>
    </w:p>
    <w:p w14:paraId="1357BA0A" w14:textId="2788D7D8" w:rsidR="00344CA4" w:rsidRPr="00B84AF3" w:rsidRDefault="00344CA4" w:rsidP="00800F7D">
      <w:pPr>
        <w:spacing w:line="276" w:lineRule="auto"/>
        <w:rPr>
          <w:color w:val="414042"/>
          <w:shd w:val="clear" w:color="auto" w:fill="FFFFFF"/>
          <w:lang w:val="en-GB"/>
        </w:rPr>
      </w:pPr>
      <w:r w:rsidRPr="00B84AF3">
        <w:rPr>
          <w:bCs/>
          <w:color w:val="414042"/>
          <w:shd w:val="clear" w:color="auto" w:fill="FFFFFF"/>
          <w:lang w:val="en-GB"/>
        </w:rPr>
        <w:t>Tel:</w:t>
      </w:r>
      <w:r w:rsidRPr="00B84AF3">
        <w:rPr>
          <w:color w:val="414042"/>
          <w:shd w:val="clear" w:color="auto" w:fill="FFFFFF"/>
          <w:lang w:val="en-GB"/>
        </w:rPr>
        <w:t> +44 (0)114 22 22295</w:t>
      </w:r>
    </w:p>
    <w:p w14:paraId="79FBE8B3" w14:textId="676CFC4C" w:rsidR="00C75144" w:rsidRPr="00B84AF3" w:rsidRDefault="00344CA4" w:rsidP="00F40B78">
      <w:pPr>
        <w:spacing w:line="276" w:lineRule="auto"/>
        <w:jc w:val="both"/>
        <w:rPr>
          <w:rStyle w:val="Hyperlink"/>
          <w:lang w:val="en-GB"/>
        </w:rPr>
      </w:pPr>
      <w:r w:rsidRPr="00B84AF3">
        <w:rPr>
          <w:lang w:val="en-GB"/>
        </w:rPr>
        <w:t xml:space="preserve">Email: </w:t>
      </w:r>
      <w:r w:rsidR="0066587A" w:rsidRPr="00B84AF3">
        <w:rPr>
          <w:lang w:val="en-GB"/>
        </w:rPr>
        <w:t>s.wharton@sheffield.ac.uk</w:t>
      </w:r>
    </w:p>
    <w:p w14:paraId="026C0C4D" w14:textId="77777777" w:rsidR="00F40B78" w:rsidRPr="00B84AF3" w:rsidRDefault="00F40B78" w:rsidP="00F40B78">
      <w:pPr>
        <w:spacing w:line="276" w:lineRule="auto"/>
        <w:jc w:val="both"/>
        <w:rPr>
          <w:lang w:val="en-GB"/>
        </w:rPr>
      </w:pPr>
    </w:p>
    <w:p w14:paraId="0C0D8E05" w14:textId="77777777" w:rsidR="00800F7D" w:rsidRPr="00B84AF3" w:rsidRDefault="00800F7D" w:rsidP="00800F7D">
      <w:pPr>
        <w:spacing w:line="276" w:lineRule="auto"/>
        <w:jc w:val="both"/>
        <w:rPr>
          <w:lang w:val="en-GB"/>
        </w:rPr>
      </w:pPr>
    </w:p>
    <w:p w14:paraId="524DBB7F" w14:textId="64703093" w:rsidR="00F826A3" w:rsidRPr="00B84AF3" w:rsidRDefault="00F826A3" w:rsidP="00800F7D">
      <w:pPr>
        <w:spacing w:line="276" w:lineRule="auto"/>
        <w:jc w:val="both"/>
        <w:rPr>
          <w:lang w:val="en-GB"/>
        </w:rPr>
      </w:pPr>
      <w:r w:rsidRPr="00B84AF3">
        <w:rPr>
          <w:b/>
          <w:lang w:val="en-GB"/>
        </w:rPr>
        <w:t>Keywords:</w:t>
      </w:r>
      <w:r w:rsidR="00FF1666" w:rsidRPr="00B84AF3">
        <w:rPr>
          <w:lang w:val="en-GB"/>
        </w:rPr>
        <w:t xml:space="preserve"> s</w:t>
      </w:r>
      <w:r w:rsidRPr="00B84AF3">
        <w:rPr>
          <w:lang w:val="en-GB"/>
        </w:rPr>
        <w:t xml:space="preserve">enescence; DNA damage; oxidative stress; DNA damage response; </w:t>
      </w:r>
      <w:r w:rsidR="00B15DBD" w:rsidRPr="00B84AF3">
        <w:rPr>
          <w:lang w:val="en-GB"/>
        </w:rPr>
        <w:t xml:space="preserve">cell cycle dysregulation; </w:t>
      </w:r>
      <w:r w:rsidRPr="00B84AF3">
        <w:rPr>
          <w:lang w:val="en-GB"/>
        </w:rPr>
        <w:t>amyotrophic lateral sclerosis; motor neuron</w:t>
      </w:r>
      <w:r w:rsidR="0032036B" w:rsidRPr="00B84AF3">
        <w:rPr>
          <w:lang w:val="en-GB"/>
        </w:rPr>
        <w:t>e</w:t>
      </w:r>
      <w:r w:rsidRPr="00B84AF3">
        <w:rPr>
          <w:lang w:val="en-GB"/>
        </w:rPr>
        <w:t xml:space="preserve"> disease.</w:t>
      </w:r>
    </w:p>
    <w:p w14:paraId="3F046E77" w14:textId="280E96C3" w:rsidR="00496BB7" w:rsidRPr="00B84AF3" w:rsidRDefault="00496BB7" w:rsidP="00F826A3">
      <w:pPr>
        <w:spacing w:line="360" w:lineRule="auto"/>
        <w:jc w:val="both"/>
        <w:rPr>
          <w:lang w:val="en-GB"/>
        </w:rPr>
      </w:pPr>
    </w:p>
    <w:p w14:paraId="31AA1D13" w14:textId="35FD8838" w:rsidR="00FF1666" w:rsidRPr="00B84AF3" w:rsidRDefault="00496BB7" w:rsidP="00F826A3">
      <w:pPr>
        <w:spacing w:line="360" w:lineRule="auto"/>
        <w:jc w:val="both"/>
        <w:rPr>
          <w:b/>
          <w:lang w:val="en-GB"/>
        </w:rPr>
      </w:pPr>
      <w:r w:rsidRPr="00B84AF3">
        <w:rPr>
          <w:b/>
          <w:lang w:val="en-GB"/>
        </w:rPr>
        <w:t xml:space="preserve">Running title: </w:t>
      </w:r>
      <w:r w:rsidR="00C92589" w:rsidRPr="00B84AF3">
        <w:rPr>
          <w:lang w:val="en-GB"/>
        </w:rPr>
        <w:t>Senescence and cell cycle dysregulation in ALS/MND</w:t>
      </w:r>
    </w:p>
    <w:p w14:paraId="5A5F91F3" w14:textId="77777777" w:rsidR="00F40B78" w:rsidRPr="00B84AF3" w:rsidRDefault="00F40B78" w:rsidP="00F826A3">
      <w:pPr>
        <w:spacing w:line="360" w:lineRule="auto"/>
        <w:jc w:val="both"/>
        <w:rPr>
          <w:b/>
          <w:lang w:val="en-GB"/>
        </w:rPr>
      </w:pPr>
    </w:p>
    <w:p w14:paraId="7C26267F" w14:textId="255021F3" w:rsidR="00FF1666" w:rsidRPr="00B84AF3" w:rsidRDefault="00FF1666" w:rsidP="00800F7D">
      <w:pPr>
        <w:spacing w:line="276" w:lineRule="auto"/>
        <w:jc w:val="both"/>
        <w:rPr>
          <w:lang w:val="en-GB"/>
        </w:rPr>
      </w:pPr>
      <w:r w:rsidRPr="00B84AF3">
        <w:rPr>
          <w:b/>
          <w:lang w:val="en-GB"/>
        </w:rPr>
        <w:t>No. words in text:</w:t>
      </w:r>
      <w:r w:rsidRPr="00B84AF3">
        <w:rPr>
          <w:lang w:val="en-GB"/>
        </w:rPr>
        <w:t xml:space="preserve"> </w:t>
      </w:r>
      <w:r w:rsidR="004B7846" w:rsidRPr="00B84AF3">
        <w:rPr>
          <w:lang w:val="en-GB"/>
        </w:rPr>
        <w:t>4</w:t>
      </w:r>
      <w:r w:rsidR="0097591B">
        <w:rPr>
          <w:lang w:val="en-GB"/>
        </w:rPr>
        <w:t>6</w:t>
      </w:r>
      <w:r w:rsidR="00177ED6">
        <w:rPr>
          <w:lang w:val="en-GB"/>
        </w:rPr>
        <w:t>98</w:t>
      </w:r>
    </w:p>
    <w:p w14:paraId="7D171512" w14:textId="42CE26D7" w:rsidR="000045E2" w:rsidRPr="00B84AF3" w:rsidRDefault="000045E2" w:rsidP="00800F7D">
      <w:pPr>
        <w:spacing w:line="276" w:lineRule="auto"/>
        <w:jc w:val="both"/>
        <w:rPr>
          <w:lang w:val="en-GB"/>
        </w:rPr>
      </w:pPr>
      <w:r w:rsidRPr="00B84AF3">
        <w:rPr>
          <w:b/>
          <w:lang w:val="en-GB"/>
        </w:rPr>
        <w:t>No. figures:</w:t>
      </w:r>
      <w:r w:rsidRPr="00B84AF3">
        <w:rPr>
          <w:lang w:val="en-GB"/>
        </w:rPr>
        <w:t xml:space="preserve"> </w:t>
      </w:r>
      <w:r w:rsidR="00F95C9D" w:rsidRPr="00B84AF3">
        <w:rPr>
          <w:lang w:val="en-GB"/>
        </w:rPr>
        <w:t>5</w:t>
      </w:r>
    </w:p>
    <w:p w14:paraId="79B4D90C" w14:textId="2A969C92" w:rsidR="00F95C9D" w:rsidRPr="00B84AF3" w:rsidRDefault="00F95C9D" w:rsidP="00800F7D">
      <w:pPr>
        <w:spacing w:line="276" w:lineRule="auto"/>
        <w:jc w:val="both"/>
        <w:rPr>
          <w:b/>
          <w:lang w:val="en-GB"/>
        </w:rPr>
      </w:pPr>
      <w:r w:rsidRPr="00B84AF3">
        <w:rPr>
          <w:b/>
          <w:lang w:val="en-GB"/>
        </w:rPr>
        <w:t xml:space="preserve">No. of supplementary figures: </w:t>
      </w:r>
      <w:r w:rsidRPr="00B84AF3">
        <w:rPr>
          <w:lang w:val="en-GB"/>
        </w:rPr>
        <w:t>1</w:t>
      </w:r>
    </w:p>
    <w:p w14:paraId="69AA0640" w14:textId="6F015F15" w:rsidR="000045E2" w:rsidRPr="00B84AF3" w:rsidRDefault="000045E2" w:rsidP="00800F7D">
      <w:pPr>
        <w:spacing w:line="276" w:lineRule="auto"/>
        <w:jc w:val="both"/>
        <w:rPr>
          <w:lang w:val="en-GB"/>
        </w:rPr>
      </w:pPr>
      <w:r w:rsidRPr="00B84AF3">
        <w:rPr>
          <w:b/>
          <w:lang w:val="en-GB"/>
        </w:rPr>
        <w:t>No. tables:</w:t>
      </w:r>
      <w:r w:rsidR="00922389" w:rsidRPr="00B84AF3">
        <w:rPr>
          <w:lang w:val="en-GB"/>
        </w:rPr>
        <w:t xml:space="preserve"> 3</w:t>
      </w:r>
    </w:p>
    <w:p w14:paraId="22A9A4DD" w14:textId="244830B2" w:rsidR="00F95C9D" w:rsidRPr="00B84AF3" w:rsidRDefault="00F95C9D" w:rsidP="00800F7D">
      <w:pPr>
        <w:spacing w:line="276" w:lineRule="auto"/>
        <w:jc w:val="both"/>
        <w:rPr>
          <w:b/>
          <w:lang w:val="en-GB"/>
        </w:rPr>
      </w:pPr>
      <w:r w:rsidRPr="00B84AF3">
        <w:rPr>
          <w:b/>
          <w:lang w:val="en-GB"/>
        </w:rPr>
        <w:t xml:space="preserve">No. of supplementary tables: </w:t>
      </w:r>
      <w:r w:rsidRPr="00B84AF3">
        <w:rPr>
          <w:lang w:val="en-GB"/>
        </w:rPr>
        <w:t>1</w:t>
      </w:r>
    </w:p>
    <w:p w14:paraId="01B9DC86" w14:textId="4A122C8D" w:rsidR="00F826A3" w:rsidRPr="00B84AF3" w:rsidRDefault="00F826A3" w:rsidP="00CA77C7">
      <w:pPr>
        <w:spacing w:line="360" w:lineRule="auto"/>
        <w:jc w:val="both"/>
        <w:rPr>
          <w:lang w:val="en-GB"/>
        </w:rPr>
      </w:pPr>
    </w:p>
    <w:p w14:paraId="3BA52892" w14:textId="77777777" w:rsidR="00F826A3" w:rsidRPr="00B84AF3" w:rsidRDefault="00F826A3" w:rsidP="00CA77C7">
      <w:pPr>
        <w:spacing w:line="360" w:lineRule="auto"/>
        <w:jc w:val="both"/>
        <w:rPr>
          <w:lang w:val="en-GB"/>
        </w:rPr>
      </w:pPr>
    </w:p>
    <w:p w14:paraId="501B0E91" w14:textId="77777777" w:rsidR="00C75144" w:rsidRPr="00B84AF3" w:rsidRDefault="00C75144" w:rsidP="00CA77C7">
      <w:pPr>
        <w:spacing w:line="360" w:lineRule="auto"/>
        <w:jc w:val="both"/>
        <w:rPr>
          <w:lang w:val="en-GB"/>
        </w:rPr>
      </w:pPr>
    </w:p>
    <w:p w14:paraId="76A90D49" w14:textId="77777777" w:rsidR="00C75144" w:rsidRPr="00B84AF3" w:rsidRDefault="00C75144">
      <w:pPr>
        <w:rPr>
          <w:i/>
          <w:lang w:val="en-GB"/>
        </w:rPr>
      </w:pPr>
      <w:r w:rsidRPr="00B84AF3">
        <w:rPr>
          <w:i/>
          <w:lang w:val="en-GB"/>
        </w:rPr>
        <w:br w:type="page"/>
      </w:r>
    </w:p>
    <w:p w14:paraId="1910CF02" w14:textId="77777777" w:rsidR="00CA77C7" w:rsidRPr="00B84AF3" w:rsidRDefault="00CA77C7" w:rsidP="00876505">
      <w:pPr>
        <w:spacing w:line="360" w:lineRule="auto"/>
        <w:jc w:val="both"/>
        <w:outlineLvl w:val="0"/>
        <w:rPr>
          <w:b/>
          <w:u w:val="single"/>
          <w:lang w:val="en-GB"/>
        </w:rPr>
      </w:pPr>
      <w:r w:rsidRPr="00B84AF3">
        <w:rPr>
          <w:b/>
          <w:u w:val="single"/>
          <w:lang w:val="en-GB"/>
        </w:rPr>
        <w:lastRenderedPageBreak/>
        <w:t>ABSTRACT</w:t>
      </w:r>
    </w:p>
    <w:p w14:paraId="113240F2" w14:textId="623251F5" w:rsidR="00C75144" w:rsidRPr="00B84AF3" w:rsidRDefault="00E2652F" w:rsidP="00437779">
      <w:pPr>
        <w:spacing w:line="360" w:lineRule="auto"/>
        <w:ind w:firstLine="708"/>
        <w:jc w:val="both"/>
        <w:rPr>
          <w:lang w:val="en-GB"/>
        </w:rPr>
      </w:pPr>
      <w:r w:rsidRPr="00B84AF3">
        <w:rPr>
          <w:b/>
          <w:lang w:val="en-GB"/>
        </w:rPr>
        <w:t xml:space="preserve">Aims: </w:t>
      </w:r>
      <w:r w:rsidRPr="00B84AF3">
        <w:rPr>
          <w:lang w:val="en-GB"/>
        </w:rPr>
        <w:t>Cellular senescence plays a role in organismal ag</w:t>
      </w:r>
      <w:r w:rsidR="00E6021C" w:rsidRPr="00B84AF3">
        <w:rPr>
          <w:lang w:val="en-GB"/>
        </w:rPr>
        <w:t>e</w:t>
      </w:r>
      <w:r w:rsidRPr="00B84AF3">
        <w:rPr>
          <w:lang w:val="en-GB"/>
        </w:rPr>
        <w:t xml:space="preserve">ing and has been </w:t>
      </w:r>
      <w:r w:rsidR="00726E55" w:rsidRPr="00B84AF3">
        <w:rPr>
          <w:lang w:val="en-GB"/>
        </w:rPr>
        <w:t xml:space="preserve">linked to persistent DNA damage in </w:t>
      </w:r>
      <w:r w:rsidRPr="00B84AF3">
        <w:rPr>
          <w:lang w:val="en-GB"/>
        </w:rPr>
        <w:t>age</w:t>
      </w:r>
      <w:r w:rsidR="00E94CF2" w:rsidRPr="00B84AF3">
        <w:rPr>
          <w:lang w:val="en-GB"/>
        </w:rPr>
        <w:t>-</w:t>
      </w:r>
      <w:r w:rsidRPr="00B84AF3">
        <w:rPr>
          <w:lang w:val="en-GB"/>
        </w:rPr>
        <w:t>re</w:t>
      </w:r>
      <w:r w:rsidR="00777BC3" w:rsidRPr="00B84AF3">
        <w:rPr>
          <w:lang w:val="en-GB"/>
        </w:rPr>
        <w:t xml:space="preserve">lated diseases. </w:t>
      </w:r>
      <w:r w:rsidR="006C4FD6" w:rsidRPr="00B84AF3">
        <w:rPr>
          <w:lang w:val="en-GB"/>
        </w:rPr>
        <w:t>Brain senescence</w:t>
      </w:r>
      <w:r w:rsidR="000A55A3" w:rsidRPr="00B84AF3">
        <w:rPr>
          <w:lang w:val="en-GB"/>
        </w:rPr>
        <w:t xml:space="preserve"> has been described in astrocytes and </w:t>
      </w:r>
      <w:r w:rsidR="00EF558D" w:rsidRPr="00B84AF3">
        <w:rPr>
          <w:lang w:val="en-GB"/>
        </w:rPr>
        <w:t>microglia but</w:t>
      </w:r>
      <w:r w:rsidR="000A55A3" w:rsidRPr="00B84AF3">
        <w:rPr>
          <w:lang w:val="en-GB"/>
        </w:rPr>
        <w:t xml:space="preserve"> is less </w:t>
      </w:r>
      <w:r w:rsidR="00726E55" w:rsidRPr="00B84AF3">
        <w:rPr>
          <w:lang w:val="en-GB"/>
        </w:rPr>
        <w:t xml:space="preserve">well </w:t>
      </w:r>
      <w:r w:rsidR="000A55A3" w:rsidRPr="00B84AF3">
        <w:rPr>
          <w:lang w:val="en-GB"/>
        </w:rPr>
        <w:t>understood in</w:t>
      </w:r>
      <w:r w:rsidRPr="00B84AF3">
        <w:rPr>
          <w:lang w:val="en-GB"/>
        </w:rPr>
        <w:t xml:space="preserve"> neuron</w:t>
      </w:r>
      <w:r w:rsidR="0032036B" w:rsidRPr="00B84AF3">
        <w:rPr>
          <w:lang w:val="en-GB"/>
        </w:rPr>
        <w:t>e</w:t>
      </w:r>
      <w:r w:rsidRPr="00B84AF3">
        <w:rPr>
          <w:lang w:val="en-GB"/>
        </w:rPr>
        <w:t xml:space="preserve">s. </w:t>
      </w:r>
      <w:r w:rsidR="004526A6" w:rsidRPr="00B84AF3">
        <w:rPr>
          <w:lang w:val="en-GB"/>
        </w:rPr>
        <w:t>Evidence</w:t>
      </w:r>
      <w:r w:rsidRPr="00B84AF3">
        <w:rPr>
          <w:lang w:val="en-GB"/>
        </w:rPr>
        <w:t xml:space="preserve"> suggests that neuron</w:t>
      </w:r>
      <w:r w:rsidR="0032036B" w:rsidRPr="00B84AF3">
        <w:rPr>
          <w:lang w:val="en-GB"/>
        </w:rPr>
        <w:t>e</w:t>
      </w:r>
      <w:r w:rsidR="00715A60" w:rsidRPr="00B84AF3">
        <w:rPr>
          <w:lang w:val="en-GB"/>
        </w:rPr>
        <w:t xml:space="preserve">s </w:t>
      </w:r>
      <w:r w:rsidRPr="00B84AF3">
        <w:rPr>
          <w:lang w:val="en-GB"/>
        </w:rPr>
        <w:t>activate a senescen</w:t>
      </w:r>
      <w:r w:rsidR="00AD7791" w:rsidRPr="00B84AF3">
        <w:rPr>
          <w:lang w:val="en-GB"/>
        </w:rPr>
        <w:t>ce</w:t>
      </w:r>
      <w:r w:rsidRPr="00B84AF3">
        <w:rPr>
          <w:lang w:val="en-GB"/>
        </w:rPr>
        <w:t>-like mechanism</w:t>
      </w:r>
      <w:r w:rsidR="00715A60" w:rsidRPr="00B84AF3">
        <w:rPr>
          <w:lang w:val="en-GB"/>
        </w:rPr>
        <w:t xml:space="preserve"> that </w:t>
      </w:r>
      <w:r w:rsidRPr="00B84AF3">
        <w:rPr>
          <w:lang w:val="en-GB"/>
        </w:rPr>
        <w:t>could contribute to neurodegeneration.</w:t>
      </w:r>
      <w:r w:rsidR="006A545E" w:rsidRPr="00B84AF3">
        <w:rPr>
          <w:lang w:val="en-GB"/>
        </w:rPr>
        <w:t xml:space="preserve"> We aimed to determine whether a persistent DNA damage response (DDR)</w:t>
      </w:r>
      <w:r w:rsidR="00715A60" w:rsidRPr="00B84AF3">
        <w:rPr>
          <w:lang w:val="en-GB"/>
        </w:rPr>
        <w:t xml:space="preserve"> and senescence </w:t>
      </w:r>
      <w:r w:rsidR="006A545E" w:rsidRPr="00B84AF3">
        <w:rPr>
          <w:lang w:val="en-GB"/>
        </w:rPr>
        <w:t xml:space="preserve">activation are features of </w:t>
      </w:r>
      <w:r w:rsidR="00C8028A" w:rsidRPr="00B84AF3">
        <w:rPr>
          <w:lang w:val="en-GB"/>
        </w:rPr>
        <w:t>Motor Neuron</w:t>
      </w:r>
      <w:r w:rsidR="0032036B" w:rsidRPr="00B84AF3">
        <w:rPr>
          <w:lang w:val="en-GB"/>
        </w:rPr>
        <w:t>e</w:t>
      </w:r>
      <w:r w:rsidR="00C8028A" w:rsidRPr="00B84AF3">
        <w:rPr>
          <w:lang w:val="en-GB"/>
        </w:rPr>
        <w:t xml:space="preserve"> Disease </w:t>
      </w:r>
      <w:r w:rsidR="006A545E" w:rsidRPr="00B84AF3">
        <w:rPr>
          <w:lang w:val="en-GB"/>
        </w:rPr>
        <w:t>(amyotrophic lateral sclerosis,</w:t>
      </w:r>
      <w:r w:rsidR="0011484D" w:rsidRPr="00B84AF3">
        <w:rPr>
          <w:lang w:val="en-GB"/>
        </w:rPr>
        <w:t xml:space="preserve"> </w:t>
      </w:r>
      <w:r w:rsidR="004F710F" w:rsidRPr="00B84AF3">
        <w:rPr>
          <w:lang w:val="en-GB"/>
        </w:rPr>
        <w:t>ALS/MND</w:t>
      </w:r>
      <w:r w:rsidR="006A545E" w:rsidRPr="00B84AF3">
        <w:rPr>
          <w:lang w:val="en-GB"/>
        </w:rPr>
        <w:t>).</w:t>
      </w:r>
      <w:r w:rsidRPr="00B84AF3">
        <w:rPr>
          <w:lang w:val="en-GB"/>
        </w:rPr>
        <w:t xml:space="preserve"> </w:t>
      </w:r>
      <w:r w:rsidRPr="00B84AF3">
        <w:rPr>
          <w:b/>
          <w:lang w:val="en-GB"/>
        </w:rPr>
        <w:t xml:space="preserve">Methods: </w:t>
      </w:r>
      <w:r w:rsidR="006A545E" w:rsidRPr="00B84AF3">
        <w:rPr>
          <w:lang w:val="en-GB"/>
        </w:rPr>
        <w:t>W</w:t>
      </w:r>
      <w:r w:rsidR="00715A60" w:rsidRPr="00B84AF3">
        <w:rPr>
          <w:lang w:val="en-GB"/>
        </w:rPr>
        <w:t xml:space="preserve">e examined </w:t>
      </w:r>
      <w:r w:rsidRPr="00B84AF3">
        <w:rPr>
          <w:lang w:val="en-GB"/>
        </w:rPr>
        <w:t>expression of senescence</w:t>
      </w:r>
      <w:r w:rsidR="000A55A3" w:rsidRPr="00B84AF3">
        <w:rPr>
          <w:lang w:val="en-GB"/>
        </w:rPr>
        <w:t xml:space="preserve"> (p16 and p21)</w:t>
      </w:r>
      <w:r w:rsidRPr="00B84AF3">
        <w:rPr>
          <w:lang w:val="en-GB"/>
        </w:rPr>
        <w:t xml:space="preserve"> and DNA damage markers </w:t>
      </w:r>
      <w:r w:rsidR="000A55A3" w:rsidRPr="00B84AF3">
        <w:rPr>
          <w:lang w:val="en-GB"/>
        </w:rPr>
        <w:t xml:space="preserve">(8-OHdG and </w:t>
      </w:r>
      <w:r w:rsidR="000A55A3" w:rsidRPr="00B84AF3">
        <w:rPr>
          <w:lang w:val="en-GB"/>
        </w:rPr>
        <w:sym w:font="Symbol" w:char="F067"/>
      </w:r>
      <w:r w:rsidR="000A55A3" w:rsidRPr="00B84AF3">
        <w:rPr>
          <w:lang w:val="en-GB"/>
        </w:rPr>
        <w:t xml:space="preserve">H2AX) </w:t>
      </w:r>
      <w:r w:rsidRPr="00B84AF3">
        <w:rPr>
          <w:lang w:val="en-GB"/>
        </w:rPr>
        <w:t>in</w:t>
      </w:r>
      <w:r w:rsidR="006A545E" w:rsidRPr="00B84AF3">
        <w:rPr>
          <w:lang w:val="en-GB"/>
        </w:rPr>
        <w:t xml:space="preserve"> </w:t>
      </w:r>
      <w:r w:rsidR="000A55A3" w:rsidRPr="00B84AF3">
        <w:rPr>
          <w:lang w:val="en-GB"/>
        </w:rPr>
        <w:t>motor cortex (MCx</w:t>
      </w:r>
      <w:r w:rsidR="004F655A" w:rsidRPr="00B84AF3">
        <w:rPr>
          <w:lang w:val="en-GB"/>
        </w:rPr>
        <w:t>)</w:t>
      </w:r>
      <w:r w:rsidR="006A545E" w:rsidRPr="00B84AF3">
        <w:rPr>
          <w:lang w:val="en-GB"/>
        </w:rPr>
        <w:t xml:space="preserve">, </w:t>
      </w:r>
      <w:r w:rsidR="000A55A3" w:rsidRPr="00B84AF3">
        <w:rPr>
          <w:lang w:val="en-GB"/>
        </w:rPr>
        <w:t>frontal association cortex (FACx) and</w:t>
      </w:r>
      <w:r w:rsidR="00B40C17" w:rsidRPr="00B84AF3">
        <w:rPr>
          <w:lang w:val="en-GB"/>
        </w:rPr>
        <w:t xml:space="preserve"> occipital cortex</w:t>
      </w:r>
      <w:r w:rsidR="004F655A" w:rsidRPr="00B84AF3">
        <w:rPr>
          <w:lang w:val="en-GB"/>
        </w:rPr>
        <w:t xml:space="preserve"> (OCx)</w:t>
      </w:r>
      <w:r w:rsidR="004562F9" w:rsidRPr="00B84AF3">
        <w:rPr>
          <w:lang w:val="en-GB"/>
        </w:rPr>
        <w:t xml:space="preserve"> in</w:t>
      </w:r>
      <w:r w:rsidR="006A545E" w:rsidRPr="00B84AF3">
        <w:rPr>
          <w:lang w:val="en-GB"/>
        </w:rPr>
        <w:t xml:space="preserve"> post</w:t>
      </w:r>
      <w:r w:rsidR="006C4FD6" w:rsidRPr="00B84AF3">
        <w:rPr>
          <w:lang w:val="en-GB"/>
        </w:rPr>
        <w:t>-</w:t>
      </w:r>
      <w:r w:rsidR="006A545E" w:rsidRPr="00B84AF3">
        <w:rPr>
          <w:lang w:val="en-GB"/>
        </w:rPr>
        <w:t>mortem tissue donate</w:t>
      </w:r>
      <w:r w:rsidR="0011484D" w:rsidRPr="00B84AF3">
        <w:rPr>
          <w:lang w:val="en-GB"/>
        </w:rPr>
        <w:t>d</w:t>
      </w:r>
      <w:r w:rsidR="006A545E" w:rsidRPr="00B84AF3">
        <w:rPr>
          <w:lang w:val="en-GB"/>
        </w:rPr>
        <w:t xml:space="preserve"> by patients with</w:t>
      </w:r>
      <w:r w:rsidR="004F710F" w:rsidRPr="00B84AF3">
        <w:rPr>
          <w:lang w:val="en-GB"/>
        </w:rPr>
        <w:t xml:space="preserve"> ALS/MND</w:t>
      </w:r>
      <w:r w:rsidR="006A545E" w:rsidRPr="00B84AF3">
        <w:rPr>
          <w:lang w:val="en-GB"/>
        </w:rPr>
        <w:t xml:space="preserve"> and controls</w:t>
      </w:r>
      <w:r w:rsidRPr="00B84AF3">
        <w:rPr>
          <w:lang w:val="en-GB"/>
        </w:rPr>
        <w:t>.</w:t>
      </w:r>
      <w:r w:rsidR="00490050" w:rsidRPr="00B84AF3">
        <w:rPr>
          <w:lang w:val="en-GB"/>
        </w:rPr>
        <w:t xml:space="preserve"> </w:t>
      </w:r>
      <w:r w:rsidRPr="00B84AF3">
        <w:rPr>
          <w:b/>
          <w:lang w:val="en-GB"/>
        </w:rPr>
        <w:t xml:space="preserve">Results: </w:t>
      </w:r>
      <w:r w:rsidR="004526A6" w:rsidRPr="00B84AF3">
        <w:rPr>
          <w:lang w:val="en-GB"/>
        </w:rPr>
        <w:t xml:space="preserve">Nuclear expression of </w:t>
      </w:r>
      <w:r w:rsidR="00B40C17" w:rsidRPr="00B84AF3">
        <w:rPr>
          <w:lang w:val="en-GB"/>
        </w:rPr>
        <w:t xml:space="preserve">p16 </w:t>
      </w:r>
      <w:r w:rsidR="00BD77BA" w:rsidRPr="00B84AF3">
        <w:rPr>
          <w:lang w:val="en-GB"/>
        </w:rPr>
        <w:t xml:space="preserve">and p21 </w:t>
      </w:r>
      <w:r w:rsidR="00B40C17" w:rsidRPr="00B84AF3">
        <w:rPr>
          <w:lang w:val="en-GB"/>
        </w:rPr>
        <w:t xml:space="preserve">was </w:t>
      </w:r>
      <w:r w:rsidR="004526A6" w:rsidRPr="00B84AF3">
        <w:rPr>
          <w:lang w:val="en-GB"/>
        </w:rPr>
        <w:t xml:space="preserve">detected in </w:t>
      </w:r>
      <w:r w:rsidR="00E036AF" w:rsidRPr="00B84AF3">
        <w:rPr>
          <w:lang w:val="en-GB"/>
        </w:rPr>
        <w:t>glial cells</w:t>
      </w:r>
      <w:r w:rsidR="00BD77BA" w:rsidRPr="00B84AF3">
        <w:rPr>
          <w:lang w:val="en-GB"/>
        </w:rPr>
        <w:t xml:space="preserve">; double </w:t>
      </w:r>
      <w:r w:rsidR="007944E7" w:rsidRPr="00B84AF3">
        <w:rPr>
          <w:lang w:val="en-GB"/>
        </w:rPr>
        <w:t xml:space="preserve">immunofluorescence </w:t>
      </w:r>
      <w:r w:rsidR="00BD77BA" w:rsidRPr="00B84AF3">
        <w:rPr>
          <w:lang w:val="en-GB"/>
        </w:rPr>
        <w:t>for p16/p21 and GFAP suggested that some of these cells were GFAP</w:t>
      </w:r>
      <w:r w:rsidR="0007560E" w:rsidRPr="00B84AF3">
        <w:rPr>
          <w:vertAlign w:val="superscript"/>
          <w:lang w:val="en-GB"/>
        </w:rPr>
        <w:t>+</w:t>
      </w:r>
      <w:r w:rsidR="00BD77BA" w:rsidRPr="00B84AF3">
        <w:rPr>
          <w:lang w:val="en-GB"/>
        </w:rPr>
        <w:t xml:space="preserve"> astrocytes. </w:t>
      </w:r>
      <w:r w:rsidR="00052F3E">
        <w:rPr>
          <w:lang w:val="en-GB"/>
        </w:rPr>
        <w:t>p21 n</w:t>
      </w:r>
      <w:r w:rsidR="00BD77BA" w:rsidRPr="00B84AF3">
        <w:rPr>
          <w:lang w:val="en-GB"/>
        </w:rPr>
        <w:t xml:space="preserve">uclear expression </w:t>
      </w:r>
      <w:r w:rsidR="00B40C17" w:rsidRPr="00B84AF3">
        <w:rPr>
          <w:lang w:val="en-GB"/>
        </w:rPr>
        <w:t xml:space="preserve">was </w:t>
      </w:r>
      <w:r w:rsidR="00BD77BA" w:rsidRPr="00B84AF3">
        <w:rPr>
          <w:lang w:val="en-GB"/>
        </w:rPr>
        <w:t xml:space="preserve">also found in neurones. </w:t>
      </w:r>
      <w:r w:rsidR="00B40C17" w:rsidRPr="00B84AF3">
        <w:rPr>
          <w:lang w:val="en-GB"/>
        </w:rPr>
        <w:t>H</w:t>
      </w:r>
      <w:r w:rsidR="007B529C" w:rsidRPr="00B84AF3">
        <w:rPr>
          <w:lang w:val="en-GB"/>
        </w:rPr>
        <w:t>igher levels of p16</w:t>
      </w:r>
      <w:r w:rsidR="00EF558D" w:rsidRPr="00B84AF3">
        <w:rPr>
          <w:vertAlign w:val="superscript"/>
          <w:lang w:val="en-GB"/>
        </w:rPr>
        <w:t>+</w:t>
      </w:r>
      <w:r w:rsidR="00EF558D" w:rsidRPr="00B84AF3">
        <w:rPr>
          <w:lang w:val="en-GB"/>
        </w:rPr>
        <w:t xml:space="preserve"> </w:t>
      </w:r>
      <w:r w:rsidR="00C7313E" w:rsidRPr="00B84AF3">
        <w:rPr>
          <w:lang w:val="en-GB"/>
        </w:rPr>
        <w:t xml:space="preserve">(glia, </w:t>
      </w:r>
      <w:r w:rsidR="00C7313E" w:rsidRPr="00B84AF3">
        <w:rPr>
          <w:i/>
          <w:lang w:val="en-GB"/>
        </w:rPr>
        <w:t>p=</w:t>
      </w:r>
      <w:r w:rsidR="007B529C" w:rsidRPr="00B84AF3">
        <w:rPr>
          <w:i/>
          <w:lang w:val="en-GB"/>
        </w:rPr>
        <w:t xml:space="preserve"> </w:t>
      </w:r>
      <w:r w:rsidR="00C7313E" w:rsidRPr="00B84AF3">
        <w:rPr>
          <w:i/>
          <w:lang w:val="en-GB"/>
        </w:rPr>
        <w:t>0.0</w:t>
      </w:r>
      <w:r w:rsidR="00EF558D" w:rsidRPr="00B84AF3">
        <w:rPr>
          <w:i/>
          <w:lang w:val="en-GB"/>
        </w:rPr>
        <w:t>28</w:t>
      </w:r>
      <w:r w:rsidR="00C7313E" w:rsidRPr="00B84AF3">
        <w:rPr>
          <w:lang w:val="en-GB"/>
        </w:rPr>
        <w:t xml:space="preserve">) </w:t>
      </w:r>
      <w:r w:rsidR="007B529C" w:rsidRPr="00B84AF3">
        <w:rPr>
          <w:lang w:val="en-GB"/>
        </w:rPr>
        <w:t>and p21</w:t>
      </w:r>
      <w:r w:rsidR="00EF558D" w:rsidRPr="00B84AF3">
        <w:rPr>
          <w:vertAlign w:val="superscript"/>
          <w:lang w:val="en-GB"/>
        </w:rPr>
        <w:t xml:space="preserve">+ </w:t>
      </w:r>
      <w:r w:rsidR="00C7313E" w:rsidRPr="00B84AF3">
        <w:rPr>
          <w:lang w:val="en-GB"/>
        </w:rPr>
        <w:t xml:space="preserve">(glia, </w:t>
      </w:r>
      <w:r w:rsidR="00C7313E" w:rsidRPr="00B84AF3">
        <w:rPr>
          <w:i/>
          <w:lang w:val="en-GB"/>
        </w:rPr>
        <w:t>p=0.0</w:t>
      </w:r>
      <w:r w:rsidR="00EF558D" w:rsidRPr="00B84AF3">
        <w:rPr>
          <w:i/>
          <w:lang w:val="en-GB"/>
        </w:rPr>
        <w:t>03</w:t>
      </w:r>
      <w:r w:rsidR="00C7313E" w:rsidRPr="00B84AF3">
        <w:rPr>
          <w:lang w:val="en-GB"/>
        </w:rPr>
        <w:t>; neuron</w:t>
      </w:r>
      <w:r w:rsidR="0032036B" w:rsidRPr="00B84AF3">
        <w:rPr>
          <w:lang w:val="en-GB"/>
        </w:rPr>
        <w:t>e</w:t>
      </w:r>
      <w:r w:rsidR="00C7313E" w:rsidRPr="00B84AF3">
        <w:rPr>
          <w:lang w:val="en-GB"/>
        </w:rPr>
        <w:t xml:space="preserve">s, </w:t>
      </w:r>
      <w:r w:rsidR="00C7313E" w:rsidRPr="00B84AF3">
        <w:rPr>
          <w:i/>
          <w:lang w:val="en-GB"/>
        </w:rPr>
        <w:t>p=0.0</w:t>
      </w:r>
      <w:r w:rsidR="00EF558D" w:rsidRPr="00B84AF3">
        <w:rPr>
          <w:i/>
          <w:lang w:val="en-GB"/>
        </w:rPr>
        <w:t>08</w:t>
      </w:r>
      <w:r w:rsidR="00C7313E" w:rsidRPr="00B84AF3">
        <w:rPr>
          <w:lang w:val="en-GB"/>
        </w:rPr>
        <w:t xml:space="preserve">) </w:t>
      </w:r>
      <w:r w:rsidR="007B529C" w:rsidRPr="00B84AF3">
        <w:rPr>
          <w:lang w:val="en-GB"/>
        </w:rPr>
        <w:t xml:space="preserve">cells were found in the </w:t>
      </w:r>
      <w:r w:rsidR="004F655A" w:rsidRPr="00B84AF3">
        <w:rPr>
          <w:lang w:val="en-GB"/>
        </w:rPr>
        <w:t>FACx</w:t>
      </w:r>
      <w:r w:rsidR="007B529C" w:rsidRPr="00B84AF3">
        <w:rPr>
          <w:lang w:val="en-GB"/>
        </w:rPr>
        <w:t xml:space="preserve"> of </w:t>
      </w:r>
      <w:r w:rsidR="004F710F" w:rsidRPr="00B84AF3">
        <w:rPr>
          <w:lang w:val="en-GB"/>
        </w:rPr>
        <w:t>ALS/MND</w:t>
      </w:r>
      <w:r w:rsidR="004526A6" w:rsidRPr="00B84AF3">
        <w:rPr>
          <w:lang w:val="en-GB"/>
        </w:rPr>
        <w:t xml:space="preserve"> donors</w:t>
      </w:r>
      <w:r w:rsidR="00B40C17" w:rsidRPr="00B84AF3">
        <w:rPr>
          <w:lang w:val="en-GB"/>
        </w:rPr>
        <w:t xml:space="preserve"> but not in</w:t>
      </w:r>
      <w:r w:rsidR="004F655A" w:rsidRPr="00B84AF3">
        <w:rPr>
          <w:lang w:val="en-GB"/>
        </w:rPr>
        <w:t xml:space="preserve"> the</w:t>
      </w:r>
      <w:r w:rsidR="00B40C17" w:rsidRPr="00B84AF3">
        <w:rPr>
          <w:lang w:val="en-GB"/>
        </w:rPr>
        <w:t xml:space="preserve"> </w:t>
      </w:r>
      <w:r w:rsidR="004F655A" w:rsidRPr="00B84AF3">
        <w:rPr>
          <w:lang w:val="en-GB"/>
        </w:rPr>
        <w:t xml:space="preserve">MCx </w:t>
      </w:r>
      <w:r w:rsidR="00B40C17" w:rsidRPr="00B84AF3">
        <w:rPr>
          <w:lang w:val="en-GB"/>
        </w:rPr>
        <w:t xml:space="preserve">or </w:t>
      </w:r>
      <w:r w:rsidR="004F655A" w:rsidRPr="00B84AF3">
        <w:rPr>
          <w:lang w:val="en-GB"/>
        </w:rPr>
        <w:t>OCx</w:t>
      </w:r>
      <w:r w:rsidR="00C7313E" w:rsidRPr="00B84AF3">
        <w:rPr>
          <w:lang w:val="en-GB"/>
        </w:rPr>
        <w:t>.</w:t>
      </w:r>
      <w:r w:rsidR="007B529C" w:rsidRPr="00B84AF3">
        <w:rPr>
          <w:lang w:val="en-GB"/>
        </w:rPr>
        <w:t xml:space="preserve"> </w:t>
      </w:r>
      <w:r w:rsidR="000A55A3" w:rsidRPr="00B84AF3">
        <w:rPr>
          <w:lang w:val="en-GB"/>
        </w:rPr>
        <w:t xml:space="preserve">Expression of p16 and p21 did not correlate with 8-OHdG or </w:t>
      </w:r>
      <w:r w:rsidR="00EF558D" w:rsidRPr="00B84AF3">
        <w:rPr>
          <w:lang w:val="en-GB"/>
        </w:rPr>
        <w:sym w:font="Symbol" w:char="F067"/>
      </w:r>
      <w:r w:rsidR="00EF558D" w:rsidRPr="00B84AF3">
        <w:rPr>
          <w:lang w:val="en-GB"/>
        </w:rPr>
        <w:t xml:space="preserve">H2AX. </w:t>
      </w:r>
      <w:r w:rsidRPr="00B84AF3">
        <w:rPr>
          <w:b/>
          <w:lang w:val="en-GB"/>
        </w:rPr>
        <w:t xml:space="preserve">Conclusions: </w:t>
      </w:r>
      <w:r w:rsidR="006A19F5" w:rsidRPr="00B84AF3">
        <w:rPr>
          <w:lang w:val="en-GB"/>
        </w:rPr>
        <w:t>Expression of p16 and p21 in glia</w:t>
      </w:r>
      <w:r w:rsidR="00BD77BA" w:rsidRPr="00B84AF3">
        <w:rPr>
          <w:lang w:val="en-GB"/>
        </w:rPr>
        <w:t xml:space="preserve">, </w:t>
      </w:r>
      <w:r w:rsidR="0024026C" w:rsidRPr="00B84AF3">
        <w:rPr>
          <w:lang w:val="en-GB"/>
        </w:rPr>
        <w:t>mainly</w:t>
      </w:r>
      <w:r w:rsidR="009B2ECF" w:rsidRPr="00B84AF3">
        <w:rPr>
          <w:lang w:val="en-GB"/>
        </w:rPr>
        <w:t xml:space="preserve"> </w:t>
      </w:r>
      <w:r w:rsidR="0024026C" w:rsidRPr="00B84AF3">
        <w:rPr>
          <w:lang w:val="en-GB"/>
        </w:rPr>
        <w:t>in</w:t>
      </w:r>
      <w:r w:rsidR="00BD77BA" w:rsidRPr="00B84AF3">
        <w:rPr>
          <w:lang w:val="en-GB"/>
        </w:rPr>
        <w:t xml:space="preserve"> astrocytes,</w:t>
      </w:r>
      <w:r w:rsidR="006A19F5" w:rsidRPr="00B84AF3">
        <w:rPr>
          <w:lang w:val="en-GB"/>
        </w:rPr>
        <w:t xml:space="preserve"> suggest</w:t>
      </w:r>
      <w:r w:rsidR="0040102A">
        <w:rPr>
          <w:lang w:val="en-GB"/>
        </w:rPr>
        <w:t>s</w:t>
      </w:r>
      <w:r w:rsidR="006A19F5" w:rsidRPr="00B84AF3">
        <w:rPr>
          <w:lang w:val="en-GB"/>
        </w:rPr>
        <w:t xml:space="preserve"> senescence</w:t>
      </w:r>
      <w:r w:rsidR="004526A6" w:rsidRPr="00B84AF3">
        <w:rPr>
          <w:lang w:val="en-GB"/>
        </w:rPr>
        <w:t xml:space="preserve"> induction</w:t>
      </w:r>
      <w:r w:rsidR="006A19F5" w:rsidRPr="00B84AF3">
        <w:rPr>
          <w:lang w:val="en-GB"/>
        </w:rPr>
        <w:t xml:space="preserve"> in these cells</w:t>
      </w:r>
      <w:r w:rsidR="004562F9" w:rsidRPr="00B84AF3">
        <w:rPr>
          <w:lang w:val="en-GB"/>
        </w:rPr>
        <w:t>;</w:t>
      </w:r>
      <w:r w:rsidR="006A19F5" w:rsidRPr="00B84AF3">
        <w:rPr>
          <w:lang w:val="en-GB"/>
        </w:rPr>
        <w:t xml:space="preserve"> however, neuronal p21</w:t>
      </w:r>
      <w:r w:rsidR="009857F6" w:rsidRPr="00B84AF3">
        <w:rPr>
          <w:lang w:val="en-GB"/>
        </w:rPr>
        <w:t xml:space="preserve"> expression</w:t>
      </w:r>
      <w:r w:rsidR="006A19F5" w:rsidRPr="00B84AF3">
        <w:rPr>
          <w:lang w:val="en-GB"/>
        </w:rPr>
        <w:t xml:space="preserve"> might reflect a more general mechanism of age</w:t>
      </w:r>
      <w:r w:rsidR="0024026C" w:rsidRPr="00B84AF3">
        <w:rPr>
          <w:lang w:val="en-GB"/>
        </w:rPr>
        <w:t>-</w:t>
      </w:r>
      <w:r w:rsidR="006A19F5" w:rsidRPr="00B84AF3">
        <w:rPr>
          <w:lang w:val="en-GB"/>
        </w:rPr>
        <w:t xml:space="preserve">related cell cycle dysregulation. </w:t>
      </w:r>
      <w:r w:rsidR="007B529C" w:rsidRPr="00B84AF3">
        <w:rPr>
          <w:lang w:val="en-GB"/>
        </w:rPr>
        <w:t xml:space="preserve">The significantly higher proportion of </w:t>
      </w:r>
      <w:r w:rsidR="006A19F5" w:rsidRPr="00B84AF3">
        <w:rPr>
          <w:lang w:val="en-GB"/>
        </w:rPr>
        <w:t>cells expressing either p16 or p21</w:t>
      </w:r>
      <w:r w:rsidR="007B529C" w:rsidRPr="00B84AF3">
        <w:rPr>
          <w:lang w:val="en-GB"/>
        </w:rPr>
        <w:t xml:space="preserve"> in the FACx of </w:t>
      </w:r>
      <w:r w:rsidR="004F710F" w:rsidRPr="00B84AF3">
        <w:rPr>
          <w:lang w:val="en-GB"/>
        </w:rPr>
        <w:t>ALS/MND</w:t>
      </w:r>
      <w:r w:rsidR="007B529C" w:rsidRPr="00B84AF3">
        <w:rPr>
          <w:lang w:val="en-GB"/>
        </w:rPr>
        <w:t xml:space="preserve"> </w:t>
      </w:r>
      <w:r w:rsidR="006A19F5" w:rsidRPr="00B84AF3">
        <w:rPr>
          <w:lang w:val="en-GB"/>
        </w:rPr>
        <w:t xml:space="preserve">donors </w:t>
      </w:r>
      <w:r w:rsidR="007B529C" w:rsidRPr="00B84AF3">
        <w:rPr>
          <w:lang w:val="en-GB"/>
        </w:rPr>
        <w:t xml:space="preserve">could indicate </w:t>
      </w:r>
      <w:r w:rsidR="004526A6" w:rsidRPr="00B84AF3">
        <w:rPr>
          <w:lang w:val="en-GB"/>
        </w:rPr>
        <w:t>senescence activation</w:t>
      </w:r>
      <w:r w:rsidR="006A19F5" w:rsidRPr="00B84AF3">
        <w:rPr>
          <w:lang w:val="en-GB"/>
        </w:rPr>
        <w:t xml:space="preserve"> and cell cycle </w:t>
      </w:r>
      <w:r w:rsidR="006C4FD6" w:rsidRPr="00B84AF3">
        <w:rPr>
          <w:lang w:val="en-GB"/>
        </w:rPr>
        <w:t>dysre</w:t>
      </w:r>
      <w:r w:rsidR="006A19F5" w:rsidRPr="00B84AF3">
        <w:rPr>
          <w:lang w:val="en-GB"/>
        </w:rPr>
        <w:t>gulation in</w:t>
      </w:r>
      <w:r w:rsidR="00715A60" w:rsidRPr="00B84AF3">
        <w:rPr>
          <w:lang w:val="en-GB"/>
        </w:rPr>
        <w:t xml:space="preserve"> </w:t>
      </w:r>
      <w:r w:rsidR="006A19F5" w:rsidRPr="00B84AF3">
        <w:rPr>
          <w:lang w:val="en-GB"/>
        </w:rPr>
        <w:t xml:space="preserve">early stages of the disease.  </w:t>
      </w:r>
    </w:p>
    <w:p w14:paraId="6E6F252B" w14:textId="38F1C41B" w:rsidR="00C348C2" w:rsidRPr="00B84AF3" w:rsidRDefault="00C348C2" w:rsidP="00437779">
      <w:pPr>
        <w:spacing w:line="360" w:lineRule="auto"/>
        <w:ind w:firstLine="708"/>
        <w:jc w:val="both"/>
        <w:rPr>
          <w:lang w:val="en-GB"/>
        </w:rPr>
      </w:pPr>
    </w:p>
    <w:p w14:paraId="5A9D990C" w14:textId="77777777" w:rsidR="00D7460A" w:rsidRPr="00B84AF3" w:rsidRDefault="00D7460A" w:rsidP="00C724B2">
      <w:pPr>
        <w:spacing w:line="360" w:lineRule="auto"/>
        <w:ind w:firstLine="708"/>
        <w:jc w:val="both"/>
        <w:rPr>
          <w:b/>
          <w:lang w:val="en-GB"/>
        </w:rPr>
        <w:sectPr w:rsidR="00D7460A" w:rsidRPr="00B84AF3" w:rsidSect="00CA77C7">
          <w:pgSz w:w="11900" w:h="16840"/>
          <w:pgMar w:top="1440" w:right="1080" w:bottom="1440" w:left="1080" w:header="708" w:footer="708" w:gutter="0"/>
          <w:cols w:space="709"/>
          <w:docGrid w:linePitch="360"/>
        </w:sectPr>
      </w:pPr>
    </w:p>
    <w:p w14:paraId="4D5F42F9" w14:textId="203D5996" w:rsidR="0062663E" w:rsidRPr="00B84AF3" w:rsidRDefault="0062663E" w:rsidP="00C724B2">
      <w:pPr>
        <w:spacing w:line="360" w:lineRule="auto"/>
        <w:ind w:firstLine="708"/>
        <w:jc w:val="both"/>
        <w:rPr>
          <w:b/>
          <w:lang w:val="en-GB"/>
        </w:rPr>
      </w:pPr>
      <w:r w:rsidRPr="00B84AF3">
        <w:rPr>
          <w:b/>
          <w:lang w:val="en-GB"/>
        </w:rPr>
        <w:lastRenderedPageBreak/>
        <w:t>Abbreviations</w:t>
      </w:r>
      <w:r w:rsidR="000045E2" w:rsidRPr="00B84AF3">
        <w:rPr>
          <w:b/>
          <w:lang w:val="en-GB"/>
        </w:rPr>
        <w:t xml:space="preserve"> </w:t>
      </w:r>
    </w:p>
    <w:p w14:paraId="6CA297DF" w14:textId="77777777" w:rsidR="00CB1D03" w:rsidRPr="00B84AF3" w:rsidRDefault="00CB1D03" w:rsidP="00C724B2">
      <w:pPr>
        <w:spacing w:line="360" w:lineRule="auto"/>
        <w:ind w:firstLine="708"/>
        <w:jc w:val="both"/>
        <w:rPr>
          <w:b/>
          <w:lang w:val="en-GB"/>
        </w:rPr>
      </w:pPr>
    </w:p>
    <w:p w14:paraId="6EA18D6B" w14:textId="33DD01EB" w:rsidR="0062663E" w:rsidRPr="00B84AF3" w:rsidRDefault="0062663E" w:rsidP="00CB1D03">
      <w:pPr>
        <w:spacing w:line="360" w:lineRule="auto"/>
        <w:ind w:right="-305"/>
        <w:rPr>
          <w:lang w:val="en-GB"/>
        </w:rPr>
      </w:pPr>
      <w:r w:rsidRPr="00B84AF3">
        <w:rPr>
          <w:lang w:val="en-GB"/>
        </w:rPr>
        <w:t>AD</w:t>
      </w:r>
      <w:r w:rsidRPr="00B84AF3">
        <w:rPr>
          <w:lang w:val="en-GB"/>
        </w:rPr>
        <w:tab/>
      </w:r>
      <w:r w:rsidRPr="00B84AF3">
        <w:rPr>
          <w:lang w:val="en-GB"/>
        </w:rPr>
        <w:tab/>
        <w:t>Alzheimer’s disease</w:t>
      </w:r>
      <w:r w:rsidR="000045E2" w:rsidRPr="00B84AF3">
        <w:rPr>
          <w:lang w:val="en-GB"/>
        </w:rPr>
        <w:t xml:space="preserve"> </w:t>
      </w:r>
    </w:p>
    <w:p w14:paraId="3270A63B" w14:textId="67A97113" w:rsidR="0062663E" w:rsidRPr="00B84AF3" w:rsidRDefault="0062663E" w:rsidP="00CB1D03">
      <w:pPr>
        <w:spacing w:line="360" w:lineRule="auto"/>
        <w:ind w:right="-305"/>
        <w:rPr>
          <w:lang w:val="en-GB"/>
        </w:rPr>
      </w:pPr>
      <w:r w:rsidRPr="00B84AF3">
        <w:rPr>
          <w:lang w:val="en-GB"/>
        </w:rPr>
        <w:t>ALS/MND</w:t>
      </w:r>
      <w:r w:rsidR="000045E2" w:rsidRPr="00B84AF3">
        <w:rPr>
          <w:lang w:val="en-GB"/>
        </w:rPr>
        <w:t xml:space="preserve"> </w:t>
      </w:r>
      <w:r w:rsidRPr="00B84AF3">
        <w:rPr>
          <w:lang w:val="en-GB"/>
        </w:rPr>
        <w:tab/>
        <w:t>Amyotrophic</w:t>
      </w:r>
      <w:r w:rsidR="00D7460A" w:rsidRPr="00B84AF3">
        <w:rPr>
          <w:lang w:val="en-GB"/>
        </w:rPr>
        <w:t xml:space="preserve"> </w:t>
      </w:r>
      <w:r w:rsidRPr="00B84AF3">
        <w:rPr>
          <w:lang w:val="en-GB"/>
        </w:rPr>
        <w:t xml:space="preserve">Lateral </w:t>
      </w:r>
      <w:r w:rsidR="00CB1D03" w:rsidRPr="00B84AF3">
        <w:rPr>
          <w:lang w:val="en-GB"/>
        </w:rPr>
        <w:tab/>
      </w:r>
      <w:r w:rsidR="00CB1D03" w:rsidRPr="00B84AF3">
        <w:rPr>
          <w:lang w:val="en-GB"/>
        </w:rPr>
        <w:tab/>
      </w:r>
      <w:r w:rsidR="00CB1D03" w:rsidRPr="00B84AF3">
        <w:rPr>
          <w:lang w:val="en-GB"/>
        </w:rPr>
        <w:tab/>
      </w:r>
      <w:r w:rsidR="00CB1D03" w:rsidRPr="00B84AF3">
        <w:rPr>
          <w:lang w:val="en-GB"/>
        </w:rPr>
        <w:tab/>
      </w:r>
      <w:r w:rsidRPr="00B84AF3">
        <w:rPr>
          <w:lang w:val="en-GB"/>
        </w:rPr>
        <w:t>Sclerosis/Motor N</w:t>
      </w:r>
      <w:r w:rsidR="000045E2" w:rsidRPr="00B84AF3">
        <w:rPr>
          <w:lang w:val="en-GB"/>
        </w:rPr>
        <w:t>eurone</w:t>
      </w:r>
      <w:r w:rsidRPr="00B84AF3">
        <w:rPr>
          <w:lang w:val="en-GB"/>
        </w:rPr>
        <w:t xml:space="preserve"> Disease</w:t>
      </w:r>
      <w:r w:rsidR="000045E2" w:rsidRPr="00B84AF3">
        <w:rPr>
          <w:lang w:val="en-GB"/>
        </w:rPr>
        <w:t xml:space="preserve"> </w:t>
      </w:r>
    </w:p>
    <w:p w14:paraId="65D80E39" w14:textId="77777777" w:rsidR="0062663E" w:rsidRPr="00B84AF3" w:rsidRDefault="0062663E" w:rsidP="00CB1D03">
      <w:pPr>
        <w:spacing w:line="360" w:lineRule="auto"/>
        <w:ind w:right="-305"/>
        <w:rPr>
          <w:lang w:val="en-GB"/>
        </w:rPr>
      </w:pPr>
      <w:r w:rsidRPr="00B84AF3">
        <w:rPr>
          <w:lang w:val="en-GB"/>
        </w:rPr>
        <w:t>AP</w:t>
      </w:r>
      <w:r w:rsidRPr="00B84AF3">
        <w:rPr>
          <w:lang w:val="en-GB"/>
        </w:rPr>
        <w:tab/>
      </w:r>
      <w:r w:rsidRPr="00B84AF3">
        <w:rPr>
          <w:lang w:val="en-GB"/>
        </w:rPr>
        <w:tab/>
        <w:t>alkaline phosphatase</w:t>
      </w:r>
    </w:p>
    <w:p w14:paraId="6C340B79" w14:textId="77777777" w:rsidR="0062663E" w:rsidRPr="00B84AF3" w:rsidRDefault="0062663E" w:rsidP="00CB1D03">
      <w:pPr>
        <w:spacing w:line="360" w:lineRule="auto"/>
        <w:ind w:right="-305"/>
        <w:rPr>
          <w:lang w:val="en-GB"/>
        </w:rPr>
      </w:pPr>
      <w:r w:rsidRPr="00B84AF3">
        <w:rPr>
          <w:lang w:val="en-GB"/>
        </w:rPr>
        <w:t>BGC</w:t>
      </w:r>
      <w:r w:rsidRPr="00B84AF3">
        <w:rPr>
          <w:lang w:val="en-GB"/>
        </w:rPr>
        <w:tab/>
      </w:r>
      <w:r w:rsidRPr="00B84AF3">
        <w:rPr>
          <w:lang w:val="en-GB"/>
        </w:rPr>
        <w:tab/>
        <w:t>basal ganglia calcification</w:t>
      </w:r>
    </w:p>
    <w:p w14:paraId="04C4908F" w14:textId="2AD9C2F8" w:rsidR="0062663E" w:rsidRPr="00B84AF3" w:rsidRDefault="0062663E" w:rsidP="00CB1D03">
      <w:pPr>
        <w:spacing w:line="360" w:lineRule="auto"/>
        <w:ind w:right="-305"/>
        <w:rPr>
          <w:lang w:val="en-GB"/>
        </w:rPr>
      </w:pPr>
      <w:r w:rsidRPr="00B84AF3">
        <w:rPr>
          <w:lang w:val="en-GB"/>
        </w:rPr>
        <w:t>CVD</w:t>
      </w:r>
      <w:r w:rsidR="000045E2" w:rsidRPr="00B84AF3">
        <w:rPr>
          <w:lang w:val="en-GB"/>
        </w:rPr>
        <w:t xml:space="preserve"> </w:t>
      </w:r>
      <w:r w:rsidRPr="00B84AF3">
        <w:rPr>
          <w:lang w:val="en-GB"/>
        </w:rPr>
        <w:tab/>
      </w:r>
      <w:r w:rsidRPr="00B84AF3">
        <w:rPr>
          <w:lang w:val="en-GB"/>
        </w:rPr>
        <w:tab/>
        <w:t>cerebrovascular disease</w:t>
      </w:r>
    </w:p>
    <w:p w14:paraId="7F19619B" w14:textId="6696421B" w:rsidR="00ED6D63" w:rsidRPr="00B84AF3" w:rsidRDefault="00ED6D63" w:rsidP="00CB1D03">
      <w:pPr>
        <w:spacing w:line="360" w:lineRule="auto"/>
        <w:ind w:right="-305"/>
        <w:rPr>
          <w:lang w:val="en-GB"/>
        </w:rPr>
      </w:pPr>
      <w:r w:rsidRPr="00B84AF3">
        <w:rPr>
          <w:lang w:val="en-GB"/>
        </w:rPr>
        <w:t>DAB</w:t>
      </w:r>
      <w:r w:rsidRPr="00B84AF3">
        <w:rPr>
          <w:lang w:val="en-GB"/>
        </w:rPr>
        <w:tab/>
      </w:r>
      <w:r w:rsidRPr="00B84AF3">
        <w:rPr>
          <w:lang w:val="en-GB"/>
        </w:rPr>
        <w:tab/>
        <w:t>3,3’-diaminobenzidine</w:t>
      </w:r>
    </w:p>
    <w:p w14:paraId="59AFFCCB" w14:textId="77777777" w:rsidR="0062663E" w:rsidRPr="00B84AF3" w:rsidRDefault="0062663E" w:rsidP="00CB1D03">
      <w:pPr>
        <w:spacing w:line="360" w:lineRule="auto"/>
        <w:ind w:right="-305"/>
        <w:rPr>
          <w:lang w:val="en-GB"/>
        </w:rPr>
      </w:pPr>
      <w:r w:rsidRPr="00B84AF3">
        <w:rPr>
          <w:lang w:val="en-GB"/>
        </w:rPr>
        <w:t>DDR</w:t>
      </w:r>
      <w:r w:rsidRPr="00B84AF3">
        <w:rPr>
          <w:lang w:val="en-GB"/>
        </w:rPr>
        <w:tab/>
      </w:r>
      <w:r w:rsidRPr="00B84AF3">
        <w:rPr>
          <w:lang w:val="en-GB"/>
        </w:rPr>
        <w:tab/>
        <w:t>DNA damage response</w:t>
      </w:r>
    </w:p>
    <w:p w14:paraId="182F9DD9" w14:textId="6A63DAF0" w:rsidR="0062663E" w:rsidRPr="00B84AF3" w:rsidRDefault="0062663E" w:rsidP="00CB1D03">
      <w:pPr>
        <w:spacing w:line="360" w:lineRule="auto"/>
        <w:ind w:left="1416" w:right="-305" w:hanging="1416"/>
        <w:rPr>
          <w:lang w:val="en-GB"/>
        </w:rPr>
      </w:pPr>
      <w:r w:rsidRPr="00B84AF3">
        <w:rPr>
          <w:lang w:val="en-GB"/>
        </w:rPr>
        <w:t>EDTA</w:t>
      </w:r>
      <w:r w:rsidRPr="00B84AF3">
        <w:rPr>
          <w:lang w:val="en-GB"/>
        </w:rPr>
        <w:tab/>
      </w:r>
      <w:r w:rsidR="000045E2" w:rsidRPr="00B84AF3">
        <w:rPr>
          <w:lang w:val="en-GB"/>
        </w:rPr>
        <w:t>ethylenediaminetetraacetic acid buffer</w:t>
      </w:r>
    </w:p>
    <w:p w14:paraId="37B0F1B4" w14:textId="77777777" w:rsidR="0062663E" w:rsidRPr="00B84AF3" w:rsidRDefault="0062663E" w:rsidP="00CB1D03">
      <w:pPr>
        <w:spacing w:line="360" w:lineRule="auto"/>
        <w:ind w:right="-305"/>
        <w:rPr>
          <w:lang w:val="en-GB"/>
        </w:rPr>
      </w:pPr>
      <w:r w:rsidRPr="00B84AF3">
        <w:rPr>
          <w:lang w:val="en-GB"/>
        </w:rPr>
        <w:t>FACx</w:t>
      </w:r>
      <w:r w:rsidRPr="00B84AF3">
        <w:rPr>
          <w:lang w:val="en-GB"/>
        </w:rPr>
        <w:tab/>
      </w:r>
      <w:r w:rsidRPr="00B84AF3">
        <w:rPr>
          <w:lang w:val="en-GB"/>
        </w:rPr>
        <w:tab/>
        <w:t>frontal association cortex</w:t>
      </w:r>
    </w:p>
    <w:p w14:paraId="1BB7AA2E" w14:textId="77777777" w:rsidR="0062663E" w:rsidRPr="00B84AF3" w:rsidRDefault="0062663E" w:rsidP="00CB1D03">
      <w:pPr>
        <w:spacing w:line="360" w:lineRule="auto"/>
        <w:ind w:right="-305"/>
        <w:rPr>
          <w:lang w:val="en-GB"/>
        </w:rPr>
      </w:pPr>
      <w:r w:rsidRPr="00B84AF3">
        <w:rPr>
          <w:lang w:val="en-GB"/>
        </w:rPr>
        <w:t>FFPE</w:t>
      </w:r>
      <w:r w:rsidRPr="00B84AF3">
        <w:rPr>
          <w:lang w:val="en-GB"/>
        </w:rPr>
        <w:tab/>
      </w:r>
      <w:r w:rsidRPr="00B84AF3">
        <w:rPr>
          <w:lang w:val="en-GB"/>
        </w:rPr>
        <w:tab/>
      </w:r>
      <w:r w:rsidR="000045E2" w:rsidRPr="00B84AF3">
        <w:rPr>
          <w:lang w:val="en-GB"/>
        </w:rPr>
        <w:t>formalin-fixed paraffin embedded</w:t>
      </w:r>
    </w:p>
    <w:p w14:paraId="30FCED55" w14:textId="77777777" w:rsidR="0062663E" w:rsidRPr="00B84AF3" w:rsidRDefault="0062663E" w:rsidP="00CB1D03">
      <w:pPr>
        <w:spacing w:line="360" w:lineRule="auto"/>
        <w:ind w:right="-305"/>
        <w:rPr>
          <w:lang w:val="en-GB"/>
        </w:rPr>
      </w:pPr>
      <w:r w:rsidRPr="00B84AF3">
        <w:rPr>
          <w:lang w:val="en-GB"/>
        </w:rPr>
        <w:t>FTD</w:t>
      </w:r>
      <w:r w:rsidRPr="00B84AF3">
        <w:rPr>
          <w:lang w:val="en-GB"/>
        </w:rPr>
        <w:tab/>
      </w:r>
      <w:r w:rsidRPr="00B84AF3">
        <w:rPr>
          <w:lang w:val="en-GB"/>
        </w:rPr>
        <w:tab/>
        <w:t>frontotemporal dementia</w:t>
      </w:r>
    </w:p>
    <w:p w14:paraId="524EBF3C" w14:textId="77777777" w:rsidR="0062663E" w:rsidRPr="00B84AF3" w:rsidRDefault="0062663E" w:rsidP="00CB1D03">
      <w:pPr>
        <w:spacing w:line="360" w:lineRule="auto"/>
        <w:ind w:right="-305"/>
        <w:rPr>
          <w:lang w:val="en-GB"/>
        </w:rPr>
      </w:pPr>
      <w:r w:rsidRPr="00B84AF3">
        <w:rPr>
          <w:lang w:val="en-GB"/>
        </w:rPr>
        <w:t>GFAP</w:t>
      </w:r>
      <w:r w:rsidRPr="00B84AF3">
        <w:rPr>
          <w:lang w:val="en-GB"/>
        </w:rPr>
        <w:tab/>
      </w:r>
      <w:r w:rsidRPr="00B84AF3">
        <w:rPr>
          <w:lang w:val="en-GB"/>
        </w:rPr>
        <w:tab/>
      </w:r>
      <w:r w:rsidR="000045E2" w:rsidRPr="00B84AF3">
        <w:rPr>
          <w:lang w:val="en-GB"/>
        </w:rPr>
        <w:t>g</w:t>
      </w:r>
      <w:r w:rsidRPr="00B84AF3">
        <w:rPr>
          <w:lang w:val="en-GB"/>
        </w:rPr>
        <w:t>lial fibrillary acidic protein</w:t>
      </w:r>
    </w:p>
    <w:p w14:paraId="0CB0017E" w14:textId="77777777" w:rsidR="0062663E" w:rsidRPr="00B84AF3" w:rsidRDefault="0062663E" w:rsidP="00CB1D03">
      <w:pPr>
        <w:spacing w:line="360" w:lineRule="auto"/>
        <w:ind w:right="-305"/>
        <w:rPr>
          <w:lang w:val="en-GB"/>
        </w:rPr>
      </w:pPr>
      <w:r w:rsidRPr="00B84AF3">
        <w:rPr>
          <w:lang w:val="en-GB"/>
        </w:rPr>
        <w:t>HCC</w:t>
      </w:r>
      <w:r w:rsidRPr="00B84AF3">
        <w:rPr>
          <w:lang w:val="en-GB"/>
        </w:rPr>
        <w:tab/>
      </w:r>
      <w:r w:rsidRPr="00B84AF3">
        <w:rPr>
          <w:lang w:val="en-GB"/>
        </w:rPr>
        <w:tab/>
        <w:t>hepatocellular carcinoma</w:t>
      </w:r>
    </w:p>
    <w:p w14:paraId="7DB4E5D2" w14:textId="77777777" w:rsidR="0062663E" w:rsidRPr="00B84AF3" w:rsidRDefault="0062663E" w:rsidP="00CB1D03">
      <w:pPr>
        <w:spacing w:line="360" w:lineRule="auto"/>
        <w:ind w:right="-305"/>
        <w:rPr>
          <w:lang w:val="en-GB"/>
        </w:rPr>
      </w:pPr>
      <w:r w:rsidRPr="00B84AF3">
        <w:rPr>
          <w:lang w:val="en-GB"/>
        </w:rPr>
        <w:t>IHD</w:t>
      </w:r>
      <w:r w:rsidRPr="00B84AF3">
        <w:rPr>
          <w:lang w:val="en-GB"/>
        </w:rPr>
        <w:tab/>
      </w:r>
      <w:r w:rsidRPr="00B84AF3">
        <w:rPr>
          <w:lang w:val="en-GB"/>
        </w:rPr>
        <w:tab/>
        <w:t>ischaemic heart disease</w:t>
      </w:r>
    </w:p>
    <w:p w14:paraId="2286FB98" w14:textId="77777777" w:rsidR="0062663E" w:rsidRPr="00B84AF3" w:rsidRDefault="0062663E" w:rsidP="00CB1D03">
      <w:pPr>
        <w:spacing w:line="360" w:lineRule="auto"/>
        <w:ind w:right="-305"/>
        <w:rPr>
          <w:lang w:val="en-GB"/>
        </w:rPr>
      </w:pPr>
      <w:r w:rsidRPr="00B84AF3">
        <w:rPr>
          <w:lang w:val="en-GB"/>
        </w:rPr>
        <w:t>HRP</w:t>
      </w:r>
      <w:r w:rsidRPr="00B84AF3">
        <w:rPr>
          <w:lang w:val="en-GB"/>
        </w:rPr>
        <w:tab/>
      </w:r>
      <w:r w:rsidRPr="00B84AF3">
        <w:rPr>
          <w:lang w:val="en-GB"/>
        </w:rPr>
        <w:tab/>
        <w:t>horseradish peroxidase</w:t>
      </w:r>
    </w:p>
    <w:p w14:paraId="2A498BCE" w14:textId="77777777" w:rsidR="0062663E" w:rsidRPr="00B84AF3" w:rsidRDefault="0062663E" w:rsidP="00CB1D03">
      <w:pPr>
        <w:spacing w:line="360" w:lineRule="auto"/>
        <w:ind w:right="-305"/>
        <w:rPr>
          <w:lang w:val="en-GB"/>
        </w:rPr>
      </w:pPr>
      <w:r w:rsidRPr="00B84AF3">
        <w:rPr>
          <w:lang w:val="en-GB"/>
        </w:rPr>
        <w:t>IQR</w:t>
      </w:r>
      <w:r w:rsidRPr="00B84AF3">
        <w:rPr>
          <w:lang w:val="en-GB"/>
        </w:rPr>
        <w:tab/>
      </w:r>
      <w:r w:rsidRPr="00B84AF3">
        <w:rPr>
          <w:lang w:val="en-GB"/>
        </w:rPr>
        <w:tab/>
      </w:r>
      <w:r w:rsidR="000045E2" w:rsidRPr="00B84AF3">
        <w:rPr>
          <w:lang w:val="en-GB"/>
        </w:rPr>
        <w:t>inter-quartile range</w:t>
      </w:r>
    </w:p>
    <w:p w14:paraId="213A5730" w14:textId="77777777" w:rsidR="0062663E" w:rsidRPr="00B84AF3" w:rsidRDefault="0062663E" w:rsidP="00CB1D03">
      <w:pPr>
        <w:spacing w:line="360" w:lineRule="auto"/>
        <w:ind w:right="-305"/>
        <w:rPr>
          <w:lang w:val="en-GB"/>
        </w:rPr>
      </w:pPr>
      <w:r w:rsidRPr="00B84AF3">
        <w:rPr>
          <w:lang w:val="en-GB"/>
        </w:rPr>
        <w:t>LB</w:t>
      </w:r>
      <w:r w:rsidRPr="00B84AF3">
        <w:rPr>
          <w:lang w:val="en-GB"/>
        </w:rPr>
        <w:tab/>
      </w:r>
      <w:r w:rsidRPr="00B84AF3">
        <w:rPr>
          <w:lang w:val="en-GB"/>
        </w:rPr>
        <w:tab/>
        <w:t>Lewy body</w:t>
      </w:r>
    </w:p>
    <w:p w14:paraId="49CD60B3" w14:textId="77777777" w:rsidR="0062663E" w:rsidRPr="00B84AF3" w:rsidRDefault="0062663E" w:rsidP="00CB1D03">
      <w:pPr>
        <w:spacing w:line="360" w:lineRule="auto"/>
        <w:ind w:right="-305"/>
        <w:rPr>
          <w:lang w:val="en-GB"/>
        </w:rPr>
      </w:pPr>
      <w:r w:rsidRPr="00B84AF3">
        <w:rPr>
          <w:lang w:val="en-GB"/>
        </w:rPr>
        <w:t xml:space="preserve">MCx </w:t>
      </w:r>
      <w:r w:rsidRPr="00B84AF3">
        <w:rPr>
          <w:lang w:val="en-GB"/>
        </w:rPr>
        <w:tab/>
      </w:r>
      <w:r w:rsidRPr="00B84AF3">
        <w:rPr>
          <w:lang w:val="en-GB"/>
        </w:rPr>
        <w:tab/>
        <w:t>motor cortex</w:t>
      </w:r>
    </w:p>
    <w:p w14:paraId="081AEF13" w14:textId="77777777" w:rsidR="0062663E" w:rsidRPr="00B84AF3" w:rsidRDefault="0062663E" w:rsidP="00CB1D03">
      <w:pPr>
        <w:spacing w:line="360" w:lineRule="auto"/>
        <w:ind w:right="-305"/>
        <w:rPr>
          <w:lang w:val="en-GB"/>
        </w:rPr>
      </w:pPr>
      <w:r w:rsidRPr="00B84AF3">
        <w:rPr>
          <w:lang w:val="en-GB"/>
        </w:rPr>
        <w:t>MI</w:t>
      </w:r>
      <w:r w:rsidRPr="00B84AF3">
        <w:rPr>
          <w:lang w:val="en-GB"/>
        </w:rPr>
        <w:tab/>
      </w:r>
      <w:r w:rsidRPr="00B84AF3">
        <w:rPr>
          <w:lang w:val="en-GB"/>
        </w:rPr>
        <w:tab/>
        <w:t>myocardial infarction</w:t>
      </w:r>
    </w:p>
    <w:p w14:paraId="70F7A36B" w14:textId="77777777" w:rsidR="0062663E" w:rsidRPr="00B84AF3" w:rsidRDefault="0062663E" w:rsidP="00CB1D03">
      <w:pPr>
        <w:spacing w:line="360" w:lineRule="auto"/>
        <w:ind w:right="-305"/>
        <w:rPr>
          <w:lang w:val="en-GB"/>
        </w:rPr>
      </w:pPr>
      <w:r w:rsidRPr="00B84AF3">
        <w:rPr>
          <w:lang w:val="en-GB"/>
        </w:rPr>
        <w:t>MS</w:t>
      </w:r>
      <w:r w:rsidRPr="00B84AF3">
        <w:rPr>
          <w:lang w:val="en-GB"/>
        </w:rPr>
        <w:tab/>
      </w:r>
      <w:r w:rsidRPr="00B84AF3">
        <w:rPr>
          <w:lang w:val="en-GB"/>
        </w:rPr>
        <w:tab/>
      </w:r>
      <w:r w:rsidR="000045E2" w:rsidRPr="00B84AF3">
        <w:rPr>
          <w:lang w:val="en-GB"/>
        </w:rPr>
        <w:t>multi</w:t>
      </w:r>
      <w:r w:rsidRPr="00B84AF3">
        <w:rPr>
          <w:lang w:val="en-GB"/>
        </w:rPr>
        <w:t>ple sclerosis</w:t>
      </w:r>
    </w:p>
    <w:p w14:paraId="08710C24" w14:textId="77777777" w:rsidR="0062663E" w:rsidRPr="00B84AF3" w:rsidRDefault="0062663E" w:rsidP="00CB1D03">
      <w:pPr>
        <w:spacing w:line="360" w:lineRule="auto"/>
        <w:ind w:right="-305"/>
        <w:rPr>
          <w:lang w:val="en-GB"/>
        </w:rPr>
      </w:pPr>
      <w:r w:rsidRPr="00B84AF3">
        <w:rPr>
          <w:lang w:val="en-GB"/>
        </w:rPr>
        <w:t>MW</w:t>
      </w:r>
      <w:r w:rsidRPr="00B84AF3">
        <w:rPr>
          <w:lang w:val="en-GB"/>
        </w:rPr>
        <w:tab/>
      </w:r>
      <w:r w:rsidRPr="00B84AF3">
        <w:rPr>
          <w:lang w:val="en-GB"/>
        </w:rPr>
        <w:tab/>
        <w:t>microwave</w:t>
      </w:r>
    </w:p>
    <w:p w14:paraId="6F2D8496" w14:textId="77777777" w:rsidR="0062663E" w:rsidRPr="00B84AF3" w:rsidRDefault="0062663E" w:rsidP="00CB1D03">
      <w:pPr>
        <w:spacing w:line="360" w:lineRule="auto"/>
        <w:ind w:right="-305"/>
        <w:rPr>
          <w:lang w:val="en-GB"/>
        </w:rPr>
      </w:pPr>
      <w:r w:rsidRPr="00B84AF3">
        <w:rPr>
          <w:lang w:val="en-GB"/>
        </w:rPr>
        <w:t>OCx</w:t>
      </w:r>
      <w:r w:rsidRPr="00B84AF3">
        <w:rPr>
          <w:lang w:val="en-GB"/>
        </w:rPr>
        <w:tab/>
      </w:r>
      <w:r w:rsidRPr="00B84AF3">
        <w:rPr>
          <w:lang w:val="en-GB"/>
        </w:rPr>
        <w:tab/>
        <w:t>occipital cortex</w:t>
      </w:r>
    </w:p>
    <w:p w14:paraId="679F3916" w14:textId="77777777" w:rsidR="0062663E" w:rsidRPr="00B84AF3" w:rsidRDefault="0062663E" w:rsidP="00CB1D03">
      <w:pPr>
        <w:spacing w:line="360" w:lineRule="auto"/>
        <w:ind w:right="-305"/>
        <w:rPr>
          <w:lang w:val="en-GB"/>
        </w:rPr>
      </w:pPr>
      <w:r w:rsidRPr="00B84AF3">
        <w:rPr>
          <w:lang w:val="en-GB"/>
        </w:rPr>
        <w:t>O/N</w:t>
      </w:r>
      <w:r w:rsidRPr="00B84AF3">
        <w:rPr>
          <w:lang w:val="en-GB"/>
        </w:rPr>
        <w:tab/>
      </w:r>
      <w:r w:rsidRPr="00B84AF3">
        <w:rPr>
          <w:lang w:val="en-GB"/>
        </w:rPr>
        <w:tab/>
        <w:t>overnight</w:t>
      </w:r>
    </w:p>
    <w:p w14:paraId="40AFEBC7" w14:textId="77777777" w:rsidR="0062663E" w:rsidRPr="00B84AF3" w:rsidRDefault="0062663E" w:rsidP="00CB1D03">
      <w:pPr>
        <w:spacing w:line="360" w:lineRule="auto"/>
        <w:ind w:right="-305"/>
        <w:rPr>
          <w:lang w:val="en-GB"/>
        </w:rPr>
      </w:pPr>
      <w:r w:rsidRPr="00B84AF3">
        <w:rPr>
          <w:lang w:val="en-GB"/>
        </w:rPr>
        <w:t>PD</w:t>
      </w:r>
      <w:r w:rsidRPr="00B84AF3">
        <w:rPr>
          <w:lang w:val="en-GB"/>
        </w:rPr>
        <w:tab/>
      </w:r>
      <w:r w:rsidRPr="00B84AF3">
        <w:rPr>
          <w:lang w:val="en-GB"/>
        </w:rPr>
        <w:tab/>
        <w:t>Parkinson’s disease</w:t>
      </w:r>
    </w:p>
    <w:p w14:paraId="0F947FCE" w14:textId="77777777" w:rsidR="0062663E" w:rsidRPr="00B84AF3" w:rsidRDefault="0062663E" w:rsidP="00CB1D03">
      <w:pPr>
        <w:spacing w:line="360" w:lineRule="auto"/>
        <w:ind w:right="-305"/>
        <w:rPr>
          <w:lang w:val="en-GB"/>
        </w:rPr>
      </w:pPr>
      <w:r w:rsidRPr="00B84AF3">
        <w:rPr>
          <w:lang w:val="en-GB"/>
        </w:rPr>
        <w:t>PMD</w:t>
      </w:r>
      <w:r w:rsidRPr="00B84AF3">
        <w:rPr>
          <w:lang w:val="en-GB"/>
        </w:rPr>
        <w:tab/>
      </w:r>
      <w:r w:rsidRPr="00B84AF3">
        <w:rPr>
          <w:lang w:val="en-GB"/>
        </w:rPr>
        <w:tab/>
        <w:t>post-mortem delay</w:t>
      </w:r>
    </w:p>
    <w:p w14:paraId="30C9E03E" w14:textId="77777777" w:rsidR="0062663E" w:rsidRPr="00B84AF3" w:rsidRDefault="0062663E" w:rsidP="00CB1D03">
      <w:pPr>
        <w:spacing w:line="360" w:lineRule="auto"/>
        <w:ind w:right="-305"/>
        <w:rPr>
          <w:lang w:val="en-GB"/>
        </w:rPr>
      </w:pPr>
      <w:r w:rsidRPr="00B84AF3">
        <w:rPr>
          <w:lang w:val="en-GB"/>
        </w:rPr>
        <w:t>RT</w:t>
      </w:r>
      <w:r w:rsidRPr="00B84AF3">
        <w:rPr>
          <w:lang w:val="en-GB"/>
        </w:rPr>
        <w:tab/>
      </w:r>
      <w:r w:rsidRPr="00B84AF3">
        <w:rPr>
          <w:lang w:val="en-GB"/>
        </w:rPr>
        <w:tab/>
        <w:t>room temperature</w:t>
      </w:r>
    </w:p>
    <w:p w14:paraId="3223861D" w14:textId="77777777" w:rsidR="00CB1D03" w:rsidRPr="00B84AF3" w:rsidRDefault="00CB1D03" w:rsidP="00D7460A">
      <w:pPr>
        <w:spacing w:line="360" w:lineRule="auto"/>
        <w:jc w:val="both"/>
        <w:rPr>
          <w:lang w:val="en-GB"/>
        </w:rPr>
      </w:pPr>
    </w:p>
    <w:p w14:paraId="0C513A50" w14:textId="77777777" w:rsidR="00CB1D03" w:rsidRPr="00B84AF3" w:rsidRDefault="00CB1D03" w:rsidP="00D7460A">
      <w:pPr>
        <w:spacing w:line="360" w:lineRule="auto"/>
        <w:jc w:val="both"/>
        <w:rPr>
          <w:lang w:val="en-GB"/>
        </w:rPr>
      </w:pPr>
    </w:p>
    <w:p w14:paraId="08DD2245" w14:textId="77777777" w:rsidR="00CB1D03" w:rsidRPr="00B84AF3" w:rsidRDefault="00CB1D03" w:rsidP="00D7460A">
      <w:pPr>
        <w:spacing w:line="360" w:lineRule="auto"/>
        <w:jc w:val="both"/>
        <w:rPr>
          <w:lang w:val="en-GB"/>
        </w:rPr>
      </w:pPr>
    </w:p>
    <w:p w14:paraId="24B1A3B5" w14:textId="77777777" w:rsidR="00CB1D03" w:rsidRPr="00B84AF3" w:rsidRDefault="00CB1D03" w:rsidP="00D7460A">
      <w:pPr>
        <w:spacing w:line="360" w:lineRule="auto"/>
        <w:jc w:val="both"/>
        <w:rPr>
          <w:lang w:val="en-GB"/>
        </w:rPr>
      </w:pPr>
    </w:p>
    <w:p w14:paraId="74F13C9E" w14:textId="77777777" w:rsidR="00CB1D03" w:rsidRPr="00B84AF3" w:rsidRDefault="00CB1D03" w:rsidP="00CB1D03">
      <w:pPr>
        <w:spacing w:line="360" w:lineRule="auto"/>
        <w:rPr>
          <w:lang w:val="en-GB"/>
        </w:rPr>
      </w:pPr>
    </w:p>
    <w:p w14:paraId="296FABEB" w14:textId="518AF2A8" w:rsidR="0062663E" w:rsidRPr="00B84AF3" w:rsidRDefault="0062663E" w:rsidP="00CB1D03">
      <w:pPr>
        <w:spacing w:line="360" w:lineRule="auto"/>
        <w:ind w:left="1416" w:hanging="1416"/>
        <w:rPr>
          <w:lang w:val="en-GB"/>
        </w:rPr>
      </w:pPr>
      <w:r w:rsidRPr="00B84AF3">
        <w:rPr>
          <w:lang w:val="en-GB"/>
        </w:rPr>
        <w:t>SASP</w:t>
      </w:r>
      <w:r w:rsidRPr="00B84AF3">
        <w:rPr>
          <w:lang w:val="en-GB"/>
        </w:rPr>
        <w:tab/>
      </w:r>
      <w:r w:rsidR="000045E2" w:rsidRPr="00B84AF3">
        <w:rPr>
          <w:lang w:val="en-GB"/>
        </w:rPr>
        <w:t>senescence-</w:t>
      </w:r>
      <w:r w:rsidRPr="00B84AF3">
        <w:rPr>
          <w:lang w:val="en-GB"/>
        </w:rPr>
        <w:t>associated</w:t>
      </w:r>
      <w:r w:rsidR="00CB1D03" w:rsidRPr="00B84AF3">
        <w:rPr>
          <w:lang w:val="en-GB"/>
        </w:rPr>
        <w:t xml:space="preserve"> </w:t>
      </w:r>
      <w:r w:rsidRPr="00B84AF3">
        <w:rPr>
          <w:lang w:val="en-GB"/>
        </w:rPr>
        <w:t>secretory</w:t>
      </w:r>
      <w:r w:rsidR="00CB1D03" w:rsidRPr="00B84AF3">
        <w:rPr>
          <w:lang w:val="en-GB"/>
        </w:rPr>
        <w:t xml:space="preserve"> </w:t>
      </w:r>
      <w:r w:rsidRPr="00B84AF3">
        <w:rPr>
          <w:lang w:val="en-GB"/>
        </w:rPr>
        <w:t>phenotype</w:t>
      </w:r>
    </w:p>
    <w:p w14:paraId="6DF7CFB1" w14:textId="7454440A" w:rsidR="00D7460A" w:rsidRPr="00B84AF3" w:rsidRDefault="00D7460A" w:rsidP="00CB1D03">
      <w:pPr>
        <w:spacing w:line="360" w:lineRule="auto"/>
        <w:rPr>
          <w:lang w:val="en-GB"/>
        </w:rPr>
      </w:pPr>
      <w:r w:rsidRPr="00B84AF3">
        <w:rPr>
          <w:lang w:val="en-GB"/>
        </w:rPr>
        <w:t>SBTB</w:t>
      </w:r>
      <w:r w:rsidRPr="00B84AF3">
        <w:rPr>
          <w:lang w:val="en-GB"/>
        </w:rPr>
        <w:tab/>
      </w:r>
      <w:r w:rsidRPr="00B84AF3">
        <w:rPr>
          <w:lang w:val="en-GB"/>
        </w:rPr>
        <w:tab/>
        <w:t>Sheffield Brain Tissue Bank</w:t>
      </w:r>
    </w:p>
    <w:p w14:paraId="03E60F20" w14:textId="77777777" w:rsidR="0062663E" w:rsidRPr="00B84AF3" w:rsidRDefault="0062663E" w:rsidP="00CB1D03">
      <w:pPr>
        <w:spacing w:line="360" w:lineRule="auto"/>
        <w:rPr>
          <w:lang w:val="en-GB"/>
        </w:rPr>
      </w:pPr>
      <w:r w:rsidRPr="00B84AF3">
        <w:rPr>
          <w:lang w:val="en-GB"/>
        </w:rPr>
        <w:t>SD</w:t>
      </w:r>
      <w:r w:rsidRPr="00B84AF3">
        <w:rPr>
          <w:lang w:val="en-GB"/>
        </w:rPr>
        <w:tab/>
      </w:r>
      <w:r w:rsidRPr="00B84AF3">
        <w:rPr>
          <w:lang w:val="en-GB"/>
        </w:rPr>
        <w:tab/>
      </w:r>
      <w:r w:rsidR="000045E2" w:rsidRPr="00B84AF3">
        <w:rPr>
          <w:lang w:val="en-GB"/>
        </w:rPr>
        <w:t>standard deviation</w:t>
      </w:r>
      <w:r w:rsidRPr="00B84AF3">
        <w:rPr>
          <w:lang w:val="en-GB"/>
        </w:rPr>
        <w:tab/>
      </w:r>
    </w:p>
    <w:p w14:paraId="6E39CACD" w14:textId="77777777" w:rsidR="0062663E" w:rsidRPr="00B84AF3" w:rsidRDefault="0062663E" w:rsidP="00CB1D03">
      <w:pPr>
        <w:spacing w:line="360" w:lineRule="auto"/>
        <w:rPr>
          <w:lang w:val="en-GB"/>
        </w:rPr>
      </w:pPr>
      <w:r w:rsidRPr="00B84AF3">
        <w:rPr>
          <w:lang w:val="en-GB"/>
        </w:rPr>
        <w:t>SMN</w:t>
      </w:r>
      <w:r w:rsidRPr="00B84AF3">
        <w:rPr>
          <w:lang w:val="en-GB"/>
        </w:rPr>
        <w:tab/>
      </w:r>
      <w:r w:rsidRPr="00B84AF3">
        <w:rPr>
          <w:lang w:val="en-GB"/>
        </w:rPr>
        <w:tab/>
        <w:t>sensory motor neuropathy</w:t>
      </w:r>
    </w:p>
    <w:p w14:paraId="317497B0" w14:textId="77777777" w:rsidR="0062663E" w:rsidRPr="00B84AF3" w:rsidRDefault="0062663E" w:rsidP="00CB1D03">
      <w:pPr>
        <w:spacing w:line="360" w:lineRule="auto"/>
        <w:rPr>
          <w:lang w:val="en-GB"/>
        </w:rPr>
      </w:pPr>
      <w:r w:rsidRPr="00B84AF3">
        <w:rPr>
          <w:lang w:val="en-GB"/>
        </w:rPr>
        <w:t>TBS</w:t>
      </w:r>
      <w:r w:rsidRPr="00B84AF3">
        <w:rPr>
          <w:lang w:val="en-GB"/>
        </w:rPr>
        <w:tab/>
      </w:r>
      <w:r w:rsidRPr="00B84AF3">
        <w:rPr>
          <w:lang w:val="en-GB"/>
        </w:rPr>
        <w:tab/>
        <w:t>t</w:t>
      </w:r>
      <w:r w:rsidR="000045E2" w:rsidRPr="00B84AF3">
        <w:rPr>
          <w:lang w:val="en-GB"/>
        </w:rPr>
        <w:t>ris bu</w:t>
      </w:r>
      <w:r w:rsidRPr="00B84AF3">
        <w:rPr>
          <w:lang w:val="en-GB"/>
        </w:rPr>
        <w:t>ffered saline</w:t>
      </w:r>
    </w:p>
    <w:p w14:paraId="67A4DDA0" w14:textId="77777777" w:rsidR="0062663E" w:rsidRPr="00B84AF3" w:rsidRDefault="0062663E" w:rsidP="00CB1D03">
      <w:pPr>
        <w:spacing w:line="360" w:lineRule="auto"/>
        <w:rPr>
          <w:lang w:val="en-GB"/>
        </w:rPr>
      </w:pPr>
      <w:r w:rsidRPr="00B84AF3">
        <w:rPr>
          <w:lang w:val="en-GB"/>
        </w:rPr>
        <w:t>TSC</w:t>
      </w:r>
      <w:r w:rsidRPr="00B84AF3">
        <w:rPr>
          <w:lang w:val="en-GB"/>
        </w:rPr>
        <w:tab/>
      </w:r>
      <w:r w:rsidRPr="00B84AF3">
        <w:rPr>
          <w:lang w:val="en-GB"/>
        </w:rPr>
        <w:tab/>
        <w:t>trisodium citrate</w:t>
      </w:r>
    </w:p>
    <w:p w14:paraId="7F6A2DD8" w14:textId="5B9D1D59" w:rsidR="00D7460A" w:rsidRPr="00B84AF3" w:rsidRDefault="0062663E" w:rsidP="00CB1D03">
      <w:pPr>
        <w:spacing w:line="360" w:lineRule="auto"/>
        <w:rPr>
          <w:lang w:val="en-GB"/>
        </w:rPr>
        <w:sectPr w:rsidR="00D7460A" w:rsidRPr="00B84AF3" w:rsidSect="00D7460A">
          <w:pgSz w:w="11900" w:h="16840"/>
          <w:pgMar w:top="1440" w:right="1080" w:bottom="1440" w:left="1080" w:header="708" w:footer="708" w:gutter="0"/>
          <w:cols w:num="2" w:space="709"/>
          <w:docGrid w:linePitch="360"/>
        </w:sectPr>
      </w:pPr>
      <w:r w:rsidRPr="00B84AF3">
        <w:rPr>
          <w:lang w:val="en-GB"/>
        </w:rPr>
        <w:t>8-OHdG</w:t>
      </w:r>
      <w:r w:rsidRPr="00B84AF3">
        <w:rPr>
          <w:lang w:val="en-GB"/>
        </w:rPr>
        <w:tab/>
      </w:r>
      <w:r w:rsidR="000045E2" w:rsidRPr="00B84AF3">
        <w:rPr>
          <w:lang w:val="en-GB"/>
        </w:rPr>
        <w:t>8-hydroxy-2´-deoxyguanosine.</w:t>
      </w:r>
    </w:p>
    <w:p w14:paraId="48E68C3E" w14:textId="41D40FAD" w:rsidR="00CA77C7" w:rsidRPr="00B84AF3" w:rsidRDefault="00CA77C7" w:rsidP="00876505">
      <w:pPr>
        <w:spacing w:line="360" w:lineRule="auto"/>
        <w:jc w:val="both"/>
        <w:outlineLvl w:val="0"/>
        <w:rPr>
          <w:b/>
          <w:u w:val="single"/>
          <w:lang w:val="en-GB"/>
        </w:rPr>
      </w:pPr>
      <w:r w:rsidRPr="00B84AF3">
        <w:rPr>
          <w:b/>
          <w:u w:val="single"/>
          <w:lang w:val="en-GB"/>
        </w:rPr>
        <w:lastRenderedPageBreak/>
        <w:t>INTRODUCTION</w:t>
      </w:r>
    </w:p>
    <w:p w14:paraId="45046EEF" w14:textId="77777777" w:rsidR="00D71985" w:rsidRPr="00B84AF3" w:rsidRDefault="00D71985" w:rsidP="00876505">
      <w:pPr>
        <w:spacing w:line="360" w:lineRule="auto"/>
        <w:jc w:val="both"/>
        <w:outlineLvl w:val="0"/>
        <w:rPr>
          <w:b/>
          <w:u w:val="single"/>
          <w:lang w:val="en-GB"/>
        </w:rPr>
      </w:pPr>
    </w:p>
    <w:p w14:paraId="7DCAB375" w14:textId="4228105A" w:rsidR="00204A08" w:rsidRPr="00B84AF3" w:rsidRDefault="00B37C54" w:rsidP="0067252F">
      <w:pPr>
        <w:spacing w:line="360" w:lineRule="auto"/>
        <w:ind w:firstLine="708"/>
        <w:jc w:val="both"/>
        <w:rPr>
          <w:lang w:val="en-GB"/>
        </w:rPr>
      </w:pPr>
      <w:r w:rsidRPr="00B84AF3">
        <w:rPr>
          <w:lang w:val="en-GB"/>
        </w:rPr>
        <w:t xml:space="preserve">Cellular senescence </w:t>
      </w:r>
      <w:r w:rsidR="00C362EF" w:rsidRPr="00B84AF3">
        <w:rPr>
          <w:lang w:val="en-GB"/>
        </w:rPr>
        <w:t>is</w:t>
      </w:r>
      <w:r w:rsidRPr="00B84AF3">
        <w:rPr>
          <w:lang w:val="en-GB"/>
        </w:rPr>
        <w:t xml:space="preserve"> the loss of replicative capacity in mitotic cells</w:t>
      </w:r>
      <w:r w:rsidR="00347144" w:rsidRPr="00B84AF3">
        <w:rPr>
          <w:lang w:val="en-GB"/>
        </w:rPr>
        <w:t xml:space="preserve"> that occurs</w:t>
      </w:r>
      <w:r w:rsidR="00DE5857" w:rsidRPr="00B84AF3">
        <w:rPr>
          <w:lang w:val="en-GB"/>
        </w:rPr>
        <w:t xml:space="preserve"> in response to different stimuli, including </w:t>
      </w:r>
      <w:r w:rsidR="00CB7B88" w:rsidRPr="00B84AF3">
        <w:rPr>
          <w:lang w:val="en-GB"/>
        </w:rPr>
        <w:t>oncogene activation, oxidative stress and DNA damage</w:t>
      </w:r>
      <w:r w:rsidR="00347144" w:rsidRPr="00B84AF3">
        <w:rPr>
          <w:lang w:val="en-GB"/>
        </w:rPr>
        <w:t xml:space="preserve"> </w:t>
      </w:r>
      <w:r w:rsidR="00347144" w:rsidRPr="00B84AF3">
        <w:rPr>
          <w:lang w:val="en-GB"/>
        </w:rPr>
        <w:fldChar w:fldCharType="begin" w:fldLock="1"/>
      </w:r>
      <w:r w:rsidR="00C15AE1" w:rsidRPr="00B84AF3">
        <w:rPr>
          <w:lang w:val="en-GB"/>
        </w:rPr>
        <w:instrText>ADDIN CSL_CITATION {"citationItems":[{"id":"ITEM-1","itemData":{"DOI":"10.1126/science.aaa5612","ISBN":"1095-9203 (Electronic)\\r0036-8075 (Linking)","ISSN":"0036-8075","PMID":"26404840","abstract":"Cellular senescence is a terminal stress-activated program controlled by the p53 and p16(INK4a) tumor suppressor proteins. A striking feature of senescence is the senescence-associated secretory phenotype (SASP), a pro-inflammatory response linked to tumor promotion and aging. We have identified the transcription factor GATA4 as a senescence and SASP regulator. GATA4 is stabilized in cells undergoing senescence and is required for the SASP. Normally, GATA4 is degraded by p62-mediated selective autophagy, but this regulation is suppressed during senescence, thereby stabilizing GATA4. GATA4 in turn activates the transcription factor NF-κB to initiate the SASP and facilitate senescence. GATA4 activation depends on the DNA damage response regulators ATM and ATR, but not on p53 or p16(INK4a). GATA4 accumulates in multiple tissues, including the aging brain, and could contribute to aging and its associated inflammation.","author":[{"dropping-particle":"","family":"Kang","given":"C.","non-dropping-particle":"","parse-names":false,"suffix":""},{"dropping-particle":"","family":"Xu","given":"Q.","non-dropping-particle":"","parse-names":false,"suffix":""},{"dropping-particle":"","family":"Martin","given":"T. D.","non-dropping-particle":"","parse-names":false,"suffix":""},{"dropping-particle":"","family":"Li","given":"M. Z.","non-dropping-particle":"","parse-names":false,"suffix":""},{"dropping-particle":"","family":"Demaria","given":"M.","non-dropping-particle":"","parse-names":false,"suffix":""},{"dropping-particle":"","family":"Aron","given":"L.","non-dropping-particle":"","parse-names":false,"suffix":""},{"dropping-particle":"","family":"Lu","given":"T.","non-dropping-particle":"","parse-names":false,"suffix":""},{"dropping-particle":"","family":"Yankner","given":"B. A.","non-dropping-particle":"","parse-names":false,"suffix":""},{"dropping-particle":"","family":"Campisi","given":"J.","non-dropping-particle":"","parse-names":false,"suffix":""},{"dropping-particle":"","family":"Elledge","given":"S. J.","non-dropping-particle":"","parse-names":false,"suffix":""}],"container-title":"Science","id":"ITEM-1","issue":"6255","issued":{"date-parts":[["2015"]]},"page":"5612-5612","title":"The DNA damage response induces inflammation and senescence by inhibiting autophagy of GATA4","type":"article-journal","volume":"349"},"uris":["http://www.mendeley.com/documents/?uuid=fb72be21-e8aa-4115-8fba-1fb8e705bc8b"]},{"id":"ITEM-2","itemData":{"DOI":"10.1074/jbc.M111.257071","ISBN":"1083-351X (Electronic)\\r0021-9258 (Linking)","ISSN":"1083-351X","PMID":"21880712","abstract":"Cellular senescence suppresses cancer by preventing the proliferation of cells that experience potentially oncogenic stimuli. Senescent cells often express p16(INK4a), a cyclin-dependent kinase inhibitor, tumor suppressor, and biomarker of aging, which renders the senescence growth arrest irreversible. Senescent cells also acquire a complex phenotype that includes the secretion of many cytokines, growth factors, and proteases, termed a senescence-associated secretory phenotype (SASP). The SASP is proposed to underlie age-related pathologies, including, ironically, late life cancer. Here, we show that ectopic expression of p16(INK4a) and another cyclin-dependent kinase inhibitor, p21(CIP1/WAF1), induces senescence without a SASP, even though they induced other features of senescence, including a stable growth arrest. Additionally, human fibroblasts induced to senesce by ionizing radiation or oncogenic RAS developed a SASP regardless of whether they expressed p16(INK4a). Cells induced to senesce by ectopic p16(INK4a) expression lacked paracrine activity on epithelial cells, consistent with the absence of a functional SASP. Nonetheless, expression of p16(INK4a) by cells undergoing replicative senescence limited the accumulation of DNA damage and premature cytokine secretion, suggesting an indirect role for p16(INK4a) in suppressing the SASP. These findings suggest that p16(INK4a)-positive cells may not always harbor a SASP in vivo and, furthermore, that the SASP is not a consequence of p16(INK4a) activation or senescence per se, but rather is a damage response that is separable from the growth arrest.","author":[{"dropping-particle":"","family":"Coppé","given":"Jean-Philippe","non-dropping-particle":"","parse-names":false,"suffix":""},{"dropping-particle":"","family":"Rodier","given":"Francis","non-dropping-particle":"","parse-names":false,"suffix":""},{"dropping-particle":"","family":"Patil","given":"Christopher K","non-dropping-particle":"","parse-names":false,"suffix":""},{"dropping-particle":"","family":"Freund","given":"Adam","non-dropping-particle":"","parse-names":false,"suffix":""},{"dropping-particle":"","family":"Desprez","given":"Pierre-Yves","non-dropping-particle":"","parse-names":false,"suffix":""},{"dropping-particle":"","family":"Campisi","given":"Judith","non-dropping-particle":"","parse-names":false,"suffix":""}],"container-title":"The Journal of biological chemistry","id":"ITEM-2","issue":"42","issued":{"date-parts":[["2011"]]},"page":"36396-403","title":"Tumor suppressor and aging biomarker p16(INK4a) induces cellular senescence without the associated inflammatory secretory phenotype.","type":"article-journal","volume":"286"},"uris":["http://www.mendeley.com/documents/?uuid=4afe9200-4459-4968-b3f0-cf26ed29f658"]},{"id":"ITEM-3","itemData":{"DOI":"10.1038/emboj.2011.69","ISBN":"1460-2075 (Electronic)\\r0261-4189 (Linking)","ISSN":"02614189","PMID":"21399611","abstract":"Cellular senescence suppresses cancer by forcing potentially oncogenic cells into a permanent cell cycle arrest. Senescent cells also secrete growth factors, proteases, and inflammatory cytokines, termed the senescence-associated secretory phenotype (SASP). Much is known about pathways that regulate the senescence growth arrest, but far less is known about pathways that regulate the SASP. We previously showed that DNA damage response (DDR) signalling is essential, but not sufficient, for the SASP, which is restrained by p53. Here, we delineate another crucial SASP regulatory pathway and its relationship to the DDR and p53. We show that diverse senescence-inducing stimuli activate the stress-inducible kinase p38MAPK in normal human fibroblasts. p38MAPK inhibition markedly reduced the secretion of most SASP factors, constitutive p38MAPK activation was sufficient to induce an SASP, and p53 restrained p38MAPK activation. Further, p38MAPK regulated the SASP independently of the canonical DDR. Mechanistically, p38MAPK induced the SASP largely by increasing NF-κB transcriptional activity. These findings assign p38MAPK a novel role in SASP regulation--one that is necessary, sufficient, and independent of previously described pathways.","author":[{"dropping-particle":"","family":"Freund","given":"Adam","non-dropping-particle":"","parse-names":false,"suffix":""},{"dropping-particle":"","family":"Patil","given":"Christopher K","non-dropping-particle":"","parse-names":false,"suffix":""},{"dropping-particle":"","family":"Campisi","given":"Judith","non-dropping-particle":"","parse-names":false,"suffix":""}],"container-title":"The EMBO Journal","id":"ITEM-3","issue":"8","issued":{"date-parts":[["2011"]]},"page":"1536-1548","title":"p38MAPK is a novel DNA damage response-independent regulator of the senescence-associated secretory phenotype","type":"article-journal","volume":"30"},"uris":["http://www.mendeley.com/documents/?uuid=3f8896fb-6aad-43fc-ad05-db6e4ea9c96a"]},{"id":"ITEM-4","itemData":{"DOI":"10.1038/nature03841","ISBN":"1476-4687 (Electronic)\\r0028-0836 (Linking)","ISSN":"00280836","PMID":"16079837","abstract":"Acute induction of oncogenic Ras provokes cellular senescence involving the retinoblastoma (Rb) pathway, but the tumour suppressive potential of senescence in vivo remains elusive. Recently, Rb-mediated silencing of growth-promoting genes by heterochromatin formation associated with methylation of histone H3 lysine 9 (H3K9me) was identified as a critical feature of cellular senescence, which may depend on the histone methyltransferase Suv39h1. Here we show that Emicro-N-Ras transgenic mice harbouring targeted heterozygous lesions at the Suv39h1, or the p53 locus for comparison, succumb to invasive T-cell lymphomas that lack expression of Suv39h1 or p53, respectively. By contrast, most N-Ras-transgenic wild-type ('control') animals develop a non-lymphoid neoplasia significantly later. Proliferation of primary lymphocytes is directly stalled by a Suv39h1-dependent, H3K9me-related senescent growth arrest in response to oncogenic Ras, thereby cancelling lymphomagenesis at an initial step. Suv39h1-deficient lymphoma cells grow rapidly but, unlike p53-deficient cells, remain highly susceptible to adriamycin-induced apoptosis. In contrast, only control, but not Suv39h1-deficient or p53-deficient, lymphomas senesce after drug therapy when apoptosis is blocked. These results identify H3K9me-mediated senescence as a novel Suv39h1-dependent tumour suppressor mechanism whose inactivation permits the formation of aggressive but apoptosis-competent lymphomas in response to oncogenic Ras.","author":[{"dropping-particle":"","family":"Braig","given":"Melanie","non-dropping-particle":"","parse-names":false,"suffix":""},{"dropping-particle":"","family":"Lee","given":"Soyoung","non-dropping-particle":"","parse-names":false,"suffix":""},{"dropping-particle":"","family":"Loddenkemper","given":"Christoph","non-dropping-particle":"","parse-names":false,"suffix":""},{"dropping-particle":"","family":"Rudolph","given":"Cornelia","non-dropping-particle":"","parse-names":false,"suffix":""},{"dropping-particle":"","family":"Peters","given":"Antoine H.F.M.","non-dropping-particle":"","parse-names":false,"suffix":""},{"dropping-particle":"","family":"Schlegelberger","given":"Brigitte","non-dropping-particle":"","parse-names":false,"suffix":""},{"dropping-particle":"","family":"Stein","given":"Harald","non-dropping-particle":"","parse-names":false,"suffix":""},{"dropping-particle":"","family":"Dörken","given":"Bernd","non-dropping-particle":"","parse-names":false,"suffix":""},{"dropping-particle":"","family":"Jenuwein","given":"Thomas","non-dropping-particle":"","parse-names":false,"suffix":""},{"dropping-particle":"","family":"Schmitt","given":"Clemens A.","non-dropping-particle":"","parse-names":false,"suffix":""}],"container-title":"Nature","id":"ITEM-4","issue":"7051","issued":{"date-parts":[["2005"]]},"page":"660-665","title":"Oncogene-induced senescence as an initial barrier in lymphoma development","type":"article-journal","volume":"436"},"uris":["http://www.mendeley.com/documents/?uuid=596568c6-1b60-4e2b-8f76-64a8cc457b47"]}],"mendeley":{"formattedCitation":"[1–4]","plainTextFormattedCitation":"[1–4]","previouslyFormattedCitation":"[1–4]"},"properties":{"noteIndex":0},"schema":"https://github.com/citation-style-language/schema/raw/master/csl-citation.json"}</w:instrText>
      </w:r>
      <w:r w:rsidR="00347144" w:rsidRPr="00B84AF3">
        <w:rPr>
          <w:lang w:val="en-GB"/>
        </w:rPr>
        <w:fldChar w:fldCharType="separate"/>
      </w:r>
      <w:r w:rsidR="00BD0702" w:rsidRPr="00B84AF3">
        <w:rPr>
          <w:noProof/>
          <w:lang w:val="en-GB"/>
        </w:rPr>
        <w:t>[1–4]</w:t>
      </w:r>
      <w:r w:rsidR="00347144" w:rsidRPr="00B84AF3">
        <w:rPr>
          <w:lang w:val="en-GB"/>
        </w:rPr>
        <w:fldChar w:fldCharType="end"/>
      </w:r>
      <w:r w:rsidR="00C8028A" w:rsidRPr="00B84AF3">
        <w:rPr>
          <w:lang w:val="en-GB"/>
        </w:rPr>
        <w:t xml:space="preserve">. </w:t>
      </w:r>
      <w:r w:rsidR="00CB7B88" w:rsidRPr="00B84AF3">
        <w:rPr>
          <w:lang w:val="en-GB"/>
        </w:rPr>
        <w:t xml:space="preserve">Activation of senescence is </w:t>
      </w:r>
      <w:r w:rsidR="00984DCD" w:rsidRPr="00B84AF3">
        <w:rPr>
          <w:lang w:val="en-GB"/>
        </w:rPr>
        <w:t xml:space="preserve">modulated </w:t>
      </w:r>
      <w:r w:rsidR="00CB7B88" w:rsidRPr="00B84AF3">
        <w:rPr>
          <w:lang w:val="en-GB"/>
        </w:rPr>
        <w:t xml:space="preserve">by two main pathways: the p16 and p21 tumour suppressor </w:t>
      </w:r>
      <w:r w:rsidR="00A7699A" w:rsidRPr="00B84AF3">
        <w:rPr>
          <w:lang w:val="en-GB"/>
        </w:rPr>
        <w:t>signalling cascades</w:t>
      </w:r>
      <w:r w:rsidR="00CB7B88" w:rsidRPr="00B84AF3">
        <w:rPr>
          <w:lang w:val="en-GB"/>
        </w:rPr>
        <w:t>, which promote an irreversible cell cycle arrest</w:t>
      </w:r>
      <w:r w:rsidR="00984DCD" w:rsidRPr="00B84AF3">
        <w:rPr>
          <w:lang w:val="en-GB"/>
        </w:rPr>
        <w:t xml:space="preserve"> and cause</w:t>
      </w:r>
      <w:r w:rsidR="00CB7B88" w:rsidRPr="00B84AF3">
        <w:rPr>
          <w:lang w:val="en-GB"/>
        </w:rPr>
        <w:t xml:space="preserve"> changes</w:t>
      </w:r>
      <w:r w:rsidR="0067252F" w:rsidRPr="00B84AF3">
        <w:rPr>
          <w:lang w:val="en-GB"/>
        </w:rPr>
        <w:t xml:space="preserve"> in </w:t>
      </w:r>
      <w:r w:rsidR="006B30B3" w:rsidRPr="00B84AF3">
        <w:rPr>
          <w:lang w:val="en-GB"/>
        </w:rPr>
        <w:t>cell morphology</w:t>
      </w:r>
      <w:r w:rsidR="00984DCD" w:rsidRPr="00B84AF3">
        <w:rPr>
          <w:lang w:val="en-GB"/>
        </w:rPr>
        <w:t xml:space="preserve">, </w:t>
      </w:r>
      <w:r w:rsidR="0067252F" w:rsidRPr="00B84AF3">
        <w:rPr>
          <w:lang w:val="en-GB"/>
        </w:rPr>
        <w:t>chromatin organization</w:t>
      </w:r>
      <w:r w:rsidR="006B30B3" w:rsidRPr="00B84AF3">
        <w:rPr>
          <w:lang w:val="en-GB"/>
        </w:rPr>
        <w:t xml:space="preserve"> </w:t>
      </w:r>
      <w:r w:rsidR="0067252F" w:rsidRPr="00B84AF3">
        <w:rPr>
          <w:lang w:val="en-GB"/>
        </w:rPr>
        <w:t xml:space="preserve">and </w:t>
      </w:r>
      <w:r w:rsidR="00984DCD" w:rsidRPr="00B84AF3">
        <w:rPr>
          <w:lang w:val="en-GB"/>
        </w:rPr>
        <w:t xml:space="preserve">in </w:t>
      </w:r>
      <w:r w:rsidR="00CA0469" w:rsidRPr="00B84AF3">
        <w:rPr>
          <w:lang w:val="en-GB"/>
        </w:rPr>
        <w:t>mitochondrial and lysosomal function</w:t>
      </w:r>
      <w:r w:rsidR="00984DCD" w:rsidRPr="00B84AF3">
        <w:rPr>
          <w:lang w:val="en-GB"/>
        </w:rPr>
        <w:t xml:space="preserve"> </w:t>
      </w:r>
      <w:r w:rsidR="00984DCD" w:rsidRPr="00B84AF3">
        <w:rPr>
          <w:lang w:val="en-GB"/>
        </w:rPr>
        <w:fldChar w:fldCharType="begin" w:fldLock="1"/>
      </w:r>
      <w:r w:rsidR="00255C7B" w:rsidRPr="00B84AF3">
        <w:rPr>
          <w:lang w:val="en-GB"/>
        </w:rPr>
        <w:instrText>ADDIN CSL_CITATION {"citationItems":[{"id":"ITEM-1","itemData":{"DOI":"10.1074/jbc.M111.257071","ISBN":"1083-351X (Electronic)\\r0021-9258 (Linking)","ISSN":"1083-351X","PMID":"21880712","abstract":"Cellular senescence suppresses cancer by preventing the proliferation of cells that experience potentially oncogenic stimuli. Senescent cells often express p16(INK4a), a cyclin-dependent kinase inhibitor, tumor suppressor, and biomarker of aging, which renders the senescence growth arrest irreversible. Senescent cells also acquire a complex phenotype that includes the secretion of many cytokines, growth factors, and proteases, termed a senescence-associated secretory phenotype (SASP). The SASP is proposed to underlie age-related pathologies, including, ironically, late life cancer. Here, we show that ectopic expression of p16(INK4a) and another cyclin-dependent kinase inhibitor, p21(CIP1/WAF1), induces senescence without a SASP, even though they induced other features of senescence, including a stable growth arrest. Additionally, human fibroblasts induced to senesce by ionizing radiation or oncogenic RAS developed a SASP regardless of whether they expressed p16(INK4a). Cells induced to senesce by ectopic p16(INK4a) expression lacked paracrine activity on epithelial cells, consistent with the absence of a functional SASP. Nonetheless, expression of p16(INK4a) by cells undergoing replicative senescence limited the accumulation of DNA damage and premature cytokine secretion, suggesting an indirect role for p16(INK4a) in suppressing the SASP. These findings suggest that p16(INK4a)-positive cells may not always harbor a SASP in vivo and, furthermore, that the SASP is not a consequence of p16(INK4a) activation or senescence per se, but rather is a damage response that is separable from the growth arrest.","author":[{"dropping-particle":"","family":"Coppé","given":"Jean-Philippe","non-dropping-particle":"","parse-names":false,"suffix":""},{"dropping-particle":"","family":"Rodier","given":"Francis","non-dropping-particle":"","parse-names":false,"suffix":""},{"dropping-particle":"","family":"Patil","given":"Christopher K","non-dropping-particle":"","parse-names":false,"suffix":""},{"dropping-particle":"","family":"Freund","given":"Adam","non-dropping-particle":"","parse-names":false,"suffix":""},{"dropping-particle":"","family":"Desprez","given":"Pierre-Yves","non-dropping-particle":"","parse-names":false,"suffix":""},{"dropping-particle":"","family":"Campisi","given":"Judith","non-dropping-particle":"","parse-names":false,"suffix":""}],"container-title":"The Journal of biological chemistry","id":"ITEM-1","issue":"42","issued":{"date-parts":[["2011"]]},"page":"36396-403","title":"Tumor suppressor and aging biomarker p16(INK4a) induces cellular senescence without the associated inflammatory secretory phenotype.","type":"article-journal","volume":"286"},"uris":["http://www.mendeley.com/documents/?uuid=4afe9200-4459-4968-b3f0-cf26ed29f658"]},{"id":"ITEM-2","itemData":{"abstract":"Treatment of head and neck squamous cell carcinoma, HNSCC, often requires multimodal therapy, including radiation therapy. The efficacy of radiotherapy in controlling locoregional recurrence, the most frequent cause of death from HNSCC, is critically important for patient survival. One potential biomarker to determine radioresistance is TP53 whose alterations are predictive of poor radiation response. DNA-damaging reactive oxygen species (ROS) are a by-product of ionizing radiation that lead to the activation of p53, transcription of p21(cip1/waf1) and, in the case of wild-type TP53 HNSCC cells, cause senescence. The expression of p21 and production of ROS have been associated with the induction of cellular senescence, but the intricate relationship between p21 and ROS and how they work together to induce senescence remains elusive. For the first time, we show that persistent exposure to low levels of the ROS, hydrogen peroxide, leads to the long-term expression of p21 in HNSCC cells with a partially functional TP53, resulting in senescence. We conclude that the level of ROS is crucial in initiating p53's transcription of p21 leading to senescence. It is p21's ability to sustain elevated levels of ROS, in turn, that allows for a long-term oxidative stress, and ensures an active p53-p21-ROS signaling loop. Our data offer a rationale to consider the use of either ROS inducing agents or therapies that increase p21 expression in combination with radiation as approaches in cancer therapy and emphasizes the importance of considering TP53 status when selecting a patient's treatment options.","author":[{"dropping-particle":"","family":"Fitzgerald","given":"A L","non-dropping-particle":"","parse-names":false,"suffix":""},{"dropping-particle":"","family":"Osman","given":"A A","non-dropping-particle":"","parse-names":false,"suffix":""},{"dropping-particle":"","family":"Xie","given":"T-X","non-dropping-particle":"","parse-names":false,"suffix":""},{"dropping-particle":"","family":"Patel","given":"A","non-dropping-particle":"","parse-names":false,"suffix":""},{"dropping-particle":"","family":"Skinner","given":"H","non-dropping-particle":"","parse-names":false,"suffix":""},{"dropping-particle":"","family":"Sandulache","given":"V","non-dropping-particle":"","parse-names":false,"suffix":""},{"dropping-particle":"","family":"Myers","given":"J N","non-dropping-particle":"","parse-names":false,"suffix":""}],"container-title":"Cell Death and Disease","id":"ITEM-2","issue":"3","issued":{"date-parts":[["2015"]]},"page":"e1678","title":"Reactive oxygen species and p21Waf1/Cip1 are both essential for p53-mediated senescence of head and neck cancer cells","type":"article-journal","volume":"6"},"uris":["http://www.mendeley.com/documents/?uuid=956d7df3-3c9a-49a0-9fc0-fe440002babd"]},{"id":"ITEM-3","itemData":{"DOI":"10.1016/S0014-5793(02)02973-3","ISBN":"0014-5793 (Print)","ISSN":"00145793","PMID":"12123824","abstract":"To test the involvement of the telomeres in the senescent phenotype, we used telomerase-immortalized human foreskin fibroblasts (hTERT-BJ1). We exposed hTERT-BJ1 and parental BJ cells to either UVB or H2O2 subcytotoxic stress(es). Both cell lines developed biomarkers of replicative senescence: loss of replicative potential, increase in senescence-associated β-galactosidase activity, typical senescence-like morphology, overexpression of p21WAF-1 and p16INK-4a, and decreased level of the hyperphosphorylated form of pRb. Telomere shortening was slightly higher under stress for both BJ and hTERT-BJ1 but still much lower than that reported for other cell lines. We conclude that pathways alternative to telomere shortening must cause the appearance of the senescence phenotype. © 2002 Federation of European Biochemical Societies. Published by Elsevier Science B.V. All rights reserved.","author":[{"dropping-particle":"","family":"Magalhães","given":"João Pedro","non-dropping-particle":"De","parse-names":false,"suffix":""},{"dropping-particle":"","family":"Chainiaux","given":"Florence","non-dropping-particle":"","parse-names":false,"suffix":""},{"dropping-particle":"","family":"Remacle","given":"José","non-dropping-particle":"","parse-names":false,"suffix":""},{"dropping-particle":"","family":"Toussaint","given":"Olivier","non-dropping-particle":"","parse-names":false,"suffix":""}],"container-title":"FEBS Letters","id":"ITEM-3","issue":"1-3","issued":{"date-parts":[["2002"]]},"page":"157-162","title":"Stress-induced premature senescence in BJ and hTERT-BJ1 human foreskin fibroblasts","type":"article-journal","volume":"523"},"uris":["http://www.mendeley.com/documents/?uuid=13f57d10-a5a6-4d92-ad8e-b71c85300c25"]},{"id":"ITEM-4","itemData":{"DOI":"10.1158/0008-5472.CAN-10-0801","ISBN":"1538-7445 (Electronic)\\r0008-5472 (Linking)","ISSN":"0008-5472","PMID":"21062974","abstract":"Although the p16(INK4a) and p21Waf1/Cip1 cyclin-dependent kinase (CDK) inhibitors are known to play key roles in cellular senescence in vitro, their roles in senescence remain rather poorly understood in vivo. This situation is partly due to the possibility of compensatory effect(s) between p16INK4a and p21Waf1/Cip1 or to the upregulation of functionally related CDK inhibitors. To directly address the cooperative roles of p16INK4a and p21Waf1/Cip1 in senescence in vivo, we generated a mouse line simply lacking both p16INK4a and p21Waf1/Cip1 genes [double-knockout (DKO)]. Mouse embryonic fibroblasts (MEF) derived from DKO mice displayed no evidence of cellular senescence when cultured serially in vitro. Moreover, DKO MEFs readily escaped Ras-induced senescence and overrode contact inhibition in culture. This was not the case in MEFs lacking either p16INK4a or p21Waf1/Cip1, indicating that p16(INK4a) and p21Waf1/Cip1 play cooperative roles in cellular senescence and contact inhibition in vitro. Notably, we found the DKO mice to be extremely susceptible to 7,12-dimethylbenz(a)anthracene/12-O-tetradecanoylphorbol-13-acetate-induced skin carcinogenesis that involves oncogenic mutation of the H-ras gene. Mechanistic investigations suggested that the high incidence of cancer in DKO mice likely reflected a cooperative effect of increased benign skin tumor formation caused by p21Waf1/Cip1 loss, with increased malignant conversion of benign skin tumors caused by p16(INK4a) loss. Our findings establish an intrinsic cooperation between p16INK4a and p21Waf1/Cip1 in the onset of cellular senescence and tumor suppression in vivo.","author":[{"dropping-particle":"","family":"Takeuchi","given":"S","non-dropping-particle":"","parse-names":false,"suffix":""},{"dropping-particle":"","family":"Takahashi","given":"A","non-dropping-particle":"","parse-names":false,"suffix":""},{"dropping-particle":"","family":"Motoi","given":"N","non-dropping-particle":"","parse-names":false,"suffix":""},{"dropping-particle":"","family":"Yoshimoto","given":"S","non-dropping-particle":"","parse-names":false,"suffix":""},{"dropping-particle":"","family":"Tajima","given":"T","non-dropping-particle":"","parse-names":false,"suffix":""},{"dropping-particle":"","family":"Yamakoshi","given":"K","non-dropping-particle":"","parse-names":false,"suffix":""},{"dropping-particle":"","family":"Hirao","given":"A","non-dropping-particle":"","parse-names":false,"suffix":""},{"dropping-particle":"","family":"Yanagi","given":"S","non-dropping-particle":"","parse-names":false,"suffix":""},{"dropping-particle":"","family":"Fukami","given":"K","non-dropping-particle":"","parse-names":false,"suffix":""},{"dropping-particle":"","family":"Ishikawa","given":"Y","non-dropping-particle":"","parse-names":false,"suffix":""},{"dropping-particle":"","family":"Sone","given":"S","non-dropping-particle":"","parse-names":false,"suffix":""},{"dropping-particle":"","family":"Hara","given":"E","non-dropping-particle":"","parse-names":false,"suffix":""},{"dropping-particle":"","family":"Ohtani","given":"N","non-dropping-particle":"","parse-names":false,"suffix":""}],"container-title":"Cancer Res","id":"ITEM-4","issue":"22","issued":{"date-parts":[["2010"]]},"page":"9381-9390","title":"Intrinsic cooperation between p16INK4a and p21Waf1/Cip1 in the onset of cellular senescence and tumor suppression in vivo","type":"article-journal","volume":"70"},"uris":["http://www.mendeley.com/documents/?uuid=ba7a7c14-3528-445a-9c91-e61b4c9aa91a"]}],"mendeley":{"formattedCitation":"[2,5–7]","plainTextFormattedCitation":"[2,5–7]","previouslyFormattedCitation":"[2,5–7]"},"properties":{"noteIndex":0},"schema":"https://github.com/citation-style-language/schema/raw/master/csl-citation.json"}</w:instrText>
      </w:r>
      <w:r w:rsidR="00984DCD" w:rsidRPr="00B84AF3">
        <w:rPr>
          <w:lang w:val="en-GB"/>
        </w:rPr>
        <w:fldChar w:fldCharType="separate"/>
      </w:r>
      <w:r w:rsidR="00BD0702" w:rsidRPr="00B84AF3">
        <w:rPr>
          <w:noProof/>
          <w:lang w:val="en-GB"/>
        </w:rPr>
        <w:t>[2,5–7]</w:t>
      </w:r>
      <w:r w:rsidR="00984DCD" w:rsidRPr="00B84AF3">
        <w:rPr>
          <w:lang w:val="en-GB"/>
        </w:rPr>
        <w:fldChar w:fldCharType="end"/>
      </w:r>
      <w:r w:rsidR="0067252F" w:rsidRPr="00B84AF3">
        <w:rPr>
          <w:lang w:val="en-GB"/>
        </w:rPr>
        <w:t>. Senescent cells also show changes at the gene expression level</w:t>
      </w:r>
      <w:r w:rsidR="00984DCD" w:rsidRPr="00B84AF3">
        <w:rPr>
          <w:lang w:val="en-GB"/>
        </w:rPr>
        <w:t xml:space="preserve"> </w:t>
      </w:r>
      <w:r w:rsidR="0067252F" w:rsidRPr="00B84AF3">
        <w:rPr>
          <w:lang w:val="en-GB"/>
        </w:rPr>
        <w:t xml:space="preserve">reflected in an altered secretory profile, known as the senescence associated secretory phenotype (SASP). The SASP involves </w:t>
      </w:r>
      <w:r w:rsidR="00DE7153" w:rsidRPr="00B84AF3">
        <w:rPr>
          <w:lang w:val="en-GB"/>
        </w:rPr>
        <w:t xml:space="preserve">the secretion of </w:t>
      </w:r>
      <w:r w:rsidRPr="00B84AF3">
        <w:rPr>
          <w:lang w:val="en-GB"/>
        </w:rPr>
        <w:t>pro-inflammatory cytokines, chemokines, growth factors and proteases</w:t>
      </w:r>
      <w:r w:rsidR="0067252F" w:rsidRPr="00B84AF3">
        <w:rPr>
          <w:lang w:val="en-GB"/>
        </w:rPr>
        <w:t xml:space="preserve"> that can act</w:t>
      </w:r>
      <w:r w:rsidRPr="00B84AF3">
        <w:rPr>
          <w:lang w:val="en-GB"/>
        </w:rPr>
        <w:t xml:space="preserve"> in an autocrine and paracrine manner to reinforce senescence and to spread this</w:t>
      </w:r>
      <w:r w:rsidR="006C289E" w:rsidRPr="00B84AF3">
        <w:rPr>
          <w:lang w:val="en-GB"/>
        </w:rPr>
        <w:t xml:space="preserve"> phenotype to surrounding cells </w:t>
      </w:r>
      <w:r w:rsidR="006C289E" w:rsidRPr="00B84AF3">
        <w:rPr>
          <w:vertAlign w:val="superscript"/>
          <w:lang w:val="en-GB"/>
        </w:rPr>
        <w:fldChar w:fldCharType="begin" w:fldLock="1"/>
      </w:r>
      <w:r w:rsidR="00255C7B" w:rsidRPr="00B84AF3">
        <w:rPr>
          <w:vertAlign w:val="superscript"/>
          <w:lang w:val="en-GB"/>
        </w:rPr>
        <w:instrText>ADDIN CSL_CITATION {"citationItems":[{"id":"ITEM-1","itemData":{"DOI":"10.1038/ncb1909","ISBN":"1476-4679 (Electronic)\\n1465-7392 (Linking)","ISSN":"1465-7392","PMID":"19597488","abstract":"Cellular senescence suppresses cancer by stably arresting the proliferation of damaged cells1. Paradoxically, senescent cells also secrete factors that alter tissue microenvironments2. The pathways regulating this secretion are unknown. We show that damaged human cells develop persistent chromatin lesions bearing hallmarks of {DNA} double-strand breaks {(DSBs),} which initiate increased secretion of inflammatory cytokines such as interleukin-6 {(IL-6).} Cytokine secretion occurred only after establishment of persistent {DNA} damage signalling, usually associated with senescence, not after transient {DNA} damage responses {(DDRs).} Initiation and maintenance of this cytokine response required the {DDR} proteins {ATM,} {NBS1} and {CHK2,} but not the cell-cycle arrest enforcers p53 and {pRb.} {ATM} was also essential for {IL-6} secretion during oncogene-induced senescence and by damaged cells that bypass senescence. Furthermore, {DDR} activity and {IL-6} were elevated in human cancers, and {ATM-depletion} suppressed the ability of senescent cells to stimulate {IL-6-dependent} cancer cell invasiveness. Thus, in addition to orchestrating cell-cycle checkpoints and {DNA} repair, a new and important role of the {DDR} is to allow damaged cells to communicate their compromised state to the surrounding tissue.","author":[{"dropping-particle":"","family":"Rodier","given":"Francis","non-dropping-particle":"","parse-names":false,"suffix":""},{"dropping-particle":"","family":"Coppé","given":"Jean-Philippe","non-dropping-particle":"","parse-names":false,"suffix":""},{"dropping-particle":"","family":"Patil","given":"Christopher K.","non-dropping-particle":"","parse-names":false,"suffix":""},{"dropping-particle":"","family":"Hoeijmakers","given":"Wieteke A. M.","non-dropping-particle":"","parse-names":false,"suffix":""},{"dropping-particle":"","family":"Muñoz","given":"Denise P.","non-dropping-particle":"","parse-names":false,"suffix":""},{"dropping-particle":"","family":"Raza","given":"Saba R.","non-dropping-particle":"","parse-names":false,"suffix":""},{"dropping-particle":"","family":"Freund","given":"Adam","non-dropping-particle":"","parse-names":false,"suffix":""},{"dropping-particle":"","family":"Campeau","given":"Eric","non-dropping-particle":"","parse-names":false,"suffix":""},{"dropping-particle":"","family":"Davalos","given":"Albert R.","non-dropping-particle":"","parse-names":false,"suffix":""},{"dropping-particle":"","family":"Campisi","given":"Judith","non-dropping-particle":"","parse-names":false,"suffix":""}],"container-title":"Nature Cell Biology","id":"ITEM-1","issue":"8","issued":{"date-parts":[["2009"]]},"page":"973-979","title":"Persistent DNA damage signalling triggers senescence-associated inflammatory cytokine secretion","type":"article-journal","volume":"11"},"uris":["http://www.mendeley.com/documents/?uuid=6036d430-f08e-4b47-ad3e-4eebb1a9e7a3"]},{"id":"ITEM-2","itemData":{"DOI":"10.1038/nature13193","ISBN":"1476-4687","ISSN":"0028-0836","PMID":"24848057","abstract":"Cellular senescence has historically been viewed as an irreversible cell-cycle arrest mechanism that acts to protect against cancer, but recent discoveries have extended its known role to complex biological processes such as development, tissue repair, ageing and age-related disorders. New insights indicate that, unlike a static endpoint, senescence represents a series of progressive and phenotypically diverse cellular states acquired after the initial growth arrest. A deeper understanding of the molecular mechanisms underlying the multi-step progression of senescence and the development and function of acute versus chronic senescent cells may lead to new therapeutic strategies for age-related pathologies and extend healthy lifespan.","author":[{"dropping-particle":"","family":"Deursen","given":"Jan M","non-dropping-particle":"van","parse-names":false,"suffix":""}],"container-title":"Nature","id":"ITEM-2","issue":"7501","issued":{"date-parts":[["2014"]]},"page":"439-446","title":"The role of senescent cells in ageing","type":"article-journal","volume":"509"},"uris":["http://www.mendeley.com/documents/?uuid=33634b0b-e14a-4d88-9062-34696f2b43e2"]},{"id":"ITEM-3","itemData":{"DOI":"10.1038/nrm2233","ISSN":"1471-0080","PMID":"17667954","abstract":"Cells continually experience stress and damage from exogenous and endogenous sources, and their responses range from complete recovery to cell death. Proliferating cells can initiate an additional response by adopting a state of permanent cell-cycle arrest that is termed cellular senescence. Understanding the causes and consequences of cellular senescence has provided novel insights into how cells react to stress, especially genotoxic stress, and how this cellular response can affect complex organismal processes such as the development of cancer and ageing.","author":[{"dropping-particle":"","family":"Campisi","given":"Judith","non-dropping-particle":"","parse-names":false,"suffix":""},{"dropping-particle":"","family":"d'Adda di Fagagna","given":"Fabrizio","non-dropping-particle":"","parse-names":false,"suffix":""}],"container-title":"Nature reviews. Molecular cell biology","id":"ITEM-3","issue":"9","issued":{"date-parts":[["2007","9"]]},"note":"This article talks about the different types of senescence","page":"729-40","title":"Cellular senescence: when bad things happen to good cells.","type":"article-magazine","volume":"8"},"uris":["http://www.mendeley.com/documents/?uuid=107a9a5f-5003-46fa-8275-e5dbaf125b1b"]}],"mendeley":{"formattedCitation":"[8–10]","plainTextFormattedCitation":"[8–10]","previouslyFormattedCitation":"[8–10]"},"properties":{"noteIndex":0},"schema":"https://github.com/citation-style-language/schema/raw/master/csl-citation.json"}</w:instrText>
      </w:r>
      <w:r w:rsidR="006C289E" w:rsidRPr="00B84AF3">
        <w:rPr>
          <w:vertAlign w:val="superscript"/>
          <w:lang w:val="en-GB"/>
        </w:rPr>
        <w:fldChar w:fldCharType="separate"/>
      </w:r>
      <w:r w:rsidR="00BD0702" w:rsidRPr="00B84AF3">
        <w:rPr>
          <w:noProof/>
          <w:lang w:val="en-GB"/>
        </w:rPr>
        <w:t>[8–10]</w:t>
      </w:r>
      <w:r w:rsidR="006C289E" w:rsidRPr="00B84AF3">
        <w:rPr>
          <w:vertAlign w:val="superscript"/>
          <w:lang w:val="en-GB"/>
        </w:rPr>
        <w:fldChar w:fldCharType="end"/>
      </w:r>
      <w:r w:rsidR="006C289E" w:rsidRPr="00B84AF3">
        <w:rPr>
          <w:lang w:val="en-GB"/>
        </w:rPr>
        <w:t xml:space="preserve">. </w:t>
      </w:r>
      <w:r w:rsidRPr="00B84AF3">
        <w:rPr>
          <w:lang w:val="en-GB"/>
        </w:rPr>
        <w:t>A</w:t>
      </w:r>
      <w:r w:rsidR="00C8028A" w:rsidRPr="00B84AF3">
        <w:rPr>
          <w:lang w:val="en-GB"/>
        </w:rPr>
        <w:t>lthough a</w:t>
      </w:r>
      <w:r w:rsidRPr="00B84AF3">
        <w:rPr>
          <w:lang w:val="en-GB"/>
        </w:rPr>
        <w:t xml:space="preserve">ccumulation of senescent cells </w:t>
      </w:r>
      <w:r w:rsidR="00974705" w:rsidRPr="00B84AF3">
        <w:rPr>
          <w:lang w:val="en-GB"/>
        </w:rPr>
        <w:t xml:space="preserve">is </w:t>
      </w:r>
      <w:r w:rsidRPr="00B84AF3">
        <w:rPr>
          <w:lang w:val="en-GB"/>
        </w:rPr>
        <w:t xml:space="preserve">implicated </w:t>
      </w:r>
      <w:r w:rsidR="00C32F0D" w:rsidRPr="00B84AF3">
        <w:rPr>
          <w:lang w:val="en-GB"/>
        </w:rPr>
        <w:t>in</w:t>
      </w:r>
      <w:r w:rsidRPr="00B84AF3">
        <w:rPr>
          <w:lang w:val="en-GB"/>
        </w:rPr>
        <w:t xml:space="preserve"> normal ag</w:t>
      </w:r>
      <w:r w:rsidR="00984DCD" w:rsidRPr="00B84AF3">
        <w:rPr>
          <w:lang w:val="en-GB"/>
        </w:rPr>
        <w:t>e</w:t>
      </w:r>
      <w:r w:rsidRPr="00B84AF3">
        <w:rPr>
          <w:lang w:val="en-GB"/>
        </w:rPr>
        <w:t xml:space="preserve">ing, it has been shown that this accumulation </w:t>
      </w:r>
      <w:r w:rsidR="00C32F0D" w:rsidRPr="00B84AF3">
        <w:rPr>
          <w:lang w:val="en-GB"/>
        </w:rPr>
        <w:t>can</w:t>
      </w:r>
      <w:r w:rsidRPr="00B84AF3">
        <w:rPr>
          <w:lang w:val="en-GB"/>
        </w:rPr>
        <w:t xml:space="preserve"> become detrimental</w:t>
      </w:r>
      <w:r w:rsidR="00C8028A" w:rsidRPr="00B84AF3">
        <w:rPr>
          <w:lang w:val="en-GB"/>
        </w:rPr>
        <w:t>,</w:t>
      </w:r>
      <w:r w:rsidRPr="00B84AF3">
        <w:rPr>
          <w:lang w:val="en-GB"/>
        </w:rPr>
        <w:t xml:space="preserve"> </w:t>
      </w:r>
      <w:r w:rsidR="00C8028A" w:rsidRPr="00B84AF3">
        <w:rPr>
          <w:lang w:val="en-GB"/>
        </w:rPr>
        <w:t xml:space="preserve">promoting </w:t>
      </w:r>
      <w:r w:rsidRPr="00B84AF3">
        <w:rPr>
          <w:lang w:val="en-GB"/>
        </w:rPr>
        <w:t xml:space="preserve">degeneration </w:t>
      </w:r>
      <w:r w:rsidR="008770A4" w:rsidRPr="00B84AF3">
        <w:rPr>
          <w:lang w:val="en-GB"/>
        </w:rPr>
        <w:t>and</w:t>
      </w:r>
      <w:r w:rsidR="00501537" w:rsidRPr="00B84AF3">
        <w:rPr>
          <w:lang w:val="en-GB"/>
        </w:rPr>
        <w:t xml:space="preserve"> loss of tissue function </w:t>
      </w:r>
      <w:r w:rsidR="00984DCD" w:rsidRPr="00B84AF3">
        <w:rPr>
          <w:lang w:val="en-GB"/>
        </w:rPr>
        <w:t xml:space="preserve">thus </w:t>
      </w:r>
      <w:r w:rsidRPr="00B84AF3">
        <w:rPr>
          <w:lang w:val="en-GB"/>
        </w:rPr>
        <w:t>contributing to age</w:t>
      </w:r>
      <w:r w:rsidR="00FB2C86" w:rsidRPr="00B84AF3">
        <w:rPr>
          <w:lang w:val="en-GB"/>
        </w:rPr>
        <w:t>-</w:t>
      </w:r>
      <w:r w:rsidRPr="00B84AF3">
        <w:rPr>
          <w:lang w:val="en-GB"/>
        </w:rPr>
        <w:t xml:space="preserve">related diseases </w:t>
      </w:r>
      <w:r w:rsidR="006C289E" w:rsidRPr="00B84AF3">
        <w:rPr>
          <w:lang w:val="en-GB"/>
        </w:rPr>
        <w:fldChar w:fldCharType="begin" w:fldLock="1"/>
      </w:r>
      <w:r w:rsidR="00255C7B" w:rsidRPr="00B84AF3">
        <w:rPr>
          <w:lang w:val="en-GB"/>
        </w:rPr>
        <w:instrText>ADDIN CSL_CITATION {"citationItems":[{"id":"ITEM-1","itemData":{"DOI":"10.1038/nm.4000","ISBN":"1078-8956","ISSN":"1078-8956","PMID":"26646499","abstract":"Cellular senescence, a process that imposes permanent proliferative arrest on cells in response to various stressors, has emerged as a potentially important contributor to aging and age-related disease, and it is an attractive target for therapeutic exploitation. A wealth of information about senescence in cultured cells has been acquired over the past half century; however, senescence in living organisms is poorly understood, largely because of technical limitations relating to the identification and characterization of senescent cells in tissues and organs. Furthermore, newly recognized beneficial signaling functions of senescence suggest that indiscriminately targeting senescent cells or modulating their secretome for anti-aging therapy may have negative consequences. Here we discuss current progress and challenges in understanding the stressors that induce senescence in vivo, the cell types that are prone to senesce, and the autocrine and paracrine properties of senescent cells in the contexts of aging and age-related diseases as well as disease therapy.","author":[{"dropping-particle":"","family":"Childs","given":"Bennett G","non-dropping-particle":"","parse-names":false,"suffix":""},{"dropping-particle":"","family":"Durik","given":"Matej","non-dropping-particle":"","parse-names":false,"suffix":""},{"dropping-particle":"","family":"Baker","given":"Darren J","non-dropping-particle":"","parse-names":false,"suffix":""},{"dropping-particle":"","family":"Deursen","given":"Jan M","non-dropping-particle":"van","parse-names":false,"suffix":""}],"container-title":"Nature Medicine","id":"ITEM-1","issue":"12","issued":{"date-parts":[["2015"]]},"page":"1424-1435","title":"Cellular senescence in aging and age-related disease: from mechanisms to therapy","type":"article-journal","volume":"21"},"uris":["http://www.mendeley.com/documents/?uuid=5aebe93a-a478-46d4-beff-c22ad9052e68"]},{"id":"ITEM-2","itemData":{"DOI":"10.1016/j.exger.2014.09.018","ISSN":"18736815","PMID":"25281806","abstract":"Cellular senescence is a potent anti-cancer mechanism that arrests the proliferation of mitotically competent cells to prevent malignant transformation. Senescent cells accumulate with age in a variety of human and mouse tissues where they express a complex 'senescence-associated secretory phenotype' (SASP). The SASP includes many pro-inflammatory cytokines, chemokines, growth factors and proteases that have the potential to cause or exacerbate age-related pathology, both degenerative and hyperplastic. While cellular senescence in peripheral tissues has recently been linked to a number of age-related pathologies, its involvement in brain aging is just beginning to be explored. Recent data generated by several laboratories suggest that both aging and age-related neurodegenerative diseases are accompanied by an increase in SASP-expressing senescent cells of non-neuronal origin in the brain. Moreover, this increase correlates with neurodegeneration. Senescent cells in the brain could therefore constitute novel therapeutic targets for treating age-related neuropathologies.","author":[{"dropping-particle":"","family":"Chinta","given":"Shankar J.","non-dropping-particle":"","parse-names":false,"suffix":""},{"dropping-particle":"","family":"Woods","given":"Georgia","non-dropping-particle":"","parse-names":false,"suffix":""},{"dropping-particle":"","family":"Rane","given":"Anand","non-dropping-particle":"","parse-names":false,"suffix":""},{"dropping-particle":"","family":"Demaria","given":"Marco","non-dropping-particle":"","parse-names":false,"suffix":""},{"dropping-particle":"","family":"Campisi","given":"Judith","non-dropping-particle":"","parse-names":false,"suffix":""},{"dropping-particle":"","family":"Andersen","given":"Julie K.","non-dropping-particle":"","parse-names":false,"suffix":""}],"container-title":"Experimental Gerontology","id":"ITEM-2","issued":{"date-parts":[["2015"]]},"page":"3-7","title":"Cellular senescence and the aging brain","type":"article-journal","volume":"68"},"uris":["http://www.mendeley.com/documents/?uuid=16910c59-318d-4866-a6cf-8b5fc1109aa9"]}],"mendeley":{"formattedCitation":"[11,12]","plainTextFormattedCitation":"[11,12]","previouslyFormattedCitation":"[11,12]"},"properties":{"noteIndex":0},"schema":"https://github.com/citation-style-language/schema/raw/master/csl-citation.json"}</w:instrText>
      </w:r>
      <w:r w:rsidR="006C289E" w:rsidRPr="00B84AF3">
        <w:rPr>
          <w:lang w:val="en-GB"/>
        </w:rPr>
        <w:fldChar w:fldCharType="separate"/>
      </w:r>
      <w:r w:rsidR="00BD0702" w:rsidRPr="00B84AF3">
        <w:rPr>
          <w:noProof/>
          <w:lang w:val="en-GB"/>
        </w:rPr>
        <w:t>[11,12]</w:t>
      </w:r>
      <w:r w:rsidR="006C289E" w:rsidRPr="00B84AF3">
        <w:rPr>
          <w:lang w:val="en-GB"/>
        </w:rPr>
        <w:fldChar w:fldCharType="end"/>
      </w:r>
      <w:r w:rsidR="006C289E" w:rsidRPr="00B84AF3">
        <w:rPr>
          <w:lang w:val="en-GB"/>
        </w:rPr>
        <w:t xml:space="preserve">. </w:t>
      </w:r>
    </w:p>
    <w:p w14:paraId="32467DA3" w14:textId="77777777" w:rsidR="00D71985" w:rsidRPr="00B84AF3" w:rsidRDefault="00D71985" w:rsidP="0067252F">
      <w:pPr>
        <w:spacing w:line="360" w:lineRule="auto"/>
        <w:ind w:firstLine="708"/>
        <w:jc w:val="both"/>
        <w:rPr>
          <w:lang w:val="en-GB"/>
        </w:rPr>
      </w:pPr>
    </w:p>
    <w:p w14:paraId="2C3902B5" w14:textId="50429862" w:rsidR="00D71985" w:rsidRPr="00B84AF3" w:rsidRDefault="00E4426F" w:rsidP="00E4426F">
      <w:pPr>
        <w:spacing w:line="360" w:lineRule="auto"/>
        <w:ind w:firstLine="708"/>
        <w:jc w:val="both"/>
        <w:rPr>
          <w:lang w:val="en-GB"/>
        </w:rPr>
      </w:pPr>
      <w:r w:rsidRPr="00B84AF3">
        <w:rPr>
          <w:lang w:val="en-GB"/>
        </w:rPr>
        <w:t>Senescence</w:t>
      </w:r>
      <w:r w:rsidR="001668DF" w:rsidRPr="00B84AF3">
        <w:rPr>
          <w:lang w:val="en-GB"/>
        </w:rPr>
        <w:t xml:space="preserve"> in the </w:t>
      </w:r>
      <w:r w:rsidR="009C4027" w:rsidRPr="00B84AF3">
        <w:rPr>
          <w:lang w:val="en-GB"/>
        </w:rPr>
        <w:t xml:space="preserve">ageing </w:t>
      </w:r>
      <w:r w:rsidR="001668DF" w:rsidRPr="00B84AF3">
        <w:rPr>
          <w:lang w:val="en-GB"/>
        </w:rPr>
        <w:t xml:space="preserve">brain has been </w:t>
      </w:r>
      <w:r w:rsidR="00C22B5E" w:rsidRPr="00B84AF3">
        <w:rPr>
          <w:lang w:val="en-GB"/>
        </w:rPr>
        <w:t>described in</w:t>
      </w:r>
      <w:r w:rsidR="00ED717D" w:rsidRPr="00B84AF3">
        <w:rPr>
          <w:lang w:val="en-GB"/>
        </w:rPr>
        <w:t xml:space="preserve"> </w:t>
      </w:r>
      <w:r w:rsidRPr="00B84AF3">
        <w:rPr>
          <w:lang w:val="en-GB"/>
        </w:rPr>
        <w:t>astrocytes and microglia</w:t>
      </w:r>
      <w:r w:rsidR="005F73D5" w:rsidRPr="00B84AF3">
        <w:rPr>
          <w:lang w:val="en-GB"/>
        </w:rPr>
        <w:t>, suggesting this mechanism</w:t>
      </w:r>
      <w:r w:rsidR="008D41DC" w:rsidRPr="00B84AF3">
        <w:rPr>
          <w:lang w:val="en-GB"/>
        </w:rPr>
        <w:t xml:space="preserve"> could contribute to the disruption of the glia-neuron interaction through the SASP and to the development of age-related brain pathologies </w:t>
      </w:r>
      <w:r w:rsidR="00E77471" w:rsidRPr="00B84AF3">
        <w:rPr>
          <w:lang w:val="en-GB"/>
        </w:rPr>
        <w:t xml:space="preserve"> </w:t>
      </w:r>
      <w:r w:rsidR="008D41DC" w:rsidRPr="00B84AF3">
        <w:rPr>
          <w:lang w:val="en-GB"/>
        </w:rPr>
        <w:fldChar w:fldCharType="begin" w:fldLock="1"/>
      </w:r>
      <w:r w:rsidR="00255C7B" w:rsidRPr="00B84AF3">
        <w:rPr>
          <w:lang w:val="en-GB"/>
        </w:rPr>
        <w:instrText>ADDIN CSL_CITATION {"citationItems":[{"id":"ITEM-1","itemData":{"DOI":"10.1371/journal.pone.0045069","ISBN":"1932-6203 (Electronic)\\r1932-6203 (Linking)","ISSN":"19326203","PMID":"22984612","abstract":"Aging is the main risk factor for Alzheimer's disease (AD); however, the aspects of the aging process that predispose the brain to the development of AD are largely unknown. Astrocytes perform a myriad of functions in the central nervous system to maintain homeostasis and support neuronal function. In vitro, human astrocytes are highly sensitive to oxidative stress and trigger a senescence program when faced with multiple types of stress. In order to determine whether senescent astrocytes appear in vivo, brain tissue from aged individuals and patients with AD was examined for the presence of senescent astrocytes using p16(INK4a) and matrix metalloproteinase-1 (MMP-1) expression as markers of senescence. Compared with fetal tissue samples (n = 4), a significant increase in p16(INK4a)-positive astrocytes was observed in subjects aged 35 to 50 years (n = 6; P = 0.02) and 78 to 90 years (n = 11; P&lt;10(-6)). In addition, the frontal cortex of AD patients (n = 15) harbored a significantly greater burden of p16(INK4a)-positive astrocytes compared with non-AD adult control subjects of similar ages (n = 25; P = 0.02) and fetal controls (n = 4; P&lt;10(-7)). Consistent with the senescent nature of the p16(INK4a)-positive astrocytes, increased metalloproteinase MMP-1 correlated with p16(INK4a). In vitro, beta-amyloid 1-42 (Abeta(1-42)) triggered senescence, driving the expression of p16(INK4a) and senescence-associated beta-galactosidase. In addition, we found that senescent astrocytes produce a number of inflammatory cytokines including interleukin-6 (IL-6), which seems to be regulated by p38MAPK. We propose that an accumulation of p16(INK4a)-positive senescent astrocytes may link increased age and increased risk for sporadic AD.","author":[{"dropping-particle":"","family":"Bhat","given":"Rekha","non-dropping-particle":"","parse-names":false,"suffix":""},{"dropping-particle":"","family":"Crowe","given":"Elizabeth P.","non-dropping-particle":"","parse-names":false,"suffix":""},{"dropping-particle":"","family":"Bitto","given":"Alessandro","non-dropping-particle":"","parse-names":false,"suffix":""},{"dropping-particle":"","family":"Moh","given":"Michelle","non-dropping-particle":"","parse-names":false,"suffix":""},{"dropping-particle":"","family":"Katsetos","given":"Christos D.","non-dropping-particle":"","parse-names":false,"suffix":""},{"dropping-particle":"","family":"Garcia","given":"Fernando U.","non-dropping-particle":"","parse-names":false,"suffix":""},{"dropping-particle":"","family":"Johnson","given":"Frederick Bradley","non-dropping-particle":"","parse-names":false,"suffix":""},{"dropping-particle":"","family":"Trojanowski","given":"John Q.","non-dropping-particle":"","parse-names":false,"suffix":""},{"dropping-particle":"","family":"Sell","given":"Christian","non-dropping-particle":"","parse-names":false,"suffix":""},{"dropping-particle":"","family":"Torres","given":"Claudio","non-dropping-particle":"","parse-names":false,"suffix":""}],"container-title":"PLoS ONE","id":"ITEM-1","issue":"9","issued":{"date-parts":[["2012"]]},"title":"Astrocyte Senescence as a Component of Alzheimer's Disease","type":"article-journal","volume":"7"},"uris":["http://www.mendeley.com/documents/?uuid=55a9ab52-ff03-4935-ab72-f3a2edb718fc"]},{"id":"ITEM-2","itemData":{"DOI":"10.1371/journal.pone.0125217","ISSN":"19326203","PMID":"25954815","abstract":"Experimental evidence indicates that aging leads to accumulation of senescent cells in tissues and they develop a secretory phenotype (also known as SASP, for senescence-associated secretory phenotype) that can contribute to chronic inflammation and diseases. Recent results have showed that markers of senescence in astrocytes from aged brains are increased in brains with Alzheimer's disease. These studies strongly involved the stress kinase p38MAPK in the regulation of the secretory phenotype of astrocytes, yet the molecular mechanisms underlying the onset of senescence and SASP activation remain unclear. In this work, we propose a discrete logical model for astrocyte senescence determined by the level of DNA damage (reparable or irreparable DNA strand breaks) where the kinase p38MAPK plays a central role in the regulation of senescence and SASP. The model produces four alternative stable states: proliferation, transient cycle arrest, apoptosis and senescence (and SASP) computed from its inputs representing DNA damages. Perturbations of the model were performed through gene gain or loss of functions and compared with results concerning cultures of normal and mutant astrocytes showing agreement in most cases. Moreover, the model allows some predictions that remain to be tested experimentally.","author":[{"dropping-particle":"","family":"Mombach","given":"José C.M.","non-dropping-particle":"","parse-names":false,"suffix":""},{"dropping-particle":"","family":"Vendrusculo","given":"Bruno","non-dropping-particle":"","parse-names":false,"suffix":""},{"dropping-particle":"","family":"Bugs","given":"Cristhian A.","non-dropping-particle":"","parse-names":false,"suffix":""}],"container-title":"PLoS ONE","id":"ITEM-2","issue":"5","issued":{"date-parts":[["2015"]]},"title":"A model for p38MAPK-induced astrocyte senescence","type":"article-journal","volume":"10"},"uris":["http://www.mendeley.com/documents/?uuid=16a785fc-6fd9-4385-847f-db89c53cb0d4"]},{"id":"ITEM-3","itemData":{"DOI":"10.3389/fnagi.2016.00208","ISSN":"1663-4365","abstract":"Aging is a major risk factor for many neurodegenerative disorders. A key feature of aging biology that may underlie these diseases is cellular senescence. Senescent cells accumulate in tissues with age, undergo widespread changes in gene expression, and typically demonstrate altered, pro-inflammatory profiles. Astrocyte senescence has been implicated in neurodegenerative disease, and to better understand senescence-associated changes in astrocytes, we investigated changes in their transcriptome using RNA sequencing. Senescence was induced in human fetal astrocytes by transient oxidative stress. Brain-expressed genes, including those involved in neuronal development and differentiation, were downregulated in senescent astrocytes. Remarkably, several genes indicative of astrocytic responses to injury were also downregulated, including GFAP and genes involved in the processing and presentation of antigens by major histocompatibility complex class II proteins, while pro-inflammatory genes were upregulated. Overall, our findings suggest that senescence-related changes in the function of astrocytes may impact the pathogenesis of age-related brain disorders.","author":[{"dropping-particle":"","family":"Crowe","given":"Elizabeth P","non-dropping-particle":"","parse-names":false,"suffix":""},{"dropping-particle":"","family":"Tuzer","given":"Ferit","non-dropping-particle":"","parse-names":false,"suffix":""},{"dropping-particle":"","family":"Gregory","given":"Brian D","non-dropping-particle":"","parse-names":false,"suffix":""},{"dropping-particle":"","family":"Donahue","given":"Greg","non-dropping-particle":"","parse-names":false,"suffix":""},{"dropping-particle":"","family":"Gosai","given":"Sager J","non-dropping-particle":"","parse-names":false,"suffix":""},{"dropping-particle":"","family":"Cohen","given":"Justin","non-dropping-particle":"","parse-names":false,"suffix":""},{"dropping-particle":"","family":"Leung","given":"Yuk Y","non-dropping-particle":"","parse-names":false,"suffix":""},{"dropping-particle":"","family":"Yetkin","given":"Emre","non-dropping-particle":"","parse-names":false,"suffix":""},{"dropping-particle":"","family":"Nativio","given":"Raffaella","non-dropping-particle":"","parse-names":false,"suffix":""},{"dropping-particle":"","family":"Wang","given":"Li-San","non-dropping-particle":"","parse-names":false,"suffix":""},{"dropping-particle":"","family":"Sell","given":"Christian","non-dropping-particle":"","parse-names":false,"suffix":""},{"dropping-particle":"","family":"Bonini","given":"Nancy M","non-dropping-particle":"","parse-names":false,"suffix":""},{"dropping-particle":"","family":"Berger","given":"Shelley L","non-dropping-particle":"","parse-names":false,"suffix":""},{"dropping-particle":"","family":"Johnson","given":"F Brad","non-dropping-particle":"","parse-names":false,"suffix":""},{"dropping-particle":"","family":"Torres","given":"Claudio","non-dropping-particle":"","parse-names":false,"suffix":""}],"container-title":"Frontiers in Aging Neuroscience","id":"ITEM-3","issued":{"date-parts":[["2016"]]},"page":"208","title":"Changes in the Transcriptome of Human Astrocytes Accompanying Oxidative Stress-Induced Senescence","type":"article-journal","volume":"8"},"uris":["http://www.mendeley.com/documents/?uuid=dc69ae88-8b06-4ad3-9f15-ab5eefa07f2c"]},{"id":"ITEM-4","itemData":{"DOI":"10.1159/000330254","ISSN":"10217401","PMID":"22248729","abstract":"BACKGROUND AND AIM The dual action of microglia in neurodegenerating diseases has been controversial for some time. Recent studies indicate that microglia senescence might be the key determinant. When microglia age, they function abnormally and fail to respond correctly to stimuli, which eventually promotes neurodegeneration. Accumulating evidence has shown a close relationship between inflammation and aging. Since neuroinflammation is characterized by microglia activation, we assessed if the repeated activation of microglia would lead to senescence. METHOD The microglia cell line BV2 was repeatedly stimulated every 48 h with lipopolysaccharide (LPS; 10 ng/ml) and senescence was evaluated by β-galactosidase staining and the presence of senescence-associated heterochromatic foci as well as by cell cycle arrest detection by flow cytometry. The senescence-associated protein p53 was also detected by Western blot. RESULTS β-galactosidase staining was barely detectable in control cells, while it tended to increase with repeated LPS stimulation and was positive in most cells after stimulation with LPS 6 times. Similarly, senescence-associated heterochromatic foci were most prominent in cells repeatedly stimulated with LPS, while almost undetectable in control cells or cells receiving a single stimulation. p53 expression was highest in the cells that received LPS stimulation 6 times, and the largest number of cells arrested in the G0/G1 phase was observed in this same group. CONCLUSION Microglial cells tend to undergo senescence after repeated activation, implying that microglia senescence may start after multiple inflammatory challenges.","author":[{"dropping-particle":"","family":"Yu","given":"Hong Mei","non-dropping-particle":"","parse-names":false,"suffix":""},{"dropping-particle":"","family":"Zhao","given":"Yan Min","non-dropping-particle":"","parse-names":false,"suffix":""},{"dropping-particle":"","family":"Luo","given":"Xiao Guang","non-dropping-particle":"","parse-names":false,"suffix":""},{"dropping-particle":"","family":"Feng","given":"Yu","non-dropping-particle":"","parse-names":false,"suffix":""},{"dropping-particle":"","family":"Ren","given":"Yan","non-dropping-particle":"","parse-names":false,"suffix":""},{"dropping-particle":"","family":"Shang","given":"Hong","non-dropping-particle":"","parse-names":false,"suffix":""},{"dropping-particle":"","family":"He","given":"Zhi Yi","non-dropping-particle":"","parse-names":false,"suffix":""},{"dropping-particle":"","family":"Luo","given":"Xiao Meng","non-dropping-particle":"","parse-names":false,"suffix":""},{"dropping-particle":"Di","family":"Chen","given":"Sheng","non-dropping-particle":"","parse-names":false,"suffix":""},{"dropping-particle":"","family":"Wang","given":"Xi Yin","non-dropping-particle":"","parse-names":false,"suffix":""}],"container-title":"NeuroImmunoModulation","id":"ITEM-4","issue":"2","issued":{"date-parts":[["2012"]]},"page":"131-136","title":"Repeated lipopolysaccharide stimulation induces cellular senescence in BV2 cells","type":"article-journal","volume":"19"},"uris":["http://www.mendeley.com/documents/?uuid=53f2f864-97ca-44d8-96d3-b79fcbafed4d"]},{"id":"ITEM-5","itemData":{"DOI":"10.1038/nn.4325","ISBN":"1097-6256, 1546-1726","ISSN":"15461726","PMID":"27294511","abstract":"Myelin is synthesized as a multilamellar membrane, but the mechanisms of membrane turnover are unknown. We found that myelin pieces were gradually released from aging myelin sheaths and were subsequently cleared by microglia. Myelin fragmentation increased with age and led to the formation of insoluble, lipofuscin-like lysosomal inclusions in microglia. Thus, age-related myelin fragmentation is substantial, leading to lysosomal storage and contributing to microglial senescence and immune dysfunction in aging.","author":[{"dropping-particle":"","family":"Safaiyan","given":"Shima","non-dropping-particle":"","parse-names":false,"suffix":""},{"dropping-particle":"","family":"Kannaiyan","given":"Nirmal","non-dropping-particle":"","parse-names":false,"suffix":""},{"dropping-particle":"","family":"Snaidero","given":"Nicolas","non-dropping-particle":"","parse-names":false,"suffix":""},{"dropping-particle":"","family":"Brioschi","given":"Simone","non-dropping-particle":"","parse-names":false,"suffix":""},{"dropping-particle":"","family":"Biber","given":"Knut","non-dropping-particle":"","parse-names":false,"suffix":""},{"dropping-particle":"","family":"Yona","given":"Simon","non-dropping-particle":"","parse-names":false,"suffix":""},{"dropping-particle":"","family":"Edinger","given":"Aimee L.","non-dropping-particle":"","parse-names":false,"suffix":""},{"dropping-particle":"","family":"Jung","given":"Steffen","non-dropping-particle":"","parse-names":false,"suffix":""},{"dropping-particle":"","family":"Rossner","given":"Moritz J.","non-dropping-particle":"","parse-names":false,"suffix":""},{"dropping-particle":"","family":"Simons","given":"Mikael","non-dropping-particle":"","parse-names":false,"suffix":""}],"container-title":"Nature Neuroscience","id":"ITEM-5","issue":"8","issued":{"date-parts":[["2016"]]},"page":"995-998","title":"Age-related myelin degradation burdens the clearance function of microglia during aging","type":"article-journal","volume":"19"},"uris":["http://www.mendeley.com/documents/?uuid=8d9fd26a-cc55-4c22-bd6a-f68f6010708a"]}],"mendeley":{"formattedCitation":"[13–17]","plainTextFormattedCitation":"[13–17]","previouslyFormattedCitation":"[13–17]"},"properties":{"noteIndex":0},"schema":"https://github.com/citation-style-language/schema/raw/master/csl-citation.json"}</w:instrText>
      </w:r>
      <w:r w:rsidR="008D41DC" w:rsidRPr="00B84AF3">
        <w:rPr>
          <w:lang w:val="en-GB"/>
        </w:rPr>
        <w:fldChar w:fldCharType="separate"/>
      </w:r>
      <w:r w:rsidR="00BD0702" w:rsidRPr="00B84AF3">
        <w:rPr>
          <w:noProof/>
          <w:lang w:val="en-GB"/>
        </w:rPr>
        <w:t>[13–17]</w:t>
      </w:r>
      <w:r w:rsidR="008D41DC" w:rsidRPr="00B84AF3">
        <w:rPr>
          <w:lang w:val="en-GB"/>
        </w:rPr>
        <w:fldChar w:fldCharType="end"/>
      </w:r>
      <w:r w:rsidR="008D41DC" w:rsidRPr="00B84AF3">
        <w:rPr>
          <w:lang w:val="en-GB"/>
        </w:rPr>
        <w:t>.</w:t>
      </w:r>
      <w:r w:rsidR="00C22B5E" w:rsidRPr="00B84AF3">
        <w:rPr>
          <w:lang w:val="en-GB"/>
        </w:rPr>
        <w:t xml:space="preserve"> </w:t>
      </w:r>
      <w:r w:rsidR="00002142" w:rsidRPr="00B84AF3">
        <w:rPr>
          <w:lang w:val="en-GB"/>
        </w:rPr>
        <w:t xml:space="preserve">Induction of senescence in post-mitotic </w:t>
      </w:r>
      <w:r w:rsidR="00962508" w:rsidRPr="00B84AF3">
        <w:rPr>
          <w:lang w:val="en-GB"/>
        </w:rPr>
        <w:t>cells such as neurones is less well</w:t>
      </w:r>
      <w:r w:rsidR="00002142" w:rsidRPr="00B84AF3">
        <w:rPr>
          <w:lang w:val="en-GB"/>
        </w:rPr>
        <w:t xml:space="preserve"> </w:t>
      </w:r>
      <w:r w:rsidR="00962508" w:rsidRPr="00B84AF3">
        <w:rPr>
          <w:lang w:val="en-GB"/>
        </w:rPr>
        <w:t>understood</w:t>
      </w:r>
      <w:r w:rsidR="005F73D5" w:rsidRPr="00B84AF3">
        <w:rPr>
          <w:lang w:val="en-GB"/>
        </w:rPr>
        <w:t>,</w:t>
      </w:r>
      <w:r w:rsidR="00962508" w:rsidRPr="00B84AF3">
        <w:rPr>
          <w:lang w:val="en-GB"/>
        </w:rPr>
        <w:t xml:space="preserve"> </w:t>
      </w:r>
      <w:r w:rsidR="005F73D5" w:rsidRPr="00B84AF3">
        <w:rPr>
          <w:lang w:val="en-GB"/>
        </w:rPr>
        <w:t xml:space="preserve">but </w:t>
      </w:r>
      <w:r w:rsidR="00962508" w:rsidRPr="00B84AF3">
        <w:rPr>
          <w:lang w:val="en-GB"/>
        </w:rPr>
        <w:t>e</w:t>
      </w:r>
      <w:r w:rsidR="00D52558" w:rsidRPr="00B84AF3">
        <w:rPr>
          <w:lang w:val="en-GB"/>
        </w:rPr>
        <w:t>vidence of senescence</w:t>
      </w:r>
      <w:r w:rsidR="002540F3" w:rsidRPr="00B84AF3">
        <w:rPr>
          <w:lang w:val="en-GB"/>
        </w:rPr>
        <w:t xml:space="preserve"> and a SASP </w:t>
      </w:r>
      <w:r w:rsidR="00D52558" w:rsidRPr="00B84AF3">
        <w:rPr>
          <w:lang w:val="en-GB"/>
        </w:rPr>
        <w:t>in post-mitotic neuron</w:t>
      </w:r>
      <w:r w:rsidR="0032036B" w:rsidRPr="00B84AF3">
        <w:rPr>
          <w:lang w:val="en-GB"/>
        </w:rPr>
        <w:t>e</w:t>
      </w:r>
      <w:r w:rsidR="00D52558" w:rsidRPr="00B84AF3">
        <w:rPr>
          <w:lang w:val="en-GB"/>
        </w:rPr>
        <w:t>s</w:t>
      </w:r>
      <w:r w:rsidR="002540F3" w:rsidRPr="00B84AF3">
        <w:rPr>
          <w:lang w:val="en-GB"/>
        </w:rPr>
        <w:t xml:space="preserve"> </w:t>
      </w:r>
      <w:r w:rsidR="00597402" w:rsidRPr="00B84AF3">
        <w:rPr>
          <w:lang w:val="en-GB"/>
        </w:rPr>
        <w:t>of ageing mice</w:t>
      </w:r>
      <w:r w:rsidR="00E6021C" w:rsidRPr="00B84AF3">
        <w:rPr>
          <w:lang w:val="en-GB"/>
        </w:rPr>
        <w:t xml:space="preserve"> suggests</w:t>
      </w:r>
      <w:r w:rsidR="004562F9" w:rsidRPr="00B84AF3">
        <w:rPr>
          <w:lang w:val="en-GB"/>
        </w:rPr>
        <w:t xml:space="preserve"> </w:t>
      </w:r>
      <w:r w:rsidR="00597402" w:rsidRPr="00B84AF3">
        <w:rPr>
          <w:lang w:val="en-GB"/>
        </w:rPr>
        <w:t xml:space="preserve">that </w:t>
      </w:r>
      <w:r w:rsidR="00E6021C" w:rsidRPr="00B84AF3">
        <w:rPr>
          <w:lang w:val="en-GB"/>
        </w:rPr>
        <w:t xml:space="preserve">this mechanism </w:t>
      </w:r>
      <w:r w:rsidR="00597402" w:rsidRPr="00B84AF3">
        <w:rPr>
          <w:lang w:val="en-GB"/>
        </w:rPr>
        <w:t xml:space="preserve">might not be restricted to proliferating cells or to </w:t>
      </w:r>
      <w:r w:rsidR="00597402" w:rsidRPr="00B84AF3">
        <w:rPr>
          <w:i/>
          <w:lang w:val="en-GB"/>
        </w:rPr>
        <w:t>in vitro</w:t>
      </w:r>
      <w:r w:rsidR="00597402" w:rsidRPr="00B84AF3">
        <w:rPr>
          <w:lang w:val="en-GB"/>
        </w:rPr>
        <w:t xml:space="preserve"> conditions</w:t>
      </w:r>
      <w:r w:rsidR="001B6AB1" w:rsidRPr="00B84AF3">
        <w:rPr>
          <w:lang w:val="en-GB"/>
        </w:rPr>
        <w:t>. In this study, expression of p21 and</w:t>
      </w:r>
      <w:r w:rsidR="00962508" w:rsidRPr="00B84AF3">
        <w:rPr>
          <w:lang w:val="en-GB"/>
        </w:rPr>
        <w:t xml:space="preserve"> IL-</w:t>
      </w:r>
      <w:r w:rsidR="0060288B" w:rsidRPr="00B84AF3">
        <w:rPr>
          <w:lang w:val="en-GB"/>
        </w:rPr>
        <w:t xml:space="preserve">6 production, one of the </w:t>
      </w:r>
      <w:r w:rsidR="001B6AB1" w:rsidRPr="00B84AF3">
        <w:rPr>
          <w:lang w:val="en-GB"/>
        </w:rPr>
        <w:t>SASP components</w:t>
      </w:r>
      <w:r w:rsidR="0060288B" w:rsidRPr="00B84AF3">
        <w:rPr>
          <w:lang w:val="en-GB"/>
        </w:rPr>
        <w:t>,</w:t>
      </w:r>
      <w:r w:rsidR="001B6AB1" w:rsidRPr="00B84AF3">
        <w:rPr>
          <w:lang w:val="en-GB"/>
        </w:rPr>
        <w:t xml:space="preserve"> correlated with DNA damage accumulation</w:t>
      </w:r>
      <w:r w:rsidR="00597402" w:rsidRPr="00B84AF3">
        <w:rPr>
          <w:lang w:val="en-GB"/>
        </w:rPr>
        <w:t xml:space="preserve"> in </w:t>
      </w:r>
      <w:r w:rsidR="00962508" w:rsidRPr="00B84AF3">
        <w:rPr>
          <w:lang w:val="en-GB"/>
        </w:rPr>
        <w:t>Purkinje neuron</w:t>
      </w:r>
      <w:r w:rsidR="00F958C6" w:rsidRPr="00B84AF3">
        <w:rPr>
          <w:lang w:val="en-GB"/>
        </w:rPr>
        <w:t>e</w:t>
      </w:r>
      <w:r w:rsidR="00962508" w:rsidRPr="00B84AF3">
        <w:rPr>
          <w:lang w:val="en-GB"/>
        </w:rPr>
        <w:t>s of ageing mice</w:t>
      </w:r>
      <w:r w:rsidR="00C843E4" w:rsidRPr="00B84AF3">
        <w:rPr>
          <w:lang w:val="en-GB"/>
        </w:rPr>
        <w:t>.</w:t>
      </w:r>
      <w:r w:rsidR="00FF67A8" w:rsidRPr="00B84AF3">
        <w:rPr>
          <w:lang w:val="en-GB"/>
        </w:rPr>
        <w:t xml:space="preserve"> </w:t>
      </w:r>
      <w:r w:rsidR="00C843E4" w:rsidRPr="00B84AF3">
        <w:rPr>
          <w:lang w:val="en-GB"/>
        </w:rPr>
        <w:t>M</w:t>
      </w:r>
      <w:r w:rsidR="00FF67A8" w:rsidRPr="00B84AF3">
        <w:rPr>
          <w:lang w:val="en-GB"/>
        </w:rPr>
        <w:t xml:space="preserve">oreover, the frequency of </w:t>
      </w:r>
      <w:r w:rsidR="003510D4" w:rsidRPr="00B84AF3">
        <w:rPr>
          <w:lang w:val="en-GB"/>
        </w:rPr>
        <w:t xml:space="preserve">senescent-like neurones </w:t>
      </w:r>
      <w:r w:rsidR="005F73D5" w:rsidRPr="00B84AF3">
        <w:rPr>
          <w:lang w:val="en-GB"/>
        </w:rPr>
        <w:t>increased</w:t>
      </w:r>
      <w:r w:rsidR="003510D4" w:rsidRPr="00B84AF3">
        <w:rPr>
          <w:lang w:val="en-GB"/>
        </w:rPr>
        <w:t xml:space="preserve"> with the age of </w:t>
      </w:r>
      <w:r w:rsidR="00C843E4" w:rsidRPr="00B84AF3">
        <w:rPr>
          <w:lang w:val="en-GB"/>
        </w:rPr>
        <w:t xml:space="preserve">the </w:t>
      </w:r>
      <w:r w:rsidR="003510D4" w:rsidRPr="00B84AF3">
        <w:rPr>
          <w:lang w:val="en-GB"/>
        </w:rPr>
        <w:t xml:space="preserve">mice, linking this mechanism in neurones to ageing </w:t>
      </w:r>
      <w:r w:rsidR="003510D4" w:rsidRPr="00B84AF3">
        <w:rPr>
          <w:i/>
          <w:lang w:val="en-GB"/>
        </w:rPr>
        <w:t>in vivo</w:t>
      </w:r>
      <w:r w:rsidR="00597402" w:rsidRPr="00B84AF3">
        <w:rPr>
          <w:lang w:val="en-GB"/>
        </w:rPr>
        <w:t xml:space="preserve"> </w:t>
      </w:r>
      <w:r w:rsidR="00B37C54" w:rsidRPr="00B84AF3">
        <w:rPr>
          <w:lang w:val="en-GB"/>
        </w:rPr>
        <w:fldChar w:fldCharType="begin" w:fldLock="1"/>
      </w:r>
      <w:r w:rsidR="00255C7B" w:rsidRPr="00B84AF3">
        <w:rPr>
          <w:lang w:val="en-GB"/>
        </w:rPr>
        <w:instrText>ADDIN CSL_CITATION {"citationItems":[{"id":"ITEM-1","itemData":{"DOI":"10.1111/j.1474-9726.2012.00870.x","ISBN":"1474-9726 (Electronic)\\r1474-9718 (Linking)","ISSN":"14749718","PMID":"22882466","abstract":"In senescent cells, a DNA damage response drives not only irreversible loss of replicative capacity but also production and secretion of reactive oxygen species (ROS) and bioactive peptides including pro-inflammatory cytokines. This makes senescent cells a potential cause of tissue functional decline in aging. To our knowledge, we show here for the first time evidence suggesting that DNA damage induces a senescence-like state in mature postmitotic neurons in vivo. About 40-80% of Purkinje neurons and 20-40% of cortical, hippocampal and peripheral neurons in the myenteric plexus from old C57Bl/6 mice showed severe DNA damage, activated p38MAPkinase, high ROS production and oxidative damage, interleukin IL-6 production, heterochromatinization and senescence-associated β-galactosidase activity. Frequencies of these senescence-like neurons increased with age. Short-term caloric restriction tended to decrease frequencies of positive cells. The phenotype was aggravated in brains of late-generation TERC-/- mice with dysfunctional telomeres. It was fully rescued by loss of p21(CDKN1A) function in late-generation TERC-/-CDKN1A-/- mice, indicating p21 as the necessary signal transducer between DNA damage response and senescence-like phenotype in neurons, as in senescing fibroblasts and other proliferation-competent cells. We conclude that a senescence-like phenotype is possibly not restricted to proliferation-competent cells. Rather, dysfunctional telomeres and/or accumulated DNA damage can induce a DNA damage response leading to a phenotype in postmitotic neurons that resembles cell senescence in multiple features. Senescence-like neurons might be a source of oxidative and inflammatory stress and a contributor to brain aging.","author":[{"dropping-particle":"","family":"Jurk","given":"Diana","non-dropping-particle":"","parse-names":false,"suffix":""},{"dropping-particle":"","family":"Wang","given":"Chunfang","non-dropping-particle":"","parse-names":false,"suffix":""},{"dropping-particle":"","family":"Miwa","given":"Satomi","non-dropping-particle":"","parse-names":false,"suffix":""},{"dropping-particle":"","family":"Maddick","given":"Mandy","non-dropping-particle":"","parse-names":false,"suffix":""},{"dropping-particle":"","family":"Korolchuk","given":"Viktor","non-dropping-particle":"","parse-names":false,"suffix":""},{"dropping-particle":"","family":"Tsolou","given":"Avgi","non-dropping-particle":"","parse-names":false,"suffix":""},{"dropping-particle":"","family":"Gonos","given":"Efstathios S.","non-dropping-particle":"","parse-names":false,"suffix":""},{"dropping-particle":"","family":"Thrasivoulou","given":"Christopher","non-dropping-particle":"","parse-names":false,"suffix":""},{"dropping-particle":"","family":"Jill Saffrey","given":"M.","non-dropping-particle":"","parse-names":false,"suffix":""},{"dropping-particle":"","family":"Cameron","given":"Kerry","non-dropping-particle":"","parse-names":false,"suffix":""},{"dropping-particle":"","family":"Zglinicki","given":"Thomas","non-dropping-particle":"von","parse-names":false,"suffix":""}],"container-title":"Aging Cell","id":"ITEM-1","issue":"6","issued":{"date-parts":[["2012"]]},"page":"996-1004","title":"Postmitotic neurons develop a p21-dependent senescence-like phenotype driven by a DNA damage response","type":"article-journal","volume":"11"},"uris":["http://www.mendeley.com/documents/?uuid=b584df9e-417b-470a-b6d6-f5413a427215"]}],"mendeley":{"formattedCitation":"[18]","plainTextFormattedCitation":"[18]","previouslyFormattedCitation":"[18]"},"properties":{"noteIndex":0},"schema":"https://github.com/citation-style-language/schema/raw/master/csl-citation.json"}</w:instrText>
      </w:r>
      <w:r w:rsidR="00B37C54" w:rsidRPr="00B84AF3">
        <w:rPr>
          <w:lang w:val="en-GB"/>
        </w:rPr>
        <w:fldChar w:fldCharType="separate"/>
      </w:r>
      <w:r w:rsidR="00BD0702" w:rsidRPr="00B84AF3">
        <w:rPr>
          <w:noProof/>
          <w:lang w:val="en-GB"/>
        </w:rPr>
        <w:t>[18]</w:t>
      </w:r>
      <w:r w:rsidR="00B37C54" w:rsidRPr="00B84AF3">
        <w:rPr>
          <w:lang w:val="en-GB"/>
        </w:rPr>
        <w:fldChar w:fldCharType="end"/>
      </w:r>
      <w:r w:rsidR="00B37C54" w:rsidRPr="00B84AF3">
        <w:rPr>
          <w:lang w:val="en-GB"/>
        </w:rPr>
        <w:t xml:space="preserve">. </w:t>
      </w:r>
      <w:r w:rsidR="004562F9" w:rsidRPr="00B84AF3">
        <w:rPr>
          <w:lang w:val="en-GB"/>
        </w:rPr>
        <w:t>M</w:t>
      </w:r>
      <w:r w:rsidR="002540F3" w:rsidRPr="00B84AF3">
        <w:rPr>
          <w:lang w:val="en-GB"/>
        </w:rPr>
        <w:t>arkers of a neuronal</w:t>
      </w:r>
      <w:r w:rsidR="003510D4" w:rsidRPr="00B84AF3">
        <w:rPr>
          <w:lang w:val="en-GB"/>
        </w:rPr>
        <w:t xml:space="preserve"> DNA damage response (</w:t>
      </w:r>
      <w:r w:rsidR="002540F3" w:rsidRPr="00B84AF3">
        <w:rPr>
          <w:lang w:val="en-GB"/>
        </w:rPr>
        <w:t>DDR</w:t>
      </w:r>
      <w:r w:rsidR="003510D4" w:rsidRPr="00B84AF3">
        <w:rPr>
          <w:lang w:val="en-GB"/>
        </w:rPr>
        <w:t>)</w:t>
      </w:r>
      <w:r w:rsidR="002540F3" w:rsidRPr="00B84AF3">
        <w:rPr>
          <w:lang w:val="en-GB"/>
        </w:rPr>
        <w:t xml:space="preserve"> and of senescence in an ag</w:t>
      </w:r>
      <w:r w:rsidR="00E6021C" w:rsidRPr="00B84AF3">
        <w:rPr>
          <w:lang w:val="en-GB"/>
        </w:rPr>
        <w:t>e</w:t>
      </w:r>
      <w:r w:rsidR="002540F3" w:rsidRPr="00B84AF3">
        <w:rPr>
          <w:lang w:val="en-GB"/>
        </w:rPr>
        <w:t xml:space="preserve">ing human cohort </w:t>
      </w:r>
      <w:r w:rsidR="004562F9" w:rsidRPr="00B84AF3">
        <w:rPr>
          <w:lang w:val="en-GB"/>
        </w:rPr>
        <w:t>have also been found to correlate with</w:t>
      </w:r>
      <w:r w:rsidR="00B37C54" w:rsidRPr="00B84AF3">
        <w:rPr>
          <w:lang w:val="en-GB"/>
        </w:rPr>
        <w:t xml:space="preserve"> cognitive impairment </w:t>
      </w:r>
      <w:r w:rsidR="006274E7" w:rsidRPr="00B84AF3">
        <w:rPr>
          <w:lang w:val="en-GB"/>
        </w:rPr>
        <w:t>at</w:t>
      </w:r>
      <w:r w:rsidR="00B37C54" w:rsidRPr="00B84AF3">
        <w:rPr>
          <w:lang w:val="en-GB"/>
        </w:rPr>
        <w:t xml:space="preserve"> the early stages of Alzheimer’s disease</w:t>
      </w:r>
      <w:r w:rsidR="008C10DD" w:rsidRPr="00B84AF3">
        <w:rPr>
          <w:lang w:val="en-GB"/>
        </w:rPr>
        <w:t xml:space="preserve"> (AD)</w:t>
      </w:r>
      <w:r w:rsidR="00B37C54" w:rsidRPr="00B84AF3">
        <w:rPr>
          <w:lang w:val="en-GB"/>
        </w:rPr>
        <w:t xml:space="preserve"> </w:t>
      </w:r>
      <w:r w:rsidR="00B37C54" w:rsidRPr="00B84AF3">
        <w:rPr>
          <w:lang w:val="en-GB"/>
        </w:rPr>
        <w:fldChar w:fldCharType="begin" w:fldLock="1"/>
      </w:r>
      <w:r w:rsidR="00255C7B" w:rsidRPr="00B84AF3">
        <w:rPr>
          <w:lang w:val="en-GB"/>
        </w:rPr>
        <w:instrText>ADDIN CSL_CITATION {"citationItems":[{"id":"ITEM-1","itemData":{"DOI":"10.1111/nan.12202","ISSN":"1365-2990","PMID":"25443110","abstract":"AIMS: Population based studies have shown that approximately 20% of the ageing population (aged 65y and over) with dementia have little or no classical Alzheimer-type neuropathology. Cumulative DNA damage and a reduced capacity of DNA repair may result in neuronal dysfunction and contribute to cognitive impairment independent of Alzheimer-type pathology in the ageing brain.\\n\\nMETHODS: We investigated expression of the DNA damage response (DDR) associated molecules γH2AX and DNA-PKcs using immunohistochemistry and western blotting, and senescence-associated β-galactosidase in the frontal association neocortex of cases with low levels of Alzheimer-type pathology (Braak &amp; Braak stage 0-II), and explored their relationship to cognitive impairment in a population-representative sample from the Medical Research Council's Cognitive Function and Ageing Study (CFAS) cohort.\\n\\nRESULTS: Increases in both γH2AX(+) (rs =-0.36, p=0.025) and DNA-PKcs(+) (rs =-0.39, p=0.01) neuronal counts were associated with a lower MMSE score. Increasing levels of senescence associated- β-gal(+) pyramidal neurones were weakly associated with the total number of DNA-PKcs(+) neurones (p=0.08), but not with traditional senescence-associated signalling molecules, including p53 and p16.\\n\\nCONCLUSION: The association between the neuronal DNA damage response and cognitive impairment, independent of AD pathology in the ageing brain, may be suggestive of a causal link via neuronal dysfunction.","author":[{"dropping-particle":"","family":"Simpson","given":"Julie E","non-dropping-particle":"","parse-names":false,"suffix":""},{"dropping-particle":"","family":"Ince","given":"Paul G","non-dropping-particle":"","parse-names":false,"suffix":""},{"dropping-particle":"","family":"Matthews","given":"Fiona E","non-dropping-particle":"","parse-names":false,"suffix":""},{"dropping-particle":"","family":"Shaw","given":"Pamela J","non-dropping-particle":"","parse-names":false,"suffix":""},{"dropping-particle":"","family":"Heath","given":"Paul R","non-dropping-particle":"","parse-names":false,"suffix":""},{"dropping-particle":"","family":"Brayne","given":"Carol","non-dropping-particle":"","parse-names":false,"suffix":""},{"dropping-particle":"","family":"Garwood","given":"Claire","non-dropping-particle":"","parse-names":false,"suffix":""},{"dropping-particle":"","family":"Higginbottom","given":"Adrian","non-dropping-particle":"","parse-names":false,"suffix":""},{"dropping-particle":"","family":"Wharton","given":"Stephen B","non-dropping-particle":"","parse-names":false,"suffix":""}],"container-title":"Neuropathology and applied neurobiology","id":"ITEM-1","issued":{"date-parts":[["2014"]]},"page":"1-28","title":"A neuronal DNA damage response is detected at the earliest stages of Alzheimer's neuropathology and correlates with cognitive impairment in the MRC-CFAS ageing brain cohort.","type":"article-journal"},"uris":["http://www.mendeley.com/documents/?uuid=cb2445f6-89ec-4e19-9350-3596eadd3c17"]}],"mendeley":{"formattedCitation":"[19]","plainTextFormattedCitation":"[19]","previouslyFormattedCitation":"[19]"},"properties":{"noteIndex":0},"schema":"https://github.com/citation-style-language/schema/raw/master/csl-citation.json"}</w:instrText>
      </w:r>
      <w:r w:rsidR="00B37C54" w:rsidRPr="00B84AF3">
        <w:rPr>
          <w:lang w:val="en-GB"/>
        </w:rPr>
        <w:fldChar w:fldCharType="separate"/>
      </w:r>
      <w:r w:rsidR="00BD0702" w:rsidRPr="00B84AF3">
        <w:rPr>
          <w:noProof/>
          <w:lang w:val="en-GB"/>
        </w:rPr>
        <w:t>[19]</w:t>
      </w:r>
      <w:r w:rsidR="00B37C54" w:rsidRPr="00B84AF3">
        <w:rPr>
          <w:lang w:val="en-GB"/>
        </w:rPr>
        <w:fldChar w:fldCharType="end"/>
      </w:r>
      <w:r w:rsidR="003510D4" w:rsidRPr="00B84AF3">
        <w:rPr>
          <w:lang w:val="en-GB"/>
        </w:rPr>
        <w:t xml:space="preserve">, suggesting </w:t>
      </w:r>
      <w:r w:rsidR="00597402" w:rsidRPr="00B84AF3">
        <w:rPr>
          <w:lang w:val="en-GB"/>
        </w:rPr>
        <w:t xml:space="preserve">that </w:t>
      </w:r>
      <w:r w:rsidR="00D71985" w:rsidRPr="00B84AF3">
        <w:rPr>
          <w:lang w:val="en-GB"/>
        </w:rPr>
        <w:t>DNA damage and activation of a DDR</w:t>
      </w:r>
      <w:r w:rsidR="00597402" w:rsidRPr="00B84AF3">
        <w:rPr>
          <w:lang w:val="en-GB"/>
        </w:rPr>
        <w:t xml:space="preserve"> in the </w:t>
      </w:r>
      <w:r w:rsidR="00D71985" w:rsidRPr="00B84AF3">
        <w:rPr>
          <w:lang w:val="en-GB"/>
        </w:rPr>
        <w:t xml:space="preserve">ageing </w:t>
      </w:r>
      <w:r w:rsidR="003510D4" w:rsidRPr="00B84AF3">
        <w:rPr>
          <w:lang w:val="en-GB"/>
        </w:rPr>
        <w:t xml:space="preserve">human </w:t>
      </w:r>
      <w:r w:rsidR="00597402" w:rsidRPr="00B84AF3">
        <w:rPr>
          <w:lang w:val="en-GB"/>
        </w:rPr>
        <w:t xml:space="preserve">brain </w:t>
      </w:r>
      <w:r w:rsidR="00D71985" w:rsidRPr="00B84AF3">
        <w:rPr>
          <w:lang w:val="en-GB"/>
        </w:rPr>
        <w:t xml:space="preserve">could contribute to neurodegeneration through the activation of senescent pathways. </w:t>
      </w:r>
      <w:r w:rsidR="008A109D" w:rsidRPr="00B84AF3">
        <w:rPr>
          <w:lang w:val="en-GB"/>
        </w:rPr>
        <w:t>Based on this evidence, induction of senescence</w:t>
      </w:r>
      <w:r w:rsidR="00D71985" w:rsidRPr="00B84AF3">
        <w:rPr>
          <w:lang w:val="en-GB"/>
        </w:rPr>
        <w:t xml:space="preserve"> </w:t>
      </w:r>
      <w:r w:rsidR="008A109D" w:rsidRPr="00B84AF3">
        <w:rPr>
          <w:lang w:val="en-GB"/>
        </w:rPr>
        <w:t xml:space="preserve">in the brain </w:t>
      </w:r>
      <w:r w:rsidR="00D71985" w:rsidRPr="00B84AF3">
        <w:rPr>
          <w:lang w:val="en-GB"/>
        </w:rPr>
        <w:t>would not be restricted to glial cells, but could also occur in neurones, leading to the development of a senescent-like neuronal phenotype, similar to the SASP, that could accelerate neuronal dysfunction</w:t>
      </w:r>
      <w:r w:rsidR="008A109D" w:rsidRPr="00B84AF3">
        <w:rPr>
          <w:lang w:val="en-GB"/>
        </w:rPr>
        <w:t xml:space="preserve"> and promote the development of neurod</w:t>
      </w:r>
      <w:r w:rsidR="000D591E" w:rsidRPr="00B84AF3">
        <w:rPr>
          <w:lang w:val="en-GB"/>
        </w:rPr>
        <w:t>e</w:t>
      </w:r>
      <w:r w:rsidR="00F958C6" w:rsidRPr="00B84AF3">
        <w:rPr>
          <w:lang w:val="en-GB"/>
        </w:rPr>
        <w:t>generative diseases, such as AD</w:t>
      </w:r>
      <w:r w:rsidR="008A109D" w:rsidRPr="00B84AF3">
        <w:rPr>
          <w:lang w:val="en-GB"/>
        </w:rPr>
        <w:t xml:space="preserve">, Parkinson’s disease (PD) and </w:t>
      </w:r>
      <w:r w:rsidR="00DF6D8F" w:rsidRPr="00B84AF3">
        <w:rPr>
          <w:lang w:val="en-GB"/>
        </w:rPr>
        <w:t xml:space="preserve">amyotrophic lateral sclerosis (motor neurone disease; </w:t>
      </w:r>
      <w:r w:rsidR="006C47BE" w:rsidRPr="00B84AF3">
        <w:rPr>
          <w:lang w:val="en-GB"/>
        </w:rPr>
        <w:t>ALS</w:t>
      </w:r>
      <w:r w:rsidR="008F12FE" w:rsidRPr="00B84AF3">
        <w:rPr>
          <w:lang w:val="en-GB"/>
        </w:rPr>
        <w:t>/MND</w:t>
      </w:r>
      <w:r w:rsidR="00DF6D8F" w:rsidRPr="00B84AF3">
        <w:rPr>
          <w:lang w:val="en-GB"/>
        </w:rPr>
        <w:t>)</w:t>
      </w:r>
      <w:r w:rsidR="006C47BE" w:rsidRPr="00B84AF3">
        <w:rPr>
          <w:lang w:val="en-GB"/>
        </w:rPr>
        <w:t>.</w:t>
      </w:r>
      <w:r w:rsidR="00D71985" w:rsidRPr="00B84AF3">
        <w:rPr>
          <w:lang w:val="en-GB"/>
        </w:rPr>
        <w:t xml:space="preserve"> </w:t>
      </w:r>
    </w:p>
    <w:p w14:paraId="3B55C88A" w14:textId="3C98946D" w:rsidR="00204A08" w:rsidRPr="00B84AF3" w:rsidRDefault="00204A08" w:rsidP="00E4426F">
      <w:pPr>
        <w:spacing w:line="360" w:lineRule="auto"/>
        <w:ind w:firstLine="708"/>
        <w:jc w:val="both"/>
        <w:rPr>
          <w:lang w:val="en-GB"/>
        </w:rPr>
      </w:pPr>
    </w:p>
    <w:p w14:paraId="0F33E741" w14:textId="1924DADB" w:rsidR="002B43F5" w:rsidRPr="00B84AF3" w:rsidRDefault="004562F9" w:rsidP="00CA77C7">
      <w:pPr>
        <w:spacing w:line="360" w:lineRule="auto"/>
        <w:jc w:val="both"/>
        <w:rPr>
          <w:b/>
          <w:u w:val="single"/>
          <w:lang w:val="en-GB"/>
        </w:rPr>
      </w:pPr>
      <w:r w:rsidRPr="00B84AF3">
        <w:rPr>
          <w:lang w:val="en-GB"/>
        </w:rPr>
        <w:lastRenderedPageBreak/>
        <w:t>We have investigated the</w:t>
      </w:r>
      <w:r w:rsidR="002540F3" w:rsidRPr="00B84AF3">
        <w:rPr>
          <w:lang w:val="en-GB"/>
        </w:rPr>
        <w:t xml:space="preserve"> expression of senescence markers in the brai</w:t>
      </w:r>
      <w:r w:rsidR="00370B2D" w:rsidRPr="00B84AF3">
        <w:rPr>
          <w:lang w:val="en-GB"/>
        </w:rPr>
        <w:t xml:space="preserve">n of patients with </w:t>
      </w:r>
      <w:r w:rsidR="00786C3B" w:rsidRPr="00B84AF3">
        <w:rPr>
          <w:lang w:val="en-GB"/>
        </w:rPr>
        <w:t xml:space="preserve">ALS/MND, </w:t>
      </w:r>
      <w:r w:rsidR="00370B2D" w:rsidRPr="00B84AF3">
        <w:rPr>
          <w:lang w:val="en-GB"/>
        </w:rPr>
        <w:t xml:space="preserve">an </w:t>
      </w:r>
      <w:r w:rsidR="0061301E" w:rsidRPr="00B84AF3">
        <w:rPr>
          <w:lang w:val="en-GB"/>
        </w:rPr>
        <w:t xml:space="preserve">age-related disorder </w:t>
      </w:r>
      <w:r w:rsidR="00B37C54" w:rsidRPr="00B84AF3">
        <w:rPr>
          <w:lang w:val="en-GB"/>
        </w:rPr>
        <w:t xml:space="preserve">characterised by </w:t>
      </w:r>
      <w:r w:rsidR="00370B2D" w:rsidRPr="00B84AF3">
        <w:rPr>
          <w:lang w:val="en-GB"/>
        </w:rPr>
        <w:t>motor neuron</w:t>
      </w:r>
      <w:r w:rsidR="0032036B" w:rsidRPr="00B84AF3">
        <w:rPr>
          <w:lang w:val="en-GB"/>
        </w:rPr>
        <w:t>e</w:t>
      </w:r>
      <w:r w:rsidR="00370B2D" w:rsidRPr="00B84AF3">
        <w:rPr>
          <w:lang w:val="en-GB"/>
        </w:rPr>
        <w:t xml:space="preserve"> degeneration</w:t>
      </w:r>
      <w:r w:rsidR="00B37C54" w:rsidRPr="00B84AF3">
        <w:rPr>
          <w:lang w:val="en-GB"/>
        </w:rPr>
        <w:t xml:space="preserve"> in the motor cortex, brainstem and spinal cord, resulting in progr</w:t>
      </w:r>
      <w:r w:rsidR="006C289E" w:rsidRPr="00B84AF3">
        <w:rPr>
          <w:lang w:val="en-GB"/>
        </w:rPr>
        <w:t xml:space="preserve">essive muscle weakness </w:t>
      </w:r>
      <w:r w:rsidR="009857F6" w:rsidRPr="00B84AF3">
        <w:rPr>
          <w:lang w:val="en-GB"/>
        </w:rPr>
        <w:t xml:space="preserve">eventually </w:t>
      </w:r>
      <w:r w:rsidR="0061301E" w:rsidRPr="00B84AF3">
        <w:rPr>
          <w:lang w:val="en-GB"/>
        </w:rPr>
        <w:t xml:space="preserve">leading to </w:t>
      </w:r>
      <w:r w:rsidR="006C289E" w:rsidRPr="00B84AF3">
        <w:rPr>
          <w:lang w:val="en-GB"/>
        </w:rPr>
        <w:t>dea</w:t>
      </w:r>
      <w:r w:rsidR="00C07C91" w:rsidRPr="00B84AF3">
        <w:rPr>
          <w:lang w:val="en-GB"/>
        </w:rPr>
        <w:t>th</w:t>
      </w:r>
      <w:r w:rsidR="006C289E" w:rsidRPr="00B84AF3">
        <w:rPr>
          <w:lang w:val="en-GB"/>
        </w:rPr>
        <w:t xml:space="preserve"> </w:t>
      </w:r>
      <w:r w:rsidR="006C289E" w:rsidRPr="00B84AF3">
        <w:rPr>
          <w:lang w:val="en-GB"/>
        </w:rPr>
        <w:fldChar w:fldCharType="begin" w:fldLock="1"/>
      </w:r>
      <w:r w:rsidR="00255C7B" w:rsidRPr="00B84AF3">
        <w:rPr>
          <w:lang w:val="en-GB"/>
        </w:rPr>
        <w:instrText>ADDIN CSL_CITATION {"citationItems":[{"id":"ITEM-1","itemData":{"DOI":"10.1111/bpa.12351","ISSN":"1750-3639","abstract":"Amyotrophic Lateral Sclerosis (ALS) is a heterogeneous disease in terms of progression rate and survival. This is probably one of the reasons for the failure of many clinical trials and the lack of effective therapies. Similar variability is also seen in SOD1G93A mouse models based on their genetic background. For example, when the SOD1G93A transgene is expressed in C57BL6 background the phenotype is mild with slower disease progression than in the 129Sv mice expressing the same amount of transgene but showing faster progression and shorter lifespan. This review summarizes and discusses data obtained from the analysis of these two mouse models under different aspects such as the motor phenotype, neuropathological alterations in the central nervous system (CNS) and peripheral nervous system (PNS) and the motor neuron autonomous and non-cell autonomous mechanisms with the aim of finding elements to explain the different rates of disease progression. We also discuss the identification of promising prognostic biomarkers by comparative analysis of the two ALS mouse models. This analysis might possibly suggest new strategies for effective therapeutic intervention in ALS to slow significantly or even block the course of the disease.","author":[{"dropping-particle":"","family":"Nardo","given":"Giovanni","non-dropping-particle":"","parse-names":false,"suffix":""},{"dropping-particle":"","family":"Trolese","given":"Maria Chiara","non-dropping-particle":"","parse-names":false,"suffix":""},{"dropping-particle":"","family":"Tortarolo","given":"Massimo","non-dropping-particle":"","parse-names":false,"suffix":""},{"dropping-particle":"","family":"Vallarola","given":"Antonio","non-dropping-particle":"","parse-names":false,"suffix":""},{"dropping-particle":"","family":"Freschi","given":"Mattia","non-dropping-particle":"","parse-names":false,"suffix":""},{"dropping-particle":"","family":"Pasetto","given":"Laura","non-dropping-particle":"","parse-names":false,"suffix":""},{"dropping-particle":"","family":"Bonetto","given":"Valentina","non-dropping-particle":"","parse-names":false,"suffix":""},{"dropping-particle":"","family":"Bendotti","given":"Caterina","non-dropping-particle":"","parse-names":false,"suffix":""}],"container-title":"Brain Pathology","id":"ITEM-1","issue":"2","issued":{"date-parts":[["2016"]]},"page":"237-247","publisher":"Wiley Online Library","title":"New Insights on the Mechanisms of Disease Course Variability in ALS from Mutant SOD1 Mouse Models","type":"article-journal","volume":"26"},"uris":["http://www.mendeley.com/documents/?uuid=95335f81-277f-49f3-bdd9-e993814040bb"]},{"id":"ITEM-2","itemData":{"DOI":"10.1111/bpa.12355","ISSN":"1750-3639","abstract":"Amyotrophic Lateral Sclerosis (ALS) is recognized as a very complex disease. As we have learned in the past 20 years from studies in patients and in models based on the expression of mutant SOD1, ALS is not a purely motor neuron disease as previously thought. While undoubtedly motor neurons are lost in patients, a number of alterations in those cell-types that interact functionally with motor neurons (astrocytes, microglia, muscle fibers, oligodendrocytes) take place even long before onset of symptoms. At the same time, disturbance of several, only partly inter-related physiological functions play some role in the onset and progression of the disease. Traditionally, mitochondrial damage and oxidative stress, excitotoxicity, neuroinflammation, altered axonal transport, ER stress, protein aggregation and defective removal of toxic proteins have been considered as key factors in the pathogenesis of ALS, with the relatively recent addition of disturbances in RNA metabolism. This complexity makes the search for an effective treatment extremely difficult and prompts further studies to reveal other possible, previously unappreciated aspects of the pathogenesis of ALS. In this review, we focus on previous knowledge on ALS mechanisms as well as new facets emerging from studies on genetic ALS patients and models that may both provide precious information for a novel therapeutic approach.","author":[{"dropping-particle":"","family":"Rossi","given":"Simona","non-dropping-particle":"","parse-names":false,"suffix":""},{"dropping-particle":"","family":"Cozzolino","given":"Mauro","non-dropping-particle":"","parse-names":false,"suffix":""},{"dropping-particle":"","family":"Carrì","given":"Maria Teresa","non-dropping-particle":"","parse-names":false,"suffix":""}],"container-title":"Brain Pathology","id":"ITEM-2","issue":"2","issued":{"date-parts":[["2016"]]},"page":"276-286","publisher":"Wiley Online Library","title":"Old versus New Mechanisms in the Pathogenesis of ALS","type":"article-journal","volume":"26"},"uris":["http://www.mendeley.com/documents/?uuid=ad00a0c6-1ea3-4415-b328-c090b11baf1b"]}],"mendeley":{"formattedCitation":"[20,21]","plainTextFormattedCitation":"[20,21]","previouslyFormattedCitation":"[20,21]"},"properties":{"noteIndex":0},"schema":"https://github.com/citation-style-language/schema/raw/master/csl-citation.json"}</w:instrText>
      </w:r>
      <w:r w:rsidR="006C289E" w:rsidRPr="00B84AF3">
        <w:rPr>
          <w:lang w:val="en-GB"/>
        </w:rPr>
        <w:fldChar w:fldCharType="separate"/>
      </w:r>
      <w:r w:rsidR="00BD0702" w:rsidRPr="00B84AF3">
        <w:rPr>
          <w:noProof/>
          <w:lang w:val="en-GB"/>
        </w:rPr>
        <w:t>[20,21]</w:t>
      </w:r>
      <w:r w:rsidR="006C289E" w:rsidRPr="00B84AF3">
        <w:rPr>
          <w:lang w:val="en-GB"/>
        </w:rPr>
        <w:fldChar w:fldCharType="end"/>
      </w:r>
      <w:r w:rsidR="006C289E" w:rsidRPr="00B84AF3">
        <w:rPr>
          <w:lang w:val="en-GB"/>
        </w:rPr>
        <w:t xml:space="preserve">. </w:t>
      </w:r>
      <w:r w:rsidR="00B37C54" w:rsidRPr="00B84AF3">
        <w:rPr>
          <w:lang w:val="en-GB"/>
        </w:rPr>
        <w:t xml:space="preserve">Increasing evidence supports </w:t>
      </w:r>
      <w:r w:rsidR="00DE7153" w:rsidRPr="00B84AF3">
        <w:rPr>
          <w:lang w:val="en-GB"/>
        </w:rPr>
        <w:t>a</w:t>
      </w:r>
      <w:r w:rsidR="00B37C54" w:rsidRPr="00B84AF3">
        <w:rPr>
          <w:lang w:val="en-GB"/>
        </w:rPr>
        <w:t xml:space="preserve"> role </w:t>
      </w:r>
      <w:r w:rsidR="0061301E" w:rsidRPr="00B84AF3">
        <w:rPr>
          <w:lang w:val="en-GB"/>
        </w:rPr>
        <w:t xml:space="preserve">for </w:t>
      </w:r>
      <w:r w:rsidR="00B37C54" w:rsidRPr="00B84AF3">
        <w:rPr>
          <w:lang w:val="en-GB"/>
        </w:rPr>
        <w:t xml:space="preserve">oxidative DNA damage </w:t>
      </w:r>
      <w:r w:rsidR="00B37C54" w:rsidRPr="00B84AF3">
        <w:rPr>
          <w:lang w:val="en-GB"/>
        </w:rPr>
        <w:fldChar w:fldCharType="begin" w:fldLock="1"/>
      </w:r>
      <w:r w:rsidR="00255C7B" w:rsidRPr="00B84AF3">
        <w:rPr>
          <w:lang w:val="en-GB"/>
        </w:rPr>
        <w:instrText>ADDIN CSL_CITATION {"citationItems":[{"id":"ITEM-1","itemData":{"DOI":"10.1016/j.freeradbiomed.2009.11.018","ISBN":"1873-4596 (Electronic)\\r0891-5849 (Linking)","ISSN":"08915849","PMID":"19969067","abstract":"Amyotrophic lateral sclerosis (ALS) is a devastating neurodegenerative disorder characterized by death of motor neurons leading to muscle wasting, paralysis, and death, usually within 2-3 years of symptom onset. The causes of ALS are not completely understood, and the neurodegenerative processes involved in disease progression are diverse and complex. There is substantial evidence implicating oxidative stress as a central mechanism by which motor neuron death occurs, including elevated markers of oxidative damage in ALS patient spinal cord and cerebrospinal fluid and mutations in the antioxidant enzyme superoxide dismutase 1 (SOD1) causing approximately 20% of familial ALS cases. However, the precise mechanism(s) by which mutant SOD1 leads to motor neuron degeneration has not been defined with certainty, and the ultimate trigger for increased oxidative stress in non-SOD1 cases remains unclear. Although some antioxidants have shown potential beneficial effects in animal models, human clinical trials of antioxidant therapies have so far been disappointing. Here, the evidence implicating oxidative stress in ALS pathogenesis is reviewed, along with how oxidative damage triggers or exacerbates other neurodegenerative processes, and we review the trials of a variety of antioxidants as potential therapies for ALS. ?? 2009 Elsevier Inc. All rights reserved.","author":[{"dropping-particle":"","family":"Barber","given":"Siân C.","non-dropping-particle":"","parse-names":false,"suffix":""},{"dropping-particle":"","family":"Shaw","given":"Pamela J.","non-dropping-particle":"","parse-names":false,"suffix":""}],"container-title":"Free Radical Biology and Medicine","id":"ITEM-1","issue":"5","issued":{"date-parts":[["2010"]]},"page":"629-641","title":"Oxidative stress in ALS: Key role in motor neuron injury and therapeutic target","type":"article","volume":"48"},"uris":["http://www.mendeley.com/documents/?uuid=510b3103-76f3-4864-ab0b-1490ef727cf5"]}],"mendeley":{"formattedCitation":"[22]","plainTextFormattedCitation":"[22]","previouslyFormattedCitation":"[22]"},"properties":{"noteIndex":0},"schema":"https://github.com/citation-style-language/schema/raw/master/csl-citation.json"}</w:instrText>
      </w:r>
      <w:r w:rsidR="00B37C54" w:rsidRPr="00B84AF3">
        <w:rPr>
          <w:lang w:val="en-GB"/>
        </w:rPr>
        <w:fldChar w:fldCharType="separate"/>
      </w:r>
      <w:r w:rsidR="00BD0702" w:rsidRPr="00B84AF3">
        <w:rPr>
          <w:noProof/>
          <w:lang w:val="en-GB"/>
        </w:rPr>
        <w:t>[22]</w:t>
      </w:r>
      <w:r w:rsidR="00B37C54" w:rsidRPr="00B84AF3">
        <w:rPr>
          <w:lang w:val="en-GB"/>
        </w:rPr>
        <w:fldChar w:fldCharType="end"/>
      </w:r>
      <w:r w:rsidR="0061301E" w:rsidRPr="00B84AF3">
        <w:rPr>
          <w:lang w:val="en-GB"/>
        </w:rPr>
        <w:t>,</w:t>
      </w:r>
      <w:r w:rsidR="00204A08" w:rsidRPr="00B84AF3">
        <w:rPr>
          <w:lang w:val="en-GB"/>
        </w:rPr>
        <w:t xml:space="preserve"> and </w:t>
      </w:r>
      <w:r w:rsidR="00B37C54" w:rsidRPr="00B84AF3">
        <w:rPr>
          <w:lang w:val="en-GB"/>
        </w:rPr>
        <w:t>impair</w:t>
      </w:r>
      <w:r w:rsidR="00204A08" w:rsidRPr="00B84AF3">
        <w:rPr>
          <w:lang w:val="en-GB"/>
        </w:rPr>
        <w:t>ed</w:t>
      </w:r>
      <w:r w:rsidR="00B37C54" w:rsidRPr="00B84AF3">
        <w:rPr>
          <w:lang w:val="en-GB"/>
        </w:rPr>
        <w:t xml:space="preserve"> DNA repair mechanisms in response to oxidative stress </w:t>
      </w:r>
      <w:r w:rsidR="00204A08" w:rsidRPr="00B84AF3">
        <w:rPr>
          <w:lang w:val="en-GB"/>
        </w:rPr>
        <w:t xml:space="preserve">in the pathogenesis of </w:t>
      </w:r>
      <w:r w:rsidR="004F710F" w:rsidRPr="00B84AF3">
        <w:rPr>
          <w:lang w:val="en-GB"/>
        </w:rPr>
        <w:t>ALS/MND</w:t>
      </w:r>
      <w:r w:rsidR="00204A08" w:rsidRPr="00B84AF3">
        <w:rPr>
          <w:lang w:val="en-GB"/>
        </w:rPr>
        <w:t xml:space="preserve"> </w:t>
      </w:r>
      <w:r w:rsidR="00B37C54" w:rsidRPr="00B84AF3">
        <w:rPr>
          <w:lang w:val="en-GB"/>
        </w:rPr>
        <w:fldChar w:fldCharType="begin" w:fldLock="1"/>
      </w:r>
      <w:r w:rsidR="00255C7B" w:rsidRPr="00B84AF3">
        <w:rPr>
          <w:lang w:val="en-GB"/>
        </w:rPr>
        <w:instrText>ADDIN CSL_CITATION {"citationItems":[{"id":"ITEM-1","itemData":{"DOI":"10.1007/s00401-010-0715-9","ISBN":"1432-0533 (Electronic)\\r0001-6322 (Linking)","ISSN":"00016322","PMID":"20602234","abstract":"Degeneration of motor neurons contributes to senescence-associated loss of muscle function and underlies human neurodegenerative conditions such as amyotrophic lateral sclerosis and spinal muscular atrophy. The identification of genetic factors contributing to motor neuron vulnerability and degenerative phenotypes in vivo are therefore important for our understanding of the neuromuscular system in health and disease. Here, we analyzed neurodegenerative abnormalities in the spinal cord of progeroid Ercc1(Delta/-) mice that are impaired in several DNA repair systems, i.e. nucleotide excision repair, interstrand crosslink repair, and double strand break repair. Ercc1(Delta/-) mice develop age-dependent motor abnormalities, and have a shortened life span of 6-7 months. Pathologically, Ercc1(Delta/-) mice develop widespread astrocytosis and microgliosis, and motor neuron loss and denervation of skeletal muscle fibers. Degenerating motor neurons in many occasions expressed genotoxic-responsive transcription factors p53 or ATF3, and in addition, displayed a range of Golgi apparatus abnormalities. Furthermore, Ercc1(Delta/-) motor neurons developed perikaryal and axonal intermediate filament abnormalities reminiscent of cytoskeletal pathology observed in aging spinal cord. Our findings support the notion that accumulation of DNA damage and genotoxic stress may contribute to neuronal aging and motor neuron vulnerability in human neuromuscular disorders.","author":[{"dropping-particle":"","family":"Waard","given":"Monique C.","non-dropping-particle":"De","parse-names":false,"suffix":""},{"dropping-particle":"","family":"Pluijm","given":"Ingrid","non-dropping-particle":"Van Der","parse-names":false,"suffix":""},{"dropping-particle":"","family":"Zuiderveen Borgesius","given":"Nils","non-dropping-particle":"","parse-names":false,"suffix":""},{"dropping-particle":"","family":"Comley","given":"Laura H.","non-dropping-particle":"","parse-names":false,"suffix":""},{"dropping-particle":"","family":"Haasdijk","given":"Elize D.","non-dropping-particle":"","parse-names":false,"suffix":""},{"dropping-particle":"","family":"Rijksen","given":"Yvonne","non-dropping-particle":"","parse-names":false,"suffix":""},{"dropping-particle":"","family":"Ridwan","given":"Yanto","non-dropping-particle":"","parse-names":false,"suffix":""},{"dropping-particle":"","family":"Zondag","given":"Gerben","non-dropping-particle":"","parse-names":false,"suffix":""},{"dropping-particle":"","family":"Hoeijmakers","given":"J. H J","non-dropping-particle":"","parse-names":false,"suffix":""},{"dropping-particle":"","family":"Elgersma","given":"Ype","non-dropping-particle":"","parse-names":false,"suffix":""},{"dropping-particle":"","family":"Gillingwater","given":"Thomas H.","non-dropping-particle":"","parse-names":false,"suffix":""},{"dropping-particle":"","family":"Jaarsma","given":"Dick","non-dropping-particle":"","parse-names":false,"suffix":""}],"container-title":"Acta Neuropathologica","id":"ITEM-1","issue":"4","issued":{"date-parts":[["2010"]]},"page":"461-475","title":"Age-related motor neuron degeneration in DNA repair-deficient Ercc1 mice","type":"article-journal","volume":"120"},"uris":["http://www.mendeley.com/documents/?uuid=6441eb08-61e9-4172-b468-1c048997d600"]}],"mendeley":{"formattedCitation":"[23]","plainTextFormattedCitation":"[23]","previouslyFormattedCitation":"[23]"},"properties":{"noteIndex":0},"schema":"https://github.com/citation-style-language/schema/raw/master/csl-citation.json"}</w:instrText>
      </w:r>
      <w:r w:rsidR="00B37C54" w:rsidRPr="00B84AF3">
        <w:rPr>
          <w:lang w:val="en-GB"/>
        </w:rPr>
        <w:fldChar w:fldCharType="separate"/>
      </w:r>
      <w:r w:rsidR="00BD0702" w:rsidRPr="00B84AF3">
        <w:rPr>
          <w:noProof/>
          <w:lang w:val="en-GB"/>
        </w:rPr>
        <w:t>[23]</w:t>
      </w:r>
      <w:r w:rsidR="00B37C54" w:rsidRPr="00B84AF3">
        <w:rPr>
          <w:lang w:val="en-GB"/>
        </w:rPr>
        <w:fldChar w:fldCharType="end"/>
      </w:r>
      <w:r w:rsidR="00B37C54" w:rsidRPr="00B84AF3">
        <w:rPr>
          <w:lang w:val="en-GB"/>
        </w:rPr>
        <w:t xml:space="preserve">. </w:t>
      </w:r>
      <w:r w:rsidR="00DE7153" w:rsidRPr="00B84AF3">
        <w:rPr>
          <w:lang w:val="en-GB"/>
        </w:rPr>
        <w:t xml:space="preserve">In </w:t>
      </w:r>
      <w:r w:rsidR="00204A08" w:rsidRPr="00B84AF3">
        <w:rPr>
          <w:lang w:val="en-GB"/>
        </w:rPr>
        <w:t xml:space="preserve">the current study </w:t>
      </w:r>
      <w:r w:rsidR="00DE7153" w:rsidRPr="00B84AF3">
        <w:rPr>
          <w:lang w:val="en-GB"/>
        </w:rPr>
        <w:t xml:space="preserve">we </w:t>
      </w:r>
      <w:r w:rsidR="00D84587" w:rsidRPr="00B84AF3">
        <w:rPr>
          <w:lang w:val="en-GB"/>
        </w:rPr>
        <w:t xml:space="preserve">used an immunohistological approach to </w:t>
      </w:r>
      <w:r w:rsidR="00204A08" w:rsidRPr="00B84AF3">
        <w:rPr>
          <w:lang w:val="en-GB"/>
        </w:rPr>
        <w:t xml:space="preserve">determine if </w:t>
      </w:r>
      <w:r w:rsidR="00B37C54" w:rsidRPr="00B84AF3">
        <w:rPr>
          <w:lang w:val="en-GB"/>
        </w:rPr>
        <w:t>oxidative DNA damage and the activation of a DDR</w:t>
      </w:r>
      <w:r w:rsidR="00204A08" w:rsidRPr="00B84AF3">
        <w:rPr>
          <w:lang w:val="en-GB"/>
        </w:rPr>
        <w:t xml:space="preserve"> </w:t>
      </w:r>
      <w:r w:rsidR="002339B2" w:rsidRPr="00B84AF3">
        <w:rPr>
          <w:lang w:val="en-GB"/>
        </w:rPr>
        <w:t xml:space="preserve">in ALS/MND </w:t>
      </w:r>
      <w:r w:rsidR="00204A08" w:rsidRPr="00B84AF3">
        <w:rPr>
          <w:lang w:val="en-GB"/>
        </w:rPr>
        <w:t xml:space="preserve">associated with </w:t>
      </w:r>
      <w:r w:rsidR="002339B2" w:rsidRPr="00B84AF3">
        <w:rPr>
          <w:lang w:val="en-GB"/>
        </w:rPr>
        <w:t>activation of senescence pathways in the brain</w:t>
      </w:r>
      <w:r w:rsidR="00D84587" w:rsidRPr="00B84AF3">
        <w:rPr>
          <w:lang w:val="en-GB"/>
        </w:rPr>
        <w:t>, specifically determining neuronal and glial</w:t>
      </w:r>
      <w:r w:rsidR="002339B2" w:rsidRPr="00B84AF3">
        <w:rPr>
          <w:lang w:val="en-GB"/>
        </w:rPr>
        <w:t xml:space="preserve"> expression of </w:t>
      </w:r>
      <w:r w:rsidR="00D84587" w:rsidRPr="00B84AF3">
        <w:rPr>
          <w:lang w:val="en-GB"/>
        </w:rPr>
        <w:t>cellular senescence associated</w:t>
      </w:r>
      <w:r w:rsidR="002339B2" w:rsidRPr="00B84AF3">
        <w:rPr>
          <w:lang w:val="en-GB"/>
        </w:rPr>
        <w:t xml:space="preserve"> proteins </w:t>
      </w:r>
      <w:r w:rsidR="00D84587" w:rsidRPr="00B84AF3">
        <w:rPr>
          <w:lang w:val="en-GB"/>
        </w:rPr>
        <w:t>(</w:t>
      </w:r>
      <w:r w:rsidR="002339B2" w:rsidRPr="00B84AF3">
        <w:rPr>
          <w:lang w:val="en-GB"/>
        </w:rPr>
        <w:t>p16 and p21</w:t>
      </w:r>
      <w:r w:rsidR="00D84587" w:rsidRPr="00B84AF3">
        <w:rPr>
          <w:lang w:val="en-GB"/>
        </w:rPr>
        <w:t>), oxidative DNA damage (8-OHdG) and a marker of DDR activation (</w:t>
      </w:r>
      <w:r w:rsidR="00D84587" w:rsidRPr="00B84AF3">
        <w:rPr>
          <w:lang w:val="en-GB"/>
        </w:rPr>
        <w:sym w:font="Symbol" w:char="F067"/>
      </w:r>
      <w:r w:rsidR="00D84587" w:rsidRPr="00B84AF3">
        <w:rPr>
          <w:lang w:val="en-GB"/>
        </w:rPr>
        <w:t xml:space="preserve">H2AX) </w:t>
      </w:r>
      <w:r w:rsidR="002339B2" w:rsidRPr="00B84AF3">
        <w:rPr>
          <w:lang w:val="en-GB"/>
        </w:rPr>
        <w:t xml:space="preserve"> in </w:t>
      </w:r>
      <w:r w:rsidR="008F12FE" w:rsidRPr="00B84AF3">
        <w:rPr>
          <w:lang w:val="en-GB"/>
        </w:rPr>
        <w:t xml:space="preserve">post-mortem brain tissue of ALS/MND and control donors. </w:t>
      </w:r>
    </w:p>
    <w:p w14:paraId="553B6DEC" w14:textId="77777777" w:rsidR="002B43F5" w:rsidRPr="00B84AF3" w:rsidRDefault="002B43F5" w:rsidP="00CA77C7">
      <w:pPr>
        <w:spacing w:line="360" w:lineRule="auto"/>
        <w:jc w:val="both"/>
        <w:rPr>
          <w:b/>
          <w:u w:val="single"/>
          <w:lang w:val="en-GB"/>
        </w:rPr>
      </w:pPr>
    </w:p>
    <w:p w14:paraId="162DD4FE" w14:textId="793DAF29" w:rsidR="00CA77C7" w:rsidRPr="00B84AF3" w:rsidRDefault="00CA77C7" w:rsidP="00876505">
      <w:pPr>
        <w:spacing w:line="360" w:lineRule="auto"/>
        <w:jc w:val="both"/>
        <w:outlineLvl w:val="0"/>
        <w:rPr>
          <w:b/>
          <w:u w:val="single"/>
          <w:lang w:val="en-GB"/>
        </w:rPr>
      </w:pPr>
      <w:r w:rsidRPr="00B84AF3">
        <w:rPr>
          <w:b/>
          <w:u w:val="single"/>
          <w:lang w:val="en-GB"/>
        </w:rPr>
        <w:t>METHODS</w:t>
      </w:r>
    </w:p>
    <w:p w14:paraId="4E75B9D2" w14:textId="77777777" w:rsidR="000E793B" w:rsidRPr="00B84AF3" w:rsidRDefault="000E793B" w:rsidP="00876505">
      <w:pPr>
        <w:spacing w:line="360" w:lineRule="auto"/>
        <w:jc w:val="both"/>
        <w:outlineLvl w:val="0"/>
        <w:rPr>
          <w:b/>
          <w:u w:val="single"/>
          <w:lang w:val="en-GB"/>
        </w:rPr>
      </w:pPr>
    </w:p>
    <w:p w14:paraId="7750D05D" w14:textId="77777777" w:rsidR="00CA77C7" w:rsidRPr="00B84AF3" w:rsidRDefault="00CA77C7" w:rsidP="00876505">
      <w:pPr>
        <w:spacing w:line="360" w:lineRule="auto"/>
        <w:jc w:val="both"/>
        <w:outlineLvl w:val="0"/>
        <w:rPr>
          <w:b/>
          <w:lang w:val="en-GB"/>
        </w:rPr>
      </w:pPr>
      <w:r w:rsidRPr="00B84AF3">
        <w:rPr>
          <w:b/>
          <w:lang w:val="en-GB"/>
        </w:rPr>
        <w:t>Cohort</w:t>
      </w:r>
    </w:p>
    <w:p w14:paraId="799BB41F" w14:textId="74AD4E6F" w:rsidR="00FA2773" w:rsidRPr="00B84AF3" w:rsidRDefault="00CA77C7" w:rsidP="00E06DF1">
      <w:pPr>
        <w:spacing w:line="360" w:lineRule="auto"/>
        <w:ind w:firstLine="708"/>
        <w:jc w:val="both"/>
        <w:rPr>
          <w:lang w:val="en-GB"/>
        </w:rPr>
      </w:pPr>
      <w:r w:rsidRPr="00B84AF3">
        <w:rPr>
          <w:lang w:val="en-GB"/>
        </w:rPr>
        <w:t>Formalin-fixed paraffin-embedded (FFPE) and frozen</w:t>
      </w:r>
      <w:r w:rsidR="0061301E" w:rsidRPr="00B84AF3">
        <w:rPr>
          <w:lang w:val="en-GB"/>
        </w:rPr>
        <w:t xml:space="preserve"> tissue</w:t>
      </w:r>
      <w:r w:rsidRPr="00B84AF3">
        <w:rPr>
          <w:lang w:val="en-GB"/>
        </w:rPr>
        <w:t xml:space="preserve"> samples of </w:t>
      </w:r>
      <w:r w:rsidR="008F12FE" w:rsidRPr="00B84AF3">
        <w:rPr>
          <w:lang w:val="en-GB"/>
        </w:rPr>
        <w:t>motor cortex (</w:t>
      </w:r>
      <w:r w:rsidR="00F958C6" w:rsidRPr="00B84AF3">
        <w:rPr>
          <w:lang w:val="en-GB"/>
        </w:rPr>
        <w:t>MCx</w:t>
      </w:r>
      <w:r w:rsidR="008F12FE" w:rsidRPr="00B84AF3">
        <w:rPr>
          <w:lang w:val="en-GB"/>
        </w:rPr>
        <w:t>)</w:t>
      </w:r>
      <w:r w:rsidR="00204A08" w:rsidRPr="00B84AF3">
        <w:rPr>
          <w:lang w:val="en-GB"/>
        </w:rPr>
        <w:t xml:space="preserve">, </w:t>
      </w:r>
      <w:r w:rsidR="008F12FE" w:rsidRPr="00B84AF3">
        <w:rPr>
          <w:lang w:val="en-GB"/>
        </w:rPr>
        <w:t>frontal association cortex (</w:t>
      </w:r>
      <w:r w:rsidR="00204A08" w:rsidRPr="00B84AF3">
        <w:rPr>
          <w:lang w:val="en-GB"/>
        </w:rPr>
        <w:t>FACx</w:t>
      </w:r>
      <w:r w:rsidR="008F12FE" w:rsidRPr="00B84AF3">
        <w:rPr>
          <w:lang w:val="en-GB"/>
        </w:rPr>
        <w:t>)</w:t>
      </w:r>
      <w:r w:rsidR="00F958C6" w:rsidRPr="00B84AF3">
        <w:rPr>
          <w:lang w:val="en-GB"/>
        </w:rPr>
        <w:t xml:space="preserve"> (</w:t>
      </w:r>
      <w:r w:rsidR="004C12A1" w:rsidRPr="00B84AF3">
        <w:rPr>
          <w:lang w:val="en-GB"/>
        </w:rPr>
        <w:t>Brodmann area 8/9</w:t>
      </w:r>
      <w:r w:rsidR="00F958C6" w:rsidRPr="00B84AF3">
        <w:rPr>
          <w:lang w:val="en-GB"/>
        </w:rPr>
        <w:t xml:space="preserve">) and </w:t>
      </w:r>
      <w:r w:rsidR="008F12FE" w:rsidRPr="00B84AF3">
        <w:rPr>
          <w:lang w:val="en-GB"/>
        </w:rPr>
        <w:t>occipital cortex (</w:t>
      </w:r>
      <w:r w:rsidR="00F958C6" w:rsidRPr="00B84AF3">
        <w:rPr>
          <w:lang w:val="en-GB"/>
        </w:rPr>
        <w:t>OCx</w:t>
      </w:r>
      <w:r w:rsidR="008F12FE" w:rsidRPr="00B84AF3">
        <w:rPr>
          <w:lang w:val="en-GB"/>
        </w:rPr>
        <w:t>)</w:t>
      </w:r>
      <w:r w:rsidR="00204A08" w:rsidRPr="00B84AF3">
        <w:rPr>
          <w:lang w:val="en-GB"/>
        </w:rPr>
        <w:t xml:space="preserve"> </w:t>
      </w:r>
      <w:r w:rsidRPr="00B84AF3">
        <w:rPr>
          <w:lang w:val="en-GB"/>
        </w:rPr>
        <w:t xml:space="preserve">from </w:t>
      </w:r>
      <w:r w:rsidR="004F710F" w:rsidRPr="00B84AF3">
        <w:rPr>
          <w:lang w:val="en-GB"/>
        </w:rPr>
        <w:t>ALS/MND</w:t>
      </w:r>
      <w:r w:rsidRPr="00B84AF3">
        <w:rPr>
          <w:lang w:val="en-GB"/>
        </w:rPr>
        <w:t xml:space="preserve"> and control </w:t>
      </w:r>
      <w:r w:rsidR="0061301E" w:rsidRPr="00B84AF3">
        <w:rPr>
          <w:lang w:val="en-GB"/>
        </w:rPr>
        <w:t xml:space="preserve">donors </w:t>
      </w:r>
      <w:r w:rsidRPr="00B84AF3">
        <w:rPr>
          <w:lang w:val="en-GB"/>
        </w:rPr>
        <w:t>w</w:t>
      </w:r>
      <w:r w:rsidR="00204A08" w:rsidRPr="00B84AF3">
        <w:rPr>
          <w:lang w:val="en-GB"/>
        </w:rPr>
        <w:t>ere</w:t>
      </w:r>
      <w:r w:rsidRPr="00B84AF3">
        <w:rPr>
          <w:lang w:val="en-GB"/>
        </w:rPr>
        <w:t xml:space="preserve"> obtained from the Sheffield Brain</w:t>
      </w:r>
      <w:r w:rsidR="00DE7153" w:rsidRPr="00B84AF3">
        <w:rPr>
          <w:lang w:val="en-GB"/>
        </w:rPr>
        <w:t xml:space="preserve"> Tissue</w:t>
      </w:r>
      <w:r w:rsidRPr="00B84AF3">
        <w:rPr>
          <w:lang w:val="en-GB"/>
        </w:rPr>
        <w:t xml:space="preserve"> Bank (SB</w:t>
      </w:r>
      <w:r w:rsidR="00DE7153" w:rsidRPr="00B84AF3">
        <w:rPr>
          <w:lang w:val="en-GB"/>
        </w:rPr>
        <w:t>T</w:t>
      </w:r>
      <w:r w:rsidR="00774310" w:rsidRPr="00B84AF3">
        <w:rPr>
          <w:lang w:val="en-GB"/>
        </w:rPr>
        <w:t>B).</w:t>
      </w:r>
      <w:r w:rsidRPr="00B84AF3">
        <w:rPr>
          <w:lang w:val="en-GB"/>
        </w:rPr>
        <w:t xml:space="preserve"> FFPE blocks from the </w:t>
      </w:r>
      <w:r w:rsidR="00D9665C" w:rsidRPr="00B84AF3">
        <w:rPr>
          <w:lang w:val="en-GB"/>
        </w:rPr>
        <w:t>three</w:t>
      </w:r>
      <w:r w:rsidRPr="00B84AF3">
        <w:rPr>
          <w:lang w:val="en-GB"/>
        </w:rPr>
        <w:t xml:space="preserve"> regions were available for 10 </w:t>
      </w:r>
      <w:r w:rsidR="004F710F" w:rsidRPr="00B84AF3">
        <w:rPr>
          <w:lang w:val="en-GB"/>
        </w:rPr>
        <w:t>ALS/MND</w:t>
      </w:r>
      <w:r w:rsidRPr="00B84AF3">
        <w:rPr>
          <w:lang w:val="en-GB"/>
        </w:rPr>
        <w:t xml:space="preserve"> cases and for 9 </w:t>
      </w:r>
      <w:r w:rsidR="005872BF" w:rsidRPr="00B84AF3">
        <w:rPr>
          <w:lang w:val="en-GB"/>
        </w:rPr>
        <w:t>controls</w:t>
      </w:r>
      <w:r w:rsidRPr="00B84AF3">
        <w:rPr>
          <w:lang w:val="en-GB"/>
        </w:rPr>
        <w:t xml:space="preserve">.  Frozen blocks from the </w:t>
      </w:r>
      <w:r w:rsidR="00E41852" w:rsidRPr="00B84AF3">
        <w:rPr>
          <w:lang w:val="en-GB"/>
        </w:rPr>
        <w:t>MCx</w:t>
      </w:r>
      <w:r w:rsidRPr="00B84AF3">
        <w:rPr>
          <w:lang w:val="en-GB"/>
        </w:rPr>
        <w:t xml:space="preserve"> and </w:t>
      </w:r>
      <w:r w:rsidR="00E41852" w:rsidRPr="00B84AF3">
        <w:rPr>
          <w:lang w:val="en-GB"/>
        </w:rPr>
        <w:t>FACx</w:t>
      </w:r>
      <w:r w:rsidRPr="00B84AF3">
        <w:rPr>
          <w:lang w:val="en-GB"/>
        </w:rPr>
        <w:t xml:space="preserve"> were available for 8 </w:t>
      </w:r>
      <w:r w:rsidR="004F710F" w:rsidRPr="00B84AF3">
        <w:rPr>
          <w:lang w:val="en-GB"/>
        </w:rPr>
        <w:t>ALS/MND</w:t>
      </w:r>
      <w:r w:rsidRPr="00B84AF3">
        <w:rPr>
          <w:lang w:val="en-GB"/>
        </w:rPr>
        <w:t xml:space="preserve"> patients and </w:t>
      </w:r>
      <w:r w:rsidR="003C714A" w:rsidRPr="00B84AF3">
        <w:rPr>
          <w:lang w:val="en-GB"/>
        </w:rPr>
        <w:t>5 (MCx) and 4 (FACx)</w:t>
      </w:r>
      <w:r w:rsidRPr="00B84AF3">
        <w:rPr>
          <w:lang w:val="en-GB"/>
        </w:rPr>
        <w:t xml:space="preserve"> controls.</w:t>
      </w:r>
      <w:r w:rsidR="006A7B90" w:rsidRPr="00B84AF3">
        <w:rPr>
          <w:lang w:val="en-GB"/>
        </w:rPr>
        <w:t xml:space="preserve"> </w:t>
      </w:r>
      <w:r w:rsidR="00A62940" w:rsidRPr="00B84AF3">
        <w:rPr>
          <w:lang w:val="en-GB"/>
        </w:rPr>
        <w:t>The cohort consisted of 1</w:t>
      </w:r>
      <w:r w:rsidR="00CF7224" w:rsidRPr="00B84AF3">
        <w:rPr>
          <w:lang w:val="en-GB"/>
        </w:rPr>
        <w:t>6</w:t>
      </w:r>
      <w:r w:rsidR="00A62940" w:rsidRPr="00B84AF3">
        <w:rPr>
          <w:lang w:val="en-GB"/>
        </w:rPr>
        <w:t xml:space="preserve"> male</w:t>
      </w:r>
      <w:r w:rsidR="00CF7224" w:rsidRPr="00B84AF3">
        <w:rPr>
          <w:lang w:val="en-GB"/>
        </w:rPr>
        <w:t xml:space="preserve"> and 7</w:t>
      </w:r>
      <w:r w:rsidR="00A62940" w:rsidRPr="00B84AF3">
        <w:rPr>
          <w:lang w:val="en-GB"/>
        </w:rPr>
        <w:t xml:space="preserve"> female control </w:t>
      </w:r>
      <w:r w:rsidR="0061301E" w:rsidRPr="00B84AF3">
        <w:rPr>
          <w:lang w:val="en-GB"/>
        </w:rPr>
        <w:t xml:space="preserve">donors </w:t>
      </w:r>
      <w:r w:rsidR="00A62940" w:rsidRPr="00B84AF3">
        <w:rPr>
          <w:lang w:val="en-GB"/>
        </w:rPr>
        <w:t>(</w:t>
      </w:r>
      <w:r w:rsidR="00CF7224" w:rsidRPr="00B84AF3">
        <w:rPr>
          <w:lang w:val="en-GB"/>
        </w:rPr>
        <w:t xml:space="preserve">1 not recorded for sex, 2 not recorded for age, </w:t>
      </w:r>
      <w:r w:rsidR="00A62940" w:rsidRPr="00B84AF3">
        <w:rPr>
          <w:lang w:val="en-GB"/>
        </w:rPr>
        <w:t>mean age of 6</w:t>
      </w:r>
      <w:r w:rsidR="00CF7224" w:rsidRPr="00B84AF3">
        <w:rPr>
          <w:lang w:val="en-GB"/>
        </w:rPr>
        <w:t>8</w:t>
      </w:r>
      <w:r w:rsidR="00A62940" w:rsidRPr="00B84AF3">
        <w:rPr>
          <w:lang w:val="en-GB"/>
        </w:rPr>
        <w:t>.</w:t>
      </w:r>
      <w:r w:rsidR="00CF7224" w:rsidRPr="00B84AF3">
        <w:rPr>
          <w:lang w:val="en-GB"/>
        </w:rPr>
        <w:t>95</w:t>
      </w:r>
      <w:r w:rsidR="00A62940" w:rsidRPr="00B84AF3">
        <w:rPr>
          <w:lang w:val="en-GB"/>
        </w:rPr>
        <w:t xml:space="preserve"> years, range </w:t>
      </w:r>
      <w:r w:rsidR="00251F3A" w:rsidRPr="00B84AF3">
        <w:rPr>
          <w:lang w:val="en-GB"/>
        </w:rPr>
        <w:t>26-84)</w:t>
      </w:r>
      <w:r w:rsidR="00A62940" w:rsidRPr="00B84AF3">
        <w:rPr>
          <w:lang w:val="en-GB"/>
        </w:rPr>
        <w:t xml:space="preserve"> and </w:t>
      </w:r>
      <w:r w:rsidR="00251F3A" w:rsidRPr="00B84AF3">
        <w:rPr>
          <w:lang w:val="en-GB"/>
        </w:rPr>
        <w:t xml:space="preserve">6 </w:t>
      </w:r>
      <w:r w:rsidR="00A62940" w:rsidRPr="00B84AF3">
        <w:rPr>
          <w:lang w:val="en-GB"/>
        </w:rPr>
        <w:t xml:space="preserve">male </w:t>
      </w:r>
      <w:r w:rsidR="00251F3A" w:rsidRPr="00B84AF3">
        <w:rPr>
          <w:lang w:val="en-GB"/>
        </w:rPr>
        <w:t xml:space="preserve">and 4 female </w:t>
      </w:r>
      <w:r w:rsidR="00A62940" w:rsidRPr="00B84AF3">
        <w:rPr>
          <w:lang w:val="en-GB"/>
        </w:rPr>
        <w:t xml:space="preserve">ALS/MND </w:t>
      </w:r>
      <w:r w:rsidR="0061301E" w:rsidRPr="00B84AF3">
        <w:rPr>
          <w:lang w:val="en-GB"/>
        </w:rPr>
        <w:t xml:space="preserve">donors </w:t>
      </w:r>
      <w:r w:rsidR="00251F3A" w:rsidRPr="00B84AF3">
        <w:rPr>
          <w:lang w:val="en-GB"/>
        </w:rPr>
        <w:t>(mean age of 64.33 years, range 48-8</w:t>
      </w:r>
      <w:r w:rsidR="00CF7224" w:rsidRPr="00B84AF3">
        <w:rPr>
          <w:lang w:val="en-GB"/>
        </w:rPr>
        <w:t>4</w:t>
      </w:r>
      <w:r w:rsidR="00251F3A" w:rsidRPr="00B84AF3">
        <w:rPr>
          <w:lang w:val="en-GB"/>
        </w:rPr>
        <w:t xml:space="preserve">). </w:t>
      </w:r>
      <w:r w:rsidR="00A62940" w:rsidRPr="00B84AF3">
        <w:rPr>
          <w:lang w:val="en-GB"/>
        </w:rPr>
        <w:t xml:space="preserve">The </w:t>
      </w:r>
      <w:r w:rsidR="00251F3A" w:rsidRPr="00B84AF3">
        <w:rPr>
          <w:lang w:val="en-GB"/>
        </w:rPr>
        <w:t>mean</w:t>
      </w:r>
      <w:r w:rsidR="00A62940" w:rsidRPr="00B84AF3">
        <w:rPr>
          <w:lang w:val="en-GB"/>
        </w:rPr>
        <w:t xml:space="preserve"> post</w:t>
      </w:r>
      <w:r w:rsidR="006C4FD6" w:rsidRPr="00B84AF3">
        <w:rPr>
          <w:lang w:val="en-GB"/>
        </w:rPr>
        <w:t>-</w:t>
      </w:r>
      <w:r w:rsidR="00A62940" w:rsidRPr="00B84AF3">
        <w:rPr>
          <w:lang w:val="en-GB"/>
        </w:rPr>
        <w:t>mortem delay (PMD) for control</w:t>
      </w:r>
      <w:r w:rsidR="0061301E" w:rsidRPr="00B84AF3">
        <w:rPr>
          <w:lang w:val="en-GB"/>
        </w:rPr>
        <w:t>s</w:t>
      </w:r>
      <w:r w:rsidR="00A62940" w:rsidRPr="00B84AF3">
        <w:rPr>
          <w:lang w:val="en-GB"/>
        </w:rPr>
        <w:t xml:space="preserve"> was 2</w:t>
      </w:r>
      <w:r w:rsidR="00CF7224" w:rsidRPr="00B84AF3">
        <w:rPr>
          <w:lang w:val="en-GB"/>
        </w:rPr>
        <w:t>7.66</w:t>
      </w:r>
      <w:r w:rsidR="00A62940" w:rsidRPr="00B84AF3">
        <w:rPr>
          <w:lang w:val="en-GB"/>
        </w:rPr>
        <w:t>h</w:t>
      </w:r>
      <w:r w:rsidR="000742B9" w:rsidRPr="00B84AF3">
        <w:rPr>
          <w:lang w:val="en-GB"/>
        </w:rPr>
        <w:t xml:space="preserve"> (range 5-75</w:t>
      </w:r>
      <w:r w:rsidR="0061301E" w:rsidRPr="00B84AF3">
        <w:rPr>
          <w:lang w:val="en-GB"/>
        </w:rPr>
        <w:t>h</w:t>
      </w:r>
      <w:r w:rsidR="000742B9" w:rsidRPr="00B84AF3">
        <w:rPr>
          <w:lang w:val="en-GB"/>
        </w:rPr>
        <w:t>)</w:t>
      </w:r>
      <w:r w:rsidR="00A62940" w:rsidRPr="00B84AF3">
        <w:rPr>
          <w:lang w:val="en-GB"/>
        </w:rPr>
        <w:t xml:space="preserve"> and for the ALS/MND group was 35.62h</w:t>
      </w:r>
      <w:r w:rsidR="000742B9" w:rsidRPr="00B84AF3">
        <w:rPr>
          <w:lang w:val="en-GB"/>
        </w:rPr>
        <w:t xml:space="preserve"> (range 9-96</w:t>
      </w:r>
      <w:r w:rsidR="0061301E" w:rsidRPr="00B84AF3">
        <w:rPr>
          <w:lang w:val="en-GB"/>
        </w:rPr>
        <w:t>h</w:t>
      </w:r>
      <w:r w:rsidR="000742B9" w:rsidRPr="00B84AF3">
        <w:rPr>
          <w:lang w:val="en-GB"/>
        </w:rPr>
        <w:t>)</w:t>
      </w:r>
      <w:r w:rsidR="00A62940" w:rsidRPr="00B84AF3">
        <w:rPr>
          <w:lang w:val="en-GB"/>
        </w:rPr>
        <w:t>.</w:t>
      </w:r>
      <w:r w:rsidR="000E793B" w:rsidRPr="00B84AF3">
        <w:rPr>
          <w:lang w:val="en-GB"/>
        </w:rPr>
        <w:t xml:space="preserve"> No record of PMD was available for 2 ALS/MND donors and for 7 controls.</w:t>
      </w:r>
      <w:r w:rsidR="00A62940" w:rsidRPr="00B84AF3">
        <w:rPr>
          <w:lang w:val="en-GB"/>
        </w:rPr>
        <w:t xml:space="preserve"> </w:t>
      </w:r>
      <w:r w:rsidR="00025333" w:rsidRPr="00B84AF3">
        <w:rPr>
          <w:lang w:val="en-GB"/>
        </w:rPr>
        <w:t xml:space="preserve">One of the </w:t>
      </w:r>
      <w:r w:rsidR="0061301E" w:rsidRPr="00B84AF3">
        <w:rPr>
          <w:lang w:val="en-GB"/>
        </w:rPr>
        <w:t xml:space="preserve">donors </w:t>
      </w:r>
      <w:r w:rsidR="00025333" w:rsidRPr="00B84AF3">
        <w:rPr>
          <w:lang w:val="en-GB"/>
        </w:rPr>
        <w:t xml:space="preserve">included in this study was diagnosed with frontotemporal dementia (FTD)-ALS/MND. </w:t>
      </w:r>
      <w:r w:rsidR="00251F3A" w:rsidRPr="00B84AF3">
        <w:rPr>
          <w:lang w:val="en-GB"/>
        </w:rPr>
        <w:t xml:space="preserve">Detailed information </w:t>
      </w:r>
      <w:r w:rsidR="0061301E" w:rsidRPr="00B84AF3">
        <w:rPr>
          <w:lang w:val="en-GB"/>
        </w:rPr>
        <w:t xml:space="preserve">about </w:t>
      </w:r>
      <w:r w:rsidR="00251F3A" w:rsidRPr="00B84AF3">
        <w:rPr>
          <w:lang w:val="en-GB"/>
        </w:rPr>
        <w:t xml:space="preserve">the </w:t>
      </w:r>
      <w:r w:rsidR="000E793B" w:rsidRPr="00B84AF3">
        <w:rPr>
          <w:lang w:val="en-GB"/>
        </w:rPr>
        <w:t xml:space="preserve">ALS/MND </w:t>
      </w:r>
      <w:r w:rsidR="0061301E" w:rsidRPr="00B84AF3">
        <w:rPr>
          <w:lang w:val="en-GB"/>
        </w:rPr>
        <w:t xml:space="preserve">and control donors </w:t>
      </w:r>
      <w:r w:rsidR="00251F3A" w:rsidRPr="00B84AF3">
        <w:rPr>
          <w:lang w:val="en-GB"/>
        </w:rPr>
        <w:t>is shown in</w:t>
      </w:r>
      <w:r w:rsidR="00335775" w:rsidRPr="00B84AF3">
        <w:rPr>
          <w:lang w:val="en-GB"/>
        </w:rPr>
        <w:t xml:space="preserve"> </w:t>
      </w:r>
      <w:r w:rsidR="00335775" w:rsidRPr="00B84AF3">
        <w:rPr>
          <w:b/>
          <w:lang w:val="en-GB"/>
        </w:rPr>
        <w:t>Table 1</w:t>
      </w:r>
      <w:r w:rsidR="006A7B90" w:rsidRPr="00B84AF3">
        <w:rPr>
          <w:lang w:val="en-GB"/>
        </w:rPr>
        <w:t>.</w:t>
      </w:r>
    </w:p>
    <w:p w14:paraId="6A4107FD" w14:textId="36B8F221" w:rsidR="00014209" w:rsidRPr="00B84AF3" w:rsidRDefault="00FA2773">
      <w:pPr>
        <w:rPr>
          <w:lang w:val="en-GB"/>
        </w:rPr>
      </w:pPr>
      <w:r w:rsidRPr="00B84AF3">
        <w:rPr>
          <w:lang w:val="en-GB"/>
        </w:rPr>
        <w:br w:type="page"/>
      </w:r>
    </w:p>
    <w:p w14:paraId="7E486D38" w14:textId="01FE1B04" w:rsidR="00CA77C7" w:rsidRPr="00B84AF3" w:rsidRDefault="00CA77C7" w:rsidP="00876505">
      <w:pPr>
        <w:spacing w:line="360" w:lineRule="auto"/>
        <w:jc w:val="both"/>
        <w:outlineLvl w:val="0"/>
        <w:rPr>
          <w:b/>
          <w:lang w:val="en-GB"/>
        </w:rPr>
      </w:pPr>
      <w:r w:rsidRPr="00B84AF3">
        <w:rPr>
          <w:b/>
          <w:lang w:val="en-GB"/>
        </w:rPr>
        <w:lastRenderedPageBreak/>
        <w:t>Immunohistochemistry</w:t>
      </w:r>
      <w:r w:rsidR="0091312A">
        <w:rPr>
          <w:b/>
          <w:lang w:val="en-GB"/>
        </w:rPr>
        <w:t xml:space="preserve"> </w:t>
      </w:r>
    </w:p>
    <w:p w14:paraId="0FAAE9FE" w14:textId="77777777" w:rsidR="001A0992" w:rsidRPr="00B84AF3" w:rsidRDefault="001A0992" w:rsidP="00741B73">
      <w:pPr>
        <w:spacing w:line="360" w:lineRule="auto"/>
        <w:ind w:firstLine="708"/>
        <w:jc w:val="both"/>
        <w:rPr>
          <w:lang w:val="en-GB"/>
        </w:rPr>
      </w:pPr>
    </w:p>
    <w:p w14:paraId="3B92E8CB" w14:textId="4FAE47E5" w:rsidR="00CA77C7" w:rsidRPr="00B84AF3" w:rsidRDefault="00CA77C7" w:rsidP="00741B73">
      <w:pPr>
        <w:spacing w:line="360" w:lineRule="auto"/>
        <w:ind w:firstLine="708"/>
        <w:jc w:val="both"/>
        <w:rPr>
          <w:lang w:val="en-GB"/>
        </w:rPr>
      </w:pPr>
      <w:r w:rsidRPr="00B84AF3">
        <w:rPr>
          <w:lang w:val="en-GB"/>
        </w:rPr>
        <w:t xml:space="preserve">Immunohistochemistry </w:t>
      </w:r>
      <w:r w:rsidR="00B93006" w:rsidRPr="00B84AF3">
        <w:rPr>
          <w:lang w:val="en-GB"/>
        </w:rPr>
        <w:t xml:space="preserve">for p16, p21, γH2AX and 8-OHdG </w:t>
      </w:r>
      <w:r w:rsidRPr="00B84AF3">
        <w:rPr>
          <w:lang w:val="en-GB"/>
        </w:rPr>
        <w:t xml:space="preserve">was performed </w:t>
      </w:r>
      <w:r w:rsidR="00E95393" w:rsidRPr="00B84AF3">
        <w:rPr>
          <w:lang w:val="en-GB"/>
        </w:rPr>
        <w:t xml:space="preserve">on FFPE tissue </w:t>
      </w:r>
      <w:r w:rsidR="001818B9" w:rsidRPr="00B84AF3">
        <w:rPr>
          <w:lang w:val="en-GB"/>
        </w:rPr>
        <w:t>using a standard avidin-</w:t>
      </w:r>
      <w:r w:rsidRPr="00B84AF3">
        <w:rPr>
          <w:lang w:val="en-GB"/>
        </w:rPr>
        <w:t>biot</w:t>
      </w:r>
      <w:r w:rsidR="00B6509A" w:rsidRPr="00B84AF3">
        <w:rPr>
          <w:lang w:val="en-GB"/>
        </w:rPr>
        <w:t>i</w:t>
      </w:r>
      <w:r w:rsidRPr="00B84AF3">
        <w:rPr>
          <w:lang w:val="en-GB"/>
        </w:rPr>
        <w:t xml:space="preserve">n </w:t>
      </w:r>
      <w:r w:rsidR="00090972" w:rsidRPr="00B84AF3">
        <w:rPr>
          <w:lang w:val="en-GB"/>
        </w:rPr>
        <w:t>horseradish</w:t>
      </w:r>
      <w:r w:rsidR="00B6509A" w:rsidRPr="00B84AF3">
        <w:rPr>
          <w:lang w:val="en-GB"/>
        </w:rPr>
        <w:t xml:space="preserve"> peroxidase </w:t>
      </w:r>
      <w:r w:rsidRPr="00B84AF3">
        <w:rPr>
          <w:lang w:val="en-GB"/>
        </w:rPr>
        <w:t>enzyme complex method (</w:t>
      </w:r>
      <w:r w:rsidR="00487BA9" w:rsidRPr="00B84AF3">
        <w:rPr>
          <w:lang w:val="en-GB"/>
        </w:rPr>
        <w:t>Vectastain Universal Elite ABC kit, Vector Laboratories, UK</w:t>
      </w:r>
      <w:r w:rsidRPr="00B84AF3">
        <w:rPr>
          <w:lang w:val="en-GB"/>
        </w:rPr>
        <w:t>)</w:t>
      </w:r>
      <w:r w:rsidR="00487BA9" w:rsidRPr="00B84AF3">
        <w:rPr>
          <w:lang w:val="en-GB"/>
        </w:rPr>
        <w:t xml:space="preserve"> and the signal was visualised using 3,3’-diaminobenzidine (DAB) (Vector Laboratories, UK)</w:t>
      </w:r>
      <w:r w:rsidR="001A0992" w:rsidRPr="00B84AF3">
        <w:rPr>
          <w:lang w:val="en-GB"/>
        </w:rPr>
        <w:t>. Briefly,</w:t>
      </w:r>
      <w:r w:rsidRPr="00B84AF3">
        <w:rPr>
          <w:lang w:val="en-GB"/>
        </w:rPr>
        <w:t xml:space="preserve"> </w:t>
      </w:r>
      <w:r w:rsidR="007176DF" w:rsidRPr="00B84AF3">
        <w:rPr>
          <w:lang w:val="en-GB"/>
        </w:rPr>
        <w:t>6</w:t>
      </w:r>
      <w:r w:rsidR="00282133" w:rsidRPr="00B84AF3">
        <w:rPr>
          <w:lang w:val="en-GB"/>
        </w:rPr>
        <w:t xml:space="preserve"> </w:t>
      </w:r>
      <w:r w:rsidR="00282133" w:rsidRPr="00B84AF3">
        <w:rPr>
          <w:lang w:val="en-GB"/>
        </w:rPr>
        <w:sym w:font="Symbol" w:char="F06D"/>
      </w:r>
      <w:r w:rsidR="00282133" w:rsidRPr="00B84AF3">
        <w:rPr>
          <w:lang w:val="en-GB"/>
        </w:rPr>
        <w:t xml:space="preserve">m </w:t>
      </w:r>
      <w:r w:rsidR="001A0992" w:rsidRPr="00B84AF3">
        <w:rPr>
          <w:lang w:val="en-GB"/>
        </w:rPr>
        <w:t>s</w:t>
      </w:r>
      <w:r w:rsidR="005B14E6" w:rsidRPr="00B84AF3">
        <w:rPr>
          <w:lang w:val="en-GB"/>
        </w:rPr>
        <w:t>ections w</w:t>
      </w:r>
      <w:r w:rsidR="001A0992" w:rsidRPr="00B84AF3">
        <w:rPr>
          <w:lang w:val="en-GB"/>
        </w:rPr>
        <w:t xml:space="preserve">ere deparaffinized and rehydrated </w:t>
      </w:r>
      <w:r w:rsidR="00487BA9" w:rsidRPr="00B84AF3">
        <w:rPr>
          <w:lang w:val="en-GB"/>
        </w:rPr>
        <w:t>to water.</w:t>
      </w:r>
      <w:r w:rsidR="001A0992" w:rsidRPr="00B84AF3">
        <w:rPr>
          <w:lang w:val="en-GB"/>
        </w:rPr>
        <w:t xml:space="preserve">  E</w:t>
      </w:r>
      <w:r w:rsidR="005B14E6" w:rsidRPr="00B84AF3">
        <w:rPr>
          <w:lang w:val="en-GB"/>
        </w:rPr>
        <w:t xml:space="preserve">ndogenous peroxidase activity </w:t>
      </w:r>
      <w:r w:rsidR="001A0992" w:rsidRPr="00B84AF3">
        <w:rPr>
          <w:lang w:val="en-GB"/>
        </w:rPr>
        <w:t xml:space="preserve">was quenched </w:t>
      </w:r>
      <w:r w:rsidR="005B14E6" w:rsidRPr="00B84AF3">
        <w:rPr>
          <w:lang w:val="en-GB"/>
        </w:rPr>
        <w:t xml:space="preserve">by incubation </w:t>
      </w:r>
      <w:r w:rsidR="001A0992" w:rsidRPr="00B84AF3">
        <w:rPr>
          <w:lang w:val="en-GB"/>
        </w:rPr>
        <w:t xml:space="preserve">of the sections </w:t>
      </w:r>
      <w:r w:rsidR="005B14E6" w:rsidRPr="00B84AF3">
        <w:rPr>
          <w:lang w:val="en-GB"/>
        </w:rPr>
        <w:t>in 0.3% H</w:t>
      </w:r>
      <w:r w:rsidR="005B14E6" w:rsidRPr="00B84AF3">
        <w:rPr>
          <w:vertAlign w:val="subscript"/>
          <w:lang w:val="en-GB"/>
        </w:rPr>
        <w:t>2</w:t>
      </w:r>
      <w:r w:rsidR="005B14E6" w:rsidRPr="00B84AF3">
        <w:rPr>
          <w:lang w:val="en-GB"/>
        </w:rPr>
        <w:t>O</w:t>
      </w:r>
      <w:r w:rsidR="005B14E6" w:rsidRPr="00B84AF3">
        <w:rPr>
          <w:vertAlign w:val="subscript"/>
          <w:lang w:val="en-GB"/>
        </w:rPr>
        <w:t>2</w:t>
      </w:r>
      <w:r w:rsidR="005B14E6" w:rsidRPr="00B84AF3">
        <w:rPr>
          <w:lang w:val="en-GB"/>
        </w:rPr>
        <w:t xml:space="preserve">/methanol for 20 min at room temperature (RT). After antigen retrieval, sections were incubated in 1.5% </w:t>
      </w:r>
      <w:r w:rsidR="001A0992" w:rsidRPr="00B84AF3">
        <w:rPr>
          <w:lang w:val="en-GB"/>
        </w:rPr>
        <w:t>normal serum for 30 min at RT, followed by incubation with the respective primary antibody. A summary of the primary antibodies, all commercially available</w:t>
      </w:r>
      <w:r w:rsidR="00FC75AC" w:rsidRPr="00B84AF3">
        <w:rPr>
          <w:lang w:val="en-GB"/>
        </w:rPr>
        <w:t xml:space="preserve"> and optimised for this study, </w:t>
      </w:r>
      <w:r w:rsidR="001A0992" w:rsidRPr="00B84AF3">
        <w:rPr>
          <w:lang w:val="en-GB"/>
        </w:rPr>
        <w:t xml:space="preserve">and their conditions of use is shown in </w:t>
      </w:r>
      <w:r w:rsidR="001A0992" w:rsidRPr="00B84AF3">
        <w:rPr>
          <w:b/>
          <w:lang w:val="en-GB"/>
        </w:rPr>
        <w:t>Table 2</w:t>
      </w:r>
      <w:r w:rsidR="001A0992" w:rsidRPr="00B84AF3">
        <w:rPr>
          <w:lang w:val="en-GB"/>
        </w:rPr>
        <w:t xml:space="preserve">.  </w:t>
      </w:r>
      <w:r w:rsidR="00487BA9" w:rsidRPr="00B84AF3">
        <w:rPr>
          <w:lang w:val="en-GB"/>
        </w:rPr>
        <w:t xml:space="preserve">Sections were then incubated with a biotinylated secondary antibody (against specific species depending on primary antibody used) for 30 min at RT, followed by incubation with ABC reagent, for 30 min at RT. </w:t>
      </w:r>
      <w:r w:rsidR="001A0992" w:rsidRPr="00B84AF3">
        <w:rPr>
          <w:lang w:val="en-GB"/>
        </w:rPr>
        <w:t xml:space="preserve"> </w:t>
      </w:r>
      <w:r w:rsidR="00487BA9" w:rsidRPr="00B84AF3">
        <w:rPr>
          <w:lang w:val="en-GB"/>
        </w:rPr>
        <w:t xml:space="preserve">To visualise the signal, sections were incubated with the peroxidase substrate solution, </w:t>
      </w:r>
      <w:r w:rsidR="000E4E6F" w:rsidRPr="00B84AF3">
        <w:rPr>
          <w:lang w:val="en-GB"/>
        </w:rPr>
        <w:t xml:space="preserve">then </w:t>
      </w:r>
      <w:r w:rsidR="00487BA9" w:rsidRPr="00B84AF3">
        <w:rPr>
          <w:lang w:val="en-GB"/>
        </w:rPr>
        <w:t>counterstained</w:t>
      </w:r>
      <w:r w:rsidR="000E4E6F" w:rsidRPr="00B84AF3">
        <w:rPr>
          <w:lang w:val="en-GB"/>
        </w:rPr>
        <w:t xml:space="preserve"> with haematoxylin</w:t>
      </w:r>
      <w:r w:rsidR="00487BA9" w:rsidRPr="00B84AF3">
        <w:rPr>
          <w:lang w:val="en-GB"/>
        </w:rPr>
        <w:t>, cleared and mounted.</w:t>
      </w:r>
      <w:r w:rsidR="001A0992" w:rsidRPr="00B84AF3">
        <w:rPr>
          <w:lang w:val="en-GB"/>
        </w:rPr>
        <w:t xml:space="preserve"> </w:t>
      </w:r>
      <w:r w:rsidRPr="00B84AF3">
        <w:rPr>
          <w:lang w:val="en-GB"/>
        </w:rPr>
        <w:t>Negative controls consisted of sections incubated with omission of the primary antibody</w:t>
      </w:r>
      <w:r w:rsidR="00B6509A" w:rsidRPr="00B84AF3">
        <w:rPr>
          <w:lang w:val="en-GB"/>
        </w:rPr>
        <w:t xml:space="preserve"> and isotype controls</w:t>
      </w:r>
      <w:r w:rsidRPr="00B84AF3">
        <w:rPr>
          <w:lang w:val="en-GB"/>
        </w:rPr>
        <w:t>.</w:t>
      </w:r>
    </w:p>
    <w:p w14:paraId="57527054" w14:textId="77777777" w:rsidR="003E5E12" w:rsidRPr="00B84AF3" w:rsidRDefault="003E5E12" w:rsidP="006761E1">
      <w:pPr>
        <w:spacing w:line="360" w:lineRule="auto"/>
        <w:jc w:val="both"/>
        <w:rPr>
          <w:lang w:val="en-GB"/>
        </w:rPr>
      </w:pPr>
    </w:p>
    <w:p w14:paraId="0E66C945" w14:textId="5E75D555" w:rsidR="00CA77C7" w:rsidRPr="00B84AF3" w:rsidRDefault="00BB6B06" w:rsidP="007944E7">
      <w:pPr>
        <w:spacing w:line="360" w:lineRule="auto"/>
        <w:jc w:val="both"/>
        <w:rPr>
          <w:lang w:val="en-GB"/>
        </w:rPr>
      </w:pPr>
      <w:r w:rsidRPr="00B84AF3">
        <w:rPr>
          <w:highlight w:val="yellow"/>
          <w:lang w:val="en-GB"/>
        </w:rPr>
        <w:t>To determine if glial cells expressing p16 and p21 were astrocytes, d</w:t>
      </w:r>
      <w:r w:rsidR="00141E85">
        <w:rPr>
          <w:highlight w:val="yellow"/>
          <w:lang w:val="en-GB"/>
        </w:rPr>
        <w:t>ouble</w:t>
      </w:r>
      <w:r w:rsidRPr="00B84AF3">
        <w:rPr>
          <w:highlight w:val="yellow"/>
          <w:lang w:val="en-GB"/>
        </w:rPr>
        <w:t xml:space="preserve"> immunofluorescence against p16 or p21 and glial fibrillary acidic protein (GFAP) was performed.  For this, 8 </w:t>
      </w:r>
      <w:r w:rsidRPr="00B84AF3">
        <w:rPr>
          <w:highlight w:val="yellow"/>
          <w:lang w:val="en-GB"/>
        </w:rPr>
        <w:sym w:font="Symbol" w:char="F06D"/>
      </w:r>
      <w:r w:rsidRPr="00B84AF3">
        <w:rPr>
          <w:highlight w:val="yellow"/>
          <w:lang w:val="en-GB"/>
        </w:rPr>
        <w:t xml:space="preserve">m </w:t>
      </w:r>
      <w:r w:rsidR="007944E7" w:rsidRPr="00B84AF3">
        <w:rPr>
          <w:highlight w:val="yellow"/>
          <w:lang w:val="en-GB"/>
        </w:rPr>
        <w:t xml:space="preserve">frozen sections were fixed in </w:t>
      </w:r>
      <w:r w:rsidRPr="00B84AF3">
        <w:rPr>
          <w:highlight w:val="yellow"/>
          <w:lang w:val="en-GB"/>
        </w:rPr>
        <w:t>acetone</w:t>
      </w:r>
      <w:r w:rsidR="007944E7" w:rsidRPr="00B84AF3">
        <w:rPr>
          <w:highlight w:val="yellow"/>
          <w:lang w:val="en-GB"/>
        </w:rPr>
        <w:t xml:space="preserve"> and</w:t>
      </w:r>
      <w:r w:rsidRPr="00B84AF3">
        <w:rPr>
          <w:highlight w:val="yellow"/>
          <w:lang w:val="en-GB"/>
        </w:rPr>
        <w:t xml:space="preserve"> incubated with 0.2% glycine</w:t>
      </w:r>
      <w:r w:rsidR="007944E7" w:rsidRPr="00B84AF3">
        <w:rPr>
          <w:highlight w:val="yellow"/>
          <w:lang w:val="en-GB"/>
        </w:rPr>
        <w:t xml:space="preserve">. Sections were blocked </w:t>
      </w:r>
      <w:r w:rsidRPr="00B84AF3">
        <w:rPr>
          <w:highlight w:val="yellow"/>
          <w:lang w:val="en-GB"/>
        </w:rPr>
        <w:t xml:space="preserve">with normal serum (1.5%) for </w:t>
      </w:r>
      <w:r w:rsidR="0091312A">
        <w:rPr>
          <w:highlight w:val="yellow"/>
          <w:lang w:val="en-GB"/>
        </w:rPr>
        <w:t>30</w:t>
      </w:r>
      <w:r w:rsidRPr="00B84AF3">
        <w:rPr>
          <w:highlight w:val="yellow"/>
          <w:lang w:val="en-GB"/>
        </w:rPr>
        <w:t xml:space="preserve"> minutes at RT, followed by an overnight incubation at 4 ºC with rabbit anti-GFAP and mouse anti-p21 or mouse anti-p16</w:t>
      </w:r>
      <w:r w:rsidR="00B84AF3" w:rsidRPr="00B84AF3">
        <w:rPr>
          <w:highlight w:val="yellow"/>
          <w:lang w:val="en-GB"/>
        </w:rPr>
        <w:t xml:space="preserve">. </w:t>
      </w:r>
      <w:r w:rsidRPr="00B84AF3">
        <w:rPr>
          <w:highlight w:val="yellow"/>
          <w:lang w:val="en-GB"/>
        </w:rPr>
        <w:t>Sections were then washed and incubated with Alexa Fluor fluorescent secondary antibodies</w:t>
      </w:r>
      <w:r w:rsidR="007944E7" w:rsidRPr="00B84AF3">
        <w:rPr>
          <w:highlight w:val="yellow"/>
          <w:lang w:val="en-GB"/>
        </w:rPr>
        <w:t xml:space="preserve"> (Thermo Fisher, Waltham, MA, USA)</w:t>
      </w:r>
      <w:r w:rsidRPr="00B84AF3">
        <w:rPr>
          <w:highlight w:val="yellow"/>
          <w:lang w:val="en-GB"/>
        </w:rPr>
        <w:t xml:space="preserve"> goat anti-mouse (Alexa Fluor 568, 1:500) and donkey anti-rabbit (Alexa fluor 488, 1:500) for 1 hour at RT. Sections were incubated with Hoechst 33342 solution</w:t>
      </w:r>
      <w:r w:rsidR="00B84AF3" w:rsidRPr="00B84AF3">
        <w:rPr>
          <w:highlight w:val="yellow"/>
          <w:lang w:val="en-GB"/>
        </w:rPr>
        <w:t xml:space="preserve"> (Sigma-Aldrich, St. Louis, MO, USA)</w:t>
      </w:r>
      <w:r w:rsidRPr="00B84AF3">
        <w:rPr>
          <w:highlight w:val="yellow"/>
          <w:lang w:val="en-GB"/>
        </w:rPr>
        <w:t xml:space="preserve"> to stain the nuclei before mounting with Fluoromount Mounting Media (Sigma-Aldrich, St. Louis, MO, USA). </w:t>
      </w:r>
      <w:r w:rsidR="00EB37BB" w:rsidRPr="00B84AF3">
        <w:rPr>
          <w:highlight w:val="yellow"/>
          <w:lang w:val="en-GB"/>
        </w:rPr>
        <w:t>D</w:t>
      </w:r>
      <w:r w:rsidR="00141E85">
        <w:rPr>
          <w:highlight w:val="yellow"/>
          <w:lang w:val="en-GB"/>
        </w:rPr>
        <w:t>ouble</w:t>
      </w:r>
      <w:r w:rsidR="00EB37BB" w:rsidRPr="00B84AF3">
        <w:rPr>
          <w:highlight w:val="yellow"/>
          <w:lang w:val="en-GB"/>
        </w:rPr>
        <w:t xml:space="preserve"> </w:t>
      </w:r>
      <w:r w:rsidRPr="00B84AF3">
        <w:rPr>
          <w:highlight w:val="yellow"/>
          <w:lang w:val="en-GB"/>
        </w:rPr>
        <w:t xml:space="preserve">immunofluorescent staining was also performed </w:t>
      </w:r>
      <w:r w:rsidR="00CA77C7" w:rsidRPr="00B84AF3">
        <w:rPr>
          <w:highlight w:val="yellow"/>
          <w:lang w:val="en-GB"/>
        </w:rPr>
        <w:t xml:space="preserve">to </w:t>
      </w:r>
      <w:r w:rsidR="00D742D9" w:rsidRPr="00B84AF3">
        <w:rPr>
          <w:highlight w:val="yellow"/>
          <w:lang w:val="en-GB"/>
        </w:rPr>
        <w:t>confirm</w:t>
      </w:r>
      <w:r w:rsidR="00EB37BB" w:rsidRPr="00B84AF3">
        <w:rPr>
          <w:highlight w:val="yellow"/>
          <w:lang w:val="en-GB"/>
        </w:rPr>
        <w:t xml:space="preserve"> expression of </w:t>
      </w:r>
      <w:r w:rsidR="00CA77C7" w:rsidRPr="00B84AF3">
        <w:rPr>
          <w:highlight w:val="yellow"/>
          <w:lang w:val="en-GB"/>
        </w:rPr>
        <w:t>p21</w:t>
      </w:r>
      <w:r w:rsidR="0007560E" w:rsidRPr="00B84AF3">
        <w:rPr>
          <w:highlight w:val="yellow"/>
          <w:lang w:val="en-GB"/>
        </w:rPr>
        <w:t xml:space="preserve"> </w:t>
      </w:r>
      <w:r w:rsidRPr="00B84AF3">
        <w:rPr>
          <w:highlight w:val="yellow"/>
          <w:lang w:val="en-GB"/>
        </w:rPr>
        <w:t>in neurones</w:t>
      </w:r>
      <w:r w:rsidR="00CA77C7" w:rsidRPr="00B84AF3">
        <w:rPr>
          <w:highlight w:val="yellow"/>
          <w:lang w:val="en-GB"/>
        </w:rPr>
        <w:t xml:space="preserve">. </w:t>
      </w:r>
      <w:r w:rsidRPr="00B84AF3">
        <w:rPr>
          <w:highlight w:val="yellow"/>
          <w:lang w:val="en-GB"/>
        </w:rPr>
        <w:t>For this, acetone-fixed frozen sections were incubated with rabbit anti-NeuN</w:t>
      </w:r>
      <w:r w:rsidR="00572A73">
        <w:rPr>
          <w:highlight w:val="yellow"/>
          <w:lang w:val="en-GB"/>
        </w:rPr>
        <w:t xml:space="preserve"> (which recognises nuclear and cytoplasmic NeuN isoforms)</w:t>
      </w:r>
      <w:r w:rsidRPr="00B84AF3">
        <w:rPr>
          <w:highlight w:val="yellow"/>
          <w:lang w:val="en-GB"/>
        </w:rPr>
        <w:t xml:space="preserve"> and mouse anti-p21 or mouse anti-p16 following the protocol described previously</w:t>
      </w:r>
      <w:r w:rsidR="00572A73">
        <w:rPr>
          <w:highlight w:val="yellow"/>
          <w:lang w:val="en-GB"/>
        </w:rPr>
        <w:t>.</w:t>
      </w:r>
      <w:r w:rsidRPr="00B84AF3">
        <w:rPr>
          <w:highlight w:val="yellow"/>
          <w:lang w:val="en-GB"/>
        </w:rPr>
        <w:t xml:space="preserve"> Every run included single labelled sections that showed the same staining pattern as seen in the double-</w:t>
      </w:r>
      <w:r w:rsidR="0091312A">
        <w:rPr>
          <w:highlight w:val="yellow"/>
          <w:lang w:val="en-GB"/>
        </w:rPr>
        <w:t>labelled</w:t>
      </w:r>
      <w:r w:rsidRPr="00B84AF3">
        <w:rPr>
          <w:highlight w:val="yellow"/>
          <w:lang w:val="en-GB"/>
        </w:rPr>
        <w:t xml:space="preserve"> sections.</w:t>
      </w:r>
      <w:r w:rsidR="00DA523D">
        <w:rPr>
          <w:highlight w:val="yellow"/>
          <w:lang w:val="en-GB"/>
        </w:rPr>
        <w:t xml:space="preserve"> </w:t>
      </w:r>
      <w:r w:rsidR="00B84AF3" w:rsidRPr="00B84AF3">
        <w:rPr>
          <w:highlight w:val="yellow"/>
          <w:lang w:val="en-GB"/>
        </w:rPr>
        <w:t xml:space="preserve">Details of the antibodies used for immunofluorescence </w:t>
      </w:r>
      <w:r w:rsidR="0091312A">
        <w:rPr>
          <w:highlight w:val="yellow"/>
          <w:lang w:val="en-GB"/>
        </w:rPr>
        <w:t xml:space="preserve">experiments </w:t>
      </w:r>
      <w:r w:rsidR="00B84AF3" w:rsidRPr="00B84AF3">
        <w:rPr>
          <w:highlight w:val="yellow"/>
          <w:lang w:val="en-GB"/>
        </w:rPr>
        <w:t xml:space="preserve">are specified in </w:t>
      </w:r>
      <w:r w:rsidR="00B84AF3" w:rsidRPr="00B84AF3">
        <w:rPr>
          <w:b/>
          <w:highlight w:val="yellow"/>
          <w:lang w:val="en-GB"/>
        </w:rPr>
        <w:t>Table 2</w:t>
      </w:r>
      <w:r w:rsidR="00B84AF3" w:rsidRPr="00B84AF3">
        <w:rPr>
          <w:highlight w:val="yellow"/>
          <w:lang w:val="en-GB"/>
        </w:rPr>
        <w:t>.</w:t>
      </w:r>
      <w:r w:rsidR="00B84AF3" w:rsidRPr="00B84AF3">
        <w:rPr>
          <w:lang w:val="en-GB"/>
        </w:rPr>
        <w:t xml:space="preserve"> </w:t>
      </w:r>
      <w:r w:rsidR="007763DD">
        <w:rPr>
          <w:lang w:val="en-GB"/>
        </w:rPr>
        <w:t xml:space="preserve"> </w:t>
      </w:r>
      <w:r w:rsidR="007763DD" w:rsidRPr="0091312A">
        <w:rPr>
          <w:highlight w:val="yellow"/>
          <w:lang w:val="en-GB"/>
        </w:rPr>
        <w:t xml:space="preserve">Images were captured with a Nikon Eclipse 80i microscope (Nikon UK, </w:t>
      </w:r>
      <w:r w:rsidR="007763DD" w:rsidRPr="0091312A">
        <w:rPr>
          <w:highlight w:val="yellow"/>
          <w:lang w:val="en-GB"/>
        </w:rPr>
        <w:lastRenderedPageBreak/>
        <w:t>Kingston upon Thames, UK) and co-localisation was assessed using the Fiji ImageJ image processing package</w:t>
      </w:r>
      <w:r w:rsidR="00A36F1C" w:rsidRPr="0091312A">
        <w:rPr>
          <w:highlight w:val="yellow"/>
          <w:lang w:val="en-GB"/>
        </w:rPr>
        <w:t xml:space="preserve"> </w:t>
      </w:r>
      <w:r w:rsidR="00A36F1C" w:rsidRPr="0091312A">
        <w:rPr>
          <w:highlight w:val="yellow"/>
          <w:lang w:val="en-GB"/>
        </w:rPr>
        <w:fldChar w:fldCharType="begin" w:fldLock="1"/>
      </w:r>
      <w:r w:rsidR="00E515BD" w:rsidRPr="0091312A">
        <w:rPr>
          <w:highlight w:val="yellow"/>
          <w:lang w:val="en-GB"/>
        </w:rPr>
        <w:instrText>ADDIN CSL_CITATION {"citationItems":[{"id":"ITEM-1","itemData":{"DOI":"10.1038/nmeth.2019","ISSN":"1548-7105","PMID":"22743772","abstract":"Fiji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methods","id":"ITEM-1","issued":{"date-parts":[["2012"]]},"title":"Fiji: an open-source platform for biological-image analysis.","type":"article-journal"},"uris":["http://www.mendeley.com/documents/?uuid=3bb1df3f-7393-4c51-b530-d6a0a094596f"]}],"mendeley":{"formattedCitation":"[24]","plainTextFormattedCitation":"[24]","previouslyFormattedCitation":"[24]"},"properties":{"noteIndex":0},"schema":"https://github.com/citation-style-language/schema/raw/master/csl-citation.json"}</w:instrText>
      </w:r>
      <w:r w:rsidR="00A36F1C" w:rsidRPr="0091312A">
        <w:rPr>
          <w:highlight w:val="yellow"/>
          <w:lang w:val="en-GB"/>
        </w:rPr>
        <w:fldChar w:fldCharType="separate"/>
      </w:r>
      <w:r w:rsidR="00A36F1C" w:rsidRPr="0091312A">
        <w:rPr>
          <w:noProof/>
          <w:highlight w:val="yellow"/>
          <w:lang w:val="en-GB"/>
        </w:rPr>
        <w:t>[24]</w:t>
      </w:r>
      <w:r w:rsidR="00A36F1C" w:rsidRPr="0091312A">
        <w:rPr>
          <w:highlight w:val="yellow"/>
          <w:lang w:val="en-GB"/>
        </w:rPr>
        <w:fldChar w:fldCharType="end"/>
      </w:r>
      <w:r w:rsidR="00A36F1C" w:rsidRPr="0091312A">
        <w:rPr>
          <w:highlight w:val="yellow"/>
          <w:lang w:val="en-GB"/>
        </w:rPr>
        <w:t>.</w:t>
      </w:r>
      <w:r w:rsidR="00AE683B" w:rsidRPr="00B84AF3">
        <w:rPr>
          <w:lang w:val="en-GB"/>
        </w:rPr>
        <w:br w:type="page"/>
      </w:r>
      <w:r w:rsidR="00FE503D" w:rsidRPr="00B84AF3">
        <w:rPr>
          <w:b/>
          <w:lang w:val="en-GB"/>
        </w:rPr>
        <w:lastRenderedPageBreak/>
        <w:t>Quantification of p21</w:t>
      </w:r>
      <w:r w:rsidR="00920B72" w:rsidRPr="00B84AF3">
        <w:rPr>
          <w:b/>
          <w:vertAlign w:val="superscript"/>
          <w:lang w:val="en-GB"/>
        </w:rPr>
        <w:t>+</w:t>
      </w:r>
      <w:r w:rsidR="00FE503D" w:rsidRPr="00B84AF3">
        <w:rPr>
          <w:b/>
          <w:lang w:val="en-GB"/>
        </w:rPr>
        <w:t>,</w:t>
      </w:r>
      <w:r w:rsidR="00CA77C7" w:rsidRPr="00B84AF3">
        <w:rPr>
          <w:b/>
          <w:lang w:val="en-GB"/>
        </w:rPr>
        <w:t xml:space="preserve"> p16</w:t>
      </w:r>
      <w:r w:rsidR="00920B72" w:rsidRPr="00B84AF3">
        <w:rPr>
          <w:b/>
          <w:vertAlign w:val="superscript"/>
          <w:lang w:val="en-GB"/>
        </w:rPr>
        <w:t>+</w:t>
      </w:r>
      <w:r w:rsidR="00CA77C7" w:rsidRPr="00B84AF3">
        <w:rPr>
          <w:b/>
          <w:vertAlign w:val="superscript"/>
          <w:lang w:val="en-GB"/>
        </w:rPr>
        <w:t xml:space="preserve"> </w:t>
      </w:r>
      <w:r w:rsidR="00FE503D" w:rsidRPr="00B84AF3">
        <w:rPr>
          <w:b/>
          <w:lang w:val="en-GB"/>
        </w:rPr>
        <w:t>and 8</w:t>
      </w:r>
      <w:r w:rsidR="00B93EB0" w:rsidRPr="00B84AF3">
        <w:rPr>
          <w:b/>
          <w:lang w:val="en-GB"/>
        </w:rPr>
        <w:t>-OH</w:t>
      </w:r>
      <w:r w:rsidR="00FE503D" w:rsidRPr="00B84AF3">
        <w:rPr>
          <w:b/>
          <w:lang w:val="en-GB"/>
        </w:rPr>
        <w:t>dG</w:t>
      </w:r>
      <w:r w:rsidR="00920B72" w:rsidRPr="00B84AF3">
        <w:rPr>
          <w:b/>
          <w:vertAlign w:val="superscript"/>
          <w:lang w:val="en-GB"/>
        </w:rPr>
        <w:t>+</w:t>
      </w:r>
      <w:r w:rsidR="00FE503D" w:rsidRPr="00B84AF3">
        <w:rPr>
          <w:b/>
          <w:lang w:val="en-GB"/>
        </w:rPr>
        <w:t xml:space="preserve"> cells</w:t>
      </w:r>
    </w:p>
    <w:p w14:paraId="3EB10D52" w14:textId="723760AC" w:rsidR="00FE503D" w:rsidRPr="00B84AF3" w:rsidRDefault="00E95393" w:rsidP="0007560E">
      <w:pPr>
        <w:spacing w:line="360" w:lineRule="auto"/>
        <w:ind w:firstLine="708"/>
        <w:jc w:val="both"/>
        <w:rPr>
          <w:lang w:val="en-GB"/>
        </w:rPr>
      </w:pPr>
      <w:r w:rsidRPr="0091312A">
        <w:rPr>
          <w:lang w:val="en-GB"/>
        </w:rPr>
        <w:t>For each case, i</w:t>
      </w:r>
      <w:r w:rsidR="00CA77C7" w:rsidRPr="0091312A">
        <w:rPr>
          <w:lang w:val="en-GB"/>
        </w:rPr>
        <w:t xml:space="preserve">mages </w:t>
      </w:r>
      <w:r w:rsidR="00E515BD" w:rsidRPr="0091312A">
        <w:rPr>
          <w:lang w:val="en-GB"/>
        </w:rPr>
        <w:t xml:space="preserve">from the MCx, FACx and OCx </w:t>
      </w:r>
      <w:r w:rsidR="00CA77C7" w:rsidRPr="0091312A">
        <w:rPr>
          <w:lang w:val="en-GB"/>
        </w:rPr>
        <w:t>were</w:t>
      </w:r>
      <w:r w:rsidR="00022BB7" w:rsidRPr="0091312A">
        <w:rPr>
          <w:lang w:val="en-GB"/>
        </w:rPr>
        <w:t xml:space="preserve"> captured</w:t>
      </w:r>
      <w:r w:rsidR="00CA77C7" w:rsidRPr="0091312A">
        <w:rPr>
          <w:lang w:val="en-GB"/>
        </w:rPr>
        <w:t xml:space="preserve"> </w:t>
      </w:r>
      <w:r w:rsidR="00022BB7" w:rsidRPr="0091312A">
        <w:rPr>
          <w:lang w:val="en-GB"/>
        </w:rPr>
        <w:t xml:space="preserve">in a belt-transect pattern, </w:t>
      </w:r>
      <w:r w:rsidRPr="0091312A">
        <w:rPr>
          <w:lang w:val="en-GB"/>
        </w:rPr>
        <w:t>from layer II to the white matter border</w:t>
      </w:r>
      <w:r w:rsidR="003C793B" w:rsidRPr="0091312A">
        <w:rPr>
          <w:lang w:val="en-GB"/>
        </w:rPr>
        <w:t>, as described by</w:t>
      </w:r>
      <w:r w:rsidR="00A15EB9">
        <w:rPr>
          <w:lang w:val="en-GB"/>
        </w:rPr>
        <w:t xml:space="preserve"> Armstrong</w:t>
      </w:r>
      <w:r w:rsidR="00022BB7" w:rsidRPr="0091312A">
        <w:rPr>
          <w:lang w:val="en-GB"/>
        </w:rPr>
        <w:t xml:space="preserve"> </w:t>
      </w:r>
      <w:r w:rsidR="00022BB7" w:rsidRPr="0091312A">
        <w:rPr>
          <w:lang w:val="en-GB"/>
        </w:rPr>
        <w:fldChar w:fldCharType="begin" w:fldLock="1"/>
      </w:r>
      <w:r w:rsidR="00A15EB9">
        <w:rPr>
          <w:lang w:val="en-GB"/>
        </w:rPr>
        <w:instrText>ADDIN CSL_CITATION {"citationItems":[{"id":"ITEM-1","itemData":{"abstract":"This article reviews methods for quantifying the abundance of histological features in thin tissue sections of brain such as neurons, glia, blood vessels, and pathological lesions. The sampling methods by which quantitative measures can be obtained are described. In addition, methods are described for determining the spatial pattern of an object and for measuring the degree of spatial correlation between two or more histological features.","author":[{"dropping-particle":"","family":"Armstrong","given":"Richard A.","non-dropping-particle":"","parse-names":false,"suffix":""}],"container-title":"Morden Research and Educational Topics in Microscopy","id":"ITEM-1","issued":{"date-parts":[["2007"]]},"page":"442-452","title":"Quantitative microscopic analysis of histological sections of brain tissue","type":"article-journal"},"uris":["http://www.mendeley.com/documents/?uuid=225869fc-d837-4702-ad3f-6d5264532cc8"]}],"mendeley":{"formattedCitation":"[25]","plainTextFormattedCitation":"[25]","previouslyFormattedCitation":"[25]"},"properties":{"noteIndex":0},"schema":"https://github.com/citation-style-language/schema/raw/master/csl-citation.json"}</w:instrText>
      </w:r>
      <w:r w:rsidR="00022BB7" w:rsidRPr="0091312A">
        <w:rPr>
          <w:lang w:val="en-GB"/>
        </w:rPr>
        <w:fldChar w:fldCharType="separate"/>
      </w:r>
      <w:r w:rsidR="00A36F1C" w:rsidRPr="0091312A">
        <w:rPr>
          <w:noProof/>
          <w:lang w:val="en-GB"/>
        </w:rPr>
        <w:t>[25]</w:t>
      </w:r>
      <w:r w:rsidR="00022BB7" w:rsidRPr="0091312A">
        <w:rPr>
          <w:lang w:val="en-GB"/>
        </w:rPr>
        <w:fldChar w:fldCharType="end"/>
      </w:r>
      <w:r w:rsidR="00022BB7" w:rsidRPr="0091312A">
        <w:rPr>
          <w:lang w:val="en-GB"/>
        </w:rPr>
        <w:t xml:space="preserve">, </w:t>
      </w:r>
      <w:r w:rsidR="00CA77C7" w:rsidRPr="0091312A">
        <w:rPr>
          <w:lang w:val="en-GB"/>
        </w:rPr>
        <w:t>using a Nikon Eclipse 80i microscope</w:t>
      </w:r>
      <w:r w:rsidR="00A36F1C" w:rsidRPr="0091312A">
        <w:rPr>
          <w:lang w:val="en-GB"/>
        </w:rPr>
        <w:t xml:space="preserve">. </w:t>
      </w:r>
      <w:r w:rsidRPr="00C43746">
        <w:rPr>
          <w:lang w:val="en-GB"/>
        </w:rPr>
        <w:t xml:space="preserve">For p16 and p21 immunohistochemistry, the number of positively stained glial and neuronal </w:t>
      </w:r>
      <w:r w:rsidR="00B93372" w:rsidRPr="00C43746">
        <w:rPr>
          <w:lang w:val="en-GB"/>
        </w:rPr>
        <w:t>nuclei</w:t>
      </w:r>
      <w:r w:rsidR="00A241FF">
        <w:rPr>
          <w:lang w:val="en-GB"/>
        </w:rPr>
        <w:t xml:space="preserve"> </w:t>
      </w:r>
      <w:r w:rsidRPr="00C43746">
        <w:rPr>
          <w:lang w:val="en-GB"/>
        </w:rPr>
        <w:t>w</w:t>
      </w:r>
      <w:r w:rsidR="00A241FF">
        <w:rPr>
          <w:lang w:val="en-GB"/>
        </w:rPr>
        <w:t>as</w:t>
      </w:r>
      <w:r w:rsidRPr="00C43746">
        <w:rPr>
          <w:lang w:val="en-GB"/>
        </w:rPr>
        <w:t xml:space="preserve"> </w:t>
      </w:r>
      <w:r w:rsidR="00B93372" w:rsidRPr="00C43746">
        <w:rPr>
          <w:lang w:val="en-GB"/>
        </w:rPr>
        <w:t>determined</w:t>
      </w:r>
      <w:r w:rsidR="00E515BD" w:rsidRPr="00C43746">
        <w:rPr>
          <w:lang w:val="en-GB"/>
        </w:rPr>
        <w:t xml:space="preserve"> following the protocol used by</w:t>
      </w:r>
      <w:r w:rsidR="00FE757F" w:rsidRPr="00C43746">
        <w:rPr>
          <w:lang w:val="en-GB"/>
        </w:rPr>
        <w:t xml:space="preserve"> Al-Mashhadi </w:t>
      </w:r>
      <w:r w:rsidR="00FE757F" w:rsidRPr="00C43746">
        <w:rPr>
          <w:i/>
          <w:lang w:val="en-GB"/>
        </w:rPr>
        <w:t>et al</w:t>
      </w:r>
      <w:r w:rsidR="00FE757F" w:rsidRPr="00C43746">
        <w:rPr>
          <w:lang w:val="en-GB"/>
        </w:rPr>
        <w:t>.</w:t>
      </w:r>
      <w:r w:rsidR="00E515BD" w:rsidRPr="00C43746">
        <w:rPr>
          <w:lang w:val="en-GB"/>
        </w:rPr>
        <w:t xml:space="preserve"> </w:t>
      </w:r>
      <w:r w:rsidR="00E515BD" w:rsidRPr="00C43746">
        <w:rPr>
          <w:lang w:val="en-GB"/>
        </w:rPr>
        <w:fldChar w:fldCharType="begin" w:fldLock="1"/>
      </w:r>
      <w:r w:rsidR="00A15EB9" w:rsidRPr="00C43746">
        <w:rPr>
          <w:lang w:val="en-GB"/>
        </w:rPr>
        <w:instrText>ADDIN CSL_CITATION {"citationItems":[{"id":"ITEM-1","itemData":{"DOI":"10.1111/bpa.12216","ISBN":"1015-6305","ISSN":"1750-3639","PMID":"25311358","abstract":"White matter lesions (WML) are common in brain aging and are associated with dementia. We aimed to investigate whether oxidative DNA damage and occur in WML and in apparently normal white matter in cases with lesions. Tissue from WML and control white matter from brains with lesions (controls lesional) and without lesions (controls non-lesional) were obtained, using post-mortem magnetic resonance imaging-guided sampling, from the Medical Research Council Cognitive Function and Ageing Study. Oxidative damage was assessed by immunohistochemistry to 8-hydroxy-2'-deoxoguanosine (8-OHdG) and Western blotting for malondialdehyde. DNA response was assessed by phosphorylated histone H2AX (γH2AX), p53, senescence markers and by quantitative Reverse transcription polymerase chain reaction (RT-PCR) panel for candidate DNA damage-associated genes. 8-OHdG was expressed in glia and endothelium, with increased expression in both WML and controls lesional compared with controls non-lesional (P &lt; 0.001). γH2Ax showed a similar, although attenuated difference among groups (P = 0.03). Expression of senescence-associated β-galactosidase and p16 suggested induction of senescence mechanisms in glia. Oxidative DNA damage and a DNA damage response are features of WML pathogenesis and suggest candidate mechanisms for glial dysfunction. Their expression in apparently normal white matter in cases with WML suggests that white matter dysfunction is not restricted to lesions. The role of this field-effect lesion pathogenesis and cognitive impairment are areas to be defined.","author":[{"dropping-particle":"","family":"Al-Mashhadi","given":"Sufana","non-dropping-particle":"","parse-names":false,"suffix":""},{"dropping-particle":"","family":"Simpson","given":"Julie E","non-dropping-particle":"","parse-names":false,"suffix":""},{"dropping-particle":"","family":"Heath","given":"Paul R","non-dropping-particle":"","parse-names":false,"suffix":""},{"dropping-particle":"","family":"Dickman","given":"Mark","non-dropping-particle":"","parse-names":false,"suffix":""},{"dropping-particle":"","family":"Forster","given":"Gillian","non-dropping-particle":"","parse-names":false,"suffix":""},{"dropping-particle":"","family":"Matthews","given":"Fiona E","non-dropping-particle":"","parse-names":false,"suffix":""},{"dropping-particle":"","family":"Brayne","given":"Carol","non-dropping-particle":"","parse-names":false,"suffix":""},{"dropping-particle":"","family":"Ince","given":"Paul G","non-dropping-particle":"","parse-names":false,"suffix":""},{"dropping-particle":"","family":"Wharton","given":"Stephen B","non-dropping-particle":"","parse-names":false,"suffix":""},{"dropping-particle":"","family":"Medical Research Council Cognitive Function and Ageing Study","given":"","non-dropping-particle":"","parse-names":false,"suffix":""}],"container-title":"Brain pathology (Zurich, Switzerland)","id":"ITEM-1","issue":"5","issued":{"date-parts":[["2015"]]},"page":"565-74","title":"Oxidative Glial Cell Damage Associated with White Matter Lesions in the Aging Human Brain.","type":"article-journal","volume":"25"},"uris":["http://www.mendeley.com/documents/?uuid=0d55225c-c26a-4fd1-872d-fb9b4943377e"]}],"mendeley":{"formattedCitation":"[26]","plainTextFormattedCitation":"[26]","previouslyFormattedCitation":"[26]"},"properties":{"noteIndex":0},"schema":"https://github.com/citation-style-language/schema/raw/master/csl-citation.json"}</w:instrText>
      </w:r>
      <w:r w:rsidR="00E515BD" w:rsidRPr="00C43746">
        <w:rPr>
          <w:lang w:val="en-GB"/>
        </w:rPr>
        <w:fldChar w:fldCharType="separate"/>
      </w:r>
      <w:r w:rsidR="00E515BD" w:rsidRPr="00C43746">
        <w:rPr>
          <w:noProof/>
          <w:lang w:val="en-GB"/>
        </w:rPr>
        <w:t>[26]</w:t>
      </w:r>
      <w:r w:rsidR="00E515BD" w:rsidRPr="00C43746">
        <w:rPr>
          <w:lang w:val="en-GB"/>
        </w:rPr>
        <w:fldChar w:fldCharType="end"/>
      </w:r>
      <w:r w:rsidRPr="00C43746">
        <w:rPr>
          <w:lang w:val="en-GB"/>
        </w:rPr>
        <w:t>.</w:t>
      </w:r>
      <w:r w:rsidR="00E515BD" w:rsidRPr="00C43746">
        <w:rPr>
          <w:lang w:val="en-GB"/>
        </w:rPr>
        <w:t xml:space="preserve"> Briefly, </w:t>
      </w:r>
      <w:r w:rsidR="00A241FF">
        <w:rPr>
          <w:lang w:val="en-GB"/>
        </w:rPr>
        <w:t xml:space="preserve">with the help of a grid overlaid on each captured image, glial and neuronal nuclei that were </w:t>
      </w:r>
      <w:r w:rsidR="00C43746" w:rsidRPr="00C43746">
        <w:rPr>
          <w:lang w:val="en-GB"/>
        </w:rPr>
        <w:t xml:space="preserve">positive </w:t>
      </w:r>
      <w:r w:rsidR="00A241FF">
        <w:rPr>
          <w:lang w:val="en-GB"/>
        </w:rPr>
        <w:t xml:space="preserve">to p16 or p21 were counted; the total number of glial and neuronal nuclei were also determined to calculate the percentage of positive nuclei for each marker. </w:t>
      </w:r>
      <w:r w:rsidR="001851A3" w:rsidRPr="00C43746">
        <w:rPr>
          <w:lang w:val="en-GB"/>
        </w:rPr>
        <w:t>Quantitative analysis for p16/p21</w:t>
      </w:r>
      <w:r w:rsidR="001851A3" w:rsidRPr="00C43746">
        <w:rPr>
          <w:vertAlign w:val="superscript"/>
          <w:lang w:val="en-GB"/>
        </w:rPr>
        <w:t>+</w:t>
      </w:r>
      <w:r w:rsidR="001851A3" w:rsidRPr="00C43746">
        <w:rPr>
          <w:lang w:val="en-GB"/>
        </w:rPr>
        <w:t xml:space="preserve"> glial cells did not differentiate between glial cell types. </w:t>
      </w:r>
      <w:r w:rsidR="00B93372" w:rsidRPr="00C43746">
        <w:rPr>
          <w:lang w:val="en-GB"/>
        </w:rPr>
        <w:t>8-OHdG staining was scored following the same protocol</w:t>
      </w:r>
      <w:r w:rsidR="00A241FF">
        <w:rPr>
          <w:lang w:val="en-GB"/>
        </w:rPr>
        <w:t>;</w:t>
      </w:r>
      <w:r w:rsidR="00DF6D8F" w:rsidRPr="00C43746">
        <w:rPr>
          <w:lang w:val="en-GB"/>
        </w:rPr>
        <w:t xml:space="preserve"> cytoplasmic staining was not assessed as positive and </w:t>
      </w:r>
      <w:r w:rsidR="00B93372" w:rsidRPr="00C43746">
        <w:rPr>
          <w:lang w:val="en-GB"/>
        </w:rPr>
        <w:t xml:space="preserve">only </w:t>
      </w:r>
      <w:r w:rsidR="00DF6D8F" w:rsidRPr="00C43746">
        <w:rPr>
          <w:lang w:val="en-GB"/>
        </w:rPr>
        <w:t xml:space="preserve">clearly visible </w:t>
      </w:r>
      <w:r w:rsidR="00B93372" w:rsidRPr="00C43746">
        <w:rPr>
          <w:lang w:val="en-GB"/>
        </w:rPr>
        <w:t>neuronal nuclei were quantified</w:t>
      </w:r>
      <w:r w:rsidR="00C724B2" w:rsidRPr="00C43746">
        <w:rPr>
          <w:lang w:val="en-GB"/>
        </w:rPr>
        <w:t>.</w:t>
      </w:r>
      <w:r w:rsidR="0007560E" w:rsidRPr="00C43746">
        <w:rPr>
          <w:lang w:val="en-GB"/>
        </w:rPr>
        <w:t xml:space="preserve"> </w:t>
      </w:r>
      <w:r w:rsidR="00B93372" w:rsidRPr="00C43746">
        <w:rPr>
          <w:lang w:val="en-GB"/>
        </w:rPr>
        <w:t>All counts were conducted by t</w:t>
      </w:r>
      <w:r w:rsidR="002E588F" w:rsidRPr="00C43746">
        <w:rPr>
          <w:lang w:val="en-GB"/>
        </w:rPr>
        <w:t>wo independent observers</w:t>
      </w:r>
      <w:r w:rsidR="00B93372" w:rsidRPr="00C43746">
        <w:rPr>
          <w:lang w:val="en-GB"/>
        </w:rPr>
        <w:t xml:space="preserve">. </w:t>
      </w:r>
    </w:p>
    <w:p w14:paraId="129E7E24" w14:textId="77777777" w:rsidR="00253840" w:rsidRPr="00B84AF3" w:rsidRDefault="00253840" w:rsidP="00CA77C7">
      <w:pPr>
        <w:spacing w:line="360" w:lineRule="auto"/>
        <w:jc w:val="both"/>
        <w:rPr>
          <w:lang w:val="en-GB"/>
        </w:rPr>
      </w:pPr>
    </w:p>
    <w:p w14:paraId="2958CDF2" w14:textId="3CCFDBF1" w:rsidR="00FE503D" w:rsidRPr="00B84AF3" w:rsidRDefault="00FE503D" w:rsidP="00876505">
      <w:pPr>
        <w:spacing w:line="360" w:lineRule="auto"/>
        <w:jc w:val="both"/>
        <w:outlineLvl w:val="0"/>
        <w:rPr>
          <w:b/>
          <w:lang w:val="en-GB"/>
        </w:rPr>
      </w:pPr>
      <w:r w:rsidRPr="00B84AF3">
        <w:rPr>
          <w:b/>
          <w:lang w:val="en-GB"/>
        </w:rPr>
        <w:t xml:space="preserve">Quantification of </w:t>
      </w:r>
      <w:r w:rsidR="00C75144" w:rsidRPr="00B84AF3">
        <w:rPr>
          <w:lang w:val="en-GB"/>
        </w:rPr>
        <w:t>γ</w:t>
      </w:r>
      <w:r w:rsidRPr="00B84AF3">
        <w:rPr>
          <w:b/>
          <w:lang w:val="en-GB"/>
        </w:rPr>
        <w:t>H2AX</w:t>
      </w:r>
      <w:r w:rsidRPr="00B84AF3">
        <w:rPr>
          <w:b/>
          <w:vertAlign w:val="superscript"/>
          <w:lang w:val="en-GB"/>
        </w:rPr>
        <w:t>+</w:t>
      </w:r>
      <w:r w:rsidRPr="00B84AF3">
        <w:rPr>
          <w:b/>
          <w:lang w:val="en-GB"/>
        </w:rPr>
        <w:t xml:space="preserve"> cells</w:t>
      </w:r>
    </w:p>
    <w:p w14:paraId="4EE17782" w14:textId="0D400751" w:rsidR="00CA77C7" w:rsidRPr="00B84AF3" w:rsidRDefault="004F32A8" w:rsidP="00741B73">
      <w:pPr>
        <w:spacing w:line="360" w:lineRule="auto"/>
        <w:ind w:firstLine="708"/>
        <w:jc w:val="both"/>
        <w:rPr>
          <w:lang w:val="en-GB"/>
        </w:rPr>
      </w:pPr>
      <w:r w:rsidRPr="00B84AF3">
        <w:rPr>
          <w:lang w:val="en-GB"/>
        </w:rPr>
        <w:t>Images were captured in a belt-transfect pattern</w:t>
      </w:r>
      <w:r w:rsidR="003C793B" w:rsidRPr="00B84AF3">
        <w:rPr>
          <w:lang w:val="en-GB"/>
        </w:rPr>
        <w:t xml:space="preserve"> using the 20x objective</w:t>
      </w:r>
      <w:r w:rsidRPr="00B84AF3">
        <w:rPr>
          <w:lang w:val="en-GB"/>
        </w:rPr>
        <w:t xml:space="preserve">, </w:t>
      </w:r>
      <w:r w:rsidR="00B93372" w:rsidRPr="00B84AF3">
        <w:rPr>
          <w:lang w:val="en-GB"/>
        </w:rPr>
        <w:t xml:space="preserve">excluding layer I, </w:t>
      </w:r>
      <w:r w:rsidRPr="00B84AF3">
        <w:rPr>
          <w:lang w:val="en-GB"/>
        </w:rPr>
        <w:t xml:space="preserve">as described </w:t>
      </w:r>
      <w:r w:rsidR="00DA4620" w:rsidRPr="00B84AF3">
        <w:rPr>
          <w:lang w:val="en-GB"/>
        </w:rPr>
        <w:t>in the previous section</w:t>
      </w:r>
      <w:r w:rsidRPr="00B84AF3">
        <w:rPr>
          <w:lang w:val="en-GB"/>
        </w:rPr>
        <w:t xml:space="preserve">. </w:t>
      </w:r>
      <w:r w:rsidR="00253840" w:rsidRPr="00B84AF3">
        <w:rPr>
          <w:lang w:val="en-GB"/>
        </w:rPr>
        <w:t>Quantification of</w:t>
      </w:r>
      <w:r w:rsidR="00C65D26" w:rsidRPr="00B84AF3">
        <w:rPr>
          <w:lang w:val="en-GB"/>
        </w:rPr>
        <w:t xml:space="preserve"> the total number of</w:t>
      </w:r>
      <w:r w:rsidR="00253840" w:rsidRPr="00B84AF3">
        <w:rPr>
          <w:lang w:val="en-GB"/>
        </w:rPr>
        <w:t xml:space="preserve"> γH2AX</w:t>
      </w:r>
      <w:r w:rsidRPr="00B84AF3">
        <w:rPr>
          <w:vertAlign w:val="superscript"/>
          <w:lang w:val="en-GB"/>
        </w:rPr>
        <w:t>+</w:t>
      </w:r>
      <w:r w:rsidR="00253840" w:rsidRPr="00B84AF3">
        <w:rPr>
          <w:lang w:val="en-GB"/>
        </w:rPr>
        <w:t xml:space="preserve"> </w:t>
      </w:r>
      <w:r w:rsidR="00C65D26" w:rsidRPr="00B84AF3">
        <w:rPr>
          <w:lang w:val="en-GB"/>
        </w:rPr>
        <w:t xml:space="preserve">nuclei </w:t>
      </w:r>
      <w:r w:rsidR="00253840" w:rsidRPr="00B84AF3">
        <w:rPr>
          <w:lang w:val="en-GB"/>
        </w:rPr>
        <w:t xml:space="preserve">was performed in the </w:t>
      </w:r>
      <w:r w:rsidR="00E41852" w:rsidRPr="00B84AF3">
        <w:rPr>
          <w:lang w:val="en-GB"/>
        </w:rPr>
        <w:t>MCx</w:t>
      </w:r>
      <w:r w:rsidR="00253840" w:rsidRPr="00B84AF3">
        <w:rPr>
          <w:lang w:val="en-GB"/>
        </w:rPr>
        <w:t xml:space="preserve"> and </w:t>
      </w:r>
      <w:r w:rsidR="00E41852" w:rsidRPr="00B84AF3">
        <w:rPr>
          <w:lang w:val="en-GB"/>
        </w:rPr>
        <w:t>FACx</w:t>
      </w:r>
      <w:r w:rsidR="00C65D26" w:rsidRPr="00B84AF3">
        <w:rPr>
          <w:lang w:val="en-GB"/>
        </w:rPr>
        <w:t xml:space="preserve">, </w:t>
      </w:r>
      <w:r w:rsidR="00CA77C7" w:rsidRPr="00B84AF3">
        <w:rPr>
          <w:lang w:val="en-GB"/>
        </w:rPr>
        <w:t>using Analysis</w:t>
      </w:r>
      <w:r w:rsidR="00CA77C7" w:rsidRPr="00B84AF3">
        <w:rPr>
          <w:vertAlign w:val="superscript"/>
          <w:lang w:val="en-GB"/>
        </w:rPr>
        <w:t>˄</w:t>
      </w:r>
      <w:r w:rsidR="00CA77C7" w:rsidRPr="00B84AF3">
        <w:rPr>
          <w:lang w:val="en-GB"/>
        </w:rPr>
        <w:t>D software (Olympus Biosystems, Watford, UK). The number of γH2AX</w:t>
      </w:r>
      <w:r w:rsidR="00CA77C7" w:rsidRPr="00B84AF3">
        <w:rPr>
          <w:vertAlign w:val="superscript"/>
          <w:lang w:val="en-GB"/>
        </w:rPr>
        <w:t>+</w:t>
      </w:r>
      <w:r w:rsidR="00CA77C7" w:rsidRPr="00B84AF3">
        <w:rPr>
          <w:lang w:val="en-GB"/>
        </w:rPr>
        <w:t xml:space="preserve"> neuronal nuclei was determined using a size exclusion of &gt;</w:t>
      </w:r>
      <w:r w:rsidR="003C793B" w:rsidRPr="00B84AF3">
        <w:rPr>
          <w:lang w:val="en-GB"/>
        </w:rPr>
        <w:t xml:space="preserve">10 </w:t>
      </w:r>
      <w:r w:rsidR="003C793B" w:rsidRPr="00B84AF3">
        <w:rPr>
          <w:lang w:val="en-GB"/>
        </w:rPr>
        <w:sym w:font="Symbol" w:char="F06D"/>
      </w:r>
      <w:r w:rsidR="003C793B" w:rsidRPr="00B84AF3">
        <w:rPr>
          <w:lang w:val="en-GB"/>
        </w:rPr>
        <w:t>m (500 pixels)</w:t>
      </w:r>
      <w:r w:rsidR="00CA77C7" w:rsidRPr="00B84AF3">
        <w:rPr>
          <w:lang w:val="en-GB"/>
        </w:rPr>
        <w:t xml:space="preserve"> and the number of positive small nuclei (glia) </w:t>
      </w:r>
      <w:r w:rsidRPr="00B84AF3">
        <w:rPr>
          <w:lang w:val="en-GB"/>
        </w:rPr>
        <w:t xml:space="preserve">was </w:t>
      </w:r>
      <w:r w:rsidR="00CA77C7" w:rsidRPr="00B84AF3">
        <w:rPr>
          <w:lang w:val="en-GB"/>
        </w:rPr>
        <w:t>determined by subtracting the number of pyramidal neuronal nuclei from the total number of positive nuclei. To assess the total number of cells (neuron</w:t>
      </w:r>
      <w:r w:rsidR="0032036B" w:rsidRPr="00B84AF3">
        <w:rPr>
          <w:lang w:val="en-GB"/>
        </w:rPr>
        <w:t>e</w:t>
      </w:r>
      <w:r w:rsidR="00CA77C7" w:rsidRPr="00B84AF3">
        <w:rPr>
          <w:lang w:val="en-GB"/>
        </w:rPr>
        <w:t>s and glia), the same detection protocol was applied to haematoxylin</w:t>
      </w:r>
      <w:r w:rsidR="0061301E" w:rsidRPr="00B84AF3">
        <w:rPr>
          <w:lang w:val="en-GB"/>
        </w:rPr>
        <w:t>-</w:t>
      </w:r>
      <w:r w:rsidR="00CA77C7" w:rsidRPr="00B84AF3">
        <w:rPr>
          <w:lang w:val="en-GB"/>
        </w:rPr>
        <w:t xml:space="preserve">only stained sections, which allowed the determination of the </w:t>
      </w:r>
      <w:r w:rsidR="00C93E73" w:rsidRPr="00B84AF3">
        <w:rPr>
          <w:lang w:val="en-GB"/>
        </w:rPr>
        <w:t xml:space="preserve">percentage </w:t>
      </w:r>
      <w:r w:rsidR="00CA77C7" w:rsidRPr="00B84AF3">
        <w:rPr>
          <w:lang w:val="en-GB"/>
        </w:rPr>
        <w:t xml:space="preserve">of immunopositive cells (total number of </w:t>
      </w:r>
      <w:r w:rsidRPr="00B84AF3">
        <w:rPr>
          <w:lang w:val="en-GB"/>
        </w:rPr>
        <w:t>γH2AX</w:t>
      </w:r>
      <w:r w:rsidRPr="00B84AF3">
        <w:rPr>
          <w:vertAlign w:val="superscript"/>
          <w:lang w:val="en-GB"/>
        </w:rPr>
        <w:t>+</w:t>
      </w:r>
      <w:r w:rsidRPr="00B84AF3">
        <w:rPr>
          <w:lang w:val="en-GB"/>
        </w:rPr>
        <w:t xml:space="preserve"> neuron</w:t>
      </w:r>
      <w:r w:rsidR="0032036B" w:rsidRPr="00B84AF3">
        <w:rPr>
          <w:lang w:val="en-GB"/>
        </w:rPr>
        <w:t>e</w:t>
      </w:r>
      <w:r w:rsidRPr="00B84AF3">
        <w:rPr>
          <w:lang w:val="en-GB"/>
        </w:rPr>
        <w:t>s</w:t>
      </w:r>
      <w:r w:rsidR="007F3B8E" w:rsidRPr="00B84AF3">
        <w:rPr>
          <w:lang w:val="en-GB"/>
        </w:rPr>
        <w:t>*100</w:t>
      </w:r>
      <w:r w:rsidR="00CA77C7" w:rsidRPr="00B84AF3">
        <w:rPr>
          <w:lang w:val="en-GB"/>
        </w:rPr>
        <w:t>/total number of neuron</w:t>
      </w:r>
      <w:r w:rsidR="0032036B" w:rsidRPr="00B84AF3">
        <w:rPr>
          <w:lang w:val="en-GB"/>
        </w:rPr>
        <w:t>e</w:t>
      </w:r>
      <w:r w:rsidR="00CA77C7" w:rsidRPr="00B84AF3">
        <w:rPr>
          <w:lang w:val="en-GB"/>
        </w:rPr>
        <w:t>s</w:t>
      </w:r>
      <w:r w:rsidR="007F3B8E" w:rsidRPr="00B84AF3">
        <w:rPr>
          <w:lang w:val="en-GB"/>
        </w:rPr>
        <w:t>;</w:t>
      </w:r>
      <w:r w:rsidR="00CA77C7" w:rsidRPr="00B84AF3">
        <w:rPr>
          <w:lang w:val="en-GB"/>
        </w:rPr>
        <w:t xml:space="preserve"> total number of </w:t>
      </w:r>
      <w:r w:rsidRPr="00B84AF3">
        <w:rPr>
          <w:lang w:val="en-GB"/>
        </w:rPr>
        <w:t>γH2AX</w:t>
      </w:r>
      <w:r w:rsidRPr="00B84AF3">
        <w:rPr>
          <w:vertAlign w:val="superscript"/>
          <w:lang w:val="en-GB"/>
        </w:rPr>
        <w:t xml:space="preserve">+ </w:t>
      </w:r>
      <w:r w:rsidRPr="00B84AF3">
        <w:rPr>
          <w:lang w:val="en-GB"/>
        </w:rPr>
        <w:t>glia</w:t>
      </w:r>
      <w:r w:rsidR="007F3B8E" w:rsidRPr="00B84AF3">
        <w:rPr>
          <w:lang w:val="en-GB"/>
        </w:rPr>
        <w:t>*100</w:t>
      </w:r>
      <w:r w:rsidR="00CA77C7" w:rsidRPr="00B84AF3">
        <w:rPr>
          <w:lang w:val="en-GB"/>
        </w:rPr>
        <w:t>/total number of glia</w:t>
      </w:r>
      <w:r w:rsidR="007F3B8E" w:rsidRPr="00B84AF3">
        <w:rPr>
          <w:lang w:val="en-GB"/>
        </w:rPr>
        <w:t xml:space="preserve"> </w:t>
      </w:r>
      <w:r w:rsidR="00CA77C7" w:rsidRPr="00B84AF3">
        <w:rPr>
          <w:lang w:val="en-GB"/>
        </w:rPr>
        <w:t xml:space="preserve">per </w:t>
      </w:r>
      <w:r w:rsidR="003A49F6" w:rsidRPr="00B84AF3">
        <w:rPr>
          <w:lang w:val="en-GB"/>
        </w:rPr>
        <w:t>subject</w:t>
      </w:r>
      <w:r w:rsidR="00D20997" w:rsidRPr="00B84AF3">
        <w:rPr>
          <w:lang w:val="en-GB"/>
        </w:rPr>
        <w:t>)</w:t>
      </w:r>
      <w:r w:rsidR="00CA77C7" w:rsidRPr="00B84AF3">
        <w:rPr>
          <w:lang w:val="en-GB"/>
        </w:rPr>
        <w:t xml:space="preserve">. </w:t>
      </w:r>
    </w:p>
    <w:p w14:paraId="033A29E3" w14:textId="30B2275D" w:rsidR="00B07E23" w:rsidRPr="00B84AF3" w:rsidRDefault="00B07E23" w:rsidP="00CA77C7">
      <w:pPr>
        <w:spacing w:line="360" w:lineRule="auto"/>
        <w:jc w:val="both"/>
        <w:rPr>
          <w:b/>
          <w:lang w:val="en-GB"/>
        </w:rPr>
      </w:pPr>
    </w:p>
    <w:p w14:paraId="6F8CEB00" w14:textId="71487194" w:rsidR="00CA77C7" w:rsidRPr="00B84AF3" w:rsidRDefault="00CA77C7" w:rsidP="00876505">
      <w:pPr>
        <w:spacing w:line="360" w:lineRule="auto"/>
        <w:jc w:val="both"/>
        <w:outlineLvl w:val="0"/>
        <w:rPr>
          <w:b/>
          <w:lang w:val="en-GB"/>
        </w:rPr>
      </w:pPr>
      <w:r w:rsidRPr="00B84AF3">
        <w:rPr>
          <w:b/>
          <w:lang w:val="en-GB"/>
        </w:rPr>
        <w:t>Statistical analysis</w:t>
      </w:r>
    </w:p>
    <w:p w14:paraId="0C2050D2" w14:textId="01DDA9A1" w:rsidR="00CA77C7" w:rsidRPr="00B84AF3" w:rsidRDefault="00CA77C7" w:rsidP="00CA77C7">
      <w:pPr>
        <w:spacing w:line="360" w:lineRule="auto"/>
        <w:jc w:val="both"/>
        <w:rPr>
          <w:lang w:val="en-GB"/>
        </w:rPr>
      </w:pPr>
      <w:r w:rsidRPr="00B84AF3">
        <w:rPr>
          <w:lang w:val="en-GB"/>
        </w:rPr>
        <w:t>Statistical analyses were</w:t>
      </w:r>
      <w:r w:rsidR="00B93EB0" w:rsidRPr="00B84AF3">
        <w:rPr>
          <w:lang w:val="en-GB"/>
        </w:rPr>
        <w:t xml:space="preserve"> </w:t>
      </w:r>
      <w:r w:rsidR="002A1FE6" w:rsidRPr="00B84AF3">
        <w:rPr>
          <w:lang w:val="en-GB"/>
        </w:rPr>
        <w:t>performed</w:t>
      </w:r>
      <w:r w:rsidR="00B93EB0" w:rsidRPr="00B84AF3">
        <w:rPr>
          <w:lang w:val="en-GB"/>
        </w:rPr>
        <w:t xml:space="preserve"> </w:t>
      </w:r>
      <w:r w:rsidR="004920C3" w:rsidRPr="00B84AF3">
        <w:rPr>
          <w:lang w:val="en-GB"/>
        </w:rPr>
        <w:t>using</w:t>
      </w:r>
      <w:r w:rsidR="00B93EB0" w:rsidRPr="00B84AF3">
        <w:rPr>
          <w:lang w:val="en-GB"/>
        </w:rPr>
        <w:t xml:space="preserve"> </w:t>
      </w:r>
      <w:r w:rsidR="002A1FE6" w:rsidRPr="00B84AF3">
        <w:rPr>
          <w:lang w:val="en-GB"/>
        </w:rPr>
        <w:t xml:space="preserve">IBM </w:t>
      </w:r>
      <w:r w:rsidR="00B93EB0" w:rsidRPr="00B84AF3">
        <w:rPr>
          <w:lang w:val="en-GB"/>
        </w:rPr>
        <w:t>SPSS</w:t>
      </w:r>
      <w:r w:rsidR="002A1FE6" w:rsidRPr="00B84AF3">
        <w:rPr>
          <w:lang w:val="en-GB"/>
        </w:rPr>
        <w:t xml:space="preserve"> Statistics v22</w:t>
      </w:r>
      <w:r w:rsidR="00B93EB0" w:rsidRPr="00B84AF3">
        <w:rPr>
          <w:lang w:val="en-GB"/>
        </w:rPr>
        <w:t xml:space="preserve">. </w:t>
      </w:r>
      <w:r w:rsidRPr="00B84AF3">
        <w:rPr>
          <w:lang w:val="en-GB"/>
        </w:rPr>
        <w:t xml:space="preserve">Comparisons </w:t>
      </w:r>
      <w:r w:rsidR="004C12A1" w:rsidRPr="00B84AF3">
        <w:rPr>
          <w:lang w:val="en-GB"/>
        </w:rPr>
        <w:t>between ALS/M</w:t>
      </w:r>
      <w:r w:rsidR="00F327A0" w:rsidRPr="00B84AF3">
        <w:rPr>
          <w:lang w:val="en-GB"/>
        </w:rPr>
        <w:t>N</w:t>
      </w:r>
      <w:r w:rsidR="004C12A1" w:rsidRPr="00B84AF3">
        <w:rPr>
          <w:lang w:val="en-GB"/>
        </w:rPr>
        <w:t xml:space="preserve">D and control </w:t>
      </w:r>
      <w:r w:rsidRPr="00B84AF3">
        <w:rPr>
          <w:lang w:val="en-GB"/>
        </w:rPr>
        <w:t xml:space="preserve">groups were done using Mann U-Whitney nonparametric analysis. </w:t>
      </w:r>
      <w:r w:rsidR="009C6854" w:rsidRPr="00B84AF3">
        <w:rPr>
          <w:highlight w:val="yellow"/>
          <w:lang w:val="en-GB"/>
        </w:rPr>
        <w:t xml:space="preserve">The effect size was calculated using the formula </w:t>
      </w:r>
      <w:r w:rsidR="009C6854" w:rsidRPr="00B84AF3">
        <w:rPr>
          <w:i/>
          <w:iCs/>
          <w:highlight w:val="yellow"/>
          <w:lang w:val="en-GB"/>
        </w:rPr>
        <w:t xml:space="preserve">r </w:t>
      </w:r>
      <w:r w:rsidR="009C6854" w:rsidRPr="00B84AF3">
        <w:rPr>
          <w:highlight w:val="yellow"/>
          <w:lang w:val="en-GB"/>
        </w:rPr>
        <w:t xml:space="preserve">= Z/√N, where </w:t>
      </w:r>
      <w:r w:rsidR="009C6854" w:rsidRPr="00B84AF3">
        <w:rPr>
          <w:i/>
          <w:iCs/>
          <w:highlight w:val="yellow"/>
          <w:lang w:val="en-GB"/>
        </w:rPr>
        <w:t xml:space="preserve">r </w:t>
      </w:r>
      <w:r w:rsidR="009C6854" w:rsidRPr="00B84AF3">
        <w:rPr>
          <w:highlight w:val="yellow"/>
          <w:lang w:val="en-GB"/>
        </w:rPr>
        <w:t xml:space="preserve">represents the effect size, as proposed by </w:t>
      </w:r>
      <w:r w:rsidR="00486193" w:rsidRPr="00B84AF3">
        <w:rPr>
          <w:highlight w:val="yellow"/>
          <w:lang w:val="en-GB"/>
        </w:rPr>
        <w:t xml:space="preserve">Fritz, Morris and Richler </w:t>
      </w:r>
      <w:r w:rsidR="00C93E73" w:rsidRPr="00B84AF3">
        <w:rPr>
          <w:highlight w:val="yellow"/>
          <w:lang w:val="en-GB"/>
        </w:rPr>
        <w:fldChar w:fldCharType="begin" w:fldLock="1"/>
      </w:r>
      <w:r w:rsidR="00A15EB9">
        <w:rPr>
          <w:highlight w:val="yellow"/>
          <w:lang w:val="en-GB"/>
        </w:rPr>
        <w:instrText>ADDIN CSL_CITATION {"citationItems":[{"id":"ITEM-1","itemData":{"DOI":"10.1037/a0024338","ISBN":"1939-2222; 0022-1015","ISSN":"1939-2222","PMID":"21823805","abstract":"The Publication Manual of the American Psychological Association (American Psychological Association, 2001, American Psychological Association, 2010) calls for the reporting of effect sizes and their confidence intervals. Estimates of effect size are useful for determining the practical or theoretical importance of an effect, the relative contributions of factors, and the power of an analysis. We surveyed articles published in 2009 and 2010 in the Journal of Experimental Psychology: General, noting the statistical analyses reported and the associated reporting of effect size estimates. Effect sizes were reported for fewer than half of the analyses; no article reported a confidence interval for an effect size. The most often reported analysis was analysis of variance, and almost half of these reports were not accompanied by effect sizes. Partial η2 was the most commonly reported effect size estimate for analysis of variance. For t tests, 2/3 of the articles did not report an associated effect size estimate; Cohen's d was the most often reported. We provide a straightforward guide to understanding, selecting, calculating, and interpreting effect sizes for many types of data and to methods for calculating effect size confidence intervals and power analysis.","author":[{"dropping-particle":"","family":"Fritz","given":"Catherine O","non-dropping-particle":"","parse-names":false,"suffix":""},{"dropping-particle":"","family":"Morris","given":"Peter E","non-dropping-particle":"","parse-names":false,"suffix":""},{"dropping-particle":"","family":"Richler","given":"Jennifer J","non-dropping-particle":"","parse-names":false,"suffix":""}],"container-title":"Journal of experimental psychology. General","id":"ITEM-1","issue":"1","issued":{"date-parts":[["2012"]]},"page":"2-18","title":"Effect size estimates: current use, calculations, and interpretation.","type":"article-journal","volume":"141"},"uris":["http://www.mendeley.com/documents/?uuid=96d4ceda-018b-484a-8fa2-03fc635e39a9"]},{"id":"ITEM-2","itemData":{"DOI":"10.1234/12345678","ISBN":"0805802835","ISSN":"01621459","PMID":"17877467","abstract":"Statistical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Sciences","id":"ITEM-2","issued":{"date-parts":[["1988"]]},"page":"567","title":"Statistical power analysis for the behavioral sciences","type":"article","volume":"2nd"},"uris":["http://www.mendeley.com/documents/?uuid=6754335f-c611-440f-b792-ff2ade719de6"]}],"mendeley":{"formattedCitation":"[27,28]","plainTextFormattedCitation":"[27,28]","previouslyFormattedCitation":"[27,28]"},"properties":{"noteIndex":0},"schema":"https://github.com/citation-style-language/schema/raw/master/csl-citation.json"}</w:instrText>
      </w:r>
      <w:r w:rsidR="00C93E73" w:rsidRPr="00B84AF3">
        <w:rPr>
          <w:highlight w:val="yellow"/>
          <w:lang w:val="en-GB"/>
        </w:rPr>
        <w:fldChar w:fldCharType="separate"/>
      </w:r>
      <w:r w:rsidR="00E515BD" w:rsidRPr="00E515BD">
        <w:rPr>
          <w:noProof/>
          <w:highlight w:val="yellow"/>
          <w:lang w:val="en-GB"/>
        </w:rPr>
        <w:t>[27,28]</w:t>
      </w:r>
      <w:r w:rsidR="00C93E73" w:rsidRPr="00B84AF3">
        <w:rPr>
          <w:highlight w:val="yellow"/>
          <w:lang w:val="en-GB"/>
        </w:rPr>
        <w:fldChar w:fldCharType="end"/>
      </w:r>
      <w:r w:rsidR="00486193" w:rsidRPr="00B84AF3">
        <w:rPr>
          <w:highlight w:val="yellow"/>
          <w:lang w:val="en-GB"/>
        </w:rPr>
        <w:t>,</w:t>
      </w:r>
      <w:r w:rsidR="009C6854" w:rsidRPr="00B84AF3">
        <w:rPr>
          <w:highlight w:val="yellow"/>
          <w:lang w:val="en-GB"/>
        </w:rPr>
        <w:t xml:space="preserve"> Z represents the Mann U-Whitney Z-score and N represents the sample size. Cohen’s guidelines </w:t>
      </w:r>
      <w:r w:rsidR="00486193" w:rsidRPr="00B84AF3">
        <w:rPr>
          <w:highlight w:val="yellow"/>
          <w:lang w:val="en-GB"/>
        </w:rPr>
        <w:t xml:space="preserve">for </w:t>
      </w:r>
      <w:r w:rsidR="00486193" w:rsidRPr="00B84AF3">
        <w:rPr>
          <w:i/>
          <w:highlight w:val="yellow"/>
          <w:lang w:val="en-GB"/>
        </w:rPr>
        <w:t>r</w:t>
      </w:r>
      <w:r w:rsidR="00486193" w:rsidRPr="00B84AF3">
        <w:rPr>
          <w:highlight w:val="yellow"/>
          <w:lang w:val="en-GB"/>
        </w:rPr>
        <w:t xml:space="preserve"> </w:t>
      </w:r>
      <w:r w:rsidR="009C6854" w:rsidRPr="00B84AF3">
        <w:rPr>
          <w:highlight w:val="yellow"/>
          <w:lang w:val="en-GB"/>
        </w:rPr>
        <w:t>were used for interpretation of the dat</w:t>
      </w:r>
      <w:r w:rsidR="008535CA" w:rsidRPr="00B84AF3">
        <w:rPr>
          <w:highlight w:val="yellow"/>
          <w:lang w:val="en-GB"/>
        </w:rPr>
        <w:t>a</w:t>
      </w:r>
      <w:r w:rsidR="00486193" w:rsidRPr="00B84AF3">
        <w:rPr>
          <w:highlight w:val="yellow"/>
          <w:lang w:val="en-GB"/>
        </w:rPr>
        <w:t xml:space="preserve"> </w:t>
      </w:r>
      <w:r w:rsidR="00486193" w:rsidRPr="00B84AF3">
        <w:rPr>
          <w:highlight w:val="yellow"/>
          <w:lang w:val="en-GB"/>
        </w:rPr>
        <w:fldChar w:fldCharType="begin" w:fldLock="1"/>
      </w:r>
      <w:r w:rsidR="00A15EB9">
        <w:rPr>
          <w:highlight w:val="yellow"/>
          <w:lang w:val="en-GB"/>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Sciences","id":"ITEM-1","issued":{"date-parts":[["1988"]]},"page":"567","title":"Statistical power analysis for the behavioral sciences","type":"article","volume":"2nd"},"uris":["http://www.mendeley.com/documents/?uuid=6754335f-c611-440f-b792-ff2ade719de6"]},{"id":"ITEM-2","itemData":{"DOI":"10.1037/a0024338","ISBN":"1939-2222; 0022-1015","ISSN":"1939-2222","PMID":"21823805","abstract":"The Publication Manual of the American Psychological Association (American Psychological Association, 2001, American Psychological Association, 2010) calls for the reporting of effect sizes and their confidence intervals. Estimates of effect size are useful for determining the practical or theoretical importance of an effect, the relative contributions of factors, and the power of an analysis. We surveyed articles published in 2009 and 2010 in the Journal of Experimental Psychology: General, noting the statistical analyses reported and the associated reporting of effect size estimates. Effect sizes were reported for fewer than half of the analyses; no article reported a confidence interval for an effect size. The most often reported analysis was analysis of variance, and almost half of these reports were not accompanied by effect sizes. Partial η2 was the most commonly reported effect size estimate for analysis of variance. For t tests, 2/3 of the articles did not report an associated effect size estimate; Cohen's d was the most often reported. We provide a straightforward guide to understanding, selecting, calculating, and interpreting effect sizes for many types of data and to methods for calculating effect size confidence intervals and power analysis.","author":[{"dropping-particle":"","family":"Fritz","given":"Catherine O","non-dropping-particle":"","parse-names":false,"suffix":""},{"dropping-particle":"","family":"Morris","given":"Peter E","non-dropping-particle":"","parse-names":false,"suffix":""},{"dropping-particle":"","family":"Richler","given":"Jennifer J","non-dropping-particle":"","parse-names":false,"suffix":""}],"container-title":"Journal of experimental psychology. General","id":"ITEM-2","issue":"1","issued":{"date-parts":[["2012"]]},"page":"2-18","title":"Effect size estimates: current use, calculations, and interpretation.","type":"article-journal","volume":"141"},"uris":["http://www.mendeley.com/documents/?uuid=96d4ceda-018b-484a-8fa2-03fc635e39a9"]}],"mendeley":{"formattedCitation":"[27,28]","plainTextFormattedCitation":"[27,28]","previouslyFormattedCitation":"[27,28]"},"properties":{"noteIndex":0},"schema":"https://github.com/citation-style-language/schema/raw/master/csl-citation.json"}</w:instrText>
      </w:r>
      <w:r w:rsidR="00486193" w:rsidRPr="00B84AF3">
        <w:rPr>
          <w:highlight w:val="yellow"/>
          <w:lang w:val="en-GB"/>
        </w:rPr>
        <w:fldChar w:fldCharType="separate"/>
      </w:r>
      <w:r w:rsidR="00E515BD" w:rsidRPr="00E515BD">
        <w:rPr>
          <w:noProof/>
          <w:highlight w:val="yellow"/>
          <w:lang w:val="en-GB"/>
        </w:rPr>
        <w:t>[27,28]</w:t>
      </w:r>
      <w:r w:rsidR="00486193" w:rsidRPr="00B84AF3">
        <w:rPr>
          <w:highlight w:val="yellow"/>
          <w:lang w:val="en-GB"/>
        </w:rPr>
        <w:fldChar w:fldCharType="end"/>
      </w:r>
      <w:r w:rsidR="009C6854" w:rsidRPr="00B84AF3">
        <w:rPr>
          <w:highlight w:val="yellow"/>
          <w:lang w:val="en-GB"/>
        </w:rPr>
        <w:t>.</w:t>
      </w:r>
      <w:r w:rsidR="009C6854" w:rsidRPr="00B84AF3">
        <w:rPr>
          <w:lang w:val="en-GB"/>
        </w:rPr>
        <w:t xml:space="preserve"> </w:t>
      </w:r>
      <w:r w:rsidRPr="00B84AF3">
        <w:rPr>
          <w:lang w:val="en-GB"/>
        </w:rPr>
        <w:t xml:space="preserve">Associations were </w:t>
      </w:r>
      <w:r w:rsidR="00892D9B" w:rsidRPr="00B84AF3">
        <w:rPr>
          <w:lang w:val="en-GB"/>
        </w:rPr>
        <w:t xml:space="preserve">determined </w:t>
      </w:r>
      <w:r w:rsidRPr="00B84AF3">
        <w:rPr>
          <w:lang w:val="en-GB"/>
        </w:rPr>
        <w:t>using Spearman’s correlation coefficient</w:t>
      </w:r>
      <w:r w:rsidR="006D43F8" w:rsidRPr="00B84AF3">
        <w:rPr>
          <w:lang w:val="en-GB"/>
        </w:rPr>
        <w:t xml:space="preserve"> (</w:t>
      </w:r>
      <w:r w:rsidR="006D43F8" w:rsidRPr="00B84AF3">
        <w:rPr>
          <w:i/>
          <w:lang w:val="en-GB"/>
        </w:rPr>
        <w:t>r</w:t>
      </w:r>
      <w:r w:rsidR="006D43F8" w:rsidRPr="00B84AF3">
        <w:rPr>
          <w:i/>
          <w:vertAlign w:val="subscript"/>
          <w:lang w:val="en-GB"/>
        </w:rPr>
        <w:t>s</w:t>
      </w:r>
      <w:r w:rsidR="006D43F8" w:rsidRPr="00B84AF3">
        <w:rPr>
          <w:lang w:val="en-GB"/>
        </w:rPr>
        <w:t>)</w:t>
      </w:r>
      <w:r w:rsidRPr="00B84AF3">
        <w:rPr>
          <w:lang w:val="en-GB"/>
        </w:rPr>
        <w:t>.</w:t>
      </w:r>
      <w:r w:rsidR="009C6854" w:rsidRPr="00B84AF3">
        <w:rPr>
          <w:lang w:val="en-GB"/>
        </w:rPr>
        <w:t xml:space="preserve"> </w:t>
      </w:r>
    </w:p>
    <w:p w14:paraId="4EC93878" w14:textId="77777777" w:rsidR="00CA77C7" w:rsidRPr="00B84AF3" w:rsidRDefault="00CA77C7" w:rsidP="00CA77C7">
      <w:pPr>
        <w:spacing w:line="360" w:lineRule="auto"/>
        <w:jc w:val="both"/>
        <w:rPr>
          <w:lang w:val="en-GB"/>
        </w:rPr>
      </w:pPr>
    </w:p>
    <w:p w14:paraId="4FD06396" w14:textId="1932A3FE" w:rsidR="004C1C1C" w:rsidRPr="00B84AF3" w:rsidRDefault="004C1C1C" w:rsidP="00876505">
      <w:pPr>
        <w:spacing w:line="360" w:lineRule="auto"/>
        <w:jc w:val="both"/>
        <w:outlineLvl w:val="0"/>
        <w:rPr>
          <w:b/>
          <w:u w:val="single"/>
          <w:lang w:val="en-GB"/>
        </w:rPr>
      </w:pPr>
      <w:r w:rsidRPr="00B84AF3">
        <w:rPr>
          <w:b/>
          <w:u w:val="single"/>
          <w:lang w:val="en-GB"/>
        </w:rPr>
        <w:t>RESULTS</w:t>
      </w:r>
    </w:p>
    <w:p w14:paraId="3AF8CC65" w14:textId="6A1EBCBE" w:rsidR="008B7F4E" w:rsidRPr="00B84AF3" w:rsidRDefault="00974705" w:rsidP="00FA7830">
      <w:pPr>
        <w:spacing w:line="360" w:lineRule="auto"/>
        <w:jc w:val="both"/>
        <w:rPr>
          <w:lang w:val="en-GB"/>
        </w:rPr>
      </w:pPr>
      <w:r w:rsidRPr="00B84AF3">
        <w:rPr>
          <w:lang w:val="en-GB"/>
        </w:rPr>
        <w:lastRenderedPageBreak/>
        <w:t>M</w:t>
      </w:r>
      <w:r w:rsidR="009144C1" w:rsidRPr="00B84AF3">
        <w:rPr>
          <w:lang w:val="en-GB"/>
        </w:rPr>
        <w:t xml:space="preserve">arkers of </w:t>
      </w:r>
      <w:r w:rsidR="004F32A8" w:rsidRPr="00B84AF3">
        <w:rPr>
          <w:lang w:val="en-GB"/>
        </w:rPr>
        <w:t xml:space="preserve">senescence and </w:t>
      </w:r>
      <w:r w:rsidR="00E50810" w:rsidRPr="00B84AF3">
        <w:rPr>
          <w:lang w:val="en-GB"/>
        </w:rPr>
        <w:t xml:space="preserve">oxidative </w:t>
      </w:r>
      <w:r w:rsidR="004F32A8" w:rsidRPr="00B84AF3">
        <w:rPr>
          <w:lang w:val="en-GB"/>
        </w:rPr>
        <w:t>DNA damage</w:t>
      </w:r>
      <w:r w:rsidR="009144C1" w:rsidRPr="00B84AF3">
        <w:rPr>
          <w:lang w:val="en-GB"/>
        </w:rPr>
        <w:t xml:space="preserve"> were examined in the </w:t>
      </w:r>
      <w:r w:rsidR="00E41852" w:rsidRPr="00B84AF3">
        <w:rPr>
          <w:lang w:val="en-GB"/>
        </w:rPr>
        <w:t>MCx</w:t>
      </w:r>
      <w:r w:rsidR="002166F1" w:rsidRPr="00B84AF3">
        <w:rPr>
          <w:lang w:val="en-GB"/>
        </w:rPr>
        <w:t xml:space="preserve"> </w:t>
      </w:r>
      <w:r w:rsidR="009144C1" w:rsidRPr="00B84AF3">
        <w:rPr>
          <w:lang w:val="en-GB"/>
        </w:rPr>
        <w:t xml:space="preserve">and </w:t>
      </w:r>
      <w:r w:rsidR="00F826A3" w:rsidRPr="00B84AF3">
        <w:rPr>
          <w:lang w:val="en-GB"/>
        </w:rPr>
        <w:t xml:space="preserve">FACx areas of ALS/MND and control donors. The MCx </w:t>
      </w:r>
      <w:r w:rsidR="00151E1D" w:rsidRPr="00B84AF3">
        <w:rPr>
          <w:lang w:val="en-GB"/>
        </w:rPr>
        <w:t xml:space="preserve">is </w:t>
      </w:r>
      <w:r w:rsidR="004F32A8" w:rsidRPr="00B84AF3">
        <w:rPr>
          <w:lang w:val="en-GB"/>
        </w:rPr>
        <w:t xml:space="preserve">an area </w:t>
      </w:r>
      <w:r w:rsidR="0016532D" w:rsidRPr="00B84AF3">
        <w:rPr>
          <w:lang w:val="en-GB"/>
        </w:rPr>
        <w:t xml:space="preserve">that is </w:t>
      </w:r>
      <w:r w:rsidR="00151E1D" w:rsidRPr="00B84AF3">
        <w:rPr>
          <w:lang w:val="en-GB"/>
        </w:rPr>
        <w:t>directly affected</w:t>
      </w:r>
      <w:r w:rsidR="009144C1" w:rsidRPr="00B84AF3">
        <w:rPr>
          <w:lang w:val="en-GB"/>
        </w:rPr>
        <w:t xml:space="preserve"> in </w:t>
      </w:r>
      <w:r w:rsidR="004F710F" w:rsidRPr="00B84AF3">
        <w:rPr>
          <w:lang w:val="en-GB"/>
        </w:rPr>
        <w:t>ALS/MND</w:t>
      </w:r>
      <w:r w:rsidR="009144C1" w:rsidRPr="00B84AF3">
        <w:rPr>
          <w:lang w:val="en-GB"/>
        </w:rPr>
        <w:t xml:space="preserve"> and ha</w:t>
      </w:r>
      <w:r w:rsidR="00F826A3" w:rsidRPr="00B84AF3">
        <w:rPr>
          <w:lang w:val="en-GB"/>
        </w:rPr>
        <w:t>s</w:t>
      </w:r>
      <w:r w:rsidR="009144C1" w:rsidRPr="00B84AF3">
        <w:rPr>
          <w:lang w:val="en-GB"/>
        </w:rPr>
        <w:t xml:space="preserve"> been </w:t>
      </w:r>
      <w:r w:rsidR="00151E1D" w:rsidRPr="00B84AF3">
        <w:rPr>
          <w:lang w:val="en-GB"/>
        </w:rPr>
        <w:t>studied extensively, whereas</w:t>
      </w:r>
      <w:r w:rsidR="009144C1" w:rsidRPr="00B84AF3">
        <w:rPr>
          <w:lang w:val="en-GB"/>
        </w:rPr>
        <w:t xml:space="preserve"> </w:t>
      </w:r>
      <w:r w:rsidR="00151E1D" w:rsidRPr="00B84AF3">
        <w:rPr>
          <w:lang w:val="en-GB"/>
        </w:rPr>
        <w:t>t</w:t>
      </w:r>
      <w:r w:rsidR="00F826A3" w:rsidRPr="00B84AF3">
        <w:rPr>
          <w:lang w:val="en-GB"/>
        </w:rPr>
        <w:t xml:space="preserve">he </w:t>
      </w:r>
      <w:r w:rsidR="00E41852" w:rsidRPr="00B84AF3">
        <w:rPr>
          <w:lang w:val="en-GB"/>
        </w:rPr>
        <w:t>FACx</w:t>
      </w:r>
      <w:r w:rsidR="00151E1D" w:rsidRPr="00B84AF3">
        <w:rPr>
          <w:lang w:val="en-GB"/>
        </w:rPr>
        <w:t xml:space="preserve">, </w:t>
      </w:r>
      <w:r w:rsidR="00B93006" w:rsidRPr="00B84AF3">
        <w:rPr>
          <w:lang w:val="en-GB"/>
        </w:rPr>
        <w:t>although not directly implicated in the disease</w:t>
      </w:r>
      <w:r w:rsidR="008E5E7E" w:rsidRPr="00B84AF3">
        <w:rPr>
          <w:lang w:val="en-GB"/>
        </w:rPr>
        <w:t>,</w:t>
      </w:r>
      <w:r w:rsidR="00B93006" w:rsidRPr="00B84AF3">
        <w:rPr>
          <w:lang w:val="en-GB"/>
        </w:rPr>
        <w:t xml:space="preserve"> </w:t>
      </w:r>
      <w:r w:rsidRPr="00B84AF3">
        <w:rPr>
          <w:lang w:val="en-GB"/>
        </w:rPr>
        <w:t xml:space="preserve">may show </w:t>
      </w:r>
      <w:r w:rsidR="00B93006" w:rsidRPr="00B84AF3">
        <w:rPr>
          <w:lang w:val="en-GB"/>
        </w:rPr>
        <w:t>some degeneration</w:t>
      </w:r>
      <w:r w:rsidR="00151E1D" w:rsidRPr="00B84AF3">
        <w:rPr>
          <w:lang w:val="en-GB"/>
        </w:rPr>
        <w:t xml:space="preserve"> that could </w:t>
      </w:r>
      <w:r w:rsidR="008E5E7E" w:rsidRPr="00B84AF3">
        <w:rPr>
          <w:lang w:val="en-GB"/>
        </w:rPr>
        <w:t>potentially contribu</w:t>
      </w:r>
      <w:r w:rsidR="00151E1D" w:rsidRPr="00B84AF3">
        <w:rPr>
          <w:lang w:val="en-GB"/>
        </w:rPr>
        <w:t>te</w:t>
      </w:r>
      <w:r w:rsidR="00B93006" w:rsidRPr="00B84AF3">
        <w:rPr>
          <w:lang w:val="en-GB"/>
        </w:rPr>
        <w:t xml:space="preserve"> </w:t>
      </w:r>
      <w:r w:rsidR="008E5E7E" w:rsidRPr="00B84AF3">
        <w:rPr>
          <w:lang w:val="en-GB"/>
        </w:rPr>
        <w:t xml:space="preserve">to </w:t>
      </w:r>
      <w:r w:rsidR="00B93006" w:rsidRPr="00B84AF3">
        <w:rPr>
          <w:lang w:val="en-GB"/>
        </w:rPr>
        <w:t xml:space="preserve">the </w:t>
      </w:r>
      <w:r w:rsidR="002166F1" w:rsidRPr="00B84AF3">
        <w:rPr>
          <w:lang w:val="en-GB"/>
        </w:rPr>
        <w:t xml:space="preserve">cognitive impairment seen in some </w:t>
      </w:r>
      <w:r w:rsidR="004F710F" w:rsidRPr="00B84AF3">
        <w:rPr>
          <w:lang w:val="en-GB"/>
        </w:rPr>
        <w:t>ALS/MND</w:t>
      </w:r>
      <w:r w:rsidR="002166F1" w:rsidRPr="00B84AF3">
        <w:rPr>
          <w:lang w:val="en-GB"/>
        </w:rPr>
        <w:t xml:space="preserve"> patients. </w:t>
      </w:r>
      <w:r w:rsidR="007E2FF0" w:rsidRPr="00B84AF3">
        <w:rPr>
          <w:lang w:val="en-GB"/>
        </w:rPr>
        <w:t xml:space="preserve">The OCx was included as a control area with no pathology, even at late stages. </w:t>
      </w:r>
      <w:r w:rsidR="00FB5DDB" w:rsidRPr="00B84AF3">
        <w:rPr>
          <w:lang w:val="en-GB"/>
        </w:rPr>
        <w:t xml:space="preserve">ALS/MND </w:t>
      </w:r>
      <w:r w:rsidR="008E5E7E" w:rsidRPr="00B84AF3">
        <w:rPr>
          <w:lang w:val="en-GB"/>
        </w:rPr>
        <w:t xml:space="preserve">and control groups </w:t>
      </w:r>
      <w:r w:rsidR="00CD352D" w:rsidRPr="00B84AF3">
        <w:rPr>
          <w:lang w:val="en-GB"/>
        </w:rPr>
        <w:t xml:space="preserve">within </w:t>
      </w:r>
      <w:r w:rsidR="008E5E7E" w:rsidRPr="00B84AF3">
        <w:rPr>
          <w:lang w:val="en-GB"/>
        </w:rPr>
        <w:t xml:space="preserve">the </w:t>
      </w:r>
      <w:r w:rsidR="00CD352D" w:rsidRPr="00B84AF3">
        <w:rPr>
          <w:lang w:val="en-GB"/>
        </w:rPr>
        <w:t>cohort did not differ in average age</w:t>
      </w:r>
      <w:r w:rsidR="00620A9F" w:rsidRPr="00B84AF3">
        <w:rPr>
          <w:lang w:val="en-GB"/>
        </w:rPr>
        <w:t xml:space="preserve"> (</w:t>
      </w:r>
      <w:r w:rsidR="00620A9F" w:rsidRPr="00B84AF3">
        <w:rPr>
          <w:i/>
          <w:lang w:val="en-GB"/>
        </w:rPr>
        <w:t>p=0.</w:t>
      </w:r>
      <w:r w:rsidR="00354B81" w:rsidRPr="00B84AF3">
        <w:rPr>
          <w:i/>
          <w:lang w:val="en-GB"/>
        </w:rPr>
        <w:t>695</w:t>
      </w:r>
      <w:r w:rsidR="00620A9F" w:rsidRPr="00B84AF3">
        <w:rPr>
          <w:lang w:val="en-GB"/>
        </w:rPr>
        <w:t>)</w:t>
      </w:r>
      <w:r w:rsidR="00F61B7A" w:rsidRPr="00B84AF3">
        <w:rPr>
          <w:lang w:val="en-GB"/>
        </w:rPr>
        <w:t xml:space="preserve"> and there was no difference in mean</w:t>
      </w:r>
      <w:r w:rsidR="00033416" w:rsidRPr="00B84AF3">
        <w:rPr>
          <w:lang w:val="en-GB"/>
        </w:rPr>
        <w:t xml:space="preserve"> PM</w:t>
      </w:r>
      <w:r w:rsidR="000742B9" w:rsidRPr="00B84AF3">
        <w:rPr>
          <w:lang w:val="en-GB"/>
        </w:rPr>
        <w:t>D</w:t>
      </w:r>
      <w:r w:rsidR="00033416" w:rsidRPr="00B84AF3">
        <w:rPr>
          <w:lang w:val="en-GB"/>
        </w:rPr>
        <w:t xml:space="preserve"> </w:t>
      </w:r>
      <w:r w:rsidR="00620A9F" w:rsidRPr="00B84AF3">
        <w:rPr>
          <w:lang w:val="en-GB"/>
        </w:rPr>
        <w:t>(</w:t>
      </w:r>
      <w:r w:rsidR="00620A9F" w:rsidRPr="00B84AF3">
        <w:rPr>
          <w:i/>
          <w:lang w:val="en-GB"/>
        </w:rPr>
        <w:t>p=0.</w:t>
      </w:r>
      <w:r w:rsidR="00FB5DDB" w:rsidRPr="00B84AF3">
        <w:rPr>
          <w:i/>
          <w:lang w:val="en-GB"/>
        </w:rPr>
        <w:t>613</w:t>
      </w:r>
      <w:r w:rsidR="00620A9F" w:rsidRPr="00B84AF3">
        <w:rPr>
          <w:lang w:val="en-GB"/>
        </w:rPr>
        <w:t>)</w:t>
      </w:r>
      <w:r w:rsidR="00CD352D" w:rsidRPr="00B84AF3">
        <w:rPr>
          <w:lang w:val="en-GB"/>
        </w:rPr>
        <w:t>.</w:t>
      </w:r>
      <w:r w:rsidR="000742B9" w:rsidRPr="00B84AF3">
        <w:rPr>
          <w:lang w:val="en-GB"/>
        </w:rPr>
        <w:t xml:space="preserve"> </w:t>
      </w:r>
      <w:r w:rsidR="005B2D8F" w:rsidRPr="00B84AF3">
        <w:rPr>
          <w:lang w:val="en-GB"/>
        </w:rPr>
        <w:t xml:space="preserve">None of the markers here assessed correlated significantly with age </w:t>
      </w:r>
      <w:r w:rsidR="009B2ECF" w:rsidRPr="00B84AF3">
        <w:rPr>
          <w:lang w:val="en-GB"/>
        </w:rPr>
        <w:t xml:space="preserve">or PMD </w:t>
      </w:r>
      <w:r w:rsidR="00216979" w:rsidRPr="00B84AF3">
        <w:rPr>
          <w:lang w:val="en-GB"/>
        </w:rPr>
        <w:t>(</w:t>
      </w:r>
      <w:r w:rsidR="00216979" w:rsidRPr="00B84AF3">
        <w:rPr>
          <w:b/>
          <w:lang w:val="en-GB"/>
        </w:rPr>
        <w:t>Supplementary Table 1</w:t>
      </w:r>
      <w:r w:rsidR="00216979" w:rsidRPr="00B84AF3">
        <w:rPr>
          <w:lang w:val="en-GB"/>
        </w:rPr>
        <w:t>)</w:t>
      </w:r>
      <w:r w:rsidR="005B2D8F" w:rsidRPr="00B84AF3">
        <w:rPr>
          <w:lang w:val="en-GB"/>
        </w:rPr>
        <w:t xml:space="preserve">. </w:t>
      </w:r>
      <w:r w:rsidR="000742B9" w:rsidRPr="00B84AF3">
        <w:rPr>
          <w:lang w:val="en-GB"/>
        </w:rPr>
        <w:t xml:space="preserve">Results for the quantitative analysis of the expression of senescence, oxidative stress and DNA damage markers are shown in </w:t>
      </w:r>
      <w:r w:rsidR="000742B9" w:rsidRPr="00B84AF3">
        <w:rPr>
          <w:b/>
          <w:lang w:val="en-GB"/>
        </w:rPr>
        <w:t>Table 3</w:t>
      </w:r>
      <w:r w:rsidR="008B7F4E" w:rsidRPr="00B84AF3">
        <w:rPr>
          <w:lang w:val="en-GB"/>
        </w:rPr>
        <w:t>.</w:t>
      </w:r>
    </w:p>
    <w:p w14:paraId="19850009" w14:textId="77777777" w:rsidR="00564072" w:rsidRPr="00B84AF3" w:rsidRDefault="00564072" w:rsidP="00CA77C7">
      <w:pPr>
        <w:spacing w:line="360" w:lineRule="auto"/>
        <w:jc w:val="both"/>
        <w:rPr>
          <w:lang w:val="en-GB"/>
        </w:rPr>
      </w:pPr>
    </w:p>
    <w:p w14:paraId="74483FCE" w14:textId="28A7C17B" w:rsidR="004009B7" w:rsidRPr="00B84AF3" w:rsidRDefault="0068132A" w:rsidP="00CA77C7">
      <w:pPr>
        <w:spacing w:line="360" w:lineRule="auto"/>
        <w:jc w:val="both"/>
        <w:rPr>
          <w:b/>
          <w:lang w:val="en-GB"/>
        </w:rPr>
      </w:pPr>
      <w:r w:rsidRPr="00B84AF3">
        <w:rPr>
          <w:b/>
          <w:highlight w:val="yellow"/>
          <w:lang w:val="en-GB"/>
        </w:rPr>
        <w:t xml:space="preserve">p16 is expressed by </w:t>
      </w:r>
      <w:r w:rsidR="00714B20" w:rsidRPr="00B84AF3">
        <w:rPr>
          <w:b/>
          <w:highlight w:val="yellow"/>
          <w:lang w:val="en-GB"/>
        </w:rPr>
        <w:t>astrocytes</w:t>
      </w:r>
      <w:r w:rsidRPr="00B84AF3">
        <w:rPr>
          <w:b/>
          <w:highlight w:val="yellow"/>
          <w:lang w:val="en-GB"/>
        </w:rPr>
        <w:t xml:space="preserve">, while p21 is </w:t>
      </w:r>
      <w:r w:rsidR="00E70B7D" w:rsidRPr="00B84AF3">
        <w:rPr>
          <w:b/>
          <w:highlight w:val="yellow"/>
          <w:lang w:val="en-GB"/>
        </w:rPr>
        <w:t>associated with</w:t>
      </w:r>
      <w:r w:rsidRPr="00B84AF3">
        <w:rPr>
          <w:b/>
          <w:highlight w:val="yellow"/>
          <w:lang w:val="en-GB"/>
        </w:rPr>
        <w:t xml:space="preserve"> both neuron</w:t>
      </w:r>
      <w:r w:rsidR="0032036B" w:rsidRPr="00B84AF3">
        <w:rPr>
          <w:b/>
          <w:highlight w:val="yellow"/>
          <w:lang w:val="en-GB"/>
        </w:rPr>
        <w:t>e</w:t>
      </w:r>
      <w:r w:rsidRPr="00B84AF3">
        <w:rPr>
          <w:b/>
          <w:highlight w:val="yellow"/>
          <w:lang w:val="en-GB"/>
        </w:rPr>
        <w:t xml:space="preserve">s and </w:t>
      </w:r>
      <w:r w:rsidR="00714B20" w:rsidRPr="00B84AF3">
        <w:rPr>
          <w:b/>
          <w:highlight w:val="yellow"/>
          <w:lang w:val="en-GB"/>
        </w:rPr>
        <w:t>astrocytes</w:t>
      </w:r>
    </w:p>
    <w:p w14:paraId="60E01C9E" w14:textId="10B6BFC1" w:rsidR="00CB3BF5" w:rsidRPr="00B84AF3" w:rsidRDefault="00CB3BF5" w:rsidP="00CA77C7">
      <w:pPr>
        <w:spacing w:line="360" w:lineRule="auto"/>
        <w:jc w:val="both"/>
        <w:rPr>
          <w:b/>
          <w:lang w:val="en-GB"/>
        </w:rPr>
      </w:pPr>
    </w:p>
    <w:p w14:paraId="11F761A0" w14:textId="508DD703" w:rsidR="00664CD6" w:rsidRPr="00B84AF3" w:rsidRDefault="00664CD6" w:rsidP="00664CD6">
      <w:pPr>
        <w:spacing w:line="360" w:lineRule="auto"/>
        <w:jc w:val="both"/>
        <w:rPr>
          <w:lang w:val="en-GB"/>
        </w:rPr>
      </w:pPr>
      <w:r w:rsidRPr="00B84AF3">
        <w:rPr>
          <w:lang w:val="en-GB"/>
        </w:rPr>
        <w:t>Expression of p16 was detected in the nucleus and cytoplasm of glial cells</w:t>
      </w:r>
      <w:r w:rsidR="00095E87" w:rsidRPr="00B84AF3">
        <w:rPr>
          <w:lang w:val="en-GB"/>
        </w:rPr>
        <w:t xml:space="preserve"> but not in neurones</w:t>
      </w:r>
      <w:r w:rsidRPr="00B84AF3">
        <w:rPr>
          <w:lang w:val="en-GB"/>
        </w:rPr>
        <w:t xml:space="preserve">. Cytoplasmic staining was </w:t>
      </w:r>
      <w:r w:rsidR="0016532D" w:rsidRPr="00B84AF3">
        <w:rPr>
          <w:lang w:val="en-GB"/>
        </w:rPr>
        <w:t xml:space="preserve">mainly </w:t>
      </w:r>
      <w:r w:rsidRPr="00B84AF3">
        <w:rPr>
          <w:lang w:val="en-GB"/>
        </w:rPr>
        <w:t>localised to</w:t>
      </w:r>
      <w:r w:rsidR="0016532D" w:rsidRPr="00B84AF3">
        <w:rPr>
          <w:lang w:val="en-GB"/>
        </w:rPr>
        <w:t xml:space="preserve"> star-shaped small cells, which</w:t>
      </w:r>
      <w:r w:rsidR="003F7D0C" w:rsidRPr="00B84AF3">
        <w:rPr>
          <w:lang w:val="en-GB"/>
        </w:rPr>
        <w:t xml:space="preserve"> resembled </w:t>
      </w:r>
      <w:r w:rsidRPr="00B84AF3">
        <w:rPr>
          <w:lang w:val="en-GB"/>
        </w:rPr>
        <w:t xml:space="preserve">reactive astrocytes </w:t>
      </w:r>
      <w:r w:rsidR="00B46AB7" w:rsidRPr="00B84AF3">
        <w:rPr>
          <w:lang w:val="en-GB"/>
        </w:rPr>
        <w:t xml:space="preserve">and their processes </w:t>
      </w:r>
      <w:r w:rsidRPr="00B84AF3">
        <w:rPr>
          <w:lang w:val="en-GB"/>
        </w:rPr>
        <w:t>(</w:t>
      </w:r>
      <w:r w:rsidRPr="00B84AF3">
        <w:rPr>
          <w:b/>
          <w:bCs/>
          <w:lang w:val="en-GB"/>
        </w:rPr>
        <w:t>Figure</w:t>
      </w:r>
      <w:r w:rsidR="00B46AB7" w:rsidRPr="00B84AF3">
        <w:rPr>
          <w:b/>
          <w:bCs/>
          <w:lang w:val="en-GB"/>
        </w:rPr>
        <w:t xml:space="preserve"> 1</w:t>
      </w:r>
      <w:r w:rsidRPr="00B84AF3">
        <w:rPr>
          <w:lang w:val="en-GB"/>
        </w:rPr>
        <w:t>)</w:t>
      </w:r>
      <w:r w:rsidR="003F7D0C" w:rsidRPr="00B84AF3">
        <w:rPr>
          <w:lang w:val="en-GB"/>
        </w:rPr>
        <w:t xml:space="preserve">. Double </w:t>
      </w:r>
      <w:r w:rsidR="008535CA" w:rsidRPr="00B84AF3">
        <w:rPr>
          <w:lang w:val="en-GB"/>
        </w:rPr>
        <w:t xml:space="preserve">immunofluorescence </w:t>
      </w:r>
      <w:r w:rsidR="004920C3" w:rsidRPr="00B84AF3">
        <w:rPr>
          <w:lang w:val="en-GB"/>
        </w:rPr>
        <w:t>revealed</w:t>
      </w:r>
      <w:r w:rsidR="00B46AB7" w:rsidRPr="00B84AF3">
        <w:rPr>
          <w:lang w:val="en-GB"/>
        </w:rPr>
        <w:t xml:space="preserve"> </w:t>
      </w:r>
      <w:r w:rsidR="003F7D0C" w:rsidRPr="00B84AF3">
        <w:rPr>
          <w:lang w:val="en-GB"/>
        </w:rPr>
        <w:t>co-localisation of p16 and GFAP in some cells,</w:t>
      </w:r>
      <w:r w:rsidR="00B46AB7" w:rsidRPr="00B84AF3">
        <w:rPr>
          <w:lang w:val="en-GB"/>
        </w:rPr>
        <w:t xml:space="preserve"> confirming them as astrocytes,</w:t>
      </w:r>
      <w:r w:rsidR="003F7D0C" w:rsidRPr="00B84AF3">
        <w:rPr>
          <w:lang w:val="en-GB"/>
        </w:rPr>
        <w:t xml:space="preserve"> however</w:t>
      </w:r>
      <w:r w:rsidRPr="00B84AF3">
        <w:rPr>
          <w:lang w:val="en-GB"/>
        </w:rPr>
        <w:t>, not all GFAP</w:t>
      </w:r>
      <w:r w:rsidRPr="00B84AF3">
        <w:rPr>
          <w:vertAlign w:val="superscript"/>
          <w:lang w:val="en-GB"/>
        </w:rPr>
        <w:t>+</w:t>
      </w:r>
      <w:r w:rsidRPr="00B84AF3">
        <w:rPr>
          <w:lang w:val="en-GB"/>
        </w:rPr>
        <w:t xml:space="preserve"> astrocytes were positive </w:t>
      </w:r>
      <w:r w:rsidR="00466260" w:rsidRPr="00B84AF3">
        <w:rPr>
          <w:lang w:val="en-GB"/>
        </w:rPr>
        <w:t>f</w:t>
      </w:r>
      <w:r w:rsidRPr="00B84AF3">
        <w:rPr>
          <w:lang w:val="en-GB"/>
        </w:rPr>
        <w:t xml:space="preserve">or p16 and </w:t>
      </w:r>
      <w:r w:rsidR="00B46AB7" w:rsidRPr="00B84AF3">
        <w:rPr>
          <w:lang w:val="en-GB"/>
        </w:rPr>
        <w:t>vice versa (</w:t>
      </w:r>
      <w:r w:rsidR="00B46AB7" w:rsidRPr="00B84AF3">
        <w:rPr>
          <w:b/>
          <w:lang w:val="en-GB"/>
        </w:rPr>
        <w:t>Figure 2</w:t>
      </w:r>
      <w:r w:rsidR="00B46AB7" w:rsidRPr="00B84AF3">
        <w:rPr>
          <w:lang w:val="en-GB"/>
        </w:rPr>
        <w:t>)</w:t>
      </w:r>
      <w:r w:rsidRPr="00B84AF3">
        <w:rPr>
          <w:lang w:val="en-GB"/>
        </w:rPr>
        <w:t xml:space="preserve">. </w:t>
      </w:r>
      <w:r w:rsidR="00471C15" w:rsidRPr="00B84AF3">
        <w:rPr>
          <w:highlight w:val="yellow"/>
          <w:lang w:val="en-GB"/>
        </w:rPr>
        <w:t>Small nuclei that did not co</w:t>
      </w:r>
      <w:r w:rsidR="0006516A">
        <w:rPr>
          <w:highlight w:val="yellow"/>
          <w:lang w:val="en-GB"/>
        </w:rPr>
        <w:t>-</w:t>
      </w:r>
      <w:r w:rsidR="00471C15" w:rsidRPr="00B84AF3">
        <w:rPr>
          <w:highlight w:val="yellow"/>
          <w:lang w:val="en-GB"/>
        </w:rPr>
        <w:t>localise with GFAP immunoreactivity but w</w:t>
      </w:r>
      <w:r w:rsidR="00D46B43" w:rsidRPr="00B84AF3">
        <w:rPr>
          <w:highlight w:val="yellow"/>
          <w:lang w:val="en-GB"/>
        </w:rPr>
        <w:t>ere</w:t>
      </w:r>
      <w:r w:rsidR="00471C15" w:rsidRPr="00B84AF3">
        <w:rPr>
          <w:highlight w:val="yellow"/>
          <w:lang w:val="en-GB"/>
        </w:rPr>
        <w:t xml:space="preserve"> positive for p16 could </w:t>
      </w:r>
      <w:r w:rsidR="00066D82" w:rsidRPr="00B84AF3">
        <w:rPr>
          <w:highlight w:val="yellow"/>
          <w:lang w:val="en-GB"/>
        </w:rPr>
        <w:t xml:space="preserve">also </w:t>
      </w:r>
      <w:r w:rsidR="00471C15" w:rsidRPr="00B84AF3">
        <w:rPr>
          <w:highlight w:val="yellow"/>
          <w:lang w:val="en-GB"/>
        </w:rPr>
        <w:t xml:space="preserve">account for other glial cell types (microglia and oligodendrocytes). </w:t>
      </w:r>
      <w:r w:rsidR="00F119B7">
        <w:rPr>
          <w:highlight w:val="yellow"/>
          <w:lang w:val="en-GB"/>
        </w:rPr>
        <w:t xml:space="preserve">Double </w:t>
      </w:r>
      <w:r w:rsidR="00041262" w:rsidRPr="00B84AF3">
        <w:rPr>
          <w:highlight w:val="yellow"/>
          <w:lang w:val="en-GB"/>
        </w:rPr>
        <w:t>immunofluorescence of p16 and NeuN</w:t>
      </w:r>
      <w:r w:rsidR="00CB7FE1" w:rsidRPr="00B84AF3">
        <w:rPr>
          <w:highlight w:val="yellow"/>
          <w:lang w:val="en-GB"/>
        </w:rPr>
        <w:t>, a commo</w:t>
      </w:r>
      <w:r w:rsidR="00572A73">
        <w:rPr>
          <w:highlight w:val="yellow"/>
          <w:lang w:val="en-GB"/>
        </w:rPr>
        <w:t>n</w:t>
      </w:r>
      <w:r w:rsidR="00CB7FE1" w:rsidRPr="00B84AF3">
        <w:rPr>
          <w:highlight w:val="yellow"/>
          <w:lang w:val="en-GB"/>
        </w:rPr>
        <w:t xml:space="preserve"> neuronal marker, </w:t>
      </w:r>
      <w:r w:rsidR="00041262" w:rsidRPr="00B84AF3">
        <w:rPr>
          <w:highlight w:val="yellow"/>
          <w:lang w:val="en-GB"/>
        </w:rPr>
        <w:t xml:space="preserve">confirmed that p16 was exclusively expressed </w:t>
      </w:r>
      <w:r w:rsidR="0007560E" w:rsidRPr="00B84AF3">
        <w:rPr>
          <w:highlight w:val="yellow"/>
          <w:lang w:val="en-GB"/>
        </w:rPr>
        <w:t xml:space="preserve">in </w:t>
      </w:r>
      <w:r w:rsidR="00041262" w:rsidRPr="00B84AF3">
        <w:rPr>
          <w:highlight w:val="yellow"/>
          <w:lang w:val="en-GB"/>
        </w:rPr>
        <w:t>glial cells, since p16/NeuN co</w:t>
      </w:r>
      <w:r w:rsidR="0007560E" w:rsidRPr="00B84AF3">
        <w:rPr>
          <w:highlight w:val="yellow"/>
          <w:lang w:val="en-GB"/>
        </w:rPr>
        <w:t>-</w:t>
      </w:r>
      <w:r w:rsidR="00041262" w:rsidRPr="00B84AF3">
        <w:rPr>
          <w:highlight w:val="yellow"/>
          <w:lang w:val="en-GB"/>
        </w:rPr>
        <w:t>localisation was not detected (</w:t>
      </w:r>
      <w:r w:rsidR="00041262" w:rsidRPr="00B84AF3">
        <w:rPr>
          <w:b/>
          <w:highlight w:val="yellow"/>
          <w:lang w:val="en-GB"/>
        </w:rPr>
        <w:t>Figure 2</w:t>
      </w:r>
      <w:r w:rsidR="00041262" w:rsidRPr="00B84AF3">
        <w:rPr>
          <w:highlight w:val="yellow"/>
          <w:lang w:val="en-GB"/>
        </w:rPr>
        <w:t xml:space="preserve">). </w:t>
      </w:r>
      <w:r w:rsidR="003F7D0C" w:rsidRPr="00B84AF3">
        <w:rPr>
          <w:highlight w:val="yellow"/>
          <w:lang w:val="en-GB"/>
        </w:rPr>
        <w:t xml:space="preserve">p16 expression was not </w:t>
      </w:r>
      <w:r w:rsidR="0016532D" w:rsidRPr="00B84AF3">
        <w:rPr>
          <w:highlight w:val="yellow"/>
          <w:lang w:val="en-GB"/>
        </w:rPr>
        <w:t>only found in</w:t>
      </w:r>
      <w:r w:rsidR="003F7D0C" w:rsidRPr="00B84AF3">
        <w:rPr>
          <w:highlight w:val="yellow"/>
          <w:lang w:val="en-GB"/>
        </w:rPr>
        <w:t xml:space="preserve"> ALS/MND brains</w:t>
      </w:r>
      <w:r w:rsidR="00CB7FE1" w:rsidRPr="00B84AF3">
        <w:rPr>
          <w:highlight w:val="yellow"/>
          <w:lang w:val="en-GB"/>
        </w:rPr>
        <w:t xml:space="preserve"> but </w:t>
      </w:r>
      <w:r w:rsidRPr="00B84AF3">
        <w:rPr>
          <w:highlight w:val="yellow"/>
          <w:lang w:val="en-GB"/>
        </w:rPr>
        <w:t>control</w:t>
      </w:r>
      <w:r w:rsidR="003F7D0C" w:rsidRPr="00B84AF3">
        <w:rPr>
          <w:highlight w:val="yellow"/>
          <w:lang w:val="en-GB"/>
        </w:rPr>
        <w:t xml:space="preserve"> cases also </w:t>
      </w:r>
      <w:r w:rsidRPr="00B84AF3">
        <w:rPr>
          <w:highlight w:val="yellow"/>
          <w:lang w:val="en-GB"/>
        </w:rPr>
        <w:t xml:space="preserve">showed some level of p16 glial staining in the grey matter of </w:t>
      </w:r>
      <w:r w:rsidR="0016532D" w:rsidRPr="00B84AF3">
        <w:rPr>
          <w:highlight w:val="yellow"/>
          <w:lang w:val="en-GB"/>
        </w:rPr>
        <w:t xml:space="preserve">both </w:t>
      </w:r>
      <w:r w:rsidRPr="00B84AF3">
        <w:rPr>
          <w:highlight w:val="yellow"/>
          <w:lang w:val="en-GB"/>
        </w:rPr>
        <w:t>MCx and FACx sections (</w:t>
      </w:r>
      <w:r w:rsidR="00471C15" w:rsidRPr="00B84AF3">
        <w:rPr>
          <w:b/>
          <w:highlight w:val="yellow"/>
          <w:lang w:val="en-GB"/>
        </w:rPr>
        <w:t xml:space="preserve">Supplementary </w:t>
      </w:r>
      <w:r w:rsidRPr="00B84AF3">
        <w:rPr>
          <w:b/>
          <w:bCs/>
          <w:highlight w:val="yellow"/>
          <w:lang w:val="en-GB"/>
        </w:rPr>
        <w:t>Figure</w:t>
      </w:r>
      <w:r w:rsidR="00B46AB7" w:rsidRPr="00B84AF3">
        <w:rPr>
          <w:b/>
          <w:bCs/>
          <w:highlight w:val="yellow"/>
          <w:lang w:val="en-GB"/>
        </w:rPr>
        <w:t xml:space="preserve"> 1</w:t>
      </w:r>
      <w:r w:rsidRPr="00B84AF3">
        <w:rPr>
          <w:highlight w:val="yellow"/>
          <w:lang w:val="en-GB"/>
        </w:rPr>
        <w:t>).</w:t>
      </w:r>
      <w:r w:rsidRPr="00B84AF3">
        <w:rPr>
          <w:lang w:val="en-GB"/>
        </w:rPr>
        <w:t xml:space="preserve"> </w:t>
      </w:r>
    </w:p>
    <w:p w14:paraId="5AF55CD6" w14:textId="77777777" w:rsidR="00664CD6" w:rsidRPr="00B84AF3" w:rsidRDefault="00664CD6" w:rsidP="00CB3BF5">
      <w:pPr>
        <w:spacing w:line="360" w:lineRule="auto"/>
        <w:jc w:val="both"/>
        <w:rPr>
          <w:lang w:val="en-GB"/>
        </w:rPr>
      </w:pPr>
    </w:p>
    <w:p w14:paraId="69095C3F" w14:textId="64D5D5BC" w:rsidR="00012BC7" w:rsidRPr="00B84AF3" w:rsidRDefault="00CB3BF5" w:rsidP="00876505">
      <w:pPr>
        <w:spacing w:line="360" w:lineRule="auto"/>
        <w:jc w:val="both"/>
        <w:rPr>
          <w:lang w:val="en-GB"/>
        </w:rPr>
      </w:pPr>
      <w:r w:rsidRPr="00B84AF3">
        <w:rPr>
          <w:lang w:val="en-GB"/>
        </w:rPr>
        <w:t xml:space="preserve">Immunohistochemistry </w:t>
      </w:r>
      <w:r w:rsidR="00F826A3" w:rsidRPr="00B84AF3">
        <w:rPr>
          <w:lang w:val="en-GB"/>
        </w:rPr>
        <w:t xml:space="preserve">against </w:t>
      </w:r>
      <w:r w:rsidRPr="00B84AF3">
        <w:rPr>
          <w:lang w:val="en-GB"/>
        </w:rPr>
        <w:t xml:space="preserve">p21 revealed expression </w:t>
      </w:r>
      <w:r w:rsidR="0016532D" w:rsidRPr="00B84AF3">
        <w:rPr>
          <w:lang w:val="en-GB"/>
        </w:rPr>
        <w:t xml:space="preserve">of this senescence marker </w:t>
      </w:r>
      <w:r w:rsidRPr="00B84AF3">
        <w:rPr>
          <w:lang w:val="en-GB"/>
        </w:rPr>
        <w:t>in neuron</w:t>
      </w:r>
      <w:r w:rsidR="0032036B" w:rsidRPr="00B84AF3">
        <w:rPr>
          <w:lang w:val="en-GB"/>
        </w:rPr>
        <w:t>e</w:t>
      </w:r>
      <w:r w:rsidRPr="00B84AF3">
        <w:rPr>
          <w:lang w:val="en-GB"/>
        </w:rPr>
        <w:t>s and glia</w:t>
      </w:r>
      <w:r w:rsidR="0016532D" w:rsidRPr="00B84AF3">
        <w:rPr>
          <w:lang w:val="en-GB"/>
        </w:rPr>
        <w:t>l cells. p21</w:t>
      </w:r>
      <w:r w:rsidR="0016532D" w:rsidRPr="00B84AF3">
        <w:rPr>
          <w:vertAlign w:val="superscript"/>
          <w:lang w:val="en-GB"/>
        </w:rPr>
        <w:t>+</w:t>
      </w:r>
      <w:r w:rsidR="0016532D" w:rsidRPr="00B84AF3">
        <w:rPr>
          <w:lang w:val="en-GB"/>
        </w:rPr>
        <w:t xml:space="preserve"> cells (neuron</w:t>
      </w:r>
      <w:r w:rsidR="003C0C3F" w:rsidRPr="00B84AF3">
        <w:rPr>
          <w:lang w:val="en-GB"/>
        </w:rPr>
        <w:t>e</w:t>
      </w:r>
      <w:r w:rsidR="0016532D" w:rsidRPr="00B84AF3">
        <w:rPr>
          <w:lang w:val="en-GB"/>
        </w:rPr>
        <w:t>s and glia), were identified throughout the grey matter</w:t>
      </w:r>
      <w:r w:rsidRPr="00B84AF3">
        <w:rPr>
          <w:lang w:val="en-GB"/>
        </w:rPr>
        <w:t xml:space="preserve"> in the MCx</w:t>
      </w:r>
      <w:r w:rsidR="00F826A3" w:rsidRPr="00B84AF3">
        <w:rPr>
          <w:lang w:val="en-GB"/>
        </w:rPr>
        <w:t xml:space="preserve"> and F</w:t>
      </w:r>
      <w:r w:rsidR="00FB5DDB" w:rsidRPr="00B84AF3">
        <w:rPr>
          <w:lang w:val="en-GB"/>
        </w:rPr>
        <w:t>A</w:t>
      </w:r>
      <w:r w:rsidR="00F826A3" w:rsidRPr="00B84AF3">
        <w:rPr>
          <w:lang w:val="en-GB"/>
        </w:rPr>
        <w:t>Cx of</w:t>
      </w:r>
      <w:r w:rsidRPr="00B84AF3">
        <w:rPr>
          <w:lang w:val="en-GB"/>
        </w:rPr>
        <w:t xml:space="preserve"> ALS/MND </w:t>
      </w:r>
      <w:r w:rsidR="002E5C07" w:rsidRPr="00B84AF3">
        <w:rPr>
          <w:lang w:val="en-GB"/>
        </w:rPr>
        <w:t>(</w:t>
      </w:r>
      <w:r w:rsidR="002E5C07" w:rsidRPr="00B84AF3">
        <w:rPr>
          <w:b/>
          <w:lang w:val="en-GB"/>
        </w:rPr>
        <w:t>Figure 1</w:t>
      </w:r>
      <w:r w:rsidR="002E5C07" w:rsidRPr="00B84AF3">
        <w:rPr>
          <w:lang w:val="en-GB"/>
        </w:rPr>
        <w:t xml:space="preserve">) </w:t>
      </w:r>
      <w:r w:rsidRPr="00B84AF3">
        <w:rPr>
          <w:lang w:val="en-GB"/>
        </w:rPr>
        <w:t>and control donors (</w:t>
      </w:r>
      <w:r w:rsidR="002E5C07" w:rsidRPr="00B84AF3">
        <w:rPr>
          <w:b/>
          <w:bCs/>
          <w:lang w:val="en-GB"/>
        </w:rPr>
        <w:t>Supplementary Figure 1</w:t>
      </w:r>
      <w:r w:rsidRPr="00B84AF3">
        <w:rPr>
          <w:bCs/>
          <w:lang w:val="en-GB"/>
        </w:rPr>
        <w:t xml:space="preserve">). </w:t>
      </w:r>
      <w:r w:rsidR="0016532D" w:rsidRPr="00B84AF3">
        <w:rPr>
          <w:bCs/>
          <w:lang w:val="en-GB"/>
        </w:rPr>
        <w:t xml:space="preserve">Glial and neuronal staining </w:t>
      </w:r>
      <w:r w:rsidR="00D46B43" w:rsidRPr="00B84AF3">
        <w:rPr>
          <w:bCs/>
          <w:lang w:val="en-GB"/>
        </w:rPr>
        <w:t xml:space="preserve">was </w:t>
      </w:r>
      <w:r w:rsidR="0016532D" w:rsidRPr="00B84AF3">
        <w:rPr>
          <w:bCs/>
          <w:lang w:val="en-GB"/>
        </w:rPr>
        <w:t xml:space="preserve">localised to the nucleus and cytoplasm of cells. </w:t>
      </w:r>
      <w:r w:rsidR="00012BC7" w:rsidRPr="00B84AF3">
        <w:rPr>
          <w:bCs/>
          <w:lang w:val="en-GB"/>
        </w:rPr>
        <w:t xml:space="preserve">p21 cytoplasmic staining in glia localised to the processes of astrocytes, confirmed by </w:t>
      </w:r>
      <w:r w:rsidR="008535CA" w:rsidRPr="00B84AF3">
        <w:rPr>
          <w:lang w:val="en-GB"/>
        </w:rPr>
        <w:t>co</w:t>
      </w:r>
      <w:r w:rsidR="00FB0200">
        <w:rPr>
          <w:lang w:val="en-GB"/>
        </w:rPr>
        <w:t>-</w:t>
      </w:r>
      <w:r w:rsidR="008535CA" w:rsidRPr="00B84AF3">
        <w:rPr>
          <w:lang w:val="en-GB"/>
        </w:rPr>
        <w:t>locali</w:t>
      </w:r>
      <w:r w:rsidR="00CB7FE1" w:rsidRPr="00B84AF3">
        <w:rPr>
          <w:lang w:val="en-GB"/>
        </w:rPr>
        <w:t>s</w:t>
      </w:r>
      <w:r w:rsidR="008535CA" w:rsidRPr="00B84AF3">
        <w:rPr>
          <w:lang w:val="en-GB"/>
        </w:rPr>
        <w:t>ation</w:t>
      </w:r>
      <w:r w:rsidRPr="00B84AF3">
        <w:rPr>
          <w:lang w:val="en-GB"/>
        </w:rPr>
        <w:t xml:space="preserve"> of p21</w:t>
      </w:r>
      <w:r w:rsidRPr="00B84AF3">
        <w:rPr>
          <w:vertAlign w:val="superscript"/>
          <w:lang w:val="en-GB"/>
        </w:rPr>
        <w:t xml:space="preserve"> </w:t>
      </w:r>
      <w:r w:rsidRPr="00B84AF3">
        <w:rPr>
          <w:lang w:val="en-GB"/>
        </w:rPr>
        <w:t>staining with GFAP</w:t>
      </w:r>
      <w:r w:rsidRPr="00B84AF3">
        <w:rPr>
          <w:vertAlign w:val="superscript"/>
          <w:lang w:val="en-GB"/>
        </w:rPr>
        <w:t>+</w:t>
      </w:r>
      <w:r w:rsidRPr="00B84AF3">
        <w:rPr>
          <w:lang w:val="en-GB"/>
        </w:rPr>
        <w:t xml:space="preserve"> </w:t>
      </w:r>
      <w:r w:rsidR="00012BC7" w:rsidRPr="00B84AF3">
        <w:rPr>
          <w:lang w:val="en-GB"/>
        </w:rPr>
        <w:t>cells,</w:t>
      </w:r>
      <w:r w:rsidRPr="00B84AF3">
        <w:rPr>
          <w:lang w:val="en-GB"/>
        </w:rPr>
        <w:t xml:space="preserve"> although </w:t>
      </w:r>
      <w:r w:rsidR="00FB5DDB" w:rsidRPr="00B84AF3">
        <w:rPr>
          <w:lang w:val="en-GB"/>
        </w:rPr>
        <w:t xml:space="preserve">as observed for </w:t>
      </w:r>
      <w:r w:rsidR="007E2FF0" w:rsidRPr="00B84AF3">
        <w:rPr>
          <w:lang w:val="en-GB"/>
        </w:rPr>
        <w:t>p16</w:t>
      </w:r>
      <w:r w:rsidR="00FB5DDB" w:rsidRPr="00B84AF3">
        <w:rPr>
          <w:lang w:val="en-GB"/>
        </w:rPr>
        <w:t xml:space="preserve">, </w:t>
      </w:r>
      <w:r w:rsidRPr="00B84AF3">
        <w:rPr>
          <w:lang w:val="en-GB"/>
        </w:rPr>
        <w:t>not all GFAP</w:t>
      </w:r>
      <w:r w:rsidRPr="00B84AF3">
        <w:rPr>
          <w:vertAlign w:val="superscript"/>
          <w:lang w:val="en-GB"/>
        </w:rPr>
        <w:t xml:space="preserve">+ </w:t>
      </w:r>
      <w:r w:rsidRPr="00B84AF3">
        <w:rPr>
          <w:lang w:val="en-GB"/>
        </w:rPr>
        <w:t>cells were p21</w:t>
      </w:r>
      <w:r w:rsidRPr="00B84AF3">
        <w:rPr>
          <w:vertAlign w:val="superscript"/>
          <w:lang w:val="en-GB"/>
        </w:rPr>
        <w:t>+</w:t>
      </w:r>
      <w:r w:rsidRPr="00B84AF3">
        <w:rPr>
          <w:lang w:val="en-GB"/>
        </w:rPr>
        <w:t xml:space="preserve"> and </w:t>
      </w:r>
      <w:r w:rsidR="00466260" w:rsidRPr="00B84AF3">
        <w:rPr>
          <w:lang w:val="en-GB"/>
        </w:rPr>
        <w:t xml:space="preserve">there </w:t>
      </w:r>
      <w:r w:rsidR="00B46AB7" w:rsidRPr="00B84AF3">
        <w:rPr>
          <w:lang w:val="en-GB"/>
        </w:rPr>
        <w:t xml:space="preserve">was a population of </w:t>
      </w:r>
      <w:r w:rsidR="00466260" w:rsidRPr="00B84AF3">
        <w:rPr>
          <w:lang w:val="en-GB"/>
        </w:rPr>
        <w:t>p21</w:t>
      </w:r>
      <w:r w:rsidR="005E6FEA" w:rsidRPr="00B84AF3">
        <w:rPr>
          <w:vertAlign w:val="superscript"/>
          <w:lang w:val="en-GB"/>
        </w:rPr>
        <w:t>+</w:t>
      </w:r>
      <w:r w:rsidR="00466260" w:rsidRPr="00B84AF3">
        <w:rPr>
          <w:lang w:val="en-GB"/>
        </w:rPr>
        <w:t xml:space="preserve"> cells that did not co</w:t>
      </w:r>
      <w:r w:rsidR="00FB0200">
        <w:rPr>
          <w:lang w:val="en-GB"/>
        </w:rPr>
        <w:t>-</w:t>
      </w:r>
      <w:r w:rsidR="00466260" w:rsidRPr="00B84AF3">
        <w:rPr>
          <w:lang w:val="en-GB"/>
        </w:rPr>
        <w:t>locali</w:t>
      </w:r>
      <w:r w:rsidR="00FB0200">
        <w:rPr>
          <w:lang w:val="en-GB"/>
        </w:rPr>
        <w:t>s</w:t>
      </w:r>
      <w:r w:rsidR="00466260" w:rsidRPr="00B84AF3">
        <w:rPr>
          <w:lang w:val="en-GB"/>
        </w:rPr>
        <w:t xml:space="preserve">e with GFAP staining </w:t>
      </w:r>
      <w:r w:rsidRPr="00B84AF3">
        <w:rPr>
          <w:lang w:val="en-GB"/>
        </w:rPr>
        <w:t>(</w:t>
      </w:r>
      <w:r w:rsidRPr="00B84AF3">
        <w:rPr>
          <w:b/>
          <w:bCs/>
          <w:lang w:val="en-GB"/>
        </w:rPr>
        <w:t>Figure</w:t>
      </w:r>
      <w:r w:rsidR="00B46AB7" w:rsidRPr="00B84AF3">
        <w:rPr>
          <w:b/>
          <w:bCs/>
          <w:lang w:val="en-GB"/>
        </w:rPr>
        <w:t xml:space="preserve"> 2</w:t>
      </w:r>
      <w:r w:rsidRPr="00B84AF3">
        <w:rPr>
          <w:lang w:val="en-GB"/>
        </w:rPr>
        <w:t>). Double labelling for p21 and NeuN confirmed expression of p21 in pyramidal neurones of the MCx and FACx of control and ALS/MND donors (</w:t>
      </w:r>
      <w:r w:rsidRPr="00B84AF3">
        <w:rPr>
          <w:b/>
          <w:bCs/>
          <w:lang w:val="en-GB"/>
        </w:rPr>
        <w:t>Figure</w:t>
      </w:r>
      <w:r w:rsidR="00B46AB7" w:rsidRPr="00B84AF3">
        <w:rPr>
          <w:b/>
          <w:bCs/>
          <w:lang w:val="en-GB"/>
        </w:rPr>
        <w:t xml:space="preserve"> 2</w:t>
      </w:r>
      <w:r w:rsidRPr="00B84AF3">
        <w:rPr>
          <w:lang w:val="en-GB"/>
        </w:rPr>
        <w:t xml:space="preserve">). </w:t>
      </w:r>
    </w:p>
    <w:p w14:paraId="478B4358" w14:textId="77777777" w:rsidR="00012BC7" w:rsidRPr="00B84AF3" w:rsidRDefault="00012BC7" w:rsidP="00876505">
      <w:pPr>
        <w:spacing w:line="360" w:lineRule="auto"/>
        <w:jc w:val="both"/>
        <w:rPr>
          <w:lang w:val="en-GB"/>
        </w:rPr>
      </w:pPr>
    </w:p>
    <w:p w14:paraId="3C29C03C" w14:textId="1087348C" w:rsidR="00876505" w:rsidRPr="00B84AF3" w:rsidRDefault="00466260" w:rsidP="00876505">
      <w:pPr>
        <w:spacing w:line="360" w:lineRule="auto"/>
        <w:jc w:val="both"/>
        <w:rPr>
          <w:lang w:val="en-GB"/>
        </w:rPr>
      </w:pPr>
      <w:r w:rsidRPr="00B84AF3">
        <w:rPr>
          <w:lang w:val="en-GB"/>
        </w:rPr>
        <w:lastRenderedPageBreak/>
        <w:t xml:space="preserve">Analysis of the </w:t>
      </w:r>
      <w:r w:rsidR="00876505" w:rsidRPr="00B84AF3">
        <w:rPr>
          <w:lang w:val="en-GB"/>
        </w:rPr>
        <w:t>O</w:t>
      </w:r>
      <w:r w:rsidR="00FB5DDB" w:rsidRPr="00B84AF3">
        <w:rPr>
          <w:lang w:val="en-GB"/>
        </w:rPr>
        <w:t>C</w:t>
      </w:r>
      <w:r w:rsidR="00876505" w:rsidRPr="00B84AF3">
        <w:rPr>
          <w:lang w:val="en-GB"/>
        </w:rPr>
        <w:t>x revealed expression of p16 in glial cells and expression of p21 in glia and neurones in</w:t>
      </w:r>
      <w:r w:rsidR="0022416A" w:rsidRPr="00B84AF3">
        <w:rPr>
          <w:lang w:val="en-GB"/>
        </w:rPr>
        <w:t xml:space="preserve"> both </w:t>
      </w:r>
      <w:r w:rsidR="00ED6159" w:rsidRPr="00B84AF3">
        <w:rPr>
          <w:lang w:val="en-GB"/>
        </w:rPr>
        <w:t>ALS/MND</w:t>
      </w:r>
      <w:r w:rsidR="0022416A" w:rsidRPr="00B84AF3">
        <w:rPr>
          <w:lang w:val="en-GB"/>
        </w:rPr>
        <w:t xml:space="preserve"> </w:t>
      </w:r>
      <w:r w:rsidR="002E5C07" w:rsidRPr="00B84AF3">
        <w:rPr>
          <w:lang w:val="en-GB"/>
        </w:rPr>
        <w:t>(</w:t>
      </w:r>
      <w:r w:rsidR="002E5C07" w:rsidRPr="00B84AF3">
        <w:rPr>
          <w:b/>
          <w:lang w:val="en-GB"/>
        </w:rPr>
        <w:t>Figure 1</w:t>
      </w:r>
      <w:r w:rsidR="002E5C07" w:rsidRPr="00B84AF3">
        <w:rPr>
          <w:lang w:val="en-GB"/>
        </w:rPr>
        <w:t xml:space="preserve">) </w:t>
      </w:r>
      <w:r w:rsidR="0022416A" w:rsidRPr="00B84AF3">
        <w:rPr>
          <w:lang w:val="en-GB"/>
        </w:rPr>
        <w:t xml:space="preserve">and </w:t>
      </w:r>
      <w:r w:rsidR="00ED6159" w:rsidRPr="00B84AF3">
        <w:rPr>
          <w:lang w:val="en-GB"/>
        </w:rPr>
        <w:t>control</w:t>
      </w:r>
      <w:r w:rsidR="0022416A" w:rsidRPr="00B84AF3">
        <w:rPr>
          <w:lang w:val="en-GB"/>
        </w:rPr>
        <w:t xml:space="preserve"> cases, as seen in the FACx and MCx</w:t>
      </w:r>
      <w:r w:rsidR="006851D9" w:rsidRPr="00B84AF3">
        <w:rPr>
          <w:lang w:val="en-GB"/>
        </w:rPr>
        <w:t xml:space="preserve"> (</w:t>
      </w:r>
      <w:r w:rsidR="00ED6159" w:rsidRPr="00B84AF3">
        <w:rPr>
          <w:b/>
          <w:lang w:val="en-GB"/>
        </w:rPr>
        <w:t xml:space="preserve">Supplementary </w:t>
      </w:r>
      <w:r w:rsidR="006851D9" w:rsidRPr="00B84AF3">
        <w:rPr>
          <w:b/>
          <w:lang w:val="en-GB"/>
        </w:rPr>
        <w:t xml:space="preserve">Figure </w:t>
      </w:r>
      <w:r w:rsidR="00C8595F" w:rsidRPr="00B84AF3">
        <w:rPr>
          <w:b/>
          <w:lang w:val="en-GB"/>
        </w:rPr>
        <w:t>1</w:t>
      </w:r>
      <w:r w:rsidR="006851D9" w:rsidRPr="00B84AF3">
        <w:rPr>
          <w:lang w:val="en-GB"/>
        </w:rPr>
        <w:t>)</w:t>
      </w:r>
      <w:r w:rsidR="0022416A" w:rsidRPr="00B84AF3">
        <w:rPr>
          <w:lang w:val="en-GB"/>
        </w:rPr>
        <w:t xml:space="preserve">. </w:t>
      </w:r>
    </w:p>
    <w:p w14:paraId="7E5A562D" w14:textId="77777777" w:rsidR="00876505" w:rsidRPr="00B84AF3" w:rsidRDefault="00876505" w:rsidP="00CA77C7">
      <w:pPr>
        <w:spacing w:line="360" w:lineRule="auto"/>
        <w:jc w:val="both"/>
        <w:rPr>
          <w:b/>
          <w:lang w:val="en-GB"/>
        </w:rPr>
      </w:pPr>
    </w:p>
    <w:p w14:paraId="507F65C3" w14:textId="032F217E" w:rsidR="00C348C2" w:rsidRPr="00B84AF3" w:rsidRDefault="00C348C2">
      <w:pPr>
        <w:rPr>
          <w:b/>
          <w:lang w:val="en-GB"/>
        </w:rPr>
      </w:pPr>
    </w:p>
    <w:p w14:paraId="1BF00082" w14:textId="650535A4" w:rsidR="00876505" w:rsidRPr="00B84AF3" w:rsidRDefault="00876505" w:rsidP="00CA77C7">
      <w:pPr>
        <w:spacing w:line="360" w:lineRule="auto"/>
        <w:jc w:val="both"/>
        <w:rPr>
          <w:lang w:val="en-GB"/>
        </w:rPr>
      </w:pPr>
      <w:r w:rsidRPr="00B84AF3">
        <w:rPr>
          <w:b/>
          <w:lang w:val="en-GB"/>
        </w:rPr>
        <w:t xml:space="preserve">The frontal association cortex of ALS/MND donors contains </w:t>
      </w:r>
      <w:r w:rsidR="00012BC7" w:rsidRPr="00B84AF3">
        <w:rPr>
          <w:b/>
          <w:lang w:val="en-GB"/>
        </w:rPr>
        <w:t xml:space="preserve">a </w:t>
      </w:r>
      <w:r w:rsidRPr="00B84AF3">
        <w:rPr>
          <w:b/>
          <w:lang w:val="en-GB"/>
        </w:rPr>
        <w:t xml:space="preserve">significantly higher </w:t>
      </w:r>
      <w:r w:rsidR="00E70B7D" w:rsidRPr="00B84AF3">
        <w:rPr>
          <w:b/>
          <w:lang w:val="en-GB"/>
        </w:rPr>
        <w:t xml:space="preserve">proportion </w:t>
      </w:r>
      <w:r w:rsidRPr="00B84AF3">
        <w:rPr>
          <w:b/>
          <w:lang w:val="en-GB"/>
        </w:rPr>
        <w:t>of p16</w:t>
      </w:r>
      <w:r w:rsidRPr="00B84AF3">
        <w:rPr>
          <w:b/>
          <w:vertAlign w:val="superscript"/>
          <w:lang w:val="en-GB"/>
        </w:rPr>
        <w:t>+</w:t>
      </w:r>
      <w:r w:rsidRPr="00B84AF3">
        <w:rPr>
          <w:b/>
          <w:lang w:val="en-GB"/>
        </w:rPr>
        <w:t xml:space="preserve"> and p21</w:t>
      </w:r>
      <w:r w:rsidRPr="00B84AF3">
        <w:rPr>
          <w:b/>
          <w:vertAlign w:val="superscript"/>
          <w:lang w:val="en-GB"/>
        </w:rPr>
        <w:t>+</w:t>
      </w:r>
      <w:r w:rsidRPr="00B84AF3">
        <w:rPr>
          <w:b/>
          <w:lang w:val="en-GB"/>
        </w:rPr>
        <w:t xml:space="preserve"> cells</w:t>
      </w:r>
    </w:p>
    <w:p w14:paraId="77A27F31" w14:textId="77777777" w:rsidR="008D3037" w:rsidRPr="00B84AF3" w:rsidRDefault="008D3037" w:rsidP="00CA77C7">
      <w:pPr>
        <w:spacing w:line="360" w:lineRule="auto"/>
        <w:jc w:val="both"/>
        <w:rPr>
          <w:lang w:val="en-GB"/>
        </w:rPr>
      </w:pPr>
    </w:p>
    <w:p w14:paraId="3D441148" w14:textId="2E69061F" w:rsidR="00876505" w:rsidRPr="00B84AF3" w:rsidRDefault="00012BC7" w:rsidP="00876505">
      <w:pPr>
        <w:spacing w:line="360" w:lineRule="auto"/>
        <w:jc w:val="both"/>
        <w:rPr>
          <w:lang w:val="en-GB"/>
        </w:rPr>
      </w:pPr>
      <w:r w:rsidRPr="00B84AF3">
        <w:rPr>
          <w:lang w:val="en-GB"/>
        </w:rPr>
        <w:t xml:space="preserve">Having identified expression of </w:t>
      </w:r>
      <w:r w:rsidR="00C8595F" w:rsidRPr="00B84AF3">
        <w:rPr>
          <w:lang w:val="en-GB"/>
        </w:rPr>
        <w:t>senescence biomarkers</w:t>
      </w:r>
      <w:r w:rsidRPr="00B84AF3">
        <w:rPr>
          <w:lang w:val="en-GB"/>
        </w:rPr>
        <w:t xml:space="preserve"> in </w:t>
      </w:r>
      <w:r w:rsidR="00ED6159" w:rsidRPr="00B84AF3">
        <w:rPr>
          <w:lang w:val="en-GB"/>
        </w:rPr>
        <w:t>astrocytes</w:t>
      </w:r>
      <w:r w:rsidR="00C8595F" w:rsidRPr="00B84AF3">
        <w:rPr>
          <w:lang w:val="en-GB"/>
        </w:rPr>
        <w:t xml:space="preserve"> and neurones in our cohort</w:t>
      </w:r>
      <w:r w:rsidRPr="00B84AF3">
        <w:rPr>
          <w:lang w:val="en-GB"/>
        </w:rPr>
        <w:t xml:space="preserve">, we then quantified </w:t>
      </w:r>
      <w:r w:rsidR="0097072E" w:rsidRPr="00B84AF3">
        <w:rPr>
          <w:lang w:val="en-GB"/>
        </w:rPr>
        <w:t xml:space="preserve">the number of cells expressing </w:t>
      </w:r>
      <w:r w:rsidRPr="00B84AF3">
        <w:rPr>
          <w:lang w:val="en-GB"/>
        </w:rPr>
        <w:t>these markers to establish if there was a difference between ALS/MND and control donors. For this,</w:t>
      </w:r>
      <w:r w:rsidR="003F7D0C" w:rsidRPr="00B84AF3">
        <w:rPr>
          <w:lang w:val="en-GB"/>
        </w:rPr>
        <w:t xml:space="preserve"> the percentage</w:t>
      </w:r>
      <w:r w:rsidR="000045E2" w:rsidRPr="00B84AF3">
        <w:rPr>
          <w:lang w:val="en-GB"/>
        </w:rPr>
        <w:t>s</w:t>
      </w:r>
      <w:r w:rsidR="003F7D0C" w:rsidRPr="00B84AF3">
        <w:rPr>
          <w:lang w:val="en-GB"/>
        </w:rPr>
        <w:t xml:space="preserve"> of p21</w:t>
      </w:r>
      <w:r w:rsidR="003F7D0C" w:rsidRPr="00B84AF3">
        <w:rPr>
          <w:vertAlign w:val="superscript"/>
          <w:lang w:val="en-GB"/>
        </w:rPr>
        <w:t>+</w:t>
      </w:r>
      <w:r w:rsidR="003F7D0C" w:rsidRPr="00B84AF3">
        <w:rPr>
          <w:lang w:val="en-GB"/>
        </w:rPr>
        <w:t xml:space="preserve"> </w:t>
      </w:r>
      <w:r w:rsidR="00ED6159" w:rsidRPr="00B84AF3">
        <w:rPr>
          <w:lang w:val="en-GB"/>
        </w:rPr>
        <w:t>neurones</w:t>
      </w:r>
      <w:r w:rsidR="003F7D0C" w:rsidRPr="00B84AF3">
        <w:rPr>
          <w:lang w:val="en-GB"/>
        </w:rPr>
        <w:t xml:space="preserve"> and </w:t>
      </w:r>
      <w:r w:rsidR="00ED6159" w:rsidRPr="00B84AF3">
        <w:rPr>
          <w:lang w:val="en-GB"/>
        </w:rPr>
        <w:t>p16</w:t>
      </w:r>
      <w:r w:rsidR="00ED6159" w:rsidRPr="00B84AF3">
        <w:rPr>
          <w:vertAlign w:val="superscript"/>
          <w:lang w:val="en-GB"/>
        </w:rPr>
        <w:t>+</w:t>
      </w:r>
      <w:r w:rsidR="00ED6159" w:rsidRPr="00B84AF3">
        <w:rPr>
          <w:lang w:val="en-GB"/>
        </w:rPr>
        <w:t>/</w:t>
      </w:r>
      <w:r w:rsidR="003F7D0C" w:rsidRPr="00B84AF3">
        <w:rPr>
          <w:lang w:val="en-GB"/>
        </w:rPr>
        <w:t>p21</w:t>
      </w:r>
      <w:r w:rsidR="003F7D0C" w:rsidRPr="00B84AF3">
        <w:rPr>
          <w:vertAlign w:val="superscript"/>
          <w:lang w:val="en-GB"/>
        </w:rPr>
        <w:t>+</w:t>
      </w:r>
      <w:r w:rsidR="003F7D0C" w:rsidRPr="00B84AF3">
        <w:rPr>
          <w:lang w:val="en-GB"/>
        </w:rPr>
        <w:t xml:space="preserve"> </w:t>
      </w:r>
      <w:r w:rsidR="00ED6159" w:rsidRPr="00B84AF3">
        <w:rPr>
          <w:lang w:val="en-GB"/>
        </w:rPr>
        <w:t>glial cells</w:t>
      </w:r>
      <w:r w:rsidR="000045E2" w:rsidRPr="00B84AF3">
        <w:rPr>
          <w:lang w:val="en-GB"/>
        </w:rPr>
        <w:t xml:space="preserve"> were</w:t>
      </w:r>
      <w:r w:rsidR="003F7D0C" w:rsidRPr="00B84AF3">
        <w:rPr>
          <w:lang w:val="en-GB"/>
        </w:rPr>
        <w:t xml:space="preserve"> determined. </w:t>
      </w:r>
      <w:r w:rsidR="0022416A" w:rsidRPr="00B84AF3">
        <w:rPr>
          <w:lang w:val="en-GB"/>
        </w:rPr>
        <w:t>Quantit</w:t>
      </w:r>
      <w:r w:rsidR="00876505" w:rsidRPr="00B84AF3">
        <w:rPr>
          <w:lang w:val="en-GB"/>
        </w:rPr>
        <w:t>ation of p16</w:t>
      </w:r>
      <w:r w:rsidR="00876505" w:rsidRPr="00B84AF3">
        <w:rPr>
          <w:vertAlign w:val="superscript"/>
          <w:lang w:val="en-GB"/>
        </w:rPr>
        <w:t>+</w:t>
      </w:r>
      <w:r w:rsidR="00876505" w:rsidRPr="00B84AF3">
        <w:rPr>
          <w:lang w:val="en-GB"/>
        </w:rPr>
        <w:t xml:space="preserve"> glial cells resulted in a significantly higher percentage of p16</w:t>
      </w:r>
      <w:r w:rsidR="00876505" w:rsidRPr="00B84AF3">
        <w:rPr>
          <w:vertAlign w:val="superscript"/>
          <w:lang w:val="en-GB"/>
        </w:rPr>
        <w:t>+</w:t>
      </w:r>
      <w:r w:rsidR="00876505" w:rsidRPr="00B84AF3">
        <w:rPr>
          <w:lang w:val="en-GB"/>
        </w:rPr>
        <w:t xml:space="preserve"> glial cells in the FACx of ALS/MND d</w:t>
      </w:r>
      <w:r w:rsidR="008A38E2" w:rsidRPr="00B84AF3">
        <w:rPr>
          <w:lang w:val="en-GB"/>
        </w:rPr>
        <w:t>o</w:t>
      </w:r>
      <w:r w:rsidR="00876505" w:rsidRPr="00B84AF3">
        <w:rPr>
          <w:lang w:val="en-GB"/>
        </w:rPr>
        <w:t>nors compared to controls (</w:t>
      </w:r>
      <w:r w:rsidR="00876505" w:rsidRPr="00B84AF3">
        <w:rPr>
          <w:i/>
          <w:lang w:val="en-GB"/>
        </w:rPr>
        <w:t>p=0.0</w:t>
      </w:r>
      <w:r w:rsidR="00F37402" w:rsidRPr="00B84AF3">
        <w:rPr>
          <w:i/>
          <w:lang w:val="en-GB"/>
        </w:rPr>
        <w:t>28</w:t>
      </w:r>
      <w:r w:rsidR="00876505" w:rsidRPr="00B84AF3">
        <w:rPr>
          <w:lang w:val="en-GB"/>
        </w:rPr>
        <w:t>) (</w:t>
      </w:r>
      <w:r w:rsidR="00876505" w:rsidRPr="00B84AF3">
        <w:rPr>
          <w:b/>
          <w:lang w:val="en-GB"/>
        </w:rPr>
        <w:t>Figure</w:t>
      </w:r>
      <w:r w:rsidR="00C8595F" w:rsidRPr="00B84AF3">
        <w:rPr>
          <w:b/>
          <w:lang w:val="en-GB"/>
        </w:rPr>
        <w:t xml:space="preserve"> 3</w:t>
      </w:r>
      <w:r w:rsidR="00876505" w:rsidRPr="00B84AF3">
        <w:rPr>
          <w:lang w:val="en-GB"/>
        </w:rPr>
        <w:t>), but no difference was detected in the MCx (</w:t>
      </w:r>
      <w:r w:rsidR="00876505" w:rsidRPr="00B84AF3">
        <w:rPr>
          <w:i/>
          <w:lang w:val="en-GB"/>
        </w:rPr>
        <w:t>p=0.965</w:t>
      </w:r>
      <w:r w:rsidR="00876505" w:rsidRPr="00B84AF3">
        <w:rPr>
          <w:lang w:val="en-GB"/>
        </w:rPr>
        <w:t>) (</w:t>
      </w:r>
      <w:r w:rsidR="00876505" w:rsidRPr="00B84AF3">
        <w:rPr>
          <w:b/>
          <w:bCs/>
          <w:lang w:val="en-GB"/>
        </w:rPr>
        <w:t>Figure</w:t>
      </w:r>
      <w:r w:rsidR="00C8595F" w:rsidRPr="00B84AF3">
        <w:rPr>
          <w:b/>
          <w:bCs/>
          <w:lang w:val="en-GB"/>
        </w:rPr>
        <w:t xml:space="preserve"> 3</w:t>
      </w:r>
      <w:r w:rsidR="00876505" w:rsidRPr="00B84AF3">
        <w:rPr>
          <w:lang w:val="en-GB"/>
        </w:rPr>
        <w:t xml:space="preserve">). </w:t>
      </w:r>
      <w:r w:rsidR="007E2FF0" w:rsidRPr="00B84AF3">
        <w:rPr>
          <w:highlight w:val="yellow"/>
          <w:lang w:val="en-GB"/>
        </w:rPr>
        <w:t xml:space="preserve">To </w:t>
      </w:r>
      <w:r w:rsidR="004920C3" w:rsidRPr="00B84AF3">
        <w:rPr>
          <w:highlight w:val="yellow"/>
          <w:lang w:val="en-GB"/>
        </w:rPr>
        <w:t xml:space="preserve">further </w:t>
      </w:r>
      <w:r w:rsidR="007E2FF0" w:rsidRPr="00B84AF3">
        <w:rPr>
          <w:highlight w:val="yellow"/>
          <w:lang w:val="en-GB"/>
        </w:rPr>
        <w:t xml:space="preserve">evaluate </w:t>
      </w:r>
      <w:r w:rsidR="004920C3" w:rsidRPr="00B84AF3">
        <w:rPr>
          <w:highlight w:val="yellow"/>
          <w:lang w:val="en-GB"/>
        </w:rPr>
        <w:t>this difference</w:t>
      </w:r>
      <w:r w:rsidR="007E2FF0" w:rsidRPr="00B84AF3">
        <w:rPr>
          <w:highlight w:val="yellow"/>
          <w:lang w:val="en-GB"/>
        </w:rPr>
        <w:t xml:space="preserve">, we </w:t>
      </w:r>
      <w:r w:rsidR="00486193" w:rsidRPr="00B84AF3">
        <w:rPr>
          <w:highlight w:val="yellow"/>
          <w:lang w:val="en-GB"/>
        </w:rPr>
        <w:t xml:space="preserve">estimated </w:t>
      </w:r>
      <w:r w:rsidR="007E2FF0" w:rsidRPr="00B84AF3">
        <w:rPr>
          <w:highlight w:val="yellow"/>
          <w:lang w:val="en-GB"/>
        </w:rPr>
        <w:t>the effect size</w:t>
      </w:r>
      <w:r w:rsidR="00486193" w:rsidRPr="00B84AF3">
        <w:rPr>
          <w:highlight w:val="yellow"/>
          <w:lang w:val="en-GB"/>
        </w:rPr>
        <w:t xml:space="preserve"> as described previously </w:t>
      </w:r>
      <w:r w:rsidR="00486193" w:rsidRPr="00B84AF3">
        <w:rPr>
          <w:highlight w:val="yellow"/>
          <w:lang w:val="en-GB"/>
        </w:rPr>
        <w:fldChar w:fldCharType="begin" w:fldLock="1"/>
      </w:r>
      <w:r w:rsidR="00A15EB9">
        <w:rPr>
          <w:highlight w:val="yellow"/>
          <w:lang w:val="en-GB"/>
        </w:rPr>
        <w:instrText>ADDIN CSL_CITATION {"citationItems":[{"id":"ITEM-1","itemData":{"DOI":"10.1037/a0024338","ISBN":"1939-2222; 0022-1015","ISSN":"1939-2222","PMID":"21823805","abstract":"The Publication Manual of the American Psychological Association (American Psychological Association, 2001, American Psychological Association, 2010) calls for the reporting of effect sizes and their confidence intervals. Estimates of effect size are useful for determining the practical or theoretical importance of an effect, the relative contributions of factors, and the power of an analysis. We surveyed articles published in 2009 and 2010 in the Journal of Experimental Psychology: General, noting the statistical analyses reported and the associated reporting of effect size estimates. Effect sizes were reported for fewer than half of the analyses; no article reported a confidence interval for an effect size. The most often reported analysis was analysis of variance, and almost half of these reports were not accompanied by effect sizes. Partial η2 was the most commonly reported effect size estimate for analysis of variance. For t tests, 2/3 of the articles did not report an associated effect size estimate; Cohen's d was the most often reported. We provide a straightforward guide to understanding, selecting, calculating, and interpreting effect sizes for many types of data and to methods for calculating effect size confidence intervals and power analysis.","author":[{"dropping-particle":"","family":"Fritz","given":"Catherine O","non-dropping-particle":"","parse-names":false,"suffix":""},{"dropping-particle":"","family":"Morris","given":"Peter E","non-dropping-particle":"","parse-names":false,"suffix":""},{"dropping-particle":"","family":"Richler","given":"Jennifer J","non-dropping-particle":"","parse-names":false,"suffix":""}],"container-title":"Journal of experimental psychology. General","id":"ITEM-1","issue":"1","issued":{"date-parts":[["2012"]]},"page":"2-18","title":"Effect size estimates: current use, calculations, and interpretation.","type":"article-journal","volume":"141"},"uris":["http://www.mendeley.com/documents/?uuid=96d4ceda-018b-484a-8fa2-03fc635e39a9"]},{"id":"ITEM-2","itemData":{"DOI":"10.1037/1082-989X.8.4.492","ISSN":"1082989X","abstract":"The purpose of this article is to propose a simple effect size estimate (obtained from the sample size, N, and a p value) that can be used (a) in meta-analytic research where only sample sizes and p values have been reported by the original investigator, (b) where no generally accepted effect size estimate exists, or (c) where directly computed effect size estimates are likely to be misleading. This effect size estimate is called r&lt;xh:sub xmlns:search=\"http://marklogic.com/appservices/search\" xmlns=\"http://apa.org/pimain\" xmlns:xsi=\"http://www.w3.org/2001/XMLSchema-instance\" xmlns:xh=\"http://www.w3.org/1999/xhtml\"&gt;equivalent&lt;/xh:sub&gt; because it equals the sample point-biserial correlation between the treatment indicator and an exactly normally distributed outcome in a two-treatment experiment with N/2 units in each group and the obtained p value. As part of placing r&lt;xh:sub xmlns:search=\"http://marklogic.com/appservices/search\" xmlns=\"http://apa.org/pimain\" xmlns:xsi=\"http://www.w3.org/2001/XMLSchema-instance\" xmlns:xh=\"http://www.w3.org/1999/xhtml\"&gt;equlvaient&lt;/xh:sub&gt; into a broader context, the authors also address limitations of r&lt;xh:sub xmlns:search=\"http://marklogic.com/appservices/search\" xmlns=\"http://apa.org/pimain\" xmlns:xsi=\"http://www.w3.org/2001/XMLSchema-instance\" xmlns:xh=\"http://www.w3.org/1999/xhtml\"&gt;equivalent&lt;/xh:sub&gt;. (PsycINFO Database Record (c) 2012 APA, all rights reserved)","author":[{"dropping-particle":"","family":"Rosenthal","given":"Robert","non-dropping-particle":"","parse-names":false,"suffix":""},{"dropping-particle":"","family":"Rubin","given":"Donald B.","non-dropping-particle":"","parse-names":false,"suffix":""}],"container-title":"Psychological Methods","id":"ITEM-2","issued":{"date-parts":[["2003"]]},"title":"r equivalent: A Simple Effect Size Indicator","type":"article-journal"},"uris":["http://www.mendeley.com/documents/?uuid=80275712-f1d1-4dd7-8051-51f12cf2c89c"]}],"mendeley":{"formattedCitation":"[27,29]","plainTextFormattedCitation":"[27,29]","previouslyFormattedCitation":"[27,29]"},"properties":{"noteIndex":0},"schema":"https://github.com/citation-style-language/schema/raw/master/csl-citation.json"}</w:instrText>
      </w:r>
      <w:r w:rsidR="00486193" w:rsidRPr="00B84AF3">
        <w:rPr>
          <w:highlight w:val="yellow"/>
          <w:lang w:val="en-GB"/>
        </w:rPr>
        <w:fldChar w:fldCharType="separate"/>
      </w:r>
      <w:r w:rsidR="00E515BD" w:rsidRPr="00E515BD">
        <w:rPr>
          <w:noProof/>
          <w:highlight w:val="yellow"/>
          <w:lang w:val="en-GB"/>
        </w:rPr>
        <w:t>[27,29]</w:t>
      </w:r>
      <w:r w:rsidR="00486193" w:rsidRPr="00B84AF3">
        <w:rPr>
          <w:highlight w:val="yellow"/>
          <w:lang w:val="en-GB"/>
        </w:rPr>
        <w:fldChar w:fldCharType="end"/>
      </w:r>
      <w:r w:rsidR="00486193" w:rsidRPr="00B84AF3">
        <w:rPr>
          <w:highlight w:val="yellow"/>
          <w:lang w:val="en-GB"/>
        </w:rPr>
        <w:t xml:space="preserve">. The resulting </w:t>
      </w:r>
      <w:r w:rsidR="00486193" w:rsidRPr="00B84AF3">
        <w:rPr>
          <w:i/>
          <w:highlight w:val="yellow"/>
          <w:lang w:val="en-GB"/>
        </w:rPr>
        <w:t xml:space="preserve">r </w:t>
      </w:r>
      <w:r w:rsidR="00486193" w:rsidRPr="00B84AF3">
        <w:rPr>
          <w:highlight w:val="yellow"/>
          <w:lang w:val="en-GB"/>
        </w:rPr>
        <w:t>value was used to determine the size of the effect based on Cohen’s guidelines</w:t>
      </w:r>
      <w:r w:rsidR="004F6415" w:rsidRPr="00B84AF3">
        <w:rPr>
          <w:highlight w:val="yellow"/>
          <w:lang w:val="en-GB"/>
        </w:rPr>
        <w:t xml:space="preserve"> for </w:t>
      </w:r>
      <w:r w:rsidR="004F6415" w:rsidRPr="00B84AF3">
        <w:rPr>
          <w:i/>
          <w:highlight w:val="yellow"/>
          <w:lang w:val="en-GB"/>
        </w:rPr>
        <w:t>r</w:t>
      </w:r>
      <w:r w:rsidR="00486193" w:rsidRPr="00B84AF3">
        <w:rPr>
          <w:i/>
          <w:highlight w:val="yellow"/>
          <w:lang w:val="en-GB"/>
        </w:rPr>
        <w:t xml:space="preserve"> </w:t>
      </w:r>
      <w:r w:rsidR="00486193" w:rsidRPr="00B84AF3">
        <w:rPr>
          <w:highlight w:val="yellow"/>
          <w:lang w:val="en-GB"/>
        </w:rPr>
        <w:fldChar w:fldCharType="begin" w:fldLock="1"/>
      </w:r>
      <w:r w:rsidR="00A15EB9">
        <w:rPr>
          <w:highlight w:val="yellow"/>
          <w:lang w:val="en-GB"/>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regression/correlation.","author":[{"dropping-particle":"","family":"Cohen","given":"J","non-dropping-particle":"","parse-names":false,"suffix":""}],"container-title":"Statistical Power Analysis for the Behavioral Sciences","id":"ITEM-1","issued":{"date-parts":[["1988"]]},"page":"567","title":"Statistical power analysis for the behavioral sciences","type":"article","volume":"2nd"},"uris":["http://www.mendeley.com/documents/?uuid=6754335f-c611-440f-b792-ff2ade719de6"]}],"mendeley":{"formattedCitation":"[28]","plainTextFormattedCitation":"[28]","previouslyFormattedCitation":"[28]"},"properties":{"noteIndex":0},"schema":"https://github.com/citation-style-language/schema/raw/master/csl-citation.json"}</w:instrText>
      </w:r>
      <w:r w:rsidR="00486193" w:rsidRPr="00B84AF3">
        <w:rPr>
          <w:highlight w:val="yellow"/>
          <w:lang w:val="en-GB"/>
        </w:rPr>
        <w:fldChar w:fldCharType="separate"/>
      </w:r>
      <w:r w:rsidR="00E515BD" w:rsidRPr="00E515BD">
        <w:rPr>
          <w:noProof/>
          <w:highlight w:val="yellow"/>
          <w:lang w:val="en-GB"/>
        </w:rPr>
        <w:t>[28]</w:t>
      </w:r>
      <w:r w:rsidR="00486193" w:rsidRPr="00B84AF3">
        <w:rPr>
          <w:highlight w:val="yellow"/>
          <w:lang w:val="en-GB"/>
        </w:rPr>
        <w:fldChar w:fldCharType="end"/>
      </w:r>
      <w:r w:rsidR="00486193" w:rsidRPr="00B84AF3">
        <w:rPr>
          <w:highlight w:val="yellow"/>
          <w:lang w:val="en-GB"/>
        </w:rPr>
        <w:t>,</w:t>
      </w:r>
      <w:r w:rsidR="002C74BD" w:rsidRPr="00B84AF3">
        <w:rPr>
          <w:highlight w:val="yellow"/>
          <w:lang w:val="en-GB"/>
        </w:rPr>
        <w:t xml:space="preserve"> which</w:t>
      </w:r>
      <w:r w:rsidR="007E2FF0" w:rsidRPr="00B84AF3">
        <w:rPr>
          <w:highlight w:val="yellow"/>
          <w:lang w:val="en-GB"/>
        </w:rPr>
        <w:t xml:space="preserve"> s</w:t>
      </w:r>
      <w:r w:rsidR="00876505" w:rsidRPr="00B84AF3">
        <w:rPr>
          <w:highlight w:val="yellow"/>
          <w:lang w:val="en-GB"/>
        </w:rPr>
        <w:t>uggested a large effect size (</w:t>
      </w:r>
      <w:r w:rsidR="00876505" w:rsidRPr="00B84AF3">
        <w:rPr>
          <w:i/>
          <w:iCs/>
          <w:highlight w:val="yellow"/>
          <w:lang w:val="en-GB"/>
        </w:rPr>
        <w:t>r=0.5</w:t>
      </w:r>
      <w:r w:rsidR="007708EF" w:rsidRPr="00B84AF3">
        <w:rPr>
          <w:i/>
          <w:iCs/>
          <w:highlight w:val="yellow"/>
          <w:lang w:val="en-GB"/>
        </w:rPr>
        <w:t>05</w:t>
      </w:r>
      <w:r w:rsidR="00876505" w:rsidRPr="00B84AF3">
        <w:rPr>
          <w:highlight w:val="yellow"/>
          <w:lang w:val="en-GB"/>
        </w:rPr>
        <w:t>) of the difference in the percentage of p16</w:t>
      </w:r>
      <w:r w:rsidR="00876505" w:rsidRPr="00B84AF3">
        <w:rPr>
          <w:highlight w:val="yellow"/>
          <w:vertAlign w:val="superscript"/>
          <w:lang w:val="en-GB"/>
        </w:rPr>
        <w:t>+</w:t>
      </w:r>
      <w:r w:rsidR="00876505" w:rsidRPr="00B84AF3">
        <w:rPr>
          <w:highlight w:val="yellow"/>
          <w:lang w:val="en-GB"/>
        </w:rPr>
        <w:t xml:space="preserve"> glia in the FACx between groups.</w:t>
      </w:r>
    </w:p>
    <w:p w14:paraId="7757BF29" w14:textId="77777777" w:rsidR="00876505" w:rsidRPr="00B84AF3" w:rsidRDefault="00876505" w:rsidP="00876505">
      <w:pPr>
        <w:spacing w:line="360" w:lineRule="auto"/>
        <w:jc w:val="both"/>
        <w:rPr>
          <w:lang w:val="en-GB"/>
        </w:rPr>
      </w:pPr>
    </w:p>
    <w:p w14:paraId="7C4D7716" w14:textId="1CC58262" w:rsidR="00876505" w:rsidRPr="00B84AF3" w:rsidRDefault="00876505" w:rsidP="00876505">
      <w:pPr>
        <w:spacing w:line="360" w:lineRule="auto"/>
        <w:jc w:val="both"/>
        <w:rPr>
          <w:lang w:val="en-GB"/>
        </w:rPr>
      </w:pPr>
      <w:r w:rsidRPr="00B84AF3">
        <w:rPr>
          <w:lang w:val="en-GB"/>
        </w:rPr>
        <w:t>Quanti</w:t>
      </w:r>
      <w:r w:rsidR="00CB0097">
        <w:rPr>
          <w:lang w:val="en-GB"/>
        </w:rPr>
        <w:t>fic</w:t>
      </w:r>
      <w:r w:rsidR="0022416A" w:rsidRPr="00B84AF3">
        <w:rPr>
          <w:lang w:val="en-GB"/>
        </w:rPr>
        <w:t>ation</w:t>
      </w:r>
      <w:r w:rsidRPr="00B84AF3">
        <w:rPr>
          <w:lang w:val="en-GB"/>
        </w:rPr>
        <w:t xml:space="preserve"> of p21</w:t>
      </w:r>
      <w:r w:rsidRPr="00B84AF3">
        <w:rPr>
          <w:vertAlign w:val="superscript"/>
          <w:lang w:val="en-GB"/>
        </w:rPr>
        <w:t>+</w:t>
      </w:r>
      <w:r w:rsidRPr="00B84AF3">
        <w:rPr>
          <w:lang w:val="en-GB"/>
        </w:rPr>
        <w:t xml:space="preserve"> staining was </w:t>
      </w:r>
      <w:r w:rsidR="00CB0097">
        <w:rPr>
          <w:lang w:val="en-GB"/>
        </w:rPr>
        <w:t>conducted for</w:t>
      </w:r>
      <w:r w:rsidRPr="00B84AF3">
        <w:rPr>
          <w:lang w:val="en-GB"/>
        </w:rPr>
        <w:t xml:space="preserve"> </w:t>
      </w:r>
      <w:r w:rsidR="00CB0097">
        <w:rPr>
          <w:lang w:val="en-GB"/>
        </w:rPr>
        <w:t>glia and neurones</w:t>
      </w:r>
      <w:r w:rsidRPr="00B84AF3">
        <w:rPr>
          <w:lang w:val="en-GB"/>
        </w:rPr>
        <w:t>. A significantly higher percentage of p21</w:t>
      </w:r>
      <w:r w:rsidRPr="00B84AF3">
        <w:rPr>
          <w:vertAlign w:val="superscript"/>
          <w:lang w:val="en-GB"/>
        </w:rPr>
        <w:t>+</w:t>
      </w:r>
      <w:r w:rsidRPr="00B84AF3">
        <w:rPr>
          <w:lang w:val="en-GB"/>
        </w:rPr>
        <w:t xml:space="preserve"> glia (</w:t>
      </w:r>
      <w:r w:rsidRPr="00B84AF3">
        <w:rPr>
          <w:i/>
          <w:lang w:val="en-GB"/>
        </w:rPr>
        <w:t>p=0.0</w:t>
      </w:r>
      <w:r w:rsidR="00F37402" w:rsidRPr="00B84AF3">
        <w:rPr>
          <w:i/>
          <w:lang w:val="en-GB"/>
        </w:rPr>
        <w:t>03</w:t>
      </w:r>
      <w:r w:rsidRPr="00B84AF3">
        <w:rPr>
          <w:lang w:val="en-GB"/>
        </w:rPr>
        <w:t>) and p21</w:t>
      </w:r>
      <w:r w:rsidRPr="00B84AF3">
        <w:rPr>
          <w:vertAlign w:val="superscript"/>
          <w:lang w:val="en-GB"/>
        </w:rPr>
        <w:t>+</w:t>
      </w:r>
      <w:r w:rsidR="0016696A" w:rsidRPr="00B84AF3">
        <w:rPr>
          <w:lang w:val="en-GB"/>
        </w:rPr>
        <w:t xml:space="preserve"> neuron</w:t>
      </w:r>
      <w:r w:rsidR="0032036B" w:rsidRPr="00B84AF3">
        <w:rPr>
          <w:lang w:val="en-GB"/>
        </w:rPr>
        <w:t>e</w:t>
      </w:r>
      <w:r w:rsidR="0016696A" w:rsidRPr="00B84AF3">
        <w:rPr>
          <w:lang w:val="en-GB"/>
        </w:rPr>
        <w:t>s</w:t>
      </w:r>
      <w:r w:rsidRPr="00B84AF3">
        <w:rPr>
          <w:lang w:val="en-GB"/>
        </w:rPr>
        <w:t xml:space="preserve"> (</w:t>
      </w:r>
      <w:r w:rsidRPr="00B84AF3">
        <w:rPr>
          <w:i/>
          <w:lang w:val="en-GB"/>
        </w:rPr>
        <w:t>p=0.0</w:t>
      </w:r>
      <w:r w:rsidR="00F37402" w:rsidRPr="00B84AF3">
        <w:rPr>
          <w:i/>
          <w:lang w:val="en-GB"/>
        </w:rPr>
        <w:t>08</w:t>
      </w:r>
      <w:r w:rsidRPr="00B84AF3">
        <w:rPr>
          <w:lang w:val="en-GB"/>
        </w:rPr>
        <w:t>)</w:t>
      </w:r>
      <w:r w:rsidR="008A38E2" w:rsidRPr="00B84AF3">
        <w:rPr>
          <w:lang w:val="en-GB"/>
        </w:rPr>
        <w:t xml:space="preserve"> </w:t>
      </w:r>
      <w:r w:rsidRPr="00B84AF3">
        <w:rPr>
          <w:lang w:val="en-GB"/>
        </w:rPr>
        <w:t xml:space="preserve">was </w:t>
      </w:r>
      <w:r w:rsidR="00EB0D6E" w:rsidRPr="00B84AF3">
        <w:rPr>
          <w:lang w:val="en-GB"/>
        </w:rPr>
        <w:t xml:space="preserve">again </w:t>
      </w:r>
      <w:r w:rsidRPr="00B84AF3">
        <w:rPr>
          <w:lang w:val="en-GB"/>
        </w:rPr>
        <w:t xml:space="preserve">found in the FACx of ALS/MND donors when compared to controls, but no difference was detected in the MCx (glia, </w:t>
      </w:r>
      <w:r w:rsidRPr="00B84AF3">
        <w:rPr>
          <w:i/>
          <w:lang w:val="en-GB"/>
        </w:rPr>
        <w:t>p=0.515</w:t>
      </w:r>
      <w:r w:rsidRPr="00B84AF3">
        <w:rPr>
          <w:lang w:val="en-GB"/>
        </w:rPr>
        <w:t>; neuron</w:t>
      </w:r>
      <w:r w:rsidR="0032036B" w:rsidRPr="00B84AF3">
        <w:rPr>
          <w:lang w:val="en-GB"/>
        </w:rPr>
        <w:t>e</w:t>
      </w:r>
      <w:r w:rsidRPr="00B84AF3">
        <w:rPr>
          <w:lang w:val="en-GB"/>
        </w:rPr>
        <w:t xml:space="preserve">s, </w:t>
      </w:r>
      <w:r w:rsidRPr="00B84AF3">
        <w:rPr>
          <w:i/>
          <w:lang w:val="en-GB"/>
        </w:rPr>
        <w:t>p=0.360</w:t>
      </w:r>
      <w:r w:rsidRPr="00B84AF3">
        <w:rPr>
          <w:lang w:val="en-GB"/>
        </w:rPr>
        <w:t>)</w:t>
      </w:r>
      <w:r w:rsidR="00C8595F" w:rsidRPr="00B84AF3">
        <w:rPr>
          <w:lang w:val="en-GB"/>
        </w:rPr>
        <w:t xml:space="preserve"> (</w:t>
      </w:r>
      <w:r w:rsidR="00C8595F" w:rsidRPr="00B84AF3">
        <w:rPr>
          <w:b/>
          <w:lang w:val="en-GB"/>
        </w:rPr>
        <w:t>Figure 3</w:t>
      </w:r>
      <w:r w:rsidR="00C8595F" w:rsidRPr="00B84AF3">
        <w:rPr>
          <w:lang w:val="en-GB"/>
        </w:rPr>
        <w:t>)</w:t>
      </w:r>
      <w:r w:rsidRPr="00B84AF3">
        <w:rPr>
          <w:lang w:val="en-GB"/>
        </w:rPr>
        <w:t xml:space="preserve">. </w:t>
      </w:r>
      <w:r w:rsidR="008535CA" w:rsidRPr="00B84AF3">
        <w:rPr>
          <w:highlight w:val="yellow"/>
          <w:lang w:val="en-GB"/>
        </w:rPr>
        <w:t>The resulting</w:t>
      </w:r>
      <w:r w:rsidR="00006E29" w:rsidRPr="00B84AF3">
        <w:rPr>
          <w:highlight w:val="yellow"/>
          <w:lang w:val="en-GB"/>
        </w:rPr>
        <w:t xml:space="preserve"> </w:t>
      </w:r>
      <w:r w:rsidRPr="00B84AF3">
        <w:rPr>
          <w:i/>
          <w:iCs/>
          <w:highlight w:val="yellow"/>
          <w:lang w:val="en-GB"/>
        </w:rPr>
        <w:t xml:space="preserve">r </w:t>
      </w:r>
      <w:r w:rsidR="00006E29" w:rsidRPr="00B84AF3">
        <w:rPr>
          <w:iCs/>
          <w:highlight w:val="yellow"/>
          <w:lang w:val="en-GB"/>
        </w:rPr>
        <w:t xml:space="preserve">value </w:t>
      </w:r>
      <w:r w:rsidRPr="00B84AF3">
        <w:rPr>
          <w:highlight w:val="yellow"/>
          <w:lang w:val="en-GB"/>
        </w:rPr>
        <w:t>suggested a large effect size (</w:t>
      </w:r>
      <w:r w:rsidRPr="00B84AF3">
        <w:rPr>
          <w:i/>
          <w:iCs/>
          <w:highlight w:val="yellow"/>
          <w:lang w:val="en-GB"/>
        </w:rPr>
        <w:t>r=0.</w:t>
      </w:r>
      <w:r w:rsidR="007708EF" w:rsidRPr="00B84AF3">
        <w:rPr>
          <w:i/>
          <w:iCs/>
          <w:highlight w:val="yellow"/>
          <w:lang w:val="en-GB"/>
        </w:rPr>
        <w:t>656</w:t>
      </w:r>
      <w:r w:rsidRPr="00B84AF3">
        <w:rPr>
          <w:highlight w:val="yellow"/>
          <w:lang w:val="en-GB"/>
        </w:rPr>
        <w:t>) of the difference in the percentage of p21</w:t>
      </w:r>
      <w:r w:rsidRPr="00B84AF3">
        <w:rPr>
          <w:highlight w:val="yellow"/>
          <w:vertAlign w:val="superscript"/>
          <w:lang w:val="en-GB"/>
        </w:rPr>
        <w:t>+</w:t>
      </w:r>
      <w:r w:rsidRPr="00B84AF3">
        <w:rPr>
          <w:highlight w:val="yellow"/>
          <w:lang w:val="en-GB"/>
        </w:rPr>
        <w:t xml:space="preserve"> glia in the FACx between groups and a large effect size (</w:t>
      </w:r>
      <w:r w:rsidRPr="00B84AF3">
        <w:rPr>
          <w:i/>
          <w:iCs/>
          <w:highlight w:val="yellow"/>
          <w:lang w:val="en-GB"/>
        </w:rPr>
        <w:t>r=0.</w:t>
      </w:r>
      <w:r w:rsidR="007708EF" w:rsidRPr="00B84AF3">
        <w:rPr>
          <w:i/>
          <w:iCs/>
          <w:highlight w:val="yellow"/>
          <w:lang w:val="en-GB"/>
        </w:rPr>
        <w:t>605</w:t>
      </w:r>
      <w:r w:rsidRPr="00B84AF3">
        <w:rPr>
          <w:highlight w:val="yellow"/>
          <w:lang w:val="en-GB"/>
        </w:rPr>
        <w:t>) in the percentage of p21</w:t>
      </w:r>
      <w:r w:rsidRPr="00B84AF3">
        <w:rPr>
          <w:highlight w:val="yellow"/>
          <w:vertAlign w:val="superscript"/>
          <w:lang w:val="en-GB"/>
        </w:rPr>
        <w:t>+</w:t>
      </w:r>
      <w:r w:rsidRPr="00B84AF3">
        <w:rPr>
          <w:highlight w:val="yellow"/>
          <w:lang w:val="en-GB"/>
        </w:rPr>
        <w:t xml:space="preserve"> neurones in the FA</w:t>
      </w:r>
      <w:r w:rsidR="005350C3" w:rsidRPr="00B84AF3">
        <w:rPr>
          <w:highlight w:val="yellow"/>
          <w:lang w:val="en-GB"/>
        </w:rPr>
        <w:t>C</w:t>
      </w:r>
      <w:r w:rsidRPr="00B84AF3">
        <w:rPr>
          <w:highlight w:val="yellow"/>
          <w:lang w:val="en-GB"/>
        </w:rPr>
        <w:t>x between ALS/MND and control donors.</w:t>
      </w:r>
      <w:r w:rsidRPr="00B84AF3">
        <w:rPr>
          <w:lang w:val="en-GB"/>
        </w:rPr>
        <w:t xml:space="preserve"> </w:t>
      </w:r>
    </w:p>
    <w:p w14:paraId="090AFCB8" w14:textId="7AD26B2A" w:rsidR="00876505" w:rsidRPr="00B84AF3" w:rsidRDefault="00876505" w:rsidP="00CA77C7">
      <w:pPr>
        <w:spacing w:line="360" w:lineRule="auto"/>
        <w:jc w:val="both"/>
        <w:rPr>
          <w:b/>
          <w:lang w:val="en-GB"/>
        </w:rPr>
      </w:pPr>
    </w:p>
    <w:p w14:paraId="75661481" w14:textId="2C29A686" w:rsidR="0022416A" w:rsidRPr="00B84AF3" w:rsidRDefault="0022416A" w:rsidP="00CA77C7">
      <w:pPr>
        <w:spacing w:line="360" w:lineRule="auto"/>
        <w:jc w:val="both"/>
        <w:rPr>
          <w:lang w:val="en-GB"/>
        </w:rPr>
      </w:pPr>
      <w:r w:rsidRPr="00B84AF3">
        <w:rPr>
          <w:lang w:val="en-GB"/>
        </w:rPr>
        <w:t>Quanti</w:t>
      </w:r>
      <w:r w:rsidR="00CB0097">
        <w:rPr>
          <w:lang w:val="en-GB"/>
        </w:rPr>
        <w:t>fic</w:t>
      </w:r>
      <w:r w:rsidRPr="00B84AF3">
        <w:rPr>
          <w:lang w:val="en-GB"/>
        </w:rPr>
        <w:t>ation of p16</w:t>
      </w:r>
      <w:r w:rsidRPr="00B84AF3">
        <w:rPr>
          <w:vertAlign w:val="superscript"/>
          <w:lang w:val="en-GB"/>
        </w:rPr>
        <w:t xml:space="preserve">+ </w:t>
      </w:r>
      <w:r w:rsidRPr="00B84AF3">
        <w:rPr>
          <w:lang w:val="en-GB"/>
        </w:rPr>
        <w:t>glial cells and p21</w:t>
      </w:r>
      <w:r w:rsidRPr="00B84AF3">
        <w:rPr>
          <w:vertAlign w:val="superscript"/>
          <w:lang w:val="en-GB"/>
        </w:rPr>
        <w:t>+</w:t>
      </w:r>
      <w:r w:rsidRPr="00B84AF3">
        <w:rPr>
          <w:lang w:val="en-GB"/>
        </w:rPr>
        <w:t xml:space="preserve"> glia/neurones in the O</w:t>
      </w:r>
      <w:r w:rsidR="00F37402" w:rsidRPr="00B84AF3">
        <w:rPr>
          <w:lang w:val="en-GB"/>
        </w:rPr>
        <w:t>C</w:t>
      </w:r>
      <w:r w:rsidRPr="00B84AF3">
        <w:rPr>
          <w:lang w:val="en-GB"/>
        </w:rPr>
        <w:t>x did not reveal a significant difference in the percentage p16</w:t>
      </w:r>
      <w:r w:rsidR="002C74BD" w:rsidRPr="00B84AF3">
        <w:rPr>
          <w:vertAlign w:val="superscript"/>
          <w:lang w:val="en-GB"/>
        </w:rPr>
        <w:t>+</w:t>
      </w:r>
      <w:r w:rsidR="002C74BD" w:rsidRPr="00B84AF3">
        <w:rPr>
          <w:lang w:val="en-GB"/>
        </w:rPr>
        <w:t xml:space="preserve"> glia</w:t>
      </w:r>
      <w:r w:rsidR="00F37402" w:rsidRPr="00B84AF3">
        <w:rPr>
          <w:lang w:val="en-GB"/>
        </w:rPr>
        <w:t xml:space="preserve"> (</w:t>
      </w:r>
      <w:r w:rsidR="00F37402" w:rsidRPr="00B84AF3">
        <w:rPr>
          <w:i/>
          <w:lang w:val="en-GB"/>
        </w:rPr>
        <w:t>p=0.968</w:t>
      </w:r>
      <w:r w:rsidR="00F37402" w:rsidRPr="00B84AF3">
        <w:rPr>
          <w:lang w:val="en-GB"/>
        </w:rPr>
        <w:t>)</w:t>
      </w:r>
      <w:r w:rsidR="002C74BD" w:rsidRPr="00B84AF3">
        <w:rPr>
          <w:lang w:val="en-GB"/>
        </w:rPr>
        <w:t>, p21</w:t>
      </w:r>
      <w:r w:rsidR="002C74BD" w:rsidRPr="00B84AF3">
        <w:rPr>
          <w:vertAlign w:val="superscript"/>
          <w:lang w:val="en-GB"/>
        </w:rPr>
        <w:t>+</w:t>
      </w:r>
      <w:r w:rsidR="002C74BD" w:rsidRPr="00B84AF3">
        <w:rPr>
          <w:lang w:val="en-GB"/>
        </w:rPr>
        <w:t xml:space="preserve"> glia</w:t>
      </w:r>
      <w:r w:rsidR="00F37402" w:rsidRPr="00B84AF3">
        <w:rPr>
          <w:lang w:val="en-GB"/>
        </w:rPr>
        <w:t xml:space="preserve"> (</w:t>
      </w:r>
      <w:r w:rsidR="00F37402" w:rsidRPr="00B84AF3">
        <w:rPr>
          <w:i/>
          <w:lang w:val="en-GB"/>
        </w:rPr>
        <w:t>p=0.780</w:t>
      </w:r>
      <w:r w:rsidR="00F37402" w:rsidRPr="00B84AF3">
        <w:rPr>
          <w:lang w:val="en-GB"/>
        </w:rPr>
        <w:t xml:space="preserve">) </w:t>
      </w:r>
      <w:r w:rsidR="0067376A" w:rsidRPr="00B84AF3">
        <w:rPr>
          <w:lang w:val="en-GB"/>
        </w:rPr>
        <w:t xml:space="preserve">or </w:t>
      </w:r>
      <w:r w:rsidR="002C74BD" w:rsidRPr="00B84AF3">
        <w:rPr>
          <w:lang w:val="en-GB"/>
        </w:rPr>
        <w:t>p21</w:t>
      </w:r>
      <w:r w:rsidR="002C74BD" w:rsidRPr="00B84AF3">
        <w:rPr>
          <w:vertAlign w:val="superscript"/>
          <w:lang w:val="en-GB"/>
        </w:rPr>
        <w:t xml:space="preserve">+ </w:t>
      </w:r>
      <w:r w:rsidR="002C74BD" w:rsidRPr="00B84AF3">
        <w:rPr>
          <w:lang w:val="en-GB"/>
        </w:rPr>
        <w:t>neuron</w:t>
      </w:r>
      <w:r w:rsidR="0032036B" w:rsidRPr="00B84AF3">
        <w:rPr>
          <w:lang w:val="en-GB"/>
        </w:rPr>
        <w:t>e</w:t>
      </w:r>
      <w:r w:rsidR="002C74BD" w:rsidRPr="00B84AF3">
        <w:rPr>
          <w:lang w:val="en-GB"/>
        </w:rPr>
        <w:t>s</w:t>
      </w:r>
      <w:r w:rsidR="00F37402" w:rsidRPr="00B84AF3">
        <w:rPr>
          <w:lang w:val="en-GB"/>
        </w:rPr>
        <w:t xml:space="preserve"> (</w:t>
      </w:r>
      <w:r w:rsidR="00F37402" w:rsidRPr="00B84AF3">
        <w:rPr>
          <w:i/>
          <w:lang w:val="en-GB"/>
        </w:rPr>
        <w:t>p=0.661</w:t>
      </w:r>
      <w:r w:rsidR="00F37402" w:rsidRPr="00B84AF3">
        <w:rPr>
          <w:lang w:val="en-GB"/>
        </w:rPr>
        <w:t>)</w:t>
      </w:r>
      <w:r w:rsidR="002C74BD" w:rsidRPr="00B84AF3">
        <w:rPr>
          <w:lang w:val="en-GB"/>
        </w:rPr>
        <w:t xml:space="preserve"> </w:t>
      </w:r>
      <w:r w:rsidRPr="00B84AF3">
        <w:rPr>
          <w:lang w:val="en-GB"/>
        </w:rPr>
        <w:t>in ALS/MND cases when compared to controls.</w:t>
      </w:r>
    </w:p>
    <w:p w14:paraId="4B15C4E0" w14:textId="6FE05775" w:rsidR="008D3037" w:rsidRPr="00B84AF3" w:rsidRDefault="008D3037" w:rsidP="00CA77C7">
      <w:pPr>
        <w:spacing w:line="360" w:lineRule="auto"/>
        <w:jc w:val="both"/>
        <w:rPr>
          <w:lang w:val="en-GB"/>
        </w:rPr>
      </w:pPr>
    </w:p>
    <w:p w14:paraId="2B8F9FFE" w14:textId="073661F3" w:rsidR="00292CAE" w:rsidRPr="00B84AF3" w:rsidRDefault="008D3037" w:rsidP="00CA77C7">
      <w:pPr>
        <w:spacing w:line="360" w:lineRule="auto"/>
        <w:jc w:val="both"/>
        <w:rPr>
          <w:b/>
          <w:lang w:val="en-GB"/>
        </w:rPr>
      </w:pPr>
      <w:r w:rsidRPr="00B84AF3">
        <w:rPr>
          <w:b/>
          <w:lang w:val="en-GB"/>
        </w:rPr>
        <w:t>No association between DDR and markers</w:t>
      </w:r>
      <w:r w:rsidR="00447E59" w:rsidRPr="00B84AF3">
        <w:rPr>
          <w:b/>
          <w:lang w:val="en-GB"/>
        </w:rPr>
        <w:t xml:space="preserve"> of senescence</w:t>
      </w:r>
      <w:r w:rsidRPr="00B84AF3">
        <w:rPr>
          <w:b/>
          <w:lang w:val="en-GB"/>
        </w:rPr>
        <w:t xml:space="preserve"> in </w:t>
      </w:r>
      <w:r w:rsidR="00E70B7D" w:rsidRPr="00B84AF3">
        <w:rPr>
          <w:b/>
          <w:lang w:val="en-GB"/>
        </w:rPr>
        <w:t xml:space="preserve">either </w:t>
      </w:r>
      <w:r w:rsidRPr="00B84AF3">
        <w:rPr>
          <w:b/>
          <w:lang w:val="en-GB"/>
        </w:rPr>
        <w:t>neuron</w:t>
      </w:r>
      <w:r w:rsidR="0032036B" w:rsidRPr="00B84AF3">
        <w:rPr>
          <w:b/>
          <w:lang w:val="en-GB"/>
        </w:rPr>
        <w:t>e</w:t>
      </w:r>
      <w:r w:rsidRPr="00B84AF3">
        <w:rPr>
          <w:b/>
          <w:lang w:val="en-GB"/>
        </w:rPr>
        <w:t xml:space="preserve">s </w:t>
      </w:r>
      <w:r w:rsidR="00E70B7D" w:rsidRPr="00B84AF3">
        <w:rPr>
          <w:b/>
          <w:lang w:val="en-GB"/>
        </w:rPr>
        <w:t>or</w:t>
      </w:r>
      <w:r w:rsidRPr="00B84AF3">
        <w:rPr>
          <w:b/>
          <w:lang w:val="en-GB"/>
        </w:rPr>
        <w:t xml:space="preserve"> glia of </w:t>
      </w:r>
      <w:r w:rsidR="004F710F" w:rsidRPr="00B84AF3">
        <w:rPr>
          <w:b/>
          <w:lang w:val="en-GB"/>
        </w:rPr>
        <w:t>ALS/MND</w:t>
      </w:r>
      <w:r w:rsidRPr="00B84AF3">
        <w:rPr>
          <w:b/>
          <w:lang w:val="en-GB"/>
        </w:rPr>
        <w:t xml:space="preserve"> patients</w:t>
      </w:r>
    </w:p>
    <w:p w14:paraId="0D29EB1C" w14:textId="4DBF40C9" w:rsidR="0022416A" w:rsidRPr="00B84AF3" w:rsidRDefault="0022416A" w:rsidP="008A3302">
      <w:pPr>
        <w:spacing w:line="360" w:lineRule="auto"/>
        <w:jc w:val="both"/>
        <w:rPr>
          <w:lang w:val="en-GB"/>
        </w:rPr>
      </w:pPr>
    </w:p>
    <w:p w14:paraId="2E2FCF2A" w14:textId="7C89FB6E" w:rsidR="00F8265C" w:rsidRPr="00B84AF3" w:rsidRDefault="0067376A" w:rsidP="00F8265C">
      <w:pPr>
        <w:spacing w:line="360" w:lineRule="auto"/>
        <w:jc w:val="both"/>
        <w:rPr>
          <w:lang w:val="en-GB"/>
        </w:rPr>
      </w:pPr>
      <w:r w:rsidRPr="00B84AF3">
        <w:rPr>
          <w:lang w:val="en-GB"/>
        </w:rPr>
        <w:t>Senescence</w:t>
      </w:r>
      <w:r w:rsidR="00EB1B49" w:rsidRPr="00B84AF3">
        <w:rPr>
          <w:lang w:val="en-GB"/>
        </w:rPr>
        <w:t xml:space="preserve"> can be triggered by different stimuli</w:t>
      </w:r>
      <w:r w:rsidR="00092849" w:rsidRPr="00B84AF3">
        <w:rPr>
          <w:lang w:val="en-GB"/>
        </w:rPr>
        <w:t>, including oxidative DNA damage and a persiste</w:t>
      </w:r>
      <w:r w:rsidR="00EB1B49" w:rsidRPr="00B84AF3">
        <w:rPr>
          <w:lang w:val="en-GB"/>
        </w:rPr>
        <w:t>nt</w:t>
      </w:r>
      <w:r w:rsidR="00D7460A" w:rsidRPr="00B84AF3">
        <w:rPr>
          <w:lang w:val="en-GB"/>
        </w:rPr>
        <w:t xml:space="preserve"> DDR</w:t>
      </w:r>
      <w:r w:rsidR="00092849" w:rsidRPr="00B84AF3">
        <w:rPr>
          <w:lang w:val="en-GB"/>
        </w:rPr>
        <w:t xml:space="preserve">. To assess whether increased expression of p16 and p21 in </w:t>
      </w:r>
      <w:r w:rsidR="000A57E0">
        <w:rPr>
          <w:lang w:val="en-GB"/>
        </w:rPr>
        <w:t>the</w:t>
      </w:r>
      <w:r w:rsidR="00092849" w:rsidRPr="00B84AF3">
        <w:rPr>
          <w:lang w:val="en-GB"/>
        </w:rPr>
        <w:t xml:space="preserve"> FACx region </w:t>
      </w:r>
      <w:r w:rsidR="000A57E0">
        <w:rPr>
          <w:lang w:val="en-GB"/>
        </w:rPr>
        <w:t xml:space="preserve">of ALS/MND donors </w:t>
      </w:r>
      <w:r w:rsidR="00092849" w:rsidRPr="00B84AF3">
        <w:rPr>
          <w:lang w:val="en-GB"/>
        </w:rPr>
        <w:lastRenderedPageBreak/>
        <w:t>associated with oxidative stress and a DDR, we used 8-O</w:t>
      </w:r>
      <w:r w:rsidR="00643D6C" w:rsidRPr="00B84AF3">
        <w:rPr>
          <w:lang w:val="en-GB"/>
        </w:rPr>
        <w:t>H</w:t>
      </w:r>
      <w:r w:rsidR="00092849" w:rsidRPr="00B84AF3">
        <w:rPr>
          <w:lang w:val="en-GB"/>
        </w:rPr>
        <w:t xml:space="preserve">dG </w:t>
      </w:r>
      <w:r w:rsidR="006810B7" w:rsidRPr="00B84AF3">
        <w:rPr>
          <w:lang w:val="en-GB"/>
        </w:rPr>
        <w:t xml:space="preserve">and </w:t>
      </w:r>
      <w:r w:rsidR="00092849" w:rsidRPr="00B84AF3">
        <w:rPr>
          <w:lang w:val="en-GB"/>
        </w:rPr>
        <w:t xml:space="preserve">γH2AX to identify </w:t>
      </w:r>
      <w:r w:rsidR="006810B7" w:rsidRPr="00B84AF3">
        <w:rPr>
          <w:lang w:val="en-GB"/>
        </w:rPr>
        <w:t xml:space="preserve">oxidative DNA damage and DDR </w:t>
      </w:r>
      <w:r w:rsidR="00642D58" w:rsidRPr="00B84AF3">
        <w:rPr>
          <w:lang w:val="en-GB"/>
        </w:rPr>
        <w:t>activation</w:t>
      </w:r>
      <w:r w:rsidR="00643D6C" w:rsidRPr="00B84AF3">
        <w:rPr>
          <w:lang w:val="en-GB"/>
        </w:rPr>
        <w:t xml:space="preserve">. </w:t>
      </w:r>
      <w:r w:rsidR="0022416A" w:rsidRPr="00B84AF3">
        <w:rPr>
          <w:lang w:val="en-GB"/>
        </w:rPr>
        <w:t xml:space="preserve">γH2AX immunohistochemical detection </w:t>
      </w:r>
      <w:r w:rsidR="00A367EA" w:rsidRPr="00B84AF3">
        <w:rPr>
          <w:lang w:val="en-GB"/>
        </w:rPr>
        <w:t>revealed</w:t>
      </w:r>
      <w:r w:rsidR="00D24ABC" w:rsidRPr="00B84AF3">
        <w:rPr>
          <w:lang w:val="en-GB"/>
        </w:rPr>
        <w:t xml:space="preserve"> </w:t>
      </w:r>
      <w:r w:rsidR="008E4AA2" w:rsidRPr="00B84AF3">
        <w:rPr>
          <w:lang w:val="en-GB"/>
        </w:rPr>
        <w:t>nuc</w:t>
      </w:r>
      <w:r w:rsidR="00621A56" w:rsidRPr="00B84AF3">
        <w:rPr>
          <w:lang w:val="en-GB"/>
        </w:rPr>
        <w:t>l</w:t>
      </w:r>
      <w:r w:rsidR="008E4AA2" w:rsidRPr="00B84AF3">
        <w:rPr>
          <w:lang w:val="en-GB"/>
        </w:rPr>
        <w:t>e</w:t>
      </w:r>
      <w:r w:rsidR="00621A56" w:rsidRPr="00B84AF3">
        <w:rPr>
          <w:lang w:val="en-GB"/>
        </w:rPr>
        <w:t>ar expression in neuron</w:t>
      </w:r>
      <w:r w:rsidR="0032036B" w:rsidRPr="00B84AF3">
        <w:rPr>
          <w:lang w:val="en-GB"/>
        </w:rPr>
        <w:t>e</w:t>
      </w:r>
      <w:r w:rsidR="00621A56" w:rsidRPr="00B84AF3">
        <w:rPr>
          <w:lang w:val="en-GB"/>
        </w:rPr>
        <w:t>s and glial cells</w:t>
      </w:r>
      <w:r w:rsidR="00383D71" w:rsidRPr="00B84AF3">
        <w:rPr>
          <w:lang w:val="en-GB"/>
        </w:rPr>
        <w:t xml:space="preserve"> (</w:t>
      </w:r>
      <w:r w:rsidR="00383D71" w:rsidRPr="00B84AF3">
        <w:rPr>
          <w:b/>
          <w:lang w:val="en-GB"/>
        </w:rPr>
        <w:t>Figure 4</w:t>
      </w:r>
      <w:r w:rsidR="00383D71" w:rsidRPr="00B84AF3">
        <w:rPr>
          <w:lang w:val="en-GB"/>
        </w:rPr>
        <w:t>)</w:t>
      </w:r>
      <w:r w:rsidR="0022416A" w:rsidRPr="00B84AF3">
        <w:rPr>
          <w:lang w:val="en-GB"/>
        </w:rPr>
        <w:t xml:space="preserve">. </w:t>
      </w:r>
      <w:r w:rsidR="001932A3" w:rsidRPr="00B84AF3">
        <w:rPr>
          <w:lang w:val="en-GB"/>
        </w:rPr>
        <w:t>The presence of γH2AX</w:t>
      </w:r>
      <w:r w:rsidR="001932A3" w:rsidRPr="00B84AF3">
        <w:rPr>
          <w:vertAlign w:val="superscript"/>
          <w:lang w:val="en-GB"/>
        </w:rPr>
        <w:t>+</w:t>
      </w:r>
      <w:r w:rsidR="001932A3" w:rsidRPr="00B84AF3">
        <w:rPr>
          <w:lang w:val="en-GB"/>
        </w:rPr>
        <w:t xml:space="preserve"> cells was localised in both ALS/MND and control donors, in the MCx and FACx (</w:t>
      </w:r>
      <w:r w:rsidR="00593632" w:rsidRPr="00B84AF3">
        <w:rPr>
          <w:b/>
          <w:lang w:val="en-GB"/>
        </w:rPr>
        <w:t>Figure 4</w:t>
      </w:r>
      <w:r w:rsidR="001932A3" w:rsidRPr="00B84AF3">
        <w:rPr>
          <w:lang w:val="en-GB"/>
        </w:rPr>
        <w:t xml:space="preserve">). </w:t>
      </w:r>
      <w:r w:rsidR="001932A3" w:rsidRPr="00CB0097">
        <w:rPr>
          <w:lang w:val="en-GB"/>
        </w:rPr>
        <w:t>Quanti</w:t>
      </w:r>
      <w:r w:rsidR="00CB0097" w:rsidRPr="00CB0097">
        <w:rPr>
          <w:lang w:val="en-GB"/>
        </w:rPr>
        <w:t>fic</w:t>
      </w:r>
      <w:r w:rsidR="001932A3" w:rsidRPr="00CB0097">
        <w:rPr>
          <w:lang w:val="en-GB"/>
        </w:rPr>
        <w:t>ation</w:t>
      </w:r>
      <w:r w:rsidR="001932A3" w:rsidRPr="00B84AF3">
        <w:rPr>
          <w:lang w:val="en-GB"/>
        </w:rPr>
        <w:t xml:space="preserve"> of γH2AX</w:t>
      </w:r>
      <w:r w:rsidR="001932A3" w:rsidRPr="00B84AF3">
        <w:rPr>
          <w:vertAlign w:val="superscript"/>
          <w:lang w:val="en-GB"/>
        </w:rPr>
        <w:t>+</w:t>
      </w:r>
      <w:r w:rsidR="001932A3" w:rsidRPr="00B84AF3">
        <w:rPr>
          <w:lang w:val="en-GB"/>
        </w:rPr>
        <w:t xml:space="preserve"> glia in the MCx and FACx did not show a significant difference in the percentage of positive glia between ALS/MND and control cases (</w:t>
      </w:r>
      <w:r w:rsidR="00593632" w:rsidRPr="00B84AF3">
        <w:rPr>
          <w:lang w:val="en-GB"/>
        </w:rPr>
        <w:t xml:space="preserve">MCx, </w:t>
      </w:r>
      <w:r w:rsidR="00593632" w:rsidRPr="00B84AF3">
        <w:rPr>
          <w:bCs/>
          <w:i/>
          <w:lang w:val="en-GB"/>
        </w:rPr>
        <w:t>p= 0.905</w:t>
      </w:r>
      <w:r w:rsidR="00593632" w:rsidRPr="00B84AF3">
        <w:rPr>
          <w:bCs/>
          <w:lang w:val="en-GB"/>
        </w:rPr>
        <w:t xml:space="preserve">; FACx, </w:t>
      </w:r>
      <w:r w:rsidR="00593632" w:rsidRPr="00B84AF3">
        <w:rPr>
          <w:bCs/>
          <w:i/>
          <w:lang w:val="en-GB"/>
        </w:rPr>
        <w:t>p= 0.661</w:t>
      </w:r>
      <w:r w:rsidR="001932A3" w:rsidRPr="00B84AF3">
        <w:rPr>
          <w:lang w:val="en-GB"/>
        </w:rPr>
        <w:t>). Moreover, quantification of γH2AX</w:t>
      </w:r>
      <w:r w:rsidR="001932A3" w:rsidRPr="00B84AF3">
        <w:rPr>
          <w:vertAlign w:val="superscript"/>
          <w:lang w:val="en-GB"/>
        </w:rPr>
        <w:t>+</w:t>
      </w:r>
      <w:r w:rsidR="001932A3" w:rsidRPr="00B84AF3">
        <w:rPr>
          <w:lang w:val="en-GB"/>
        </w:rPr>
        <w:t xml:space="preserve"> showed no difference in the percentage of positive ne</w:t>
      </w:r>
      <w:r w:rsidR="00593632" w:rsidRPr="00B84AF3">
        <w:rPr>
          <w:lang w:val="en-GB"/>
        </w:rPr>
        <w:t xml:space="preserve">urones in ALS/MND cases either (MCx, </w:t>
      </w:r>
      <w:r w:rsidR="00593632" w:rsidRPr="00B84AF3">
        <w:rPr>
          <w:bCs/>
          <w:i/>
          <w:lang w:val="en-GB"/>
        </w:rPr>
        <w:t>p= 0.720</w:t>
      </w:r>
      <w:r w:rsidR="00593632" w:rsidRPr="00B84AF3">
        <w:rPr>
          <w:bCs/>
          <w:lang w:val="en-GB"/>
        </w:rPr>
        <w:t xml:space="preserve">; FACx, </w:t>
      </w:r>
      <w:r w:rsidR="00593632" w:rsidRPr="00B84AF3">
        <w:rPr>
          <w:bCs/>
          <w:i/>
          <w:lang w:val="en-GB"/>
        </w:rPr>
        <w:t>p= 0.604</w:t>
      </w:r>
      <w:r w:rsidR="00593632" w:rsidRPr="00B84AF3">
        <w:rPr>
          <w:lang w:val="en-GB"/>
        </w:rPr>
        <w:t>)</w:t>
      </w:r>
      <w:r w:rsidR="00F8265C" w:rsidRPr="00B84AF3">
        <w:rPr>
          <w:lang w:val="en-GB"/>
        </w:rPr>
        <w:t xml:space="preserve"> (</w:t>
      </w:r>
      <w:r w:rsidR="00F8265C" w:rsidRPr="00B84AF3">
        <w:rPr>
          <w:b/>
          <w:lang w:val="en-GB"/>
        </w:rPr>
        <w:t>Figure 4</w:t>
      </w:r>
      <w:r w:rsidR="00F8265C" w:rsidRPr="00B84AF3">
        <w:rPr>
          <w:lang w:val="en-GB"/>
        </w:rPr>
        <w:t>)</w:t>
      </w:r>
      <w:r w:rsidR="00593632" w:rsidRPr="00B84AF3">
        <w:rPr>
          <w:lang w:val="en-GB"/>
        </w:rPr>
        <w:t xml:space="preserve">. </w:t>
      </w:r>
      <w:r w:rsidR="00F8265C" w:rsidRPr="00B84AF3">
        <w:rPr>
          <w:lang w:val="en-GB"/>
        </w:rPr>
        <w:t>Immunoreactivity for 8-OHdG was detected in the nuclei and cytoplasm of neurones and glia (</w:t>
      </w:r>
      <w:r w:rsidR="00F8265C" w:rsidRPr="00B84AF3">
        <w:rPr>
          <w:b/>
          <w:lang w:val="en-GB"/>
        </w:rPr>
        <w:t>Figure 4</w:t>
      </w:r>
      <w:r w:rsidR="00F8265C" w:rsidRPr="00B84AF3">
        <w:rPr>
          <w:lang w:val="en-GB"/>
        </w:rPr>
        <w:t>). Due to the variability of the staining, only nuclear immunoreactivity in neurones was assessed by two independent observers. A significant positive correlation between both counts was detected (</w:t>
      </w:r>
      <w:r w:rsidR="00F8265C" w:rsidRPr="00B84AF3">
        <w:rPr>
          <w:i/>
          <w:lang w:val="en-GB"/>
        </w:rPr>
        <w:t>r</w:t>
      </w:r>
      <w:r w:rsidR="004F6415" w:rsidRPr="00B84AF3">
        <w:rPr>
          <w:i/>
          <w:vertAlign w:val="subscript"/>
          <w:lang w:val="en-GB"/>
        </w:rPr>
        <w:t>S</w:t>
      </w:r>
      <w:r w:rsidR="00F8265C" w:rsidRPr="00B84AF3">
        <w:rPr>
          <w:i/>
          <w:lang w:val="en-GB"/>
        </w:rPr>
        <w:t>= 0.659</w:t>
      </w:r>
      <w:r w:rsidR="00F8265C" w:rsidRPr="00B84AF3">
        <w:rPr>
          <w:lang w:val="en-GB"/>
        </w:rPr>
        <w:t xml:space="preserve">, </w:t>
      </w:r>
      <w:r w:rsidR="00F8265C" w:rsidRPr="00B84AF3">
        <w:rPr>
          <w:i/>
          <w:lang w:val="en-GB"/>
        </w:rPr>
        <w:t>p</w:t>
      </w:r>
      <w:r w:rsidR="00F8265C" w:rsidRPr="00B84AF3">
        <w:rPr>
          <w:i/>
          <w:lang w:val="en-GB"/>
        </w:rPr>
        <w:sym w:font="Symbol" w:char="F0A3"/>
      </w:r>
      <w:r w:rsidR="00F8265C" w:rsidRPr="00B84AF3">
        <w:rPr>
          <w:i/>
          <w:lang w:val="en-GB"/>
        </w:rPr>
        <w:t xml:space="preserve"> 0.001</w:t>
      </w:r>
      <w:r w:rsidR="00F8265C" w:rsidRPr="00B84AF3">
        <w:rPr>
          <w:lang w:val="en-GB"/>
        </w:rPr>
        <w:t>) and for further analysis, the mean of the two observers’ measures was used. The percentage of 8-OHdG</w:t>
      </w:r>
      <w:r w:rsidR="00F8265C" w:rsidRPr="00B84AF3">
        <w:rPr>
          <w:vertAlign w:val="superscript"/>
          <w:lang w:val="en-GB"/>
        </w:rPr>
        <w:t>+</w:t>
      </w:r>
      <w:r w:rsidR="00F8265C" w:rsidRPr="00B84AF3">
        <w:rPr>
          <w:lang w:val="en-GB"/>
        </w:rPr>
        <w:t xml:space="preserve"> nuclei of pyramidal neurones in ALS/MND and control donors did not differ significantly in the MCx (</w:t>
      </w:r>
      <w:r w:rsidR="00F8265C" w:rsidRPr="00B84AF3">
        <w:rPr>
          <w:i/>
          <w:iCs/>
          <w:lang w:val="en-GB"/>
        </w:rPr>
        <w:t>p=0.968</w:t>
      </w:r>
      <w:r w:rsidR="00F8265C" w:rsidRPr="00B84AF3">
        <w:rPr>
          <w:lang w:val="en-GB"/>
        </w:rPr>
        <w:t>) and in the FACx (</w:t>
      </w:r>
      <w:r w:rsidR="00F8265C" w:rsidRPr="00B84AF3">
        <w:rPr>
          <w:i/>
          <w:iCs/>
          <w:lang w:val="en-GB"/>
        </w:rPr>
        <w:t>p=0.243</w:t>
      </w:r>
      <w:r w:rsidR="00F8265C" w:rsidRPr="00B84AF3">
        <w:rPr>
          <w:lang w:val="en-GB"/>
        </w:rPr>
        <w:t>) (</w:t>
      </w:r>
      <w:r w:rsidR="00F8265C" w:rsidRPr="00B84AF3">
        <w:rPr>
          <w:b/>
          <w:bCs/>
          <w:lang w:val="en-GB"/>
        </w:rPr>
        <w:t>Figure 4</w:t>
      </w:r>
      <w:r w:rsidR="00F8265C" w:rsidRPr="00B84AF3">
        <w:rPr>
          <w:lang w:val="en-GB"/>
        </w:rPr>
        <w:t xml:space="preserve">). </w:t>
      </w:r>
    </w:p>
    <w:p w14:paraId="0E2ACEAF" w14:textId="1F40B726" w:rsidR="00292CAE" w:rsidRPr="00B84AF3" w:rsidRDefault="00292CAE" w:rsidP="00CA4469">
      <w:pPr>
        <w:spacing w:line="360" w:lineRule="auto"/>
        <w:jc w:val="both"/>
        <w:rPr>
          <w:lang w:val="en-GB"/>
        </w:rPr>
      </w:pPr>
    </w:p>
    <w:p w14:paraId="75FDD3A6" w14:textId="3041B8AC" w:rsidR="00F8265C" w:rsidRPr="00B84AF3" w:rsidRDefault="00F8265C" w:rsidP="00F8265C">
      <w:pPr>
        <w:spacing w:line="360" w:lineRule="auto"/>
        <w:jc w:val="both"/>
        <w:rPr>
          <w:lang w:val="en-GB"/>
        </w:rPr>
      </w:pPr>
      <w:r w:rsidRPr="00B84AF3">
        <w:rPr>
          <w:lang w:val="en-GB"/>
        </w:rPr>
        <w:t>To determine the relationsh</w:t>
      </w:r>
      <w:r w:rsidR="0054058F" w:rsidRPr="00B84AF3">
        <w:rPr>
          <w:lang w:val="en-GB"/>
        </w:rPr>
        <w:t>ip between the expression of p16 and p21 senescence biomarkers</w:t>
      </w:r>
      <w:r w:rsidRPr="00B84AF3">
        <w:rPr>
          <w:lang w:val="en-GB"/>
        </w:rPr>
        <w:t xml:space="preserve"> and the 8-OHdG and γH2AX in neuron</w:t>
      </w:r>
      <w:r w:rsidR="0054058F" w:rsidRPr="00B84AF3">
        <w:rPr>
          <w:lang w:val="en-GB"/>
        </w:rPr>
        <w:t>e</w:t>
      </w:r>
      <w:r w:rsidRPr="00B84AF3">
        <w:rPr>
          <w:lang w:val="en-GB"/>
        </w:rPr>
        <w:t xml:space="preserve">s and glia, a statistical dependence analysis between these variables was conducted. </w:t>
      </w:r>
      <w:r w:rsidRPr="00B84AF3">
        <w:rPr>
          <w:b/>
          <w:bCs/>
          <w:lang w:val="en-GB"/>
        </w:rPr>
        <w:t xml:space="preserve"> </w:t>
      </w:r>
      <w:r w:rsidRPr="00B84AF3">
        <w:rPr>
          <w:lang w:val="en-GB"/>
        </w:rPr>
        <w:t>The association analysis between the percentages of p21/p16 and γH2AX</w:t>
      </w:r>
      <w:r w:rsidRPr="00B84AF3">
        <w:rPr>
          <w:vertAlign w:val="superscript"/>
          <w:lang w:val="en-GB"/>
        </w:rPr>
        <w:t>+</w:t>
      </w:r>
      <w:r w:rsidRPr="00B84AF3">
        <w:rPr>
          <w:lang w:val="en-GB"/>
        </w:rPr>
        <w:t xml:space="preserve"> glia did not show a significant correlation in the MCx or the FACx of ALS/MND donors (</w:t>
      </w:r>
      <w:r w:rsidRPr="00B84AF3">
        <w:rPr>
          <w:b/>
          <w:lang w:val="en-GB"/>
        </w:rPr>
        <w:t>Figure 5</w:t>
      </w:r>
      <w:r w:rsidRPr="00B84AF3">
        <w:rPr>
          <w:lang w:val="en-GB"/>
        </w:rPr>
        <w:t xml:space="preserve">).  </w:t>
      </w:r>
      <w:r w:rsidR="0054058F" w:rsidRPr="00B84AF3">
        <w:rPr>
          <w:lang w:val="en-GB"/>
        </w:rPr>
        <w:t>Moreover, e</w:t>
      </w:r>
      <w:r w:rsidRPr="00B84AF3">
        <w:rPr>
          <w:lang w:val="en-GB"/>
        </w:rPr>
        <w:t xml:space="preserve">xpression of </w:t>
      </w:r>
      <w:r w:rsidR="0054058F" w:rsidRPr="00B84AF3">
        <w:rPr>
          <w:lang w:val="en-GB"/>
        </w:rPr>
        <w:t>nuclear p21</w:t>
      </w:r>
      <w:r w:rsidRPr="00B84AF3">
        <w:rPr>
          <w:lang w:val="en-GB"/>
        </w:rPr>
        <w:t xml:space="preserve"> in neuron</w:t>
      </w:r>
      <w:r w:rsidR="0054058F" w:rsidRPr="00B84AF3">
        <w:rPr>
          <w:lang w:val="en-GB"/>
        </w:rPr>
        <w:t>e</w:t>
      </w:r>
      <w:r w:rsidRPr="00B84AF3">
        <w:rPr>
          <w:lang w:val="en-GB"/>
        </w:rPr>
        <w:t xml:space="preserve">s did not correlate with </w:t>
      </w:r>
      <w:r w:rsidR="0054058F" w:rsidRPr="00B84AF3">
        <w:rPr>
          <w:lang w:val="en-GB"/>
        </w:rPr>
        <w:t>γH2AX nor with 8-OHdG expression in the MCx and FACx of ALS/MND donors (</w:t>
      </w:r>
      <w:r w:rsidR="0054058F" w:rsidRPr="00B84AF3">
        <w:rPr>
          <w:b/>
          <w:lang w:val="en-GB"/>
        </w:rPr>
        <w:t>Figure 5</w:t>
      </w:r>
      <w:r w:rsidR="0054058F" w:rsidRPr="00B84AF3">
        <w:rPr>
          <w:lang w:val="en-GB"/>
        </w:rPr>
        <w:t xml:space="preserve">). </w:t>
      </w:r>
    </w:p>
    <w:p w14:paraId="2BE4E2D0" w14:textId="2DC2AB90" w:rsidR="006B5B1E" w:rsidRPr="00B84AF3" w:rsidRDefault="006B5B1E" w:rsidP="00CA77C7">
      <w:pPr>
        <w:spacing w:line="360" w:lineRule="auto"/>
        <w:jc w:val="both"/>
        <w:rPr>
          <w:lang w:val="en-GB"/>
        </w:rPr>
      </w:pPr>
    </w:p>
    <w:p w14:paraId="2935111A" w14:textId="6A9ADC94" w:rsidR="003C16B8" w:rsidRPr="00B84AF3" w:rsidRDefault="004C1C1C" w:rsidP="00876505">
      <w:pPr>
        <w:spacing w:line="360" w:lineRule="auto"/>
        <w:jc w:val="both"/>
        <w:outlineLvl w:val="0"/>
        <w:rPr>
          <w:b/>
          <w:u w:val="single"/>
          <w:lang w:val="en-GB"/>
        </w:rPr>
      </w:pPr>
      <w:r w:rsidRPr="00B84AF3">
        <w:rPr>
          <w:b/>
          <w:u w:val="single"/>
          <w:lang w:val="en-GB"/>
        </w:rPr>
        <w:t>DISCUSSION</w:t>
      </w:r>
    </w:p>
    <w:p w14:paraId="3D58F654" w14:textId="77777777" w:rsidR="00A40512" w:rsidRPr="00B84AF3" w:rsidRDefault="00A40512" w:rsidP="00876505">
      <w:pPr>
        <w:spacing w:line="360" w:lineRule="auto"/>
        <w:jc w:val="both"/>
        <w:outlineLvl w:val="0"/>
        <w:rPr>
          <w:b/>
          <w:u w:val="single"/>
          <w:lang w:val="en-GB"/>
        </w:rPr>
      </w:pPr>
    </w:p>
    <w:p w14:paraId="77CD78CD" w14:textId="5E2FF1CC" w:rsidR="004646B9" w:rsidRPr="00B84AF3" w:rsidRDefault="00952436" w:rsidP="00816BD3">
      <w:pPr>
        <w:spacing w:line="360" w:lineRule="auto"/>
        <w:ind w:firstLine="708"/>
        <w:jc w:val="both"/>
        <w:rPr>
          <w:lang w:val="en-GB"/>
        </w:rPr>
      </w:pPr>
      <w:r w:rsidRPr="00B84AF3">
        <w:rPr>
          <w:lang w:val="en-GB"/>
        </w:rPr>
        <w:t>Increasing evidence has shown accumulation of senescent cells in ageing tissue that could contribute to the development of age-related pathologies, such as atherosclerosis, osteoarthritis and lung-disease</w:t>
      </w:r>
      <w:r w:rsidR="00B85B6A" w:rsidRPr="00B84AF3">
        <w:rPr>
          <w:lang w:val="en-GB"/>
        </w:rPr>
        <w:t xml:space="preserve"> </w:t>
      </w:r>
      <w:r w:rsidR="00B85B6A" w:rsidRPr="00B84AF3">
        <w:rPr>
          <w:lang w:val="en-GB"/>
        </w:rPr>
        <w:fldChar w:fldCharType="begin" w:fldLock="1"/>
      </w:r>
      <w:r w:rsidR="00A15EB9">
        <w:rPr>
          <w:lang w:val="en-GB"/>
        </w:rPr>
        <w:instrText>ADDIN CSL_CITATION {"citationItems":[{"id":"ITEM-1","itemData":{"DOI":"10.1126/science.aaf6659","ISBN":"1474-1784 (Electronic)\\n1474-1776 (Linking)","ISSN":"10959203","PMID":"27789842","abstract":"Advanced atherosclerotic lesions contain senescent cells, but the role of these cells in atherogenesis remains unclear. Using transgenic and pharmacological approaches to eliminate senescent cells in atherosclerosis-prone low-density lipoprotein receptor-deficient (Ldlr(-/-)) mice, we show that these cells are detrimental throughout disease pathogenesis. We find that foamy macrophages with senescence markers accumulate in the subendothelial space at the onset of atherosclerosis, where they drive pathology by increasing expression of key atherogenic and inflammatory cytokines and chemokines. In advanced lesions, senescent cells promote features of plaque instability, including elastic fiber degradation and fibrous cap thinning, by heightening metalloprotease production. Together, these results demonstrate that senescent cells are key drivers of atheroma formation and maturation and suggest that selective clearance of these cells by senolytic agents holds promise for the treatment of atherosclerosis.","author":[{"dropping-particle":"","family":"Childs","given":"Bennett G.","non-dropping-particle":"","parse-names":false,"suffix":""},{"dropping-particle":"","family":"Baker","given":"Darren J.","non-dropping-particle":"","parse-names":false,"suffix":""},{"dropping-particle":"","family":"Wijshake","given":"Tobias","non-dropping-particle":"","parse-names":false,"suffix":""},{"dropping-particle":"","family":"Conover","given":"Cheryl A.","non-dropping-particle":"","parse-names":false,"suffix":""},{"dropping-particle":"","family":"Campisi","given":"Judith","non-dropping-particle":"","parse-names":false,"suffix":""},{"dropping-particle":"","family":"Deursen","given":"Jan M.","non-dropping-particle":"Van","parse-names":false,"suffix":""}],"container-title":"Science","id":"ITEM-1","issue":"6311","issued":{"date-parts":[["2016"]]},"page":"472-477","title":"Senescent intimal foam cells are deleterious at all stages of atherosclerosis","type":"article-journal","volume":"354"},"uris":["http://www.mendeley.com/documents/?uuid=f3b77de1-89e3-4123-8cae-622b62bf0a9e"]},{"id":"ITEM-2","itemData":{"DOI":"10.1038/nm.4324","ISBN":"1546-170X","ISSN":"1546170X","PMID":"28436958","abstract":"Pharmacological or genetic depletion of senescent cells in the joint ameliorates osteoarthritis in mice.","author":[{"dropping-particle":"","family":"Jeon","given":"Ok Hee","non-dropping-particle":"","parse-names":false,"suffix":""},{"dropping-particle":"","family":"Kim","given":"Chaekyu","non-dropping-particle":"","parse-names":false,"suffix":""},{"dropping-particle":"","family":"Laberge","given":"Remi Martin","non-dropping-particle":"","parse-names":false,"suffix":""},{"dropping-particle":"","family":"Demaria","given":"Marco","non-dropping-particle":"","parse-names":false,"suffix":""},{"dropping-particle":"","family":"Rathod","given":"Sona","non-dropping-particle":"","parse-names":false,"suffix":""},{"dropping-particle":"","family":"Vasserot","given":"Alain P.","non-dropping-particle":"","parse-names":false,"suffix":""},{"dropping-particle":"","family":"Chung","given":"Jae Wook","non-dropping-particle":"","parse-names":false,"suffix":""},{"dropping-particle":"","family":"Kim","given":"Do Hun","non-dropping-particle":"","parse-names":false,"suffix":""},{"dropping-particle":"","family":"Poon","given":"Yan","non-dropping-particle":"","parse-names":false,"suffix":""},{"dropping-particle":"","family":"David","given":"Nathaniel","non-dropping-particle":"","parse-names":false,"suffix":""},{"dropping-particle":"","family":"Baker","given":"Darren J.","non-dropping-particle":"","parse-names":false,"suffix":""},{"dropping-particle":"","family":"Deursen","given":"Jan M.","non-dropping-particle":"Van","parse-names":false,"suffix":""},{"dropping-particle":"","family":"Campisi","given":"Judith","non-dropping-particle":"","parse-names":false,"suffix":""},{"dropping-particle":"","family":"Elisseeff","given":"Jennifer H.","non-dropping-particle":"","parse-names":false,"suffix":""}],"container-title":"Nature Medicine","id":"ITEM-2","issue":"6","issued":{"date-parts":[["2017"]]},"page":"775-781","title":"Local clearance of senescent cells attenuates the development of post-traumatic osteoarthritis and creates a pro-regenerative environment","type":"article-journal","volume":"23"},"uris":["http://www.mendeley.com/documents/?uuid=eaa2187c-b2a5-454c-a0bd-0598a164c679"]},{"id":"ITEM-3","itemData":{"DOI":"10.1038/ncomms14532","ISSN":"20411723","PMID":"28230051","abstract":"Idiopathic pulmonary fibrosis (IPF) is a fatal disease characterized by interstitial remodelling, leading to compromised lung function. Cellular senescence markers are detectable within IPF lung tissue and senescent cell deletion rejuvenates pulmonary health in aged mice. Whether and how senescent cells regulate IPF or if their removal may be an efficacious intervention strategy is unknown. Here we demonstrate elevated abundance of senescence biomarkers in IPF lung, with p16 expression increasing with disease severity. We show that the secretome of senescent fibroblasts, which are selectively killed by a senolytic cocktail, dasatinib plus quercetin (DQ), is fibrogenic. Leveraging the bleomycin-injury IPF model, we demonstrate that early-intervention suicide-gene-mediated senescent cell ablation improves pulmonary function and physical health, although lung fibrosis is visibly unaltered. DQ treatment replicates benefits of transgenic clearance. Thus, our findings establish that fibrotic lung disease is mediated, in part, by senescent cells, which can be targeted to improve health and function.","author":[{"dropping-particle":"","family":"Schafer","given":"Marissa J.","non-dropping-particle":"","parse-names":false,"suffix":""},{"dropping-particle":"","family":"White","given":"Thomas A.","non-dropping-particle":"","parse-names":false,"suffix":""},{"dropping-particle":"","family":"Iijima","given":"Koji","non-dropping-particle":"","parse-names":false,"suffix":""},{"dropping-particle":"","family":"Haak","given":"Andrew J.","non-dropping-particle":"","parse-names":false,"suffix":""},{"dropping-particle":"","family":"Ligresti","given":"Giovanni","non-dropping-particle":"","parse-names":false,"suffix":""},{"dropping-particle":"","family":"Atkinson","given":"Elizabeth J.","non-dropping-particle":"","parse-names":false,"suffix":""},{"dropping-particle":"","family":"Oberg","given":"Ann L.","non-dropping-particle":"","parse-names":false,"suffix":""},{"dropping-particle":"","family":"Birch","given":"Jodie","non-dropping-particle":"","parse-names":false,"suffix":""},{"dropping-particle":"","family":"Salmonowicz","given":"Hanna","non-dropping-particle":"","parse-names":false,"suffix":""},{"dropping-particle":"","family":"Zhu","given":"Yi","non-dropping-particle":"","parse-names":false,"suffix":""},{"dropping-particle":"","family":"Mazula","given":"Daniel L.","non-dropping-particle":"","parse-names":false,"suffix":""},{"dropping-particle":"","family":"Brooks","given":"Robert W.","non-dropping-particle":"","parse-names":false,"suffix":""},{"dropping-particle":"","family":"Fuhrmann-Stroissnigg","given":"Heike","non-dropping-particle":"","parse-names":false,"suffix":""},{"dropping-particle":"","family":"Pirtskhalava","given":"Tamar","non-dropping-particle":"","parse-names":false,"suffix":""},{"dropping-particle":"","family":"Prakash","given":"Y. S.","non-dropping-particle":"","parse-names":false,"suffix":""},{"dropping-particle":"","family":"Tchkonia","given":"Tamara","non-dropping-particle":"","parse-names":false,"suffix":""},{"dropping-particle":"","family":"Robbins","given":"Paul D.","non-dropping-particle":"","parse-names":false,"suffix":""},{"dropping-particle":"","family":"Aubry","given":"Marie Christine","non-dropping-particle":"","parse-names":false,"suffix":""},{"dropping-particle":"","family":"Passos","given":"Joaõ F.","non-dropping-particle":"","parse-names":false,"suffix":""},{"dropping-particle":"","family":"Kirkland","given":"James L.","non-dropping-particle":"","parse-names":false,"suffix":""},{"dropping-particle":"","family":"Tschumperlin","given":"Daniel J.","non-dropping-particle":"","parse-names":false,"suffix":""},{"dropping-particle":"","family":"Kita","given":"Hirohito","non-dropping-particle":"","parse-names":false,"suffix":""},{"dropping-particle":"","family":"LeBrasseur","given":"Nathan K.","non-dropping-particle":"","parse-names":false,"suffix":""}],"container-title":"Nature Communications","id":"ITEM-3","issued":{"date-parts":[["2017"]]},"title":"Cellular senescence mediates fibrotic pulmonary disease","type":"article-journal","volume":"8"},"uris":["http://www.mendeley.com/documents/?uuid=1ba8a546-ddc8-4ba5-975c-d016c28b7e71"]}],"mendeley":{"formattedCitation":"[30–32]","plainTextFormattedCitation":"[30–32]","previouslyFormattedCitation":"[30–32]"},"properties":{"noteIndex":0},"schema":"https://github.com/citation-style-language/schema/raw/master/csl-citation.json"}</w:instrText>
      </w:r>
      <w:r w:rsidR="00B85B6A" w:rsidRPr="00B84AF3">
        <w:rPr>
          <w:lang w:val="en-GB"/>
        </w:rPr>
        <w:fldChar w:fldCharType="separate"/>
      </w:r>
      <w:r w:rsidR="00E515BD" w:rsidRPr="00E515BD">
        <w:rPr>
          <w:noProof/>
          <w:lang w:val="en-GB"/>
        </w:rPr>
        <w:t>[30–32]</w:t>
      </w:r>
      <w:r w:rsidR="00B85B6A" w:rsidRPr="00B84AF3">
        <w:rPr>
          <w:lang w:val="en-GB"/>
        </w:rPr>
        <w:fldChar w:fldCharType="end"/>
      </w:r>
      <w:r w:rsidRPr="00B84AF3">
        <w:rPr>
          <w:lang w:val="en-GB"/>
        </w:rPr>
        <w:t xml:space="preserve">. Senescence in the brain and its relation to neurodegeneration is less </w:t>
      </w:r>
      <w:r w:rsidR="00E70B7D" w:rsidRPr="00B84AF3">
        <w:rPr>
          <w:lang w:val="en-GB"/>
        </w:rPr>
        <w:t xml:space="preserve">well </w:t>
      </w:r>
      <w:r w:rsidRPr="00B84AF3">
        <w:rPr>
          <w:lang w:val="en-GB"/>
        </w:rPr>
        <w:t xml:space="preserve">understood, although </w:t>
      </w:r>
      <w:r w:rsidR="00947E29" w:rsidRPr="00B84AF3">
        <w:rPr>
          <w:lang w:val="en-GB"/>
        </w:rPr>
        <w:t>there is evidence of</w:t>
      </w:r>
      <w:r w:rsidRPr="00B84AF3">
        <w:rPr>
          <w:lang w:val="en-GB"/>
        </w:rPr>
        <w:t xml:space="preserve"> expression of senescence markers</w:t>
      </w:r>
      <w:r w:rsidR="00171EA3" w:rsidRPr="00B84AF3">
        <w:rPr>
          <w:lang w:val="en-GB"/>
        </w:rPr>
        <w:t xml:space="preserve"> and the development of a secretory phenotype</w:t>
      </w:r>
      <w:r w:rsidRPr="00B84AF3">
        <w:rPr>
          <w:lang w:val="en-GB"/>
        </w:rPr>
        <w:t xml:space="preserve"> in astrocytes, microglia and post-mitotic neuron</w:t>
      </w:r>
      <w:r w:rsidR="0032036B" w:rsidRPr="00B84AF3">
        <w:rPr>
          <w:lang w:val="en-GB"/>
        </w:rPr>
        <w:t>e</w:t>
      </w:r>
      <w:r w:rsidRPr="00B84AF3">
        <w:rPr>
          <w:lang w:val="en-GB"/>
        </w:rPr>
        <w:t>s in the ag</w:t>
      </w:r>
      <w:r w:rsidR="007F4859" w:rsidRPr="00B84AF3">
        <w:rPr>
          <w:lang w:val="en-GB"/>
        </w:rPr>
        <w:t>e</w:t>
      </w:r>
      <w:r w:rsidRPr="00B84AF3">
        <w:rPr>
          <w:lang w:val="en-GB"/>
        </w:rPr>
        <w:t>ing brain</w:t>
      </w:r>
      <w:r w:rsidR="00947E29" w:rsidRPr="00B84AF3">
        <w:rPr>
          <w:lang w:val="en-GB"/>
        </w:rPr>
        <w:t xml:space="preserve"> </w:t>
      </w:r>
      <w:r w:rsidR="00947E29" w:rsidRPr="00B84AF3">
        <w:rPr>
          <w:lang w:val="en-GB"/>
        </w:rPr>
        <w:fldChar w:fldCharType="begin" w:fldLock="1"/>
      </w:r>
      <w:r w:rsidR="00255C7B" w:rsidRPr="00B84AF3">
        <w:rPr>
          <w:lang w:val="en-GB"/>
        </w:rPr>
        <w:instrText>ADDIN CSL_CITATION {"citationItems":[{"id":"ITEM-1","itemData":{"DOI":"10.1038/nn.4325","ISBN":"1097-6256, 1546-1726","ISSN":"15461726","PMID":"27294511","abstract":"Myelin is synthesized as a multilamellar membrane, but the mechanisms of membrane turnover are unknown. We found that myelin pieces were gradually released from aging myelin sheaths and were subsequently cleared by microglia. Myelin fragmentation increased with age and led to the formation of insoluble, lipofuscin-like lysosomal inclusions in microglia. Thus, age-related myelin fragmentation is substantial, leading to lysosomal storage and contributing to microglial senescence and immune dysfunction in aging.","author":[{"dropping-particle":"","family":"Safaiyan","given":"Shima","non-dropping-particle":"","parse-names":false,"suffix":""},{"dropping-particle":"","family":"Kannaiyan","given":"Nirmal","non-dropping-particle":"","parse-names":false,"suffix":""},{"dropping-particle":"","family":"Snaidero","given":"Nicolas","non-dropping-particle":"","parse-names":false,"suffix":""},{"dropping-particle":"","family":"Brioschi","given":"Simone","non-dropping-particle":"","parse-names":false,"suffix":""},{"dropping-particle":"","family":"Biber","given":"Knut","non-dropping-particle":"","parse-names":false,"suffix":""},{"dropping-particle":"","family":"Yona","given":"Simon","non-dropping-particle":"","parse-names":false,"suffix":""},{"dropping-particle":"","family":"Edinger","given":"Aimee L.","non-dropping-particle":"","parse-names":false,"suffix":""},{"dropping-particle":"","family":"Jung","given":"Steffen","non-dropping-particle":"","parse-names":false,"suffix":""},{"dropping-particle":"","family":"Rossner","given":"Moritz J.","non-dropping-particle":"","parse-names":false,"suffix":""},{"dropping-particle":"","family":"Simons","given":"Mikael","non-dropping-particle":"","parse-names":false,"suffix":""}],"container-title":"Nature Neuroscience","id":"ITEM-1","issue":"8","issued":{"date-parts":[["2016"]]},"page":"995-998","title":"Age-related myelin degradation burdens the clearance function of microglia during aging","type":"article-journal","volume":"19"},"uris":["http://www.mendeley.com/documents/?uuid=8d9fd26a-cc55-4c22-bd6a-f68f6010708a"]},{"id":"ITEM-2","itemData":{"DOI":"10.1371/journal.pone.0045069","ISBN":"1932-6203 (Electronic)\\r1932-6203 (Linking)","ISSN":"19326203","PMID":"22984612","abstract":"Aging is the main risk factor for Alzheimer's disease (AD); however, the aspects of the aging process that predispose the brain to the development of AD are largely unknown. Astrocytes perform a myriad of functions in the central nervous system to maintain homeostasis and support neuronal function. In vitro, human astrocytes are highly sensitive to oxidative stress and trigger a senescence program when faced with multiple types of stress. In order to determine whether senescent astrocytes appear in vivo, brain tissue from aged individuals and patients with AD was examined for the presence of senescent astrocytes using p16(INK4a) and matrix metalloproteinase-1 (MMP-1) expression as markers of senescence. Compared with fetal tissue samples (n = 4), a significant increase in p16(INK4a)-positive astrocytes was observed in subjects aged 35 to 50 years (n = 6; P = 0.02) and 78 to 90 years (n = 11; P&lt;10(-6)). In addition, the frontal cortex of AD patients (n = 15) harbored a significantly greater burden of p16(INK4a)-positive astrocytes compared with non-AD adult control subjects of similar ages (n = 25; P = 0.02) and fetal controls (n = 4; P&lt;10(-7)). Consistent with the senescent nature of the p16(INK4a)-positive astrocytes, increased metalloproteinase MMP-1 correlated with p16(INK4a). In vitro, beta-amyloid 1-42 (Abeta(1-42)) triggered senescence, driving the expression of p16(INK4a) and senescence-associated beta-galactosidase. In addition, we found that senescent astrocytes produce a number of inflammatory cytokines including interleukin-6 (IL-6), which seems to be regulated by p38MAPK. We propose that an accumulation of p16(INK4a)-positive senescent astrocytes may link increased age and increased risk for sporadic AD.","author":[{"dropping-particle":"","family":"Bhat","given":"Rekha","non-dropping-particle":"","parse-names":false,"suffix":""},{"dropping-particle":"","family":"Crowe","given":"Elizabeth P.","non-dropping-particle":"","parse-names":false,"suffix":""},{"dropping-particle":"","family":"Bitto","given":"Alessandro","non-dropping-particle":"","parse-names":false,"suffix":""},{"dropping-particle":"","family":"Moh","given":"Michelle","non-dropping-particle":"","parse-names":false,"suffix":""},{"dropping-particle":"","family":"Katsetos","given":"Christos D.","non-dropping-particle":"","parse-names":false,"suffix":""},{"dropping-particle":"","family":"Garcia","given":"Fernando U.","non-dropping-particle":"","parse-names":false,"suffix":""},{"dropping-particle":"","family":"Johnson","given":"Frederick Bradley","non-dropping-particle":"","parse-names":false,"suffix":""},{"dropping-particle":"","family":"Trojanowski","given":"John Q.","non-dropping-particle":"","parse-names":false,"suffix":""},{"dropping-particle":"","family":"Sell","given":"Christian","non-dropping-particle":"","parse-names":false,"suffix":""},{"dropping-particle":"","family":"Torres","given":"Claudio","non-dropping-particle":"","parse-names":false,"suffix":""}],"container-title":"PLoS ONE","id":"ITEM-2","issue":"9","issued":{"date-parts":[["2012"]]},"title":"Astrocyte Senescence as a Component of Alzheimer's Disease","type":"article-journal","volume":"7"},"uris":["http://www.mendeley.com/documents/?uuid=55a9ab52-ff03-4935-ab72-f3a2edb718fc"]},{"id":"ITEM-3","itemData":{"DOI":"10.1111/j.1474-9726.2012.00870.x","ISBN":"1474-9726 (Electronic)\\r1474-9718 (Linking)","ISSN":"14749718","PMID":"22882466","abstract":"In senescent cells, a DNA damage response drives not only irreversible loss of replicative capacity but also production and secretion of reactive oxygen species (ROS) and bioactive peptides including pro-inflammatory cytokines. This makes senescent cells a potential cause of tissue functional decline in aging. To our knowledge, we show here for the first time evidence suggesting that DNA damage induces a senescence-like state in mature postmitotic neurons in vivo. About 40-80% of Purkinje neurons and 20-40% of cortical, hippocampal and peripheral neurons in the myenteric plexus from old C57Bl/6 mice showed severe DNA damage, activated p38MAPkinase, high ROS production and oxidative damage, interleukin IL-6 production, heterochromatinization and senescence-associated β-galactosidase activity. Frequencies of these senescence-like neurons increased with age. Short-term caloric restriction tended to decrease frequencies of positive cells. The phenotype was aggravated in brains of late-generation TERC-/- mice with dysfunctional telomeres. It was fully rescued by loss of p21(CDKN1A) function in late-generation TERC-/-CDKN1A-/- mice, indicating p21 as the necessary signal transducer between DNA damage response and senescence-like phenotype in neurons, as in senescing fibroblasts and other proliferation-competent cells. We conclude that a senescence-like phenotype is possibly not restricted to proliferation-competent cells. Rather, dysfunctional telomeres and/or accumulated DNA damage can induce a DNA damage response leading to a phenotype in postmitotic neurons that resembles cell senescence in multiple features. Senescence-like neurons might be a source of oxidative and inflammatory stress and a contributor to brain aging.","author":[{"dropping-particle":"","family":"Jurk","given":"Diana","non-dropping-particle":"","parse-names":false,"suffix":""},{"dropping-particle":"","family":"Wang","given":"Chunfang","non-dropping-particle":"","parse-names":false,"suffix":""},{"dropping-particle":"","family":"Miwa","given":"Satomi","non-dropping-particle":"","parse-names":false,"suffix":""},{"dropping-particle":"","family":"Maddick","given":"Mandy","non-dropping-particle":"","parse-names":false,"suffix":""},{"dropping-particle":"","family":"Korolchuk","given":"Viktor","non-dropping-particle":"","parse-names":false,"suffix":""},{"dropping-particle":"","family":"Tsolou","given":"Avgi","non-dropping-particle":"","parse-names":false,"suffix":""},{"dropping-particle":"","family":"Gonos","given":"Efstathios S.","non-dropping-particle":"","parse-names":false,"suffix":""},{"dropping-particle":"","family":"Thrasivoulou","given":"Christopher","non-dropping-particle":"","parse-names":false,"suffix":""},{"dropping-particle":"","family":"Jill Saffrey","given":"M.","non-dropping-particle":"","parse-names":false,"suffix":""},{"dropping-particle":"","family":"Cameron","given":"Kerry","non-dropping-particle":"","parse-names":false,"suffix":""},{"dropping-particle":"","family":"Zglinicki","given":"Thomas","non-dropping-particle":"von","parse-names":false,"suffix":""}],"container-title":"Aging Cell","id":"ITEM-3","issue":"6","issued":{"date-parts":[["2012"]]},"page":"996-1004","title":"Postmitotic neurons develop a p21-dependent senescence-like phenotype driven by a DNA damage response","type":"article-journal","volume":"11"},"uris":["http://www.mendeley.com/documents/?uuid=b584df9e-417b-470a-b6d6-f5413a427215"]}],"mendeley":{"formattedCitation":"[13,17,18]","plainTextFormattedCitation":"[13,17,18]","previouslyFormattedCitation":"[13,17,18]"},"properties":{"noteIndex":0},"schema":"https://github.com/citation-style-language/schema/raw/master/csl-citation.json"}</w:instrText>
      </w:r>
      <w:r w:rsidR="00947E29" w:rsidRPr="00B84AF3">
        <w:rPr>
          <w:lang w:val="en-GB"/>
        </w:rPr>
        <w:fldChar w:fldCharType="separate"/>
      </w:r>
      <w:r w:rsidR="00BD0702" w:rsidRPr="00B84AF3">
        <w:rPr>
          <w:noProof/>
          <w:lang w:val="en-GB"/>
        </w:rPr>
        <w:t>[13,17,18]</w:t>
      </w:r>
      <w:r w:rsidR="00947E29" w:rsidRPr="00B84AF3">
        <w:rPr>
          <w:lang w:val="en-GB"/>
        </w:rPr>
        <w:fldChar w:fldCharType="end"/>
      </w:r>
      <w:r w:rsidRPr="00B84AF3">
        <w:rPr>
          <w:lang w:val="en-GB"/>
        </w:rPr>
        <w:t xml:space="preserve">. This data suggests that </w:t>
      </w:r>
      <w:r w:rsidR="00171EA3" w:rsidRPr="00B84AF3">
        <w:rPr>
          <w:lang w:val="en-GB"/>
        </w:rPr>
        <w:t>induction of senescence in the brain could be an alternative mechanism participating in the development of neurodegenerative diseases. Moreover, the findings of a senescent-like phenotype in mice and human post-mitotic neuron</w:t>
      </w:r>
      <w:r w:rsidR="0032036B" w:rsidRPr="00B84AF3">
        <w:rPr>
          <w:lang w:val="en-GB"/>
        </w:rPr>
        <w:t>e</w:t>
      </w:r>
      <w:r w:rsidR="00171EA3" w:rsidRPr="00B84AF3">
        <w:rPr>
          <w:lang w:val="en-GB"/>
        </w:rPr>
        <w:t xml:space="preserve">s indicate that this mechanism might not be exclusive </w:t>
      </w:r>
      <w:r w:rsidR="00A367EA" w:rsidRPr="00B84AF3">
        <w:rPr>
          <w:lang w:val="en-GB"/>
        </w:rPr>
        <w:t>to</w:t>
      </w:r>
      <w:r w:rsidR="00D154D6" w:rsidRPr="00B84AF3">
        <w:rPr>
          <w:lang w:val="en-GB"/>
        </w:rPr>
        <w:t xml:space="preserve"> </w:t>
      </w:r>
      <w:r w:rsidR="00171EA3" w:rsidRPr="00B84AF3">
        <w:rPr>
          <w:lang w:val="en-GB"/>
        </w:rPr>
        <w:t xml:space="preserve">proliferating cells. In this study we investigated the presence of senescent cells in the brain </w:t>
      </w:r>
      <w:r w:rsidR="00171EA3" w:rsidRPr="00B84AF3">
        <w:rPr>
          <w:lang w:val="en-GB"/>
        </w:rPr>
        <w:lastRenderedPageBreak/>
        <w:t xml:space="preserve">of ALS/MND and control donors, and </w:t>
      </w:r>
      <w:r w:rsidR="008222C9" w:rsidRPr="00B84AF3">
        <w:rPr>
          <w:lang w:val="en-GB"/>
        </w:rPr>
        <w:t xml:space="preserve">the relationship of this mechanism </w:t>
      </w:r>
      <w:r w:rsidR="005350C3" w:rsidRPr="00B84AF3">
        <w:rPr>
          <w:lang w:val="en-GB"/>
        </w:rPr>
        <w:t>to the DDR</w:t>
      </w:r>
      <w:r w:rsidR="008222C9" w:rsidRPr="00B84AF3">
        <w:rPr>
          <w:lang w:val="en-GB"/>
        </w:rPr>
        <w:t xml:space="preserve">. </w:t>
      </w:r>
      <w:r w:rsidR="00EE267D" w:rsidRPr="00B84AF3">
        <w:rPr>
          <w:lang w:val="en-GB"/>
        </w:rPr>
        <w:t>We found expression of</w:t>
      </w:r>
      <w:r w:rsidR="00D03382" w:rsidRPr="00B84AF3">
        <w:rPr>
          <w:lang w:val="en-GB"/>
        </w:rPr>
        <w:t xml:space="preserve"> p21 in neurones and glia</w:t>
      </w:r>
      <w:r w:rsidR="00EE267D" w:rsidRPr="00B84AF3">
        <w:rPr>
          <w:lang w:val="en-GB"/>
        </w:rPr>
        <w:t xml:space="preserve">, whereas p16 was </w:t>
      </w:r>
      <w:r w:rsidR="002B3896" w:rsidRPr="00B84AF3">
        <w:rPr>
          <w:lang w:val="en-GB"/>
        </w:rPr>
        <w:t>exclusively expressed by</w:t>
      </w:r>
      <w:r w:rsidR="00EE267D" w:rsidRPr="00B84AF3">
        <w:rPr>
          <w:lang w:val="en-GB"/>
        </w:rPr>
        <w:t xml:space="preserve"> glia</w:t>
      </w:r>
      <w:r w:rsidR="00D03382" w:rsidRPr="00B84AF3">
        <w:rPr>
          <w:lang w:val="en-GB"/>
        </w:rPr>
        <w:t>l cells</w:t>
      </w:r>
      <w:r w:rsidR="00DB2D4E" w:rsidRPr="00B84AF3">
        <w:rPr>
          <w:lang w:val="en-GB"/>
        </w:rPr>
        <w:t>,</w:t>
      </w:r>
      <w:r w:rsidR="00457ABC" w:rsidRPr="00B84AF3">
        <w:rPr>
          <w:lang w:val="en-GB"/>
        </w:rPr>
        <w:t xml:space="preserve"> in both control cases and ALS/MND donors</w:t>
      </w:r>
      <w:r w:rsidR="00947E29" w:rsidRPr="00B84AF3">
        <w:rPr>
          <w:lang w:val="en-GB"/>
        </w:rPr>
        <w:t xml:space="preserve">. </w:t>
      </w:r>
      <w:r w:rsidR="00694B76" w:rsidRPr="00B87506">
        <w:rPr>
          <w:highlight w:val="yellow"/>
          <w:lang w:val="en-GB"/>
        </w:rPr>
        <w:t xml:space="preserve">Double </w:t>
      </w:r>
      <w:r w:rsidR="00CB7FE1" w:rsidRPr="00B87506">
        <w:rPr>
          <w:highlight w:val="yellow"/>
          <w:lang w:val="en-GB"/>
        </w:rPr>
        <w:t xml:space="preserve">immunofluorescence </w:t>
      </w:r>
      <w:r w:rsidR="00694B76" w:rsidRPr="00B87506">
        <w:rPr>
          <w:highlight w:val="yellow"/>
          <w:lang w:val="en-GB"/>
        </w:rPr>
        <w:t>experiments confirmed that some o</w:t>
      </w:r>
      <w:r w:rsidR="005442AA" w:rsidRPr="00B87506">
        <w:rPr>
          <w:highlight w:val="yellow"/>
          <w:lang w:val="en-GB"/>
        </w:rPr>
        <w:t>f the glial cells expressing p16</w:t>
      </w:r>
      <w:r w:rsidR="00F005F9">
        <w:rPr>
          <w:highlight w:val="yellow"/>
          <w:lang w:val="en-GB"/>
        </w:rPr>
        <w:t xml:space="preserve"> or </w:t>
      </w:r>
      <w:r w:rsidR="005442AA" w:rsidRPr="00B87506">
        <w:rPr>
          <w:highlight w:val="yellow"/>
          <w:lang w:val="en-GB"/>
        </w:rPr>
        <w:t>p21 were GFAP</w:t>
      </w:r>
      <w:r w:rsidR="005442AA" w:rsidRPr="00B87506">
        <w:rPr>
          <w:highlight w:val="yellow"/>
          <w:vertAlign w:val="superscript"/>
          <w:lang w:val="en-GB"/>
        </w:rPr>
        <w:t>+</w:t>
      </w:r>
      <w:r w:rsidR="005442AA" w:rsidRPr="00B87506">
        <w:rPr>
          <w:highlight w:val="yellow"/>
          <w:lang w:val="en-GB"/>
        </w:rPr>
        <w:t xml:space="preserve"> astrocytes</w:t>
      </w:r>
      <w:r w:rsidR="005442AA" w:rsidRPr="00B84AF3">
        <w:rPr>
          <w:lang w:val="en-GB"/>
        </w:rPr>
        <w:t xml:space="preserve">. </w:t>
      </w:r>
      <w:r w:rsidR="00947E29" w:rsidRPr="00B84AF3">
        <w:rPr>
          <w:lang w:val="en-GB"/>
        </w:rPr>
        <w:t>These results</w:t>
      </w:r>
      <w:r w:rsidR="00457ABC" w:rsidRPr="00B84AF3">
        <w:rPr>
          <w:lang w:val="en-GB"/>
        </w:rPr>
        <w:t xml:space="preserve"> </w:t>
      </w:r>
      <w:r w:rsidR="00A367EA" w:rsidRPr="00B84AF3">
        <w:rPr>
          <w:lang w:val="en-GB"/>
        </w:rPr>
        <w:t xml:space="preserve">may </w:t>
      </w:r>
      <w:r w:rsidR="00457ABC" w:rsidRPr="00B84AF3">
        <w:rPr>
          <w:lang w:val="en-GB"/>
        </w:rPr>
        <w:t>suggest</w:t>
      </w:r>
      <w:r w:rsidR="00DF1E99" w:rsidRPr="00B84AF3">
        <w:rPr>
          <w:lang w:val="en-GB"/>
        </w:rPr>
        <w:t xml:space="preserve"> an age-related</w:t>
      </w:r>
      <w:r w:rsidR="002B3896" w:rsidRPr="00B84AF3">
        <w:rPr>
          <w:lang w:val="en-GB"/>
        </w:rPr>
        <w:t xml:space="preserve"> </w:t>
      </w:r>
      <w:r w:rsidR="00DF1E99" w:rsidRPr="00B84AF3">
        <w:rPr>
          <w:lang w:val="en-GB"/>
        </w:rPr>
        <w:t xml:space="preserve">neuronal </w:t>
      </w:r>
      <w:r w:rsidR="00E40C08">
        <w:rPr>
          <w:lang w:val="en-GB"/>
        </w:rPr>
        <w:t>p16/</w:t>
      </w:r>
      <w:r w:rsidR="00DF1E99" w:rsidRPr="00B84AF3">
        <w:rPr>
          <w:lang w:val="en-GB"/>
        </w:rPr>
        <w:t>p21 up-regulation linked to cell cycle dysregulation and induction of</w:t>
      </w:r>
      <w:r w:rsidR="00457ABC" w:rsidRPr="00B84AF3">
        <w:rPr>
          <w:lang w:val="en-GB"/>
        </w:rPr>
        <w:t xml:space="preserve"> </w:t>
      </w:r>
      <w:r w:rsidR="005442AA" w:rsidRPr="00B84AF3">
        <w:rPr>
          <w:lang w:val="en-GB"/>
        </w:rPr>
        <w:t>astrocyte</w:t>
      </w:r>
      <w:r w:rsidR="00DF1E99" w:rsidRPr="00B84AF3">
        <w:rPr>
          <w:lang w:val="en-GB"/>
        </w:rPr>
        <w:t xml:space="preserve"> senescence</w:t>
      </w:r>
      <w:r w:rsidR="002B3896" w:rsidRPr="00B84AF3">
        <w:rPr>
          <w:lang w:val="en-GB"/>
        </w:rPr>
        <w:t xml:space="preserve">. </w:t>
      </w:r>
      <w:r w:rsidR="00A367EA" w:rsidRPr="00B84AF3">
        <w:rPr>
          <w:lang w:val="en-GB"/>
        </w:rPr>
        <w:t>There was</w:t>
      </w:r>
      <w:r w:rsidR="00172DA5" w:rsidRPr="00B84AF3">
        <w:rPr>
          <w:lang w:val="en-GB"/>
        </w:rPr>
        <w:t xml:space="preserve"> a significantly higher percentage of p16</w:t>
      </w:r>
      <w:r w:rsidR="00E70B7D" w:rsidRPr="00B84AF3">
        <w:rPr>
          <w:vertAlign w:val="superscript"/>
          <w:lang w:val="en-GB"/>
        </w:rPr>
        <w:t>+</w:t>
      </w:r>
      <w:r w:rsidR="00172DA5" w:rsidRPr="00B84AF3">
        <w:rPr>
          <w:lang w:val="en-GB"/>
        </w:rPr>
        <w:t xml:space="preserve"> and p21</w:t>
      </w:r>
      <w:r w:rsidR="00172DA5" w:rsidRPr="00B84AF3">
        <w:rPr>
          <w:vertAlign w:val="superscript"/>
          <w:lang w:val="en-GB"/>
        </w:rPr>
        <w:t>+</w:t>
      </w:r>
      <w:r w:rsidR="00172DA5" w:rsidRPr="00B84AF3">
        <w:rPr>
          <w:lang w:val="en-GB"/>
        </w:rPr>
        <w:t xml:space="preserve"> </w:t>
      </w:r>
      <w:r w:rsidR="00457ABC" w:rsidRPr="00B84AF3">
        <w:rPr>
          <w:lang w:val="en-GB"/>
        </w:rPr>
        <w:t>glia</w:t>
      </w:r>
      <w:r w:rsidR="005442AA" w:rsidRPr="00B84AF3">
        <w:rPr>
          <w:lang w:val="en-GB"/>
        </w:rPr>
        <w:t>l cells</w:t>
      </w:r>
      <w:r w:rsidR="00457ABC" w:rsidRPr="00B84AF3">
        <w:rPr>
          <w:lang w:val="en-GB"/>
        </w:rPr>
        <w:t xml:space="preserve"> and p21</w:t>
      </w:r>
      <w:r w:rsidR="00457ABC" w:rsidRPr="00B84AF3">
        <w:rPr>
          <w:vertAlign w:val="superscript"/>
          <w:lang w:val="en-GB"/>
        </w:rPr>
        <w:t>+</w:t>
      </w:r>
      <w:r w:rsidR="00457ABC" w:rsidRPr="00B84AF3">
        <w:rPr>
          <w:lang w:val="en-GB"/>
        </w:rPr>
        <w:t xml:space="preserve"> neurones</w:t>
      </w:r>
      <w:r w:rsidR="00172DA5" w:rsidRPr="00B84AF3">
        <w:rPr>
          <w:lang w:val="en-GB"/>
        </w:rPr>
        <w:t xml:space="preserve"> in the FACx of ALS/MND patients, </w:t>
      </w:r>
      <w:r w:rsidR="00BC61AF" w:rsidRPr="00B84AF3">
        <w:rPr>
          <w:lang w:val="en-GB"/>
        </w:rPr>
        <w:t>which c</w:t>
      </w:r>
      <w:r w:rsidR="00457ABC" w:rsidRPr="00B84AF3">
        <w:rPr>
          <w:lang w:val="en-GB"/>
        </w:rPr>
        <w:t xml:space="preserve">ould be indicative of </w:t>
      </w:r>
      <w:r w:rsidR="00DF1E99" w:rsidRPr="00B84AF3">
        <w:rPr>
          <w:lang w:val="en-GB"/>
        </w:rPr>
        <w:t>these mechanisms</w:t>
      </w:r>
      <w:r w:rsidR="00457ABC" w:rsidRPr="00B84AF3">
        <w:rPr>
          <w:lang w:val="en-GB"/>
        </w:rPr>
        <w:t xml:space="preserve"> </w:t>
      </w:r>
      <w:r w:rsidR="00BC61AF" w:rsidRPr="00B84AF3">
        <w:rPr>
          <w:lang w:val="en-GB"/>
        </w:rPr>
        <w:t>contributing</w:t>
      </w:r>
      <w:r w:rsidR="00457ABC" w:rsidRPr="00B84AF3">
        <w:rPr>
          <w:lang w:val="en-GB"/>
        </w:rPr>
        <w:t xml:space="preserve"> to the progression of disease at early stages</w:t>
      </w:r>
      <w:r w:rsidR="005442AA" w:rsidRPr="00B84AF3">
        <w:rPr>
          <w:lang w:val="en-GB"/>
        </w:rPr>
        <w:t xml:space="preserve"> and their involvement in the cognitive decline observed in a population of ALS/MND patients</w:t>
      </w:r>
      <w:r w:rsidR="00BC61AF" w:rsidRPr="00B84AF3">
        <w:rPr>
          <w:lang w:val="en-GB"/>
        </w:rPr>
        <w:t xml:space="preserve">. </w:t>
      </w:r>
      <w:r w:rsidR="00457ABC" w:rsidRPr="00B84AF3">
        <w:rPr>
          <w:lang w:val="en-GB"/>
        </w:rPr>
        <w:t xml:space="preserve">Finally, </w:t>
      </w:r>
      <w:r w:rsidR="007529E4" w:rsidRPr="00B84AF3">
        <w:rPr>
          <w:lang w:val="en-GB"/>
        </w:rPr>
        <w:t xml:space="preserve">there was no difference in the expression of DNA damage markers in ALS/MND when compared to control donors and correlation analyses did not show significant associations between </w:t>
      </w:r>
      <w:r w:rsidR="006A19F5" w:rsidRPr="00B84AF3">
        <w:rPr>
          <w:lang w:val="en-GB"/>
        </w:rPr>
        <w:t xml:space="preserve">DNA damage </w:t>
      </w:r>
      <w:r w:rsidR="007529E4" w:rsidRPr="00B84AF3">
        <w:rPr>
          <w:lang w:val="en-GB"/>
        </w:rPr>
        <w:t xml:space="preserve">and </w:t>
      </w:r>
      <w:r w:rsidR="006A19F5" w:rsidRPr="00B84AF3">
        <w:rPr>
          <w:lang w:val="en-GB"/>
        </w:rPr>
        <w:t xml:space="preserve">expression of senescence biomarkers in glia or neurones. </w:t>
      </w:r>
    </w:p>
    <w:p w14:paraId="15793E69" w14:textId="675BFE63" w:rsidR="0098449E" w:rsidRPr="00B84AF3" w:rsidRDefault="0098449E" w:rsidP="00816BD3">
      <w:pPr>
        <w:spacing w:line="360" w:lineRule="auto"/>
        <w:ind w:firstLine="708"/>
        <w:jc w:val="both"/>
        <w:rPr>
          <w:lang w:val="en-GB"/>
        </w:rPr>
      </w:pPr>
    </w:p>
    <w:p w14:paraId="4EF53A78" w14:textId="15FDAEB2" w:rsidR="006761E1" w:rsidRPr="00B84AF3" w:rsidRDefault="00A367EA" w:rsidP="006761E1">
      <w:pPr>
        <w:spacing w:line="360" w:lineRule="auto"/>
        <w:ind w:firstLine="708"/>
        <w:jc w:val="both"/>
        <w:rPr>
          <w:lang w:val="en-GB"/>
        </w:rPr>
      </w:pPr>
      <w:r w:rsidRPr="00B84AF3">
        <w:rPr>
          <w:lang w:val="en-GB"/>
        </w:rPr>
        <w:t>N</w:t>
      </w:r>
      <w:r w:rsidR="008B0947" w:rsidRPr="00B84AF3">
        <w:rPr>
          <w:lang w:val="en-GB"/>
        </w:rPr>
        <w:t>euron</w:t>
      </w:r>
      <w:r w:rsidR="00947E29" w:rsidRPr="00B84AF3">
        <w:rPr>
          <w:lang w:val="en-GB"/>
        </w:rPr>
        <w:t>e</w:t>
      </w:r>
      <w:r w:rsidR="008B0947" w:rsidRPr="00B84AF3">
        <w:rPr>
          <w:lang w:val="en-GB"/>
        </w:rPr>
        <w:t xml:space="preserve">s accumulate DNA damage </w:t>
      </w:r>
      <w:r w:rsidRPr="00B84AF3">
        <w:rPr>
          <w:lang w:val="en-GB"/>
        </w:rPr>
        <w:t>with</w:t>
      </w:r>
      <w:r w:rsidR="00AF6A61" w:rsidRPr="00B84AF3">
        <w:rPr>
          <w:lang w:val="en-GB"/>
        </w:rPr>
        <w:t xml:space="preserve"> age and</w:t>
      </w:r>
      <w:r w:rsidR="008B0947" w:rsidRPr="00B84AF3">
        <w:rPr>
          <w:lang w:val="en-GB"/>
        </w:rPr>
        <w:t xml:space="preserve"> they are especially vulnerable to DNA insults, due to </w:t>
      </w:r>
      <w:r w:rsidR="00651E35" w:rsidRPr="00B84AF3">
        <w:rPr>
          <w:lang w:val="en-GB"/>
        </w:rPr>
        <w:t>their high metabolic rate and</w:t>
      </w:r>
      <w:r w:rsidR="008B0947" w:rsidRPr="00B84AF3">
        <w:rPr>
          <w:lang w:val="en-GB"/>
        </w:rPr>
        <w:t xml:space="preserve"> their limited capacity of cell replacement</w:t>
      </w:r>
      <w:r w:rsidR="003C793B" w:rsidRPr="00B84AF3">
        <w:rPr>
          <w:lang w:val="en-GB"/>
        </w:rPr>
        <w:t xml:space="preserve"> </w:t>
      </w:r>
      <w:r w:rsidR="00AF6A61" w:rsidRPr="00B84AF3">
        <w:rPr>
          <w:lang w:val="en-GB"/>
        </w:rPr>
        <w:fldChar w:fldCharType="begin" w:fldLock="1"/>
      </w:r>
      <w:r w:rsidR="00A15EB9">
        <w:rPr>
          <w:lang w:val="en-GB"/>
        </w:rPr>
        <w:instrText>ADDIN CSL_CITATION {"citationItems":[{"id":"ITEM-1","itemData":{"DOI":"10.1111/nan.12202","ISSN":"1365-2990","PMID":"25443110","abstract":"AIMS: Population based studies have shown that approximately 20% of the ageing population (aged 65y and over) with dementia have little or no classical Alzheimer-type neuropathology. Cumulative DNA damage and a reduced capacity of DNA repair may result in neuronal dysfunction and contribute to cognitive impairment independent of Alzheimer-type pathology in the ageing brain.\\n\\nMETHODS: We investigated expression of the DNA damage response (DDR) associated molecules γH2AX and DNA-PKcs using immunohistochemistry and western blotting, and senescence-associated β-galactosidase in the frontal association neocortex of cases with low levels of Alzheimer-type pathology (Braak &amp; Braak stage 0-II), and explored their relationship to cognitive impairment in a population-representative sample from the Medical Research Council's Cognitive Function and Ageing Study (CFAS) cohort.\\n\\nRESULTS: Increases in both γH2AX(+) (rs =-0.36, p=0.025) and DNA-PKcs(+) (rs =-0.39, p=0.01) neuronal counts were associated with a lower MMSE score. Increasing levels of senescence associated- β-gal(+) pyramidal neurones were weakly associated with the total number of DNA-PKcs(+) neurones (p=0.08), but not with traditional senescence-associated signalling molecules, including p53 and p16.\\n\\nCONCLUSION: The association between the neuronal DNA damage response and cognitive impairment, independent of AD pathology in the ageing brain, may be suggestive of a causal link via neuronal dysfunction.","author":[{"dropping-particle":"","family":"Simpson","given":"Julie E","non-dropping-particle":"","parse-names":false,"suffix":""},{"dropping-particle":"","family":"Ince","given":"Paul G","non-dropping-particle":"","parse-names":false,"suffix":""},{"dropping-particle":"","family":"Matthews","given":"Fiona E","non-dropping-particle":"","parse-names":false,"suffix":""},{"dropping-particle":"","family":"Shaw","given":"Pamela J","non-dropping-particle":"","parse-names":false,"suffix":""},{"dropping-particle":"","family":"Heath","given":"Paul R","non-dropping-particle":"","parse-names":false,"suffix":""},{"dropping-particle":"","family":"Brayne","given":"Carol","non-dropping-particle":"","parse-names":false,"suffix":""},{"dropping-particle":"","family":"Garwood","given":"Claire","non-dropping-particle":"","parse-names":false,"suffix":""},{"dropping-particle":"","family":"Higginbottom","given":"Adrian","non-dropping-particle":"","parse-names":false,"suffix":""},{"dropping-particle":"","family":"Wharton","given":"Stephen B","non-dropping-particle":"","parse-names":false,"suffix":""}],"container-title":"Neuropathology and applied neurobiology","id":"ITEM-1","issued":{"date-parts":[["2014"]]},"page":"1-28","title":"A neuronal DNA damage response is detected at the earliest stages of Alzheimer's neuropathology and correlates with cognitive impairment in the MRC-CFAS ageing brain cohort.","type":"article-journal"},"uris":["http://www.mendeley.com/documents/?uuid=cb2445f6-89ec-4e19-9350-3596eadd3c17"]},{"id":"ITEM-2","itemData":{"DOI":"10.1038/nature02661","ISBN":"1476-4687 (Electronic)","ISSN":"0028-0836","PMID":"15190254","abstract":"Транскрипционный профиль фронтального кортекса человека при старении демонстрирует, что ряд генов снижает свою экспрессию после 40 лет. Эти гены играют центральную роль в синаптической пластичности, везикулярном транспорте и митохондриальной функции. Они следуют за индукцией стресс-ответа, генов антиоксидантной защиты и репарации ДНК. Повреждение ДНК заметно возрастает в промоторах генов со сниженной экспрессией в стареющем кортексе. Более того, эти генные промоторы избирательно повреждаются оксидативным стрессом в культуре человеческих нейронов и демонстрируют снижение эксцизионной репарации оснований ДНК. Таким образом, повреждение ДНК может снижать экспрессию уязвимых генов, вовлеченных в обучение, память и нейрональное выживание, инициируя программу старения мозга, начинающуюся в зрелости. Около 4% из исследованных 11000 генов претерпели значительное изменение экспрессии с возрастом (в 1.5 раза и более). Несколько рецепторов нейротрансмиттеров, вовлеченных в синаптическую пластичность, значительно снижают свою экспрессию после 40 лет. Среди них рецептор альфа-амино-3-гидрокси-5-метил-4-изоксазол пропионовой кислоты, N-метил-D-аспартата, субъединицы GABAA рецептора. Экспрессия генов, опосредующих высвобождение синаптических пузырьков и рециклинг значительно редуцированы, особенно VAMP1/синаптобревин, синапсин II, RAB3A и SNAPы. Члены главных трансдуцирующих сигнал систем, опосредующих длительную потенциацию и хранение памяти снижают экспрессию с возрастом, среди них синаптическая кальциевая сигнальная система, со сниженной экспрессией кальмодулина 1 и CAM киназы IIальфа. Главные кальций-связывающие белки кальбиндины 1 и 2, кальциевый насос ATP2B2, и кальций-активируемый транскрипционный фактор MEF2C, которые стимулируют нейрональное выживание, также значительно репрессированы. Множество членов протеинкинызы С (PKC) и Ras-MAP киназного сигнальных механизмов снижают экспрессию. Активированное (фосфорилированное) состояние PKC также редуцировано. В стареющем кортексе снижается экспрессия генов, включенных в везикулярный/белковый транспорт, включая RAB ГТФазы, сортилин, динеин, легкую цепь клатрина. Белки, ассоциированные с микротрубочками (MAP1B, MAP2, тау и кинезин 1B), которые стабилизируют микротрубочки и стимулируют аксональный транспорт, редуцированы. Активатор циклин-зависимой киназы-5 (cdk5) р35, регулирующий внутринейронный белковый транспорт и синаптическую функцию, также значительно репрессирован. Ряд генов, вовлеченных в белковый обмен, также…","author":[{"dropping-particle":"","family":"Lu","given":"Tao","non-dropping-particle":"","parse-names":false,"suffix":""},{"dropping-particle":"","family":"Pan","given":"Ying","non-dropping-particle":"","parse-names":false,"suffix":""},{"dropping-particle":"","family":"Kao","given":"Shyan-Yuan","non-dropping-particle":"","parse-names":false,"suffix":""},{"dropping-particle":"","family":"Li","given":"Cheng","non-dropping-particle":"","parse-names":false,"suffix":""},{"dropping-particle":"","family":"Kohane","given":"Isaac","non-dropping-particle":"","parse-names":false,"suffix":""},{"dropping-particle":"","family":"Chan","given":"Jennifer","non-dropping-particle":"","parse-names":false,"suffix":""},{"dropping-particle":"","family":"Yankner","given":"Bruce A.","non-dropping-particle":"","parse-names":false,"suffix":""}],"container-title":"Nature","id":"ITEM-2","issue":"6994","issued":{"date-parts":[["2004"]]},"page":"883-891","title":"Gene regulation and DNA damage in the ageing human brain","type":"article-journal","volume":"429"},"uris":["http://www.mendeley.com/documents/?uuid=6bdc7951-5828-4a1c-97ba-73f05e39d2f1"]},{"id":"ITEM-3","itemData":{"DOI":"10.1126/science.aao4426","ISSN":"10959203","PMID":"29217584","abstract":"It has long been hypothesized that aging and neurodegeneration are associated with somatic mutation in neurons; however, methodological hurdles have prevented testing this hypothesis directly. We used single-cell whole-genome sequencing to perform genome-wide somatic single-nucleotide variant (sSNV) identification on DNA from 161 single neurons from the prefrontal cortex and hippocampus of fifteen normal individuals (aged 4 months to 82 years) as well as nine individuals affected by early-onset neurodegeneration due to genetic disorders of DNA repair (Cockayne syndrome and Xeroderma pigmentosum). sSNVs increased approximately linearly with age in both areas (with a higher rate in hippocampus) and were more abundant in neurodegenerative disease. The accumulation of somatic mutations with age-which we term genosenium-shows age-related, region-related, and disease-related molecular signatures, and may be important in other human age-associated conditions.","author":[{"dropping-particle":"","family":"Lodato","given":"Michael A.","non-dropping-particle":"","parse-names":false,"suffix":""},{"dropping-particle":"","family":"Rodin","given":"Rachel E.","non-dropping-particle":"","parse-names":false,"suffix":""},{"dropping-particle":"","family":"Bohrson","given":"Craig L.","non-dropping-particle":"","parse-names":false,"suffix":""},{"dropping-particle":"","family":"Coulter","given":"Michael E.","non-dropping-particle":"","parse-names":false,"suffix":""},{"dropping-particle":"","family":"Barton","given":"Alison R.","non-dropping-particle":"","parse-names":false,"suffix":""},{"dropping-particle":"","family":"Kwon","given":"Minseok","non-dropping-particle":"","parse-names":false,"suffix":""},{"dropping-particle":"","family":"Sherman","given":"Maxwell A.","non-dropping-particle":"","parse-names":false,"suffix":""},{"dropping-particle":"","family":"Vitzthum","given":"Carl M.","non-dropping-particle":"","parse-names":false,"suffix":""},{"dropping-particle":"","family":"Luquette","given":"Lovelace J.","non-dropping-particle":"","parse-names":false,"suffix":""},{"dropping-particle":"","family":"Yandava","given":"Chandri N.","non-dropping-particle":"","parse-names":false,"suffix":""},{"dropping-particle":"","family":"Yang","given":"Pengwei","non-dropping-particle":"","parse-names":false,"suffix":""},{"dropping-particle":"","family":"Chittenden","given":"Thomas W.","non-dropping-particle":"","parse-names":false,"suffix":""},{"dropping-particle":"","family":"Hatem","given":"Nicole E.","non-dropping-particle":"","parse-names":false,"suffix":""},{"dropping-particle":"","family":"Ryu","given":"Steven C.","non-dropping-particle":"","parse-names":false,"suffix":""},{"dropping-particle":"","family":"Woodworth","given":"Mollie B.","non-dropping-particle":"","parse-names":false,"suffix":""},{"dropping-particle":"","family":"Park","given":"Peter J.","non-dropping-particle":"","parse-names":false,"suffix":""},{"dropping-particle":"","family":"Walsh","given":"Christopher A.","non-dropping-particle":"","parse-names":false,"suffix":""}],"container-title":"Science","id":"ITEM-3","issue":"6375","issued":{"date-parts":[["2018"]]},"page":"555-559","title":"Aging and neurodegeneration are associated with increased mutations in single human neurons","type":"article-journal","volume":"359"},"uris":["http://www.mendeley.com/documents/?uuid=3d60650c-1ff2-41e7-95f3-47fa4f4658c1"]}],"mendeley":{"formattedCitation":"[19,33,34]","plainTextFormattedCitation":"[19,33,34]","previouslyFormattedCitation":"[19,33,34]"},"properties":{"noteIndex":0},"schema":"https://github.com/citation-style-language/schema/raw/master/csl-citation.json"}</w:instrText>
      </w:r>
      <w:r w:rsidR="00AF6A61" w:rsidRPr="00B84AF3">
        <w:rPr>
          <w:lang w:val="en-GB"/>
        </w:rPr>
        <w:fldChar w:fldCharType="separate"/>
      </w:r>
      <w:r w:rsidR="00E515BD" w:rsidRPr="00E515BD">
        <w:rPr>
          <w:noProof/>
          <w:lang w:val="en-GB"/>
        </w:rPr>
        <w:t>[19,33,34]</w:t>
      </w:r>
      <w:r w:rsidR="00AF6A61" w:rsidRPr="00B84AF3">
        <w:rPr>
          <w:lang w:val="en-GB"/>
        </w:rPr>
        <w:fldChar w:fldCharType="end"/>
      </w:r>
      <w:r w:rsidR="008B0947" w:rsidRPr="00B84AF3">
        <w:rPr>
          <w:lang w:val="en-GB"/>
        </w:rPr>
        <w:t xml:space="preserve">. An increase in ROS, a reduced capacity of antioxidant mechanisms and accumulation of DNA damage are important players in the development </w:t>
      </w:r>
      <w:r w:rsidR="00F51A75" w:rsidRPr="00B84AF3">
        <w:rPr>
          <w:lang w:val="en-GB"/>
        </w:rPr>
        <w:t xml:space="preserve">and progression </w:t>
      </w:r>
      <w:r w:rsidR="008B0947" w:rsidRPr="00B84AF3">
        <w:rPr>
          <w:lang w:val="en-GB"/>
        </w:rPr>
        <w:t>of neurodegenerative diseases, including ALS/MND</w:t>
      </w:r>
      <w:r w:rsidR="00BA48A1" w:rsidRPr="00B84AF3">
        <w:rPr>
          <w:lang w:val="en-GB"/>
        </w:rPr>
        <w:t xml:space="preserve"> </w:t>
      </w:r>
      <w:r w:rsidR="00BA48A1" w:rsidRPr="00B84AF3">
        <w:rPr>
          <w:lang w:val="en-GB"/>
        </w:rPr>
        <w:fldChar w:fldCharType="begin" w:fldLock="1"/>
      </w:r>
      <w:r w:rsidR="00A15EB9">
        <w:rPr>
          <w:lang w:val="en-GB"/>
        </w:rPr>
        <w:instrText>ADDIN CSL_CITATION {"citationItems":[{"id":"ITEM-1","itemData":{"DOI":"10.1016/j.mad.2016.05.005","ISBN":"1872-6216 (Electronic)\\r0047-6374 (Linking)","ISSN":"18726216","PMID":"27233446","abstract":"In normal brain, neurons in the cortex and hippocampus produce insulin, which modulates glucose metabolism and cognitive functions. It has been shown that insulin resistance impairs glucose metabolism and mitochondrial function, thus increasing production of reactive oxygen species. Recent progress in Alzheimer's disease (AD) research revealed that insulin production and signaling are severely impaired in AD brain, thereby resulting in mitochondrial dysfunction and increased oxidative stress. Among possible oxidative DNA lesions, 8-oxoguanine (8-oxoG) is highly accumulated in the brain of AD patients. Previously we have shown that incorporating 8-oxoG in nuclear and mitochondrial DNA promotes MUTYH (adenine DNA glycosylase) dependent neurodegeneration. Moreover, cortical neurons prepared from MTH1 (8-oxo-dGTPase)/OGG1 (8-oxoG DNA glycosylase)-double deficient adult mouse brains is shown to exhibit significantly poor neuritogenesis in vitro with increased 8-oxoG accumulation in mitochondrial DNA in the absence of antioxidants. Therefore, 8-oxoG can be considered involved in the neurodegenerative process in AD brain. In mild cognitive impairment, mitochondrial dysfunction and oxidative damage may induce synaptic dysfunction due to energy failures in neurons thus resulting in impaired cognitive function. If such abnormality lasts long, it can lead to vicious cycles of oxidative damage, which may then trigger the neurodegenerative process seen in Alzheimer type dementia.","author":[{"dropping-particle":"","family":"Abolhassani","given":"Nona","non-dropping-particle":"","parse-names":false,"suffix":""},{"dropping-particle":"","family":"Leon","given":"Julio","non-dropping-particle":"","parse-names":false,"suffix":""},{"dropping-particle":"","family":"Sheng","given":"Zijing","non-dropping-particle":"","parse-names":false,"suffix":""},{"dropping-particle":"","family":"Oka","given":"Sugako","non-dropping-particle":"","parse-names":false,"suffix":""},{"dropping-particle":"","family":"Hamasaki","given":"Hideomi","non-dropping-particle":"","parse-names":false,"suffix":""},{"dropping-particle":"","family":"Iwaki","given":"Toru","non-dropping-particle":"","parse-names":false,"suffix":""},{"dropping-particle":"","family":"Nakabeppu","given":"Yusaku","non-dropping-particle":"","parse-names":false,"suffix":""}],"container-title":"Mechanisms of Ageing and Development","id":"ITEM-1","issued":{"date-parts":[["2017"]]},"page":"95-104","title":"Molecular pathophysiology of impaired glucose metabolism, mitochondrial dysfunction, and oxidative DNA damage in Alzheimer's disease brain","type":"article-journal","volume":"161"},"uris":["http://www.mendeley.com/documents/?uuid=f541bbf4-bd91-4c10-819f-6a9a17d8c324"]},{"id":"ITEM-2","itemData":{"DOI":"10.1111/bpa.12216","ISBN":"1015-6305","ISSN":"1750-3639","PMID":"25311358","abstract":"White matter lesions (WML) are common in brain aging and are associated with dementia. We aimed to investigate whether oxidative DNA damage and occur in WML and in apparently normal white matter in cases with lesions. Tissue from WML and control white matter from brains with lesions (controls lesional) and without lesions (controls non-lesional) were obtained, using post-mortem magnetic resonance imaging-guided sampling, from the Medical Research Council Cognitive Function and Ageing Study. Oxidative damage was assessed by immunohistochemistry to 8-hydroxy-2'-deoxoguanosine (8-OHdG) and Western blotting for malondialdehyde. DNA response was assessed by phosphorylated histone H2AX (γH2AX), p53, senescence markers and by quantitative Reverse transcription polymerase chain reaction (RT-PCR) panel for candidate DNA damage-associated genes. 8-OHdG was expressed in glia and endothelium, with increased expression in both WML and controls lesional compared with controls non-lesional (P &lt; 0.001). γH2Ax showed a similar, although attenuated difference among groups (P = 0.03). Expression of senescence-associated β-galactosidase and p16 suggested induction of senescence mechanisms in glia. Oxidative DNA damage and a DNA damage response are features of WML pathogenesis and suggest candidate mechanisms for glial dysfunction. Their expression in apparently normal white matter in cases with WML suggests that white matter dysfunction is not restricted to lesions. The role of this field-effect lesion pathogenesis and cognitive impairment are areas to be defined.","author":[{"dropping-particle":"","family":"Al-Mashhadi","given":"Sufana","non-dropping-particle":"","parse-names":false,"suffix":""},{"dropping-particle":"","family":"Simpson","given":"Julie E","non-dropping-particle":"","parse-names":false,"suffix":""},{"dropping-particle":"","family":"Heath","given":"Paul R","non-dropping-particle":"","parse-names":false,"suffix":""},{"dropping-particle":"","family":"Dickman","given":"Mark","non-dropping-particle":"","parse-names":false,"suffix":""},{"dropping-particle":"","family":"Forster","given":"Gillian","non-dropping-particle":"","parse-names":false,"suffix":""},{"dropping-particle":"","family":"Matthews","given":"Fiona E","non-dropping-particle":"","parse-names":false,"suffix":""},{"dropping-particle":"","family":"Brayne","given":"Carol","non-dropping-particle":"","parse-names":false,"suffix":""},{"dropping-particle":"","family":"Ince","given":"Paul G","non-dropping-particle":"","parse-names":false,"suffix":""},{"dropping-particle":"","family":"Wharton","given":"Stephen B","non-dropping-particle":"","parse-names":false,"suffix":""},{"dropping-particle":"","family":"Medical Research Council Cognitive Function and Ageing Study","given":"","non-dropping-particle":"","parse-names":false,"suffix":""}],"container-title":"Brain pathology (Zurich, Switzerland)","id":"ITEM-2","issue":"5","issued":{"date-parts":[["2015"]]},"page":"565-74","title":"Oxidative Glial Cell Damage Associated with White Matter Lesions in the Aging Human Brain.","type":"article-journal","volume":"25"},"uris":["http://www.mendeley.com/documents/?uuid=0d55225c-c26a-4fd1-872d-fb9b4943377e"]},{"id":"ITEM-3","itemData":{"DOI":"10.1016/j.nbd.2014.06.014","ISBN":"1095-953X (Electronic)\\r0969-9961 (Linking)","ISSN":"1095953X","PMID":"24981012","abstract":"DNA damage can cause (and result from) oxidative stress and mitochondrial impairment, both of which are implicated in the pathogenesis of Parkinson's disease (PD). We therefore examined the role of mitochondrial DNA (mtDNA) damage in human postmortem brain tissue and in in vivo and in vitro models of PD, using a newly adapted histochemical assay for abasic sites and a quantitative polymerase chain reaction (QPCR)-based assay. We identified the molecular identity of mtDNA damage to be apurinic/apyrimidinic (abasic) sites in substantia nigra dopamine neurons, but not in cortical neurons from postmortem PD specimens. To model the systemic mitochondrial impairment of PD, rats were exposed to the pesticide rotenone. After rotenone treatment that does not cause neurodegeneration, abasic sites were visualized in nigral neurons, but not in cortex. Using a QPCR-based assay, a single rotenone dose induced mtDNA damage in midbrain neurons, but not in cortical neurons; similar results were obtained in vitro in cultured neurons. Importantly, these results indicate that mtDNA damage is detectable prior to any signs of degeneration - and is produced selectively in midbrain neurons under conditions of mitochondrial impairment. The selective vulnerability of midbrain neurons to mtDNA damage was not due to differential effects of rotenone on complex I since rotenone suppressed respiration equally in midbrain and cortical neurons. However, in response to complex I inhibition, midbrain neurons produced more mitochondrial H2O2than cortical neurons. We report selective mtDNA damage as a molecular marker of vulnerable nigral neurons in PD and suggest that this may result from intrinsic differences in how these neurons respond to complex I defects. Further, the persistence of abasic sites suggests an ineffective base excision repair response in PD. © 2014 Elsevier Inc.","author":[{"dropping-particle":"","family":"Sanders","given":"Laurie H.","non-dropping-particle":"","parse-names":false,"suffix":""},{"dropping-particle":"","family":"McCoy","given":"Jennifer","non-dropping-particle":"","parse-names":false,"suffix":""},{"dropping-particle":"","family":"Hu","given":"Xiaoping","non-dropping-particle":"","parse-names":false,"suffix":""},{"dropping-particle":"","family":"Mastroberardino","given":"Pier G.","non-dropping-particle":"","parse-names":false,"suffix":""},{"dropping-particle":"","family":"Dickinson","given":"Bryan C.","non-dropping-particle":"","parse-names":false,"suffix":""},{"dropping-particle":"","family":"Chang","given":"Christopher J.","non-dropping-particle":"","parse-names":false,"suffix":""},{"dropping-particle":"","family":"Chu","given":"Charleen T.","non-dropping-particle":"","parse-names":false,"suffix":""},{"dropping-particle":"","family":"Houten","given":"Bennett","non-dropping-particle":"Van","parse-names":false,"suffix":""},{"dropping-particle":"","family":"Greenamyre","given":"J. T.","non-dropping-particle":"","parse-names":false,"suffix":""}],"container-title":"Neurobiology of Disease","id":"ITEM-3","issued":{"date-parts":[["2014"]]},"page":"214-223","title":"Mitochondrial DNA damage: Molecular marker of vulnerable nigral neurons in Parkinson's disease","type":"article-journal","volume":"70"},"uris":["http://www.mendeley.com/documents/?uuid=a6f7cb51-896f-4e7f-8677-aaa5ccc3f2a0"]},{"id":"ITEM-4","itemData":{"DOI":"10.1016/j.neuron.2016.09.015","ISBN":"1097-4199 (Electronic)\r0896-6273 (Linking)","ISSN":"10974199","PMID":"27720481","abstract":"GGGGCC repeat expansions in C9ORF72 are the most common genetic cause of both ALS and FTD. To uncover underlying pathogenic mechanisms, we??found that DNA damage was greater, in an age-dependent manner, in motor neurons differentiated from iPSCs of multiple C9ORF72 patients than control neurons. Ectopic expression of the dipeptide repeat (DPR) protein (GR)80 in iPSC-derived control neurons increased DNA damage, suggesting poly(GR) contributes to DNA damage in aged C9ORF72 neurons. Oxidative stress was also increased in C9ORF72 neurons in an age-dependent manner. Pharmacological or genetic reduction of oxidative stress partially rescued DNA damage in C9ORF72 neurons and control neurons expressing (GR)80 or (GR)80-induced cellular toxicity in flies. Moreover, interactome analysis revealed that (GR)80 preferentially bound to mitochondrial ribosomal proteins and caused mitochondrial dysfunction. Thus, poly(GR) in C9ORF72 neurons compromises mitochondrial function and causes DNA damage in part by increasing oxidative stress, revealing another pathogenic mechanism in C9ORF72-related ALS and FTD.","author":[{"dropping-particle":"","family":"Lopez-Gonzalez","given":"Rodrigo","non-dropping-particle":"","parse-names":false,"suffix":""},{"dropping-particle":"","family":"Lu","given":"Yubing","non-dropping-particle":"","parse-names":false,"suffix":""},{"dropping-particle":"","family":"Gendron","given":"Tania F.","non-dropping-particle":"","parse-names":false,"suffix":""},{"dropping-particle":"","family":"Karydas","given":"Anna","non-dropping-particle":"","parse-names":false,"suffix":""},{"dropping-particle":"","family":"Tran","given":"Helene","non-dropping-particle":"","parse-names":false,"suffix":""},{"dropping-particle":"","family":"Yang","given":"Dejun","non-dropping-particle":"","parse-names":false,"suffix":""},{"dropping-particle":"","family":"Petrucelli","given":"Leonard","non-dropping-particle":"","parse-names":false,"suffix":""},{"dropping-particle":"","family":"Miller","given":"Bruce L.","non-dropping-particle":"","parse-names":false,"suffix":""},{"dropping-particle":"","family":"Almeida","given":"Sandra","non-dropping-particle":"","parse-names":false,"suffix":""},{"dropping-particle":"","family":"Gao","given":"Fen Biao","non-dropping-particle":"","parse-names":false,"suffix":""}],"container-title":"Neuron","id":"ITEM-4","issue":"2","issued":{"date-parts":[["2016"]]},"page":"383-391","title":"Poly(GR) in C9ORF72-Related ALS/FTD Compromises Mitochondrial Function and Increases Oxidative Stress and DNA Damage in iPSC-Derived Motor Neurons","type":"article-journal","volume":"92"},"uris":["http://www.mendeley.com/documents/?uuid=c862ca74-7eef-4083-a7ae-ed503759afdc"]}],"mendeley":{"formattedCitation":"[26,35–37]","plainTextFormattedCitation":"[26,35–37]","previouslyFormattedCitation":"[26,35–37]"},"properties":{"noteIndex":0},"schema":"https://github.com/citation-style-language/schema/raw/master/csl-citation.json"}</w:instrText>
      </w:r>
      <w:r w:rsidR="00BA48A1" w:rsidRPr="00B84AF3">
        <w:rPr>
          <w:lang w:val="en-GB"/>
        </w:rPr>
        <w:fldChar w:fldCharType="separate"/>
      </w:r>
      <w:r w:rsidR="00E515BD" w:rsidRPr="00E515BD">
        <w:rPr>
          <w:noProof/>
          <w:lang w:val="en-GB"/>
        </w:rPr>
        <w:t>[26,35–37]</w:t>
      </w:r>
      <w:r w:rsidR="00BA48A1" w:rsidRPr="00B84AF3">
        <w:rPr>
          <w:lang w:val="en-GB"/>
        </w:rPr>
        <w:fldChar w:fldCharType="end"/>
      </w:r>
      <w:r w:rsidR="008B0947" w:rsidRPr="00B84AF3">
        <w:rPr>
          <w:lang w:val="en-GB"/>
        </w:rPr>
        <w:t xml:space="preserve">. </w:t>
      </w:r>
      <w:r w:rsidR="00651E35" w:rsidRPr="00B84AF3">
        <w:rPr>
          <w:lang w:val="en-GB"/>
        </w:rPr>
        <w:t xml:space="preserve">Senescence can be triggered by oxidative stress, DNA damage and a persistent </w:t>
      </w:r>
      <w:r w:rsidR="002079FD" w:rsidRPr="00B84AF3">
        <w:rPr>
          <w:lang w:val="en-GB"/>
        </w:rPr>
        <w:t>DDR</w:t>
      </w:r>
      <w:r w:rsidR="00BA48A1" w:rsidRPr="00B84AF3">
        <w:rPr>
          <w:lang w:val="en-GB"/>
        </w:rPr>
        <w:t xml:space="preserve"> </w:t>
      </w:r>
      <w:r w:rsidR="00BA48A1" w:rsidRPr="00B84AF3">
        <w:rPr>
          <w:lang w:val="en-GB"/>
        </w:rPr>
        <w:fldChar w:fldCharType="begin" w:fldLock="1"/>
      </w:r>
      <w:r w:rsidR="00E515BD">
        <w:rPr>
          <w:lang w:val="en-GB"/>
        </w:rPr>
        <w:instrText>ADDIN CSL_CITATION {"citationItems":[{"id":"ITEM-1","itemData":{"DOI":"10.1038/ncb1909","ISBN":"1476-4679 (Electronic)\\n1465-7392 (Linking)","ISSN":"1465-7392","PMID":"19597488","abstract":"Cellular senescence suppresses cancer by stably arresting the proliferation of damaged cells1. Paradoxically, senescent cells also secrete factors that alter tissue microenvironments2. The pathways regulating this secretion are unknown. We show that damaged human cells develop persistent chromatin lesions bearing hallmarks of {DNA} double-strand breaks {(DSBs),} which initiate increased secretion of inflammatory cytokines such as interleukin-6 {(IL-6).} Cytokine secretion occurred only after establishment of persistent {DNA} damage signalling, usually associated with senescence, not after transient {DNA} damage responses {(DDRs).} Initiation and maintenance of this cytokine response required the {DDR} proteins {ATM,} {NBS1} and {CHK2,} but not the cell-cycle arrest enforcers p53 and {pRb.} {ATM} was also essential for {IL-6} secretion during oncogene-induced senescence and by damaged cells that bypass senescence. Furthermore, {DDR} activity and {IL-6} were elevated in human cancers, and {ATM-depletion} suppressed the ability of senescent cells to stimulate {IL-6-dependent} cancer cell invasiveness. Thus, in addition to orchestrating cell-cycle checkpoints and {DNA} repair, a new and important role of the {DDR} is to allow damaged cells to communicate their compromised state to the surrounding tissue.","author":[{"dropping-particle":"","family":"Rodier","given":"Francis","non-dropping-particle":"","parse-names":false,"suffix":""},{"dropping-particle":"","family":"Coppé","given":"Jean-Philippe","non-dropping-particle":"","parse-names":false,"suffix":""},{"dropping-particle":"","family":"Patil","given":"Christopher K.","non-dropping-particle":"","parse-names":false,"suffix":""},{"dropping-particle":"","family":"Hoeijmakers","given":"Wieteke A. M.","non-dropping-particle":"","parse-names":false,"suffix":""},{"dropping-particle":"","family":"Muñoz","given":"Denise P.","non-dropping-particle":"","parse-names":false,"suffix":""},{"dropping-particle":"","family":"Raza","given":"Saba R.","non-dropping-particle":"","parse-names":false,"suffix":""},{"dropping-particle":"","family":"Freund","given":"Adam","non-dropping-particle":"","parse-names":false,"suffix":""},{"dropping-particle":"","family":"Campeau","given":"Eric","non-dropping-particle":"","parse-names":false,"suffix":""},{"dropping-particle":"","family":"Davalos","given":"Albert R.","non-dropping-particle":"","parse-names":false,"suffix":""},{"dropping-particle":"","family":"Campisi","given":"Judith","non-dropping-particle":"","parse-names":false,"suffix":""}],"container-title":"Nature Cell Biology","id":"ITEM-1","issue":"8","issued":{"date-parts":[["2009"]]},"page":"973-979","title":"Persistent DNA damage signalling triggers senescence-associated inflammatory cytokine secretion","type":"article-journal","volume":"11"},"uris":["http://www.mendeley.com/documents/?uuid=6036d430-f08e-4b47-ad3e-4eebb1a9e7a3"]},{"id":"ITEM-2","itemData":{"DOI":"10.1038/srep31194","ISSN":"2045-2322","PMID":"27507734","author":[{"dropping-particle":"","family":"Johmura","given":"Yoshikazu","non-dropping-particle":"","parse-names":false,"suffix":""},{"dropping-particle":"","family":"Yamashita","given":"Emiri","non-dropping-particle":"","parse-names":false,"suffix":""},{"dropping-particle":"","family":"Shimada","given":"Midori","non-dropping-particle":"","parse-names":false,"suffix":""},{"dropping-particle":"","family":"Nakanishi","given":"Keiko","non-dropping-particle":"","parse-names":false,"suffix":""},{"dropping-particle":"","family":"Nakanishi","given":"Makoto","non-dropping-particle":"","parse-names":false,"suffix":""},{"dropping-particle":"","family":"Navarro","given":"C. L.","non-dropping-particle":"","parse-names":false,"suffix":""},{"dropping-particle":"","family":"Cau","given":"P.","non-dropping-particle":"","parse-names":false,"suffix":""},{"dropping-particle":"","family":"Levy","given":"N.","non-dropping-particle":"","parse-names":false,"suffix":""},{"dropping-particle":"De","family":"Sandre-Giovannoli","given":"A.","non-dropping-particle":"","parse-names":false,"suffix":""},{"dropping-particle":"","family":"Eriksson","given":"M.","non-dropping-particle":"","parse-names":false,"suffix":""},{"dropping-particle":"","family":"Hasty","given":"P.","non-dropping-particle":"","parse-names":false,"suffix":""},{"dropping-particle":"","family":"Wood","given":"R. D.","non-dropping-particle":"","parse-names":false,"suffix":""},{"dropping-particle":"","family":"Mitchell","given":"M.","non-dropping-particle":"","parse-names":false,"suffix":""},{"dropping-particle":"","family":"Lindahl","given":"T.","non-dropping-particle":"","parse-names":false,"suffix":""},{"dropping-particle":"","family":"Schumacher","given":"B.","non-dropping-particle":"","parse-names":false,"suffix":""},{"dropping-particle":"","family":"Garinis","given":"G. A.","non-dropping-particle":"","parse-names":false,"suffix":""},{"dropping-particle":"","family":"Hoeijmakers","given":"J. H.","non-dropping-particle":"","parse-names":false,"suffix":""},{"dropping-particle":"","family":"Hoeijmakers","given":"J. H.","non-dropping-particle":"","parse-names":false,"suffix":""},{"dropping-particle":"","family":"Martin","given":"G. M.","non-dropping-particle":"","parse-names":false,"suffix":""},{"dropping-particle":"","family":"Oshima","given":"J.","non-dropping-particle":"","parse-names":false,"suffix":""},{"dropping-particle":"","family":"Campisi","given":"J.","non-dropping-particle":"","parse-names":false,"suffix":""},{"dropping-particle":"di","family":"Fagagna","given":"F. d’Adda","non-dropping-particle":"","parse-names":false,"suffix":""},{"dropping-particle":"","family":"Halazonetis","given":"T. D.","non-dropping-particle":"","parse-names":false,"suffix":""},{"dropping-particle":"","family":"Gorgoulis","given":"V. G.","non-dropping-particle":"","parse-names":false,"suffix":""},{"dropping-particle":"","family":"Bartek","given":"J.","non-dropping-particle":"","parse-names":false,"suffix":""},{"dropping-particle":"van","family":"Deursen","given":"J. M.","non-dropping-particle":"","parse-names":false,"suffix":""},{"dropping-particle":"di","family":"Fagagna","given":"F. d’Adda","non-dropping-particle":"","parse-names":false,"suffix":""},{"dropping-particle":"","family":"Niida","given":"H.","non-dropping-particle":"","parse-names":false,"suffix":""},{"dropping-particle":"","family":"Nakanishi","given":"M.","non-dropping-particle":"","parse-names":false,"suffix":""},{"dropping-particle":"","family":"Rufini","given":"A.","non-dropping-particle":"","parse-names":false,"suffix":""},{"dropping-particle":"","family":"Tucci","given":"P.","non-dropping-particle":"","parse-names":false,"suffix":""},{"dropping-particle":"","family":"Celardo","given":"I.","non-dropping-particle":"","parse-names":false,"suffix":""},{"dropping-particle":"","family":"Melino","given":"G.","non-dropping-particle":"","parse-names":false,"suffix":""},{"dropping-particle":"","family":"Bartek","given":"J.","non-dropping-particle":"","parse-names":false,"suffix":""},{"dropping-particle":"","family":"Lukas","given":"J.","non-dropping-particle":"","parse-names":false,"suffix":""},{"dropping-particle":"","family":"Johmura","given":"Y.","non-dropping-particle":"","parse-names":false,"suffix":""},{"dropping-particle":"","family":"Sakaue-Sawano","given":"A.","non-dropping-particle":"","parse-names":false,"suffix":""},{"dropping-particle":"","family":"Meng","given":"X.","non-dropping-particle":"","parse-names":false,"suffix":""},{"dropping-particle":"","family":"Yuan","given":"Y.","non-dropping-particle":"","parse-names":false,"suffix":""},{"dropping-particle":"","family":"Maestas","given":"A.","non-dropping-particle":"","parse-names":false,"suffix":""},{"dropping-particle":"","family":"Shen","given":"Z.","non-dropping-particle":"","parse-names":false,"suffix":""},{"dropping-particle":"","family":"Veuger","given":"S. J.","non-dropping-particle":"","parse-names":false,"suffix":""},{"dropping-particle":"","family":"Limbo","given":"O.","non-dropping-particle":"","parse-names":false,"suffix":""},{"dropping-particle":"","family":"Sartori","given":"A. A.","non-dropping-particle":"","parse-names":false,"suffix":""},{"dropping-particle":"","family":"Toledo","given":"L. I.","non-dropping-particle":"","parse-names":false,"suffix":""},{"dropping-particle":"","family":"Peschiaroli","given":"A.","non-dropping-particle":"","parse-names":false,"suffix":""},{"dropping-particle":"","family":"Kato","given":"K.","non-dropping-particle":"","parse-names":false,"suffix":""},{"dropping-particle":"","family":"Mao","given":"Z.","non-dropping-particle":"","parse-names":false,"suffix":""},{"dropping-particle":"","family":"Nazarov","given":"I. B.","non-dropping-particle":"","parse-names":false,"suffix":""},{"dropping-particle":"","family":"Kao","given":"J.","non-dropping-particle":"","parse-names":false,"suffix":""},{"dropping-particle":"","family":"Shiloh","given":"Y.","non-dropping-particle":"","parse-names":false,"suffix":""},{"dropping-particle":"","family":"Ziv","given":"Y.","non-dropping-particle":"","parse-names":false,"suffix":""},{"dropping-particle":"","family":"Mohaghegh","given":"P.","non-dropping-particle":"","parse-names":false,"suffix":""},{"dropping-particle":"","family":"Hickson","given":"I. D.","non-dropping-particle":"","parse-names":false,"suffix":""},{"dropping-particle":"","family":"Bartek","given":"J.","non-dropping-particle":"","parse-names":false,"suffix":""},{"dropping-particle":"","family":"Lukas","given":"J.","non-dropping-particle":"","parse-names":false,"suffix":""},{"dropping-particle":"","family":"Bartkova","given":"J.","non-dropping-particle":"","parse-names":false,"suffix":""},{"dropping-particle":"","family":"Wang","given":"H.","non-dropping-particle":"","parse-names":false,"suffix":""},{"dropping-particle":"","family":"Zhang","given":"X.","non-dropping-particle":"","parse-names":false,"suffix":""},{"dropping-particle":"","family":"Teng","given":"L.","non-dropping-particle":"","parse-names":false,"suffix":""},{"dropping-particle":"","family":"Legerski","given":"R. J.","non-dropping-particle":"","parse-names":false,"suffix":""},{"dropping-particle":"","family":"Cholewa","given":"B. D.","non-dropping-particle":"","parse-names":false,"suffix":""},{"dropping-particle":"","family":"Liu","given":"X.","non-dropping-particle":"","parse-names":false,"suffix":""},{"dropping-particle":"","family":"Ahmad","given":"N.","non-dropping-particle":"","parse-names":false,"suffix":""},{"dropping-particle":"Le","family":"Guezennec","given":"X.","non-dropping-particle":"","parse-names":false,"suffix":""},{"dropping-particle":"V.","family":"Bulavin","given":"D.","non-dropping-particle":"","parse-names":false,"suffix":""},{"dropping-particle":"","family":"Dai","given":"J.","non-dropping-particle":"","parse-names":false,"suffix":""},{"dropping-particle":"","family":"Marini","given":"F.","non-dropping-particle":"","parse-names":false,"suffix":""},{"dropping-particle":"","family":"Baker","given":"D. J.","non-dropping-particle":"","parse-names":false,"suffix":""},{"dropping-particle":"","family":"Baker","given":"D. J.","non-dropping-particle":"","parse-names":false,"suffix":""},{"dropping-particle":"","family":"Kumagai","given":"A.","non-dropping-particle":"","parse-names":false,"suffix":""},{"dropping-particle":"","family":"Lee","given":"J.","non-dropping-particle":"","parse-names":false,"suffix":""},{"dropping-particle":"","family":"Yoo","given":"H. Y.","non-dropping-particle":"","parse-names":false,"suffix":""},{"dropping-particle":"","family":"Dunphy","given":"W. G.","non-dropping-particle":"","parse-names":false,"suffix":""},{"dropping-particle":"","family":"Barradas","given":"M.","non-dropping-particle":"","parse-names":false,"suffix":""},{"dropping-particle":"","family":"Nakanishi","given":"M.","non-dropping-particle":"","parse-names":false,"suffix":""},{"dropping-particle":"","family":"Dimri","given":"G. P.","non-dropping-particle":"","parse-names":false,"suffix":""}],"container-title":"Scientific Reports","id":"ITEM-2","issue":"August","issued":{"date-parts":[["2016"]]},"page":"31194","publisher":"Nature Publishing Group","title":"Defective DNA repair increases susceptibility to senescence through extension of Chk1-mediated G2 checkpoint activation","type":"article-journal","volume":"6"},"uris":["http://www.mendeley.com/documents/?uuid=a29d1b1a-2843-486b-8098-c15e6065ccd9"]}],"mendeley":{"formattedCitation":"[8,38]","plainTextFormattedCitation":"[8,38]","previouslyFormattedCitation":"[8,38]"},"properties":{"noteIndex":0},"schema":"https://github.com/citation-style-language/schema/raw/master/csl-citation.json"}</w:instrText>
      </w:r>
      <w:r w:rsidR="00BA48A1" w:rsidRPr="00B84AF3">
        <w:rPr>
          <w:lang w:val="en-GB"/>
        </w:rPr>
        <w:fldChar w:fldCharType="separate"/>
      </w:r>
      <w:r w:rsidR="00A36F1C" w:rsidRPr="00A36F1C">
        <w:rPr>
          <w:noProof/>
          <w:lang w:val="en-GB"/>
        </w:rPr>
        <w:t>[8,38]</w:t>
      </w:r>
      <w:r w:rsidR="00BA48A1" w:rsidRPr="00B84AF3">
        <w:rPr>
          <w:lang w:val="en-GB"/>
        </w:rPr>
        <w:fldChar w:fldCharType="end"/>
      </w:r>
      <w:r w:rsidR="00651E35" w:rsidRPr="00B84AF3">
        <w:rPr>
          <w:lang w:val="en-GB"/>
        </w:rPr>
        <w:t xml:space="preserve">, which raises the question of whether these conditions could potentially induce the activation of senescence pathways in brain cells, including post-mitotic neurones. </w:t>
      </w:r>
      <w:r w:rsidR="007A49CF" w:rsidRPr="00B84AF3">
        <w:rPr>
          <w:lang w:val="en-GB"/>
        </w:rPr>
        <w:t>N</w:t>
      </w:r>
      <w:r w:rsidR="00CF2003" w:rsidRPr="00B84AF3">
        <w:rPr>
          <w:lang w:val="en-GB"/>
        </w:rPr>
        <w:t>o specific marker of senescence</w:t>
      </w:r>
      <w:r w:rsidR="007A49CF" w:rsidRPr="00B84AF3">
        <w:rPr>
          <w:lang w:val="en-GB"/>
        </w:rPr>
        <w:t xml:space="preserve"> is yet available</w:t>
      </w:r>
      <w:r w:rsidR="00CF2003" w:rsidRPr="00B84AF3">
        <w:rPr>
          <w:lang w:val="en-GB"/>
        </w:rPr>
        <w:t>,</w:t>
      </w:r>
      <w:r w:rsidR="007A49CF" w:rsidRPr="00B84AF3">
        <w:rPr>
          <w:lang w:val="en-GB"/>
        </w:rPr>
        <w:t xml:space="preserve"> and so, detection of senescent cells relies on the identification of a set of features that characterise </w:t>
      </w:r>
      <w:r w:rsidR="002079FD" w:rsidRPr="00B84AF3">
        <w:rPr>
          <w:lang w:val="en-GB"/>
        </w:rPr>
        <w:t>cells undergoing this mechanism</w:t>
      </w:r>
      <w:r w:rsidR="007A49CF" w:rsidRPr="00B84AF3">
        <w:rPr>
          <w:lang w:val="en-GB"/>
        </w:rPr>
        <w:t>. These include</w:t>
      </w:r>
      <w:r w:rsidR="00CF2003" w:rsidRPr="00B84AF3">
        <w:rPr>
          <w:lang w:val="en-GB"/>
        </w:rPr>
        <w:t xml:space="preserve"> </w:t>
      </w:r>
      <w:r w:rsidR="00304E5B" w:rsidRPr="00B84AF3">
        <w:rPr>
          <w:lang w:val="en-GB"/>
        </w:rPr>
        <w:t>up-regulation of p16 and p21 proteins</w:t>
      </w:r>
      <w:r w:rsidR="0001786B" w:rsidRPr="00B84AF3">
        <w:rPr>
          <w:lang w:val="en-GB"/>
        </w:rPr>
        <w:t>, as well as</w:t>
      </w:r>
      <w:r w:rsidR="008B634F" w:rsidRPr="00B84AF3">
        <w:rPr>
          <w:lang w:val="en-GB"/>
        </w:rPr>
        <w:t xml:space="preserve"> </w:t>
      </w:r>
      <w:r w:rsidR="007A49CF" w:rsidRPr="00B84AF3">
        <w:rPr>
          <w:lang w:val="en-GB"/>
        </w:rPr>
        <w:t xml:space="preserve">DNA damage accumulation and expression of </w:t>
      </w:r>
      <w:r w:rsidR="008B634F" w:rsidRPr="00B84AF3">
        <w:rPr>
          <w:lang w:val="en-GB"/>
        </w:rPr>
        <w:t xml:space="preserve">DNA damage response </w:t>
      </w:r>
      <w:r w:rsidR="00304E5B" w:rsidRPr="00B84AF3">
        <w:rPr>
          <w:lang w:val="en-GB"/>
        </w:rPr>
        <w:t>mediators</w:t>
      </w:r>
      <w:r w:rsidR="007A49CF" w:rsidRPr="00B84AF3">
        <w:rPr>
          <w:lang w:val="en-GB"/>
        </w:rPr>
        <w:t xml:space="preserve"> that are indicative of a persistent DDR</w:t>
      </w:r>
      <w:r w:rsidR="00D864CF" w:rsidRPr="00B84AF3">
        <w:rPr>
          <w:lang w:val="en-GB"/>
        </w:rPr>
        <w:t xml:space="preserve"> </w:t>
      </w:r>
      <w:r w:rsidR="00D864CF" w:rsidRPr="00B84AF3">
        <w:rPr>
          <w:lang w:val="en-GB"/>
        </w:rPr>
        <w:fldChar w:fldCharType="begin" w:fldLock="1"/>
      </w:r>
      <w:r w:rsidR="00E515BD">
        <w:rPr>
          <w:lang w:val="en-GB"/>
        </w:rPr>
        <w:instrText>ADDIN CSL_CITATION {"citationItems":[{"id":"ITEM-1","itemData":{"abstract":"Cells that undergo terminal cell cycle arrest (senescence) are a hot topic in aging research due in part to their senescence associated secretory phenotype (SASP), composed of chemokines and inflammatory cytokines, which negatively affect the local microenvironment. In the mouse, muscle stem cells, satellite cells, undergo senescence with advancing age, which has been proposed to contribute to sarcopenia. Whereas loss of satellite cells in mouse muscle neither accelerates nor exacerbates sarcopenia, satellite cell SASP has been proposed to contribute to muscle wasting with age. There is currently no evidence that satellite cells in aged human muscle undergo senescence. p16 and γH2AX (markers of cellular senescence and DNA-damage, respectively) are used to identify senescent cells in vitro and in tissues in vivo, but have not been examined in human muscle as a function of age. The purpose of our study was to examine the effectiveness of these markers in human skeletal muscle to quantify the abundance of senescent satellite cells during aging. Muscle biopsies were obtained from the vastus lateralis in young (18–25 years) and old (65–86 years) men and women, and immunohistrochemistry (IHC), combined with DAPI staining, were used to quantify p16 and/or γH2AX positive nuclei that expressed Pax7, a satellite cell marker. An antibody against dystrophin was also used to specifically localize myofiber nuclei. Surprisingly, &gt;95% of all nuclei expressed p16 in both young and old muscle. However, labeled nuclei were preferentially localized within the muscle fiber, suggesting that in muscle, p16 is a marker of post-mitotic, differentiated myonuclei. p16 positive satellite cell and non-myogenic nuclei are currently being counted, as well as co-expression with γH2AX, to attempt to identify and quantify all senescent cells in human muscle from both young and old donors. We conclude that p16 is not an ideal marker of cellular senescence in human skeletal muscle. Transient p16 expression in satellite cells may be an indicator of quiescence, while p16 expression in post-mitotic myonuclei may be keeping them from re-entering the cell cycle. Additional studies are needed to identify better markers of cellular senescence to determine if SASP potentially contributes to human muscle aging. ","author":[{"dropping-particle":"","family":"Dungan","given":"Cory","non-dropping-particle":"","parse-names":false,"suffix":""},{"dropping-particle":"","family":"Kosmac","given":"Kate","non-dropping-particle":"","parse-names":false,"suffix":""},{"dropping-particle":"","family":"Peck","given":"Bailey","non-dropping-particle":"","parse-names":false,"suffix":""},{"dropping-particle":"","family":"McCarthy","given":"John","non-dropping-particle":"","parse-names":false,"suffix":""},{"dropping-particle":"","family":"Peterson","given":"Charlotte","non-dropping-particle":"","parse-names":false,"suffix":""}],"container-title":"The FASEB Journal ","id":"ITEM-1","issue":"1 Supplement ","issued":{"date-parts":[["2017","4","1"]]},"page":"713.9-713.9","title":"p16 and γH2AX as Markers of Cellular Senescence in Young and Old Human Skeletal Muscle","type":"article-journal","volume":"31 "},"uris":["http://www.mendeley.com/documents/?uuid=1a086b52-8156-4dba-88ae-030037cb0436"]},{"id":"ITEM-2","itemData":{"DOI":"10.1016/j.exger.2010.01.018","ISBN":"1873-6815 (Electronic)\\r0531-5565 (Linking)","ISSN":"05315565","PMID":"20117203","abstract":"Cellular senescence, the irreversible loss of replicative capacity, might be a tumour suppressor and a contributor to age-related loss of tissue function. The absence of quantitative tests for reliability of candidate markers for senescent cells is a major drawback in cell population studies. Fibroblasts in culture constitute mixed populations of proliferation-competent and senescent cells, with transition between these with increasing population doublings (PD). We estimated senescent fraction in human and mouse fibroblasts with high precision from easily observed growth curves using a dynamic simulation model. We also determined senescent fractions, at various PD (over a wide range of senescent cell frequencies) using candidate senescence markers: Ki67, p21 (CDKN1A), ??H2AX, SAHF and Sen-??-Gal either alone or in combination, and compared with those derived from growth curves. This comparison allowed ranking of candidate markers. High rankings were obtained for Sen-??-Gal, SAHFs and the combination of Ki67 negativity with high (&gt;5 per nucleus) ??H2A.X foci density in MRC5 fibroblasts. We demonstrate that this latter marker combination, which can easily be performed in paraffin-embedded tissue, gives quantitative senescent cell frequency estimates in mouse embryonic fibroblast cultures and in mouse intestinal sections. The technique presented is a framework for quantitative assessment of markers for senescence. ?? 2010 Elsevier Inc.","author":[{"dropping-particle":"","family":"Lawless","given":"Conor","non-dropping-particle":"","parse-names":false,"suffix":""},{"dropping-particle":"","family":"Wang","given":"Chunfang","non-dropping-particle":"","parse-names":false,"suffix":""},{"dropping-particle":"","family":"Jurk","given":"Diana","non-dropping-particle":"","parse-names":false,"suffix":""},{"dropping-particle":"","family":"Merz","given":"Alina","non-dropping-particle":"","parse-names":false,"suffix":""},{"dropping-particle":"von","family":"Zglinicki","given":"Thomas","non-dropping-particle":"","parse-names":false,"suffix":""},{"dropping-particle":"","family":"Passos","given":"Jo??o F.","non-dropping-particle":"","parse-names":false,"suffix":""}],"container-title":"Experimental Gerontology","id":"ITEM-2","issue":"10","issued":{"date-parts":[["2010"]]},"page":"772-778","title":"Quantitative assessment of markers for cell senescence","type":"article-journal","volume":"45"},"uris":["http://www.mendeley.com/documents/?uuid=dd6440f5-6481-4698-9108-77a3f3d96cba"]}],"mendeley":{"formattedCitation":"[39,40]","plainTextFormattedCitation":"[39,40]","previouslyFormattedCitation":"[39,40]"},"properties":{"noteIndex":0},"schema":"https://github.com/citation-style-language/schema/raw/master/csl-citation.json"}</w:instrText>
      </w:r>
      <w:r w:rsidR="00D864CF" w:rsidRPr="00B84AF3">
        <w:rPr>
          <w:lang w:val="en-GB"/>
        </w:rPr>
        <w:fldChar w:fldCharType="separate"/>
      </w:r>
      <w:r w:rsidR="00A36F1C" w:rsidRPr="00A36F1C">
        <w:rPr>
          <w:noProof/>
          <w:lang w:val="en-GB"/>
        </w:rPr>
        <w:t>[39,40]</w:t>
      </w:r>
      <w:r w:rsidR="00D864CF" w:rsidRPr="00B84AF3">
        <w:rPr>
          <w:lang w:val="en-GB"/>
        </w:rPr>
        <w:fldChar w:fldCharType="end"/>
      </w:r>
      <w:r w:rsidR="008B634F" w:rsidRPr="00B84AF3">
        <w:rPr>
          <w:lang w:val="en-GB"/>
        </w:rPr>
        <w:t>.</w:t>
      </w:r>
      <w:r w:rsidR="00DF1216" w:rsidRPr="00B84AF3">
        <w:rPr>
          <w:lang w:val="en-GB"/>
        </w:rPr>
        <w:t xml:space="preserve"> </w:t>
      </w:r>
      <w:r w:rsidR="0098449E" w:rsidRPr="00B84AF3">
        <w:rPr>
          <w:lang w:val="en-GB"/>
        </w:rPr>
        <w:t xml:space="preserve">Using immunohistochemistry against p16 and p21, </w:t>
      </w:r>
      <w:r w:rsidR="00087E56" w:rsidRPr="00B84AF3">
        <w:rPr>
          <w:lang w:val="en-GB"/>
        </w:rPr>
        <w:t>w</w:t>
      </w:r>
      <w:r w:rsidR="00FB06A5" w:rsidRPr="00B84AF3">
        <w:rPr>
          <w:lang w:val="en-GB"/>
        </w:rPr>
        <w:t xml:space="preserve">e show </w:t>
      </w:r>
      <w:r w:rsidR="00087E56" w:rsidRPr="00B84AF3">
        <w:rPr>
          <w:lang w:val="en-GB"/>
        </w:rPr>
        <w:t xml:space="preserve">expression of </w:t>
      </w:r>
      <w:r w:rsidR="007A49CF" w:rsidRPr="00B84AF3">
        <w:rPr>
          <w:lang w:val="en-GB"/>
        </w:rPr>
        <w:t xml:space="preserve">both </w:t>
      </w:r>
      <w:r w:rsidR="008B634F" w:rsidRPr="00B84AF3">
        <w:rPr>
          <w:lang w:val="en-GB"/>
        </w:rPr>
        <w:t>cell cycle regulatory proteins</w:t>
      </w:r>
      <w:r w:rsidR="00FB06A5" w:rsidRPr="00B84AF3">
        <w:rPr>
          <w:lang w:val="en-GB"/>
        </w:rPr>
        <w:t xml:space="preserve"> in glial cells</w:t>
      </w:r>
      <w:r w:rsidR="007A49CF" w:rsidRPr="00B84AF3">
        <w:rPr>
          <w:lang w:val="en-GB"/>
        </w:rPr>
        <w:t>, mainly astrocytes,</w:t>
      </w:r>
      <w:r w:rsidR="00DB2D4E" w:rsidRPr="00B84AF3">
        <w:rPr>
          <w:lang w:val="en-GB"/>
        </w:rPr>
        <w:t xml:space="preserve"> </w:t>
      </w:r>
      <w:r w:rsidR="007A49CF" w:rsidRPr="00B84AF3">
        <w:rPr>
          <w:lang w:val="en-GB"/>
        </w:rPr>
        <w:t xml:space="preserve">and of p21 in neurones, </w:t>
      </w:r>
      <w:r w:rsidR="00FB06A5" w:rsidRPr="00B84AF3">
        <w:rPr>
          <w:lang w:val="en-GB"/>
        </w:rPr>
        <w:t>in ALS/MND and control brains</w:t>
      </w:r>
      <w:r w:rsidR="008B634F" w:rsidRPr="00B84AF3">
        <w:rPr>
          <w:lang w:val="en-GB"/>
        </w:rPr>
        <w:t xml:space="preserve">. </w:t>
      </w:r>
    </w:p>
    <w:p w14:paraId="45B76BC1" w14:textId="77777777" w:rsidR="006761E1" w:rsidRPr="00B84AF3" w:rsidRDefault="006761E1" w:rsidP="006761E1">
      <w:pPr>
        <w:spacing w:line="360" w:lineRule="auto"/>
        <w:ind w:firstLine="708"/>
        <w:jc w:val="both"/>
        <w:rPr>
          <w:lang w:val="en-GB"/>
        </w:rPr>
      </w:pPr>
    </w:p>
    <w:p w14:paraId="4577FC27" w14:textId="48DA34F9" w:rsidR="00C62F26" w:rsidRPr="00B84AF3" w:rsidRDefault="002079FD" w:rsidP="000045E2">
      <w:pPr>
        <w:spacing w:line="360" w:lineRule="auto"/>
        <w:ind w:firstLine="708"/>
        <w:jc w:val="both"/>
        <w:rPr>
          <w:lang w:val="en-GB"/>
        </w:rPr>
      </w:pPr>
      <w:r w:rsidRPr="00B84AF3">
        <w:rPr>
          <w:lang w:val="en-GB"/>
        </w:rPr>
        <w:t>Our results show that n</w:t>
      </w:r>
      <w:r w:rsidR="006761E1" w:rsidRPr="00B84AF3">
        <w:rPr>
          <w:lang w:val="en-GB"/>
        </w:rPr>
        <w:t>euronal expression of p21 was a common feature in the MCx, FACx and OCx of both control and ALS/MND donors.  The expression of this cell cycle regulatory protein in post-mitotic neuron</w:t>
      </w:r>
      <w:r w:rsidR="009E2CE1" w:rsidRPr="00B84AF3">
        <w:rPr>
          <w:lang w:val="en-GB"/>
        </w:rPr>
        <w:t>e</w:t>
      </w:r>
      <w:r w:rsidR="006761E1" w:rsidRPr="00B84AF3">
        <w:rPr>
          <w:lang w:val="en-GB"/>
        </w:rPr>
        <w:t>s is not well characterise</w:t>
      </w:r>
      <w:r w:rsidR="00091C97" w:rsidRPr="00B84AF3">
        <w:rPr>
          <w:lang w:val="en-GB"/>
        </w:rPr>
        <w:t>d, but despite their post-mitotic state, neurones expressing p21 have been linked to a senescent-like state in a murine model of ageing</w:t>
      </w:r>
      <w:r w:rsidRPr="00B84AF3">
        <w:rPr>
          <w:lang w:val="en-GB"/>
        </w:rPr>
        <w:t xml:space="preserve">, where </w:t>
      </w:r>
      <w:r w:rsidR="00091C97" w:rsidRPr="00B84AF3">
        <w:rPr>
          <w:lang w:val="en-GB"/>
        </w:rPr>
        <w:t>the proportion of p21</w:t>
      </w:r>
      <w:r w:rsidR="00091C97" w:rsidRPr="00B84AF3">
        <w:rPr>
          <w:vertAlign w:val="superscript"/>
          <w:lang w:val="en-GB"/>
        </w:rPr>
        <w:t>+</w:t>
      </w:r>
      <w:r w:rsidR="00091C97" w:rsidRPr="00B84AF3">
        <w:rPr>
          <w:lang w:val="en-GB"/>
        </w:rPr>
        <w:t xml:space="preserve"> neurones increased with the age of mice, together with IL-6 and DNA damage, proposing induction of senescence as a result of DNA damage accumulation in ageing individuals </w:t>
      </w:r>
      <w:r w:rsidR="00091C97" w:rsidRPr="00B84AF3">
        <w:rPr>
          <w:lang w:val="en-GB"/>
        </w:rPr>
        <w:fldChar w:fldCharType="begin" w:fldLock="1"/>
      </w:r>
      <w:r w:rsidR="00255C7B" w:rsidRPr="00B84AF3">
        <w:rPr>
          <w:lang w:val="en-GB"/>
        </w:rPr>
        <w:instrText>ADDIN CSL_CITATION {"citationItems":[{"id":"ITEM-1","itemData":{"DOI":"10.1111/j.1474-9726.2012.00870.x","ISBN":"1474-9726 (Electronic)\\r1474-9718 (Linking)","ISSN":"14749718","PMID":"22882466","abstract":"In senescent cells, a DNA damage response drives not only irreversible loss of replicative capacity but also production and secretion of reactive oxygen species (ROS) and bioactive peptides including pro-inflammatory cytokines. This makes senescent cells a potential cause of tissue functional decline in aging. To our knowledge, we show here for the first time evidence suggesting that DNA damage induces a senescence-like state in mature postmitotic neurons in vivo. About 40-80% of Purkinje neurons and 20-40% of cortical, hippocampal and peripheral neurons in the myenteric plexus from old C57Bl/6 mice showed severe DNA damage, activated p38MAPkinase, high ROS production and oxidative damage, interleukin IL-6 production, heterochromatinization and senescence-associated β-galactosidase activity. Frequencies of these senescence-like neurons increased with age. Short-term caloric restriction tended to decrease frequencies of positive cells. The phenotype was aggravated in brains of late-generation TERC-/- mice with dysfunctional telomeres. It was fully rescued by loss of p21(CDKN1A) function in late-generation TERC-/-CDKN1A-/- mice, indicating p21 as the necessary signal transducer between DNA damage response and senescence-like phenotype in neurons, as in senescing fibroblasts and other proliferation-competent cells. We conclude that a senescence-like phenotype is possibly not restricted to proliferation-competent cells. Rather, dysfunctional telomeres and/or accumulated DNA damage can induce a DNA damage response leading to a phenotype in postmitotic neurons that resembles cell senescence in multiple features. Senescence-like neurons might be a source of oxidative and inflammatory stress and a contributor to brain aging.","author":[{"dropping-particle":"","family":"Jurk","given":"Diana","non-dropping-particle":"","parse-names":false,"suffix":""},{"dropping-particle":"","family":"Wang","given":"Chunfang","non-dropping-particle":"","parse-names":false,"suffix":""},{"dropping-particle":"","family":"Miwa","given":"Satomi","non-dropping-particle":"","parse-names":false,"suffix":""},{"dropping-particle":"","family":"Maddick","given":"Mandy","non-dropping-particle":"","parse-names":false,"suffix":""},{"dropping-particle":"","family":"Korolchuk","given":"Viktor","non-dropping-particle":"","parse-names":false,"suffix":""},{"dropping-particle":"","family":"Tsolou","given":"Avgi","non-dropping-particle":"","parse-names":false,"suffix":""},{"dropping-particle":"","family":"Gonos","given":"Efstathios S.","non-dropping-particle":"","parse-names":false,"suffix":""},{"dropping-particle":"","family":"Thrasivoulou","given":"Christopher","non-dropping-particle":"","parse-names":false,"suffix":""},{"dropping-particle":"","family":"Jill Saffrey","given":"M.","non-dropping-particle":"","parse-names":false,"suffix":""},{"dropping-particle":"","family":"Cameron","given":"Kerry","non-dropping-particle":"","parse-names":false,"suffix":""},{"dropping-particle":"","family":"Zglinicki","given":"Thomas","non-dropping-particle":"von","parse-names":false,"suffix":""}],"container-title":"Aging Cell","id":"ITEM-1","issue":"6","issued":{"date-parts":[["2012"]]},"page":"996-1004","title":"Postmitotic neurons develop a p21-dependent senescence-like phenotype driven by a DNA damage response","type":"article-journal","volume":"11"},"uris":["http://www.mendeley.com/documents/?uuid=b584df9e-417b-470a-b6d6-f5413a427215"]}],"mendeley":{"formattedCitation":"[18]","plainTextFormattedCitation":"[18]","previouslyFormattedCitation":"[18]"},"properties":{"noteIndex":0},"schema":"https://github.com/citation-style-language/schema/raw/master/csl-citation.json"}</w:instrText>
      </w:r>
      <w:r w:rsidR="00091C97" w:rsidRPr="00B84AF3">
        <w:rPr>
          <w:lang w:val="en-GB"/>
        </w:rPr>
        <w:fldChar w:fldCharType="separate"/>
      </w:r>
      <w:r w:rsidR="00BD0702" w:rsidRPr="00B84AF3">
        <w:rPr>
          <w:noProof/>
          <w:lang w:val="en-GB"/>
        </w:rPr>
        <w:t>[18]</w:t>
      </w:r>
      <w:r w:rsidR="00091C97" w:rsidRPr="00B84AF3">
        <w:rPr>
          <w:lang w:val="en-GB"/>
        </w:rPr>
        <w:fldChar w:fldCharType="end"/>
      </w:r>
      <w:r w:rsidR="00091C97" w:rsidRPr="00B84AF3">
        <w:rPr>
          <w:lang w:val="en-GB"/>
        </w:rPr>
        <w:t>. We identified p21</w:t>
      </w:r>
      <w:r w:rsidR="00091C97" w:rsidRPr="00B84AF3">
        <w:rPr>
          <w:vertAlign w:val="superscript"/>
          <w:lang w:val="en-GB"/>
        </w:rPr>
        <w:t>+</w:t>
      </w:r>
      <w:r w:rsidR="00091C97" w:rsidRPr="00B84AF3">
        <w:rPr>
          <w:lang w:val="en-GB"/>
        </w:rPr>
        <w:t xml:space="preserve"> neurones in ALS/MND brains, which may indicate activation of this pathway </w:t>
      </w:r>
      <w:r w:rsidR="00091C97" w:rsidRPr="00B84AF3">
        <w:rPr>
          <w:lang w:val="en-GB"/>
        </w:rPr>
        <w:lastRenderedPageBreak/>
        <w:t>and induction of a senescent phenotype; however, p21</w:t>
      </w:r>
      <w:r w:rsidR="00091C97" w:rsidRPr="00B84AF3">
        <w:rPr>
          <w:vertAlign w:val="superscript"/>
          <w:lang w:val="en-GB"/>
        </w:rPr>
        <w:t>+</w:t>
      </w:r>
      <w:r w:rsidR="00091C97" w:rsidRPr="00B84AF3">
        <w:rPr>
          <w:lang w:val="en-GB"/>
        </w:rPr>
        <w:t xml:space="preserve"> neurones were also a feature of control donors in all brain areas, including the OCx, suggesting increased expression of p21 may more generally reflect age-related cell cycle dysregulation. </w:t>
      </w:r>
      <w:r w:rsidR="006761E1" w:rsidRPr="00B84AF3">
        <w:rPr>
          <w:lang w:val="en-GB"/>
        </w:rPr>
        <w:t>Several reports</w:t>
      </w:r>
      <w:r w:rsidR="00FB6C9E" w:rsidRPr="00B84AF3">
        <w:rPr>
          <w:lang w:val="en-GB"/>
        </w:rPr>
        <w:t xml:space="preserve"> indicate</w:t>
      </w:r>
      <w:r w:rsidR="006761E1" w:rsidRPr="00B84AF3">
        <w:rPr>
          <w:lang w:val="en-GB"/>
        </w:rPr>
        <w:t xml:space="preserve"> </w:t>
      </w:r>
      <w:r w:rsidR="00161B87" w:rsidRPr="00B84AF3">
        <w:rPr>
          <w:lang w:val="en-GB"/>
        </w:rPr>
        <w:t>that</w:t>
      </w:r>
      <w:r w:rsidR="006761E1" w:rsidRPr="00B84AF3">
        <w:rPr>
          <w:lang w:val="en-GB"/>
        </w:rPr>
        <w:t xml:space="preserve"> p21 ha</w:t>
      </w:r>
      <w:r w:rsidR="00161B87" w:rsidRPr="00B84AF3">
        <w:rPr>
          <w:lang w:val="en-GB"/>
        </w:rPr>
        <w:t>s</w:t>
      </w:r>
      <w:r w:rsidR="006761E1" w:rsidRPr="00B84AF3">
        <w:rPr>
          <w:lang w:val="en-GB"/>
        </w:rPr>
        <w:t xml:space="preserve"> an essential role </w:t>
      </w:r>
      <w:r w:rsidR="006F2013" w:rsidRPr="00B84AF3">
        <w:rPr>
          <w:lang w:val="en-GB"/>
        </w:rPr>
        <w:t xml:space="preserve">in </w:t>
      </w:r>
      <w:r w:rsidR="006761E1" w:rsidRPr="00B84AF3">
        <w:rPr>
          <w:lang w:val="en-GB"/>
        </w:rPr>
        <w:t>neuronal differentiation</w:t>
      </w:r>
      <w:r w:rsidR="00CC1342" w:rsidRPr="00B84AF3">
        <w:rPr>
          <w:lang w:val="en-GB"/>
        </w:rPr>
        <w:t xml:space="preserve"> and in cell cycle regulation during DNA damage response and repair mechanisms </w:t>
      </w:r>
      <w:r w:rsidR="006761E1" w:rsidRPr="00B84AF3">
        <w:rPr>
          <w:lang w:val="en-GB"/>
        </w:rPr>
        <w:t xml:space="preserve"> </w:t>
      </w:r>
      <w:r w:rsidR="006761E1" w:rsidRPr="00B84AF3">
        <w:rPr>
          <w:lang w:val="en-GB"/>
        </w:rPr>
        <w:fldChar w:fldCharType="begin" w:fldLock="1"/>
      </w:r>
      <w:r w:rsidR="00E515BD">
        <w:rPr>
          <w:lang w:val="en-GB"/>
        </w:rPr>
        <w:instrText>ADDIN CSL_CITATION {"citationItems":[{"id":"ITEM-1","itemData":{"DOI":"10.1016/j.stem.2012.12.001","ISBN":"1875-9777 (Electronic)","ISSN":"19345909","PMID":"23260487","abstract":"In the adult brain, continual neurogenesis of olfactory neurons is sustained by the existence of neural stem cells (NSCs) in the subependymal niche. Elimination of the cyclin-dependent kinase inhibitor 1A (p21) leads to premature exhaustion of the subependymal NSC pool, suggesting a relationship between cell cycle control and long-term self-renewal, but the molecular mechanisms underlying NSC maintenance by p21 remain unexplored. Here we identify a function of p21 in the direct regulation of the expression of pluripotency factor Sox2, a key regulator of the specification and maintenance of neural progenitors. We observe that p21 directly binds a Sox2 enhancer and negatively regulates Sox2 expression in NSCs. Augmented levels of Sox2 in p21 null cells induce replicative stress and a DNA damage response that leads to cell growth arrest mediated by increased levels of p19Arf and p53. Our results show a regulation of NSC expansion driven by a p21/Sox2/p53 axis. ?? 2013 Elsevier Inc.","author":[{"dropping-particle":"","family":"Marqués-Torrejón","given":"M. Ángeles","non-dropping-particle":"","parse-names":false,"suffix":""},{"dropping-particle":"","family":"Porlan","given":"Eva","non-dropping-particle":"","parse-names":false,"suffix":""},{"dropping-particle":"","family":"Banito","given":"Ana","non-dropping-particle":"","parse-names":false,"suffix":""},{"dropping-particle":"","family":"Gómez-Ibarlucea","given":"Esther","non-dropping-particle":"","parse-names":false,"suffix":""},{"dropping-particle":"","family":"Lopez-Contreras","given":"Andrés J.","non-dropping-particle":"","parse-names":false,"suffix":""},{"dropping-particle":"","family":"Fernández-Capetillo","given":"Óscar","non-dropping-particle":"","parse-names":false,"suffix":""},{"dropping-particle":"","family":"Vidal","given":"Anxo","non-dropping-particle":"","parse-names":false,"suffix":""},{"dropping-particle":"","family":"Gil","given":"Jesús","non-dropping-particle":"","parse-names":false,"suffix":""},{"dropping-particle":"","family":"Torres","given":"Josema","non-dropping-particle":"","parse-names":false,"suffix":""},{"dropping-particle":"","family":"Fariñas","given":"Isabel","non-dropping-particle":"","parse-names":false,"suffix":""}],"container-title":"Cell Stem Cell","id":"ITEM-1","issue":"1","issued":{"date-parts":[["2013"]]},"page":"88-100","title":"Cyclin-dependent kinase inhibitor p21 controls adult neural stem cell expansion by regulating Sox2 gene expression","type":"article-journal","volume":"12"},"uris":["http://www.mendeley.com/documents/?uuid=60e967ba-44d5-4dfa-a866-e9a23735c7aa"]},{"id":"ITEM-2","itemData":{"DOI":"10.1083/jcb.200202071","ISBN":"0021-9525 (Print)\r0021-9525 (Linking)","ISSN":"00219525","PMID":"12119358","abstract":"p21(Cip1/WAF1) has cell cycle inhibitory activity by binding to and inhibiting both cyclin/Cdk kinases and proliferating cell nuclear antigen. Here we show that p21(Cip1/WAF1) is induced in the cytoplasm during the course of differentiation of chick retinal precursor cells and N1E-115 cells. Ectopic expression of p21(Cip1/WAF1) lacking the nuclear localization signal in N1E-115 cells and NIH3T3 cells affects the formation of actin structures, characteristic of inactivation of Rho. p21(Cip1/WAF1) forms a complex with Rho-kinase and inhibits its activity in vitro and in vivo. Neurite outgrowth and branching from the hippocampal neurons are promoted if p21(Cip1/WAF1) is expressed abundantly in the cytoplasm. These results suggest that cytoplasmic p21(Cip1/WAF1) may contribute to the developmental process of the newborn neurons that extend axons and dendrites into target regions.","author":[{"dropping-particle":"","family":"Tanaka","given":"Hiroyuki","non-dropping-particle":"","parse-names":false,"suffix":""},{"dropping-particle":"","family":"Yamashita","given":"Toshihide","non-dropping-particle":"","parse-names":false,"suffix":""},{"dropping-particle":"","family":"Asada","given":"Minoru","non-dropping-particle":"","parse-names":false,"suffix":""},{"dropping-particle":"","family":"Mizutani","given":"Shuki","non-dropping-particle":"","parse-names":false,"suffix":""},{"dropping-particle":"","family":"Yoshikawa","given":"Hideki","non-dropping-particle":"","parse-names":false,"suffix":""},{"dropping-particle":"","family":"Tohyama","given":"Masaya","non-dropping-particle":"","parse-names":false,"suffix":""}],"container-title":"Journal of Cell Biology","id":"ITEM-2","issue":"2","issued":{"date-parts":[["2002"]]},"page":"321-329","title":"Cytoplasmic p21(Cip1/WAF1) regulates neurite remodeling by inhibiting Rho-kinase activity.","type":"article-journal","volume":"158"},"uris":["http://www.mendeley.com/documents/?uuid=20bc34d6-a8bc-4240-a9e9-f39e9672fde8"]}],"mendeley":{"formattedCitation":"[41,42]","plainTextFormattedCitation":"[41,42]","previouslyFormattedCitation":"[41,42]"},"properties":{"noteIndex":0},"schema":"https://github.com/citation-style-language/schema/raw/master/csl-citation.json"}</w:instrText>
      </w:r>
      <w:r w:rsidR="006761E1" w:rsidRPr="00B84AF3">
        <w:rPr>
          <w:lang w:val="en-GB"/>
        </w:rPr>
        <w:fldChar w:fldCharType="separate"/>
      </w:r>
      <w:r w:rsidR="00A36F1C" w:rsidRPr="00A36F1C">
        <w:rPr>
          <w:noProof/>
          <w:lang w:val="en-GB"/>
        </w:rPr>
        <w:t>[41,42]</w:t>
      </w:r>
      <w:r w:rsidR="006761E1" w:rsidRPr="00B84AF3">
        <w:rPr>
          <w:lang w:val="en-GB"/>
        </w:rPr>
        <w:fldChar w:fldCharType="end"/>
      </w:r>
      <w:r w:rsidR="00CC1342" w:rsidRPr="00B84AF3">
        <w:rPr>
          <w:lang w:val="en-GB"/>
        </w:rPr>
        <w:t>. It has been shown that</w:t>
      </w:r>
      <w:r w:rsidR="00161B87" w:rsidRPr="00B84AF3">
        <w:rPr>
          <w:lang w:val="en-GB"/>
        </w:rPr>
        <w:t xml:space="preserve"> </w:t>
      </w:r>
      <w:r w:rsidR="00CC1342" w:rsidRPr="00B84AF3">
        <w:rPr>
          <w:lang w:val="en-GB"/>
        </w:rPr>
        <w:t>c</w:t>
      </w:r>
      <w:r w:rsidR="006F2013" w:rsidRPr="00B84AF3">
        <w:rPr>
          <w:lang w:val="en-GB"/>
        </w:rPr>
        <w:t xml:space="preserve">ell cycle re-entry is necessary for neurones to repair DNA damage or to activate apoptosis </w:t>
      </w:r>
      <w:r w:rsidR="006F2013" w:rsidRPr="00B84AF3">
        <w:rPr>
          <w:lang w:val="en-GB"/>
        </w:rPr>
        <w:fldChar w:fldCharType="begin" w:fldLock="1"/>
      </w:r>
      <w:r w:rsidR="00E515BD">
        <w:rPr>
          <w:lang w:val="en-GB"/>
        </w:rPr>
        <w:instrText>ADDIN CSL_CITATION {"citationItems":[{"id":"ITEM-1","itemData":{"DOI":"10.1016/S0896-6273(04)00017-0","ISBN":"0896-6273 (Print)\\n0896-6273 (Linking)","ISSN":"08966273","PMID":"14980204","abstract":"Increasing evidence indicates that neurodegeneration involves the activation of the cell cycle machinery in postmitotic neurons. However, the purpose of these cell cycle-associated events in neuronal apoptosis remains unknown. Here we tested the hypothesis that cell cycle activation is a critical component of the DNA damage response in postmitotic neurons. Different genotoxic compounds (etoposide, methotrexate, and homocysteine) induced apoptosis accompanied by cell cycle reentry of terminally differentiated cortical neurons. In contrast, apoptosis initiated by stimuli that do not target DNA (staurosporine and colchicine) did not initiate cell cycle activation. Suppression of the function of ataxia telangiectasia mutated (ATM), a proximal component of DNA damage-induced cell cycle checkpoint pathways, attenuated both apoptosis and cell cycle reentry triggered by DNA damage but did not change the fate of neurons exposed to staurosporine and colchicine. Our data suggest that cell cycle activation is a critical element of the DNA damage response of postmitotic neurons leading to apoptosis.","author":[{"dropping-particle":"","family":"Kruman","given":"Inna I.","non-dropping-particle":"","parse-names":false,"suffix":""},{"dropping-particle":"","family":"Wersto","given":"Robert P.","non-dropping-particle":"","parse-names":false,"suffix":""},{"dropping-particle":"","family":"Cardozo-Pelaez","given":"Fernando","non-dropping-particle":"","parse-names":false,"suffix":""},{"dropping-particle":"","family":"Smilenov","given":"Lubomir","non-dropping-particle":"","parse-names":false,"suffix":""},{"dropping-particle":"","family":"Chan","given":"Sic L.","non-dropping-particle":"","parse-names":false,"suffix":""},{"dropping-particle":"","family":"Chrest","given":"Francis J.","non-dropping-particle":"","parse-names":false,"suffix":""},{"dropping-particle":"","family":"Emokpae","given":"Roland","non-dropping-particle":"","parse-names":false,"suffix":""},{"dropping-particle":"","family":"Gorospe","given":"Myriam","non-dropping-particle":"","parse-names":false,"suffix":""},{"dropping-particle":"","family":"Mattson","given":"Mark P.","non-dropping-particle":"","parse-names":false,"suffix":""}],"container-title":"Neuron","id":"ITEM-1","issue":"4","issued":{"date-parts":[["2004"]]},"page":"549-561","title":"Cell Cycle Activation Linked to Neuronal Cell Death Initiated by DNA Damage","type":"article-journal","volume":"41"},"uris":["http://www.mendeley.com/documents/?uuid=d6747ef6-6e74-454b-92a5-41b5aea92164"]},{"id":"ITEM-2","itemData":{"DOI":"10.4161/cc.6.3.3752","ISSN":"15384101","PMID":"17297309","abstract":"Increasing evidence indicates that maintenance of neuronal homeostasis involves the activation of the cell cycle machinery in postmitotic neurons. Our recent findings suggest that cell cycle activation is essential for DNA damage-induced neuronal apoptosis. However, whether the cell division cycle also participates in DNA repair and survival of postmitotic, terminally differentiated neurons is unknown. Here, we tested the hypothesis that G(1) phase components contribute to the repair of DNA and are involved in the DNA damage response of postmitotic neurons. In cortical terminally differentiated neurons, treatment with subtoxic concentrations of hydrogen peroxide (H(2)O(2)) caused repairable DNA double strand breaks (DSBs) and the activation of G(1) components of the cell cycle machinery. Importantly, DNA repair was attenuated if cyclin-dependent kinases CDK4 and CDK6, essential elements of G(0) --&gt; G(1) transition, were suppressed. Our data suggest that G(1) cell cycle components are involved in DNA repair and survival of postmitotic neurons.","author":[{"dropping-particle":"","family":"Schwartz","given":"Elena I.","non-dropping-particle":"","parse-names":false,"suffix":""},{"dropping-particle":"","family":"Smilenov","given":"Lubomir B.","non-dropping-particle":"","parse-names":false,"suffix":""},{"dropping-particle":"","family":"Price","given":"Mary A.","non-dropping-particle":"","parse-names":false,"suffix":""},{"dropping-particle":"","family":"Osredkar","given":"Tracy","non-dropping-particle":"","parse-names":false,"suffix":""},{"dropping-particle":"","family":"Baker","given":"Ronald A.","non-dropping-particle":"","parse-names":false,"suffix":""},{"dropping-particle":"","family":"Ghosh","given":"Soma","non-dropping-particle":"","parse-names":false,"suffix":""},{"dropping-particle":"","family":"Shi","given":"Fu Dong","non-dropping-particle":"","parse-names":false,"suffix":""},{"dropping-particle":"","family":"Vollmer","given":"Timothy L.","non-dropping-particle":"","parse-names":false,"suffix":""},{"dropping-particle":"","family":"Lencinas","given":"Alejandro","non-dropping-particle":"","parse-names":false,"suffix":""},{"dropping-particle":"","family":"Stearns","given":"Diane M.","non-dropping-particle":"","parse-names":false,"suffix":""},{"dropping-particle":"","family":"Gorospe","given":"Myriam","non-dropping-particle":"","parse-names":false,"suffix":""},{"dropping-particle":"","family":"Kruman","given":"Inna I.","non-dropping-particle":"","parse-names":false,"suffix":""}],"container-title":"Cell Cycle","id":"ITEM-2","issue":"3","issued":{"date-parts":[["2007"]]},"page":"318-329","title":"Cell cycle activation in postmitotic neurons is essential for DNA repair","type":"article-journal","volume":"6"},"uris":["http://www.mendeley.com/documents/?uuid=359f10df-ff43-49b8-9a85-ccb761391cc4"]},{"id":"ITEM-3","itemData":{"DOI":"10.1038/cdd.2009.221","ISBN":"1476-5403 (Electronic)\\r1350-9047 (Linking)","ISSN":"1350-9047","PMID":"20111042","abstract":"It is commonly believed that neurons remain in G(0) phase of the cell cycle indefinitely. Cell-cycle re-entry, however, is known to contribute to neuronal apoptosis. Moreover, recent evidence demonstrates the expression of cell-cycle proteins in differentiated neurons under physiological conditions. The functional roles of such expression remain unclear. Since DNA repair is generally attenuated by differentiation in most cell types, the cell-cycle-associated events in postmitotic cells may reflect the need to re-enter the cell cycle to activate DNA repair. We show that cyclin-C-directed, pRb-dependent G(0) exit activates the non-homologous end joining pathway of DNA repair (NHEJ) in postmitotic neurons. Using RNA interference, we found that abrogation of cyclin-C-mediated exit from G(0) compromised DNA repair but did not initiate apoptosis. Forced G(1) entry combined with prevention of G(1) --&gt; S progression triggered NHEJ activation even in the absence of DNA lesions, but did not induce apoptosis in contrast to unrestricted progression through G(1) --&gt; S. We conclude that G(0) --&gt; G(1) transition is functionally significant for NHEJ repair in postmitotic neurons. These findings reveal the importance of cell-cycle activation for controlling both DNA repair and apoptosis in postmitotic neurons, and underline the particular role of G(1) --&gt; S progression in apoptotic signaling, providing new insights into the mechanisms of DNA damage response (DDR) in postmitotic neurons.","author":[{"dropping-particle":"","family":"Tomashevski","given":"a","non-dropping-particle":"","parse-names":false,"suffix":""},{"dropping-particle":"","family":"Webster","given":"D R","non-dropping-particle":"","parse-names":false,"suffix":""},{"dropping-particle":"","family":"Grammas","given":"P","non-dropping-particle":"","parse-names":false,"suffix":""},{"dropping-particle":"","family":"Gorospe","given":"M","non-dropping-particle":"","parse-names":false,"suffix":""},{"dropping-particle":"","family":"Kruman","given":"I I","non-dropping-particle":"","parse-names":false,"suffix":""}],"container-title":"Cell death and differentiation","id":"ITEM-3","issue":"7","issued":{"date-parts":[["2010"]]},"page":"1189-1198","publisher":"Nature Publishing Group","title":"Cyclin-C-dependent cell-cycle entry is required for activation of non-homologous end joining DNA repair in postmitotic neurons.","type":"article-journal","volume":"17"},"uris":["http://www.mendeley.com/documents/?uuid=5e032939-841a-429b-a013-b5e7942ba883"]}],"mendeley":{"formattedCitation":"[43–45]","plainTextFormattedCitation":"[43–45]","previouslyFormattedCitation":"[43–45]"},"properties":{"noteIndex":0},"schema":"https://github.com/citation-style-language/schema/raw/master/csl-citation.json"}</w:instrText>
      </w:r>
      <w:r w:rsidR="006F2013" w:rsidRPr="00B84AF3">
        <w:rPr>
          <w:lang w:val="en-GB"/>
        </w:rPr>
        <w:fldChar w:fldCharType="separate"/>
      </w:r>
      <w:r w:rsidR="00A36F1C" w:rsidRPr="00A36F1C">
        <w:rPr>
          <w:noProof/>
          <w:lang w:val="en-GB"/>
        </w:rPr>
        <w:t>[43–45]</w:t>
      </w:r>
      <w:r w:rsidR="006F2013" w:rsidRPr="00B84AF3">
        <w:rPr>
          <w:lang w:val="en-GB"/>
        </w:rPr>
        <w:fldChar w:fldCharType="end"/>
      </w:r>
      <w:r w:rsidR="00B25B01" w:rsidRPr="00B84AF3">
        <w:rPr>
          <w:lang w:val="en-GB"/>
        </w:rPr>
        <w:t xml:space="preserve"> and </w:t>
      </w:r>
      <w:r w:rsidR="00CC1342" w:rsidRPr="00B84AF3">
        <w:rPr>
          <w:lang w:val="en-GB"/>
        </w:rPr>
        <w:t xml:space="preserve">p21 has been linked to the maintenance of neurones in G0 phase under these circumstances, </w:t>
      </w:r>
      <w:r w:rsidR="007D1A53" w:rsidRPr="00B84AF3">
        <w:rPr>
          <w:lang w:val="en-GB"/>
        </w:rPr>
        <w:t xml:space="preserve">preventing </w:t>
      </w:r>
      <w:r w:rsidR="00CC1342" w:rsidRPr="00B84AF3">
        <w:rPr>
          <w:lang w:val="en-GB"/>
        </w:rPr>
        <w:t xml:space="preserve">aberrant cell cycle activation and cell death </w:t>
      </w:r>
      <w:r w:rsidR="00B25B01" w:rsidRPr="00B84AF3">
        <w:rPr>
          <w:lang w:val="en-GB"/>
        </w:rPr>
        <w:fldChar w:fldCharType="begin" w:fldLock="1"/>
      </w:r>
      <w:r w:rsidR="00E515BD">
        <w:rPr>
          <w:lang w:val="en-GB"/>
        </w:rPr>
        <w:instrText>ADDIN CSL_CITATION {"citationItems":[{"id":"ITEM-1","itemData":{"DOI":"10.1038/cdd.2009.221","ISBN":"1476-5403 (Electronic)\\r1350-9047 (Linking)","ISSN":"1350-9047","PMID":"20111042","abstract":"It is commonly believed that neurons remain in G(0) phase of the cell cycle indefinitely. Cell-cycle re-entry, however, is known to contribute to neuronal apoptosis. Moreover, recent evidence demonstrates the expression of cell-cycle proteins in differentiated neurons under physiological conditions. The functional roles of such expression remain unclear. Since DNA repair is generally attenuated by differentiation in most cell types, the cell-cycle-associated events in postmitotic cells may reflect the need to re-enter the cell cycle to activate DNA repair. We show that cyclin-C-directed, pRb-dependent G(0) exit activates the non-homologous end joining pathway of DNA repair (NHEJ) in postmitotic neurons. Using RNA interference, we found that abrogation of cyclin-C-mediated exit from G(0) compromised DNA repair but did not initiate apoptosis. Forced G(1) entry combined with prevention of G(1) --&gt; S progression triggered NHEJ activation even in the absence of DNA lesions, but did not induce apoptosis in contrast to unrestricted progression through G(1) --&gt; S. We conclude that G(0) --&gt; G(1) transition is functionally significant for NHEJ repair in postmitotic neurons. These findings reveal the importance of cell-cycle activation for controlling both DNA repair and apoptosis in postmitotic neurons, and underline the particular role of G(1) --&gt; S progression in apoptotic signaling, providing new insights into the mechanisms of DNA damage response (DDR) in postmitotic neurons.","author":[{"dropping-particle":"","family":"Tomashevski","given":"a","non-dropping-particle":"","parse-names":false,"suffix":""},{"dropping-particle":"","family":"Webster","given":"D R","non-dropping-particle":"","parse-names":false,"suffix":""},{"dropping-particle":"","family":"Grammas","given":"P","non-dropping-particle":"","parse-names":false,"suffix":""},{"dropping-particle":"","family":"Gorospe","given":"M","non-dropping-particle":"","parse-names":false,"suffix":""},{"dropping-particle":"","family":"Kruman","given":"I I","non-dropping-particle":"","parse-names":false,"suffix":""}],"container-title":"Cell death and differentiation","id":"ITEM-1","issue":"7","issued":{"date-parts":[["2010"]]},"page":"1189-1198","publisher":"Nature Publishing Group","title":"Cyclin-C-dependent cell-cycle entry is required for activation of non-homologous end joining DNA repair in postmitotic neurons.","type":"article-journal","volume":"17"},"uris":["http://www.mendeley.com/documents/?uuid=5e032939-841a-429b-a013-b5e7942ba883"]}],"mendeley":{"formattedCitation":"[45]","plainTextFormattedCitation":"[45]","previouslyFormattedCitation":"[45]"},"properties":{"noteIndex":0},"schema":"https://github.com/citation-style-language/schema/raw/master/csl-citation.json"}</w:instrText>
      </w:r>
      <w:r w:rsidR="00B25B01" w:rsidRPr="00B84AF3">
        <w:rPr>
          <w:lang w:val="en-GB"/>
        </w:rPr>
        <w:fldChar w:fldCharType="separate"/>
      </w:r>
      <w:r w:rsidR="00A36F1C" w:rsidRPr="00A36F1C">
        <w:rPr>
          <w:noProof/>
          <w:lang w:val="en-GB"/>
        </w:rPr>
        <w:t>[45]</w:t>
      </w:r>
      <w:r w:rsidR="00B25B01" w:rsidRPr="00B84AF3">
        <w:rPr>
          <w:lang w:val="en-GB"/>
        </w:rPr>
        <w:fldChar w:fldCharType="end"/>
      </w:r>
      <w:r w:rsidR="00CC1342" w:rsidRPr="00B84AF3">
        <w:rPr>
          <w:lang w:val="en-GB"/>
        </w:rPr>
        <w:t xml:space="preserve">. Expression of nuclear p21 in ALS/MND and control </w:t>
      </w:r>
      <w:r w:rsidR="006B11EC" w:rsidRPr="00B84AF3">
        <w:rPr>
          <w:lang w:val="en-GB"/>
        </w:rPr>
        <w:t>donors</w:t>
      </w:r>
      <w:r w:rsidR="00CC1342" w:rsidRPr="00B84AF3">
        <w:rPr>
          <w:lang w:val="en-GB"/>
        </w:rPr>
        <w:t xml:space="preserve"> could be in part related to a normal response to age-related DNA damage that requires p21 </w:t>
      </w:r>
      <w:r w:rsidR="00FF18CB" w:rsidRPr="00B84AF3">
        <w:rPr>
          <w:lang w:val="en-GB"/>
        </w:rPr>
        <w:t xml:space="preserve">up-regulation </w:t>
      </w:r>
      <w:r w:rsidR="00CC1342" w:rsidRPr="00B84AF3">
        <w:rPr>
          <w:lang w:val="en-GB"/>
        </w:rPr>
        <w:t xml:space="preserve">to prevent aberrant S-phase transition and apoptosis. </w:t>
      </w:r>
      <w:r w:rsidRPr="00B84AF3">
        <w:rPr>
          <w:lang w:val="en-GB"/>
        </w:rPr>
        <w:t xml:space="preserve">On the other hand, a recent study </w:t>
      </w:r>
      <w:r w:rsidR="00175864" w:rsidRPr="00B84AF3">
        <w:rPr>
          <w:lang w:val="en-GB"/>
        </w:rPr>
        <w:t>report</w:t>
      </w:r>
      <w:r w:rsidR="00255C7B" w:rsidRPr="00B84AF3">
        <w:rPr>
          <w:lang w:val="en-GB"/>
        </w:rPr>
        <w:t>ing</w:t>
      </w:r>
      <w:r w:rsidR="00175864" w:rsidRPr="00B84AF3">
        <w:rPr>
          <w:lang w:val="en-GB"/>
        </w:rPr>
        <w:t xml:space="preserve"> a defective ATM signalling in spinal cord motor neurones of C9orf72</w:t>
      </w:r>
      <w:r w:rsidR="00175864" w:rsidRPr="00B84AF3">
        <w:rPr>
          <w:vertAlign w:val="superscript"/>
          <w:lang w:val="en-GB"/>
        </w:rPr>
        <w:t>+</w:t>
      </w:r>
      <w:r w:rsidR="00175864" w:rsidRPr="00B84AF3">
        <w:rPr>
          <w:lang w:val="en-GB"/>
        </w:rPr>
        <w:t xml:space="preserve"> ALS patients, </w:t>
      </w:r>
      <w:r w:rsidR="00255C7B" w:rsidRPr="00B84AF3">
        <w:rPr>
          <w:lang w:val="en-GB"/>
        </w:rPr>
        <w:t>suggest an important role for</w:t>
      </w:r>
      <w:r w:rsidR="00175864" w:rsidRPr="00B84AF3">
        <w:rPr>
          <w:lang w:val="en-GB"/>
        </w:rPr>
        <w:t xml:space="preserve"> </w:t>
      </w:r>
      <w:r w:rsidR="00255C7B" w:rsidRPr="00B84AF3">
        <w:rPr>
          <w:lang w:val="en-GB"/>
        </w:rPr>
        <w:t>impaired DDR</w:t>
      </w:r>
      <w:r w:rsidR="00175864" w:rsidRPr="00B84AF3">
        <w:rPr>
          <w:lang w:val="en-GB"/>
        </w:rPr>
        <w:t xml:space="preserve"> mechanisms</w:t>
      </w:r>
      <w:r w:rsidR="00255C7B" w:rsidRPr="00B84AF3">
        <w:rPr>
          <w:lang w:val="en-GB"/>
        </w:rPr>
        <w:t xml:space="preserve"> in A</w:t>
      </w:r>
      <w:r w:rsidR="00AF423A" w:rsidRPr="00B84AF3">
        <w:rPr>
          <w:lang w:val="en-GB"/>
        </w:rPr>
        <w:t>LS</w:t>
      </w:r>
      <w:r w:rsidR="00255C7B" w:rsidRPr="00B84AF3">
        <w:rPr>
          <w:lang w:val="en-GB"/>
        </w:rPr>
        <w:t xml:space="preserve">/MND </w:t>
      </w:r>
      <w:r w:rsidR="00255C7B" w:rsidRPr="00B84AF3">
        <w:rPr>
          <w:lang w:val="en-GB"/>
        </w:rPr>
        <w:fldChar w:fldCharType="begin" w:fldLock="1"/>
      </w:r>
      <w:r w:rsidR="00E515BD">
        <w:rPr>
          <w:lang w:val="en-GB"/>
        </w:rPr>
        <w:instrText>ADDIN CSL_CITATION {"citationItems":[{"id":"ITEM-1","itemData":{"DOI":"10.1038/nn.4604","ISSN":"15461726","PMID":"28714954","abstract":"&lt;p&gt;An expanded repetition of a DNA sequence within the &lt;i&gt;C9orf72&lt;/i&gt; gene is the most common genetic cause for motor neuron disease and frontotemporal dementia. In this study, the authors show that this expansion causes increased genomic breaks and reduces the cell's abilit&amp;hellip;&lt;/p&gt;","author":[{"dropping-particle":"","family":"Walker","given":"Callum","non-dropping-particle":"","parse-names":false,"suffix":""},{"dropping-particle":"","family":"Herranz-Martin","given":"Saul","non-dropping-particle":"","parse-names":false,"suffix":""},{"dropping-particle":"","family":"Karyka","given":"Evangelia","non-dropping-particle":"","parse-names":false,"suffix":""},{"dropping-particle":"","family":"Liao","given":"Chunyan","non-dropping-particle":"","parse-names":false,"suffix":""},{"dropping-particle":"","family":"Lewis","given":"Katherine","non-dropping-particle":"","parse-names":false,"suffix":""},{"dropping-particle":"","family":"Elsayed","given":"Waheba","non-dropping-particle":"","parse-names":false,"suffix":""},{"dropping-particle":"","family":"Lukashchuk","given":"Vera","non-dropping-particle":"","parse-names":false,"suffix":""},{"dropping-particle":"","family":"Chiang","given":"Shih Chieh","non-dropping-particle":"","parse-names":false,"suffix":""},{"dropping-particle":"","family":"Ray","given":"Swagat","non-dropping-particle":"","parse-names":false,"suffix":""},{"dropping-particle":"","family":"Mulcahy","given":"Padraig J.","non-dropping-particle":"","parse-names":false,"suffix":""},{"dropping-particle":"","family":"Jurga","given":"Mateusz","non-dropping-particle":"","parse-names":false,"suffix":""},{"dropping-particle":"","family":"Tsagakis","given":"Ioannis","non-dropping-particle":"","parse-names":false,"suffix":""},{"dropping-particle":"","family":"Iannitti","given":"Tommaso","non-dropping-particle":"","parse-names":false,"suffix":""},{"dropping-particle":"","family":"Chandran","given":"Jayanth","non-dropping-particle":"","parse-names":false,"suffix":""},{"dropping-particle":"","family":"Coldicott","given":"Ian","non-dropping-particle":"","parse-names":false,"suffix":""},{"dropping-particle":"","family":"Vos","given":"Kurt J.","non-dropping-particle":"De","parse-names":false,"suffix":""},{"dropping-particle":"","family":"Hassan","given":"Mohamed K.","non-dropping-particle":"","parse-names":false,"suffix":""},{"dropping-particle":"","family":"Higginbottom","given":"Adrian","non-dropping-particle":"","parse-names":false,"suffix":""},{"dropping-particle":"","family":"Shaw","given":"Pamela J.","non-dropping-particle":"","parse-names":false,"suffix":""},{"dropping-particle":"","family":"Hautbergue","given":"Guillaume M.","non-dropping-particle":"","parse-names":false,"suffix":""},{"dropping-particle":"","family":"Azzouz","given":"Mimoun","non-dropping-particle":"","parse-names":false,"suffix":""},{"dropping-particle":"","family":"El-Khamisy","given":"Sherif F.","non-dropping-particle":"","parse-names":false,"suffix":""}],"container-title":"Nature Neuroscience","id":"ITEM-1","issue":"9","issued":{"date-parts":[["2017"]]},"page":"1225-1235","title":"C9orf72 expansion disrupts ATM-mediated chromosomal break repair","type":"article-journal","volume":"20"},"uris":["http://www.mendeley.com/documents/?uuid=a8f1e9f3-6ff4-44b1-a495-809ec5f20b80"]}],"mendeley":{"formattedCitation":"[46]","plainTextFormattedCitation":"[46]","previouslyFormattedCitation":"[46]"},"properties":{"noteIndex":0},"schema":"https://github.com/citation-style-language/schema/raw/master/csl-citation.json"}</w:instrText>
      </w:r>
      <w:r w:rsidR="00255C7B" w:rsidRPr="00B84AF3">
        <w:rPr>
          <w:lang w:val="en-GB"/>
        </w:rPr>
        <w:fldChar w:fldCharType="separate"/>
      </w:r>
      <w:r w:rsidR="00A36F1C" w:rsidRPr="00A36F1C">
        <w:rPr>
          <w:noProof/>
          <w:lang w:val="en-GB"/>
        </w:rPr>
        <w:t>[46]</w:t>
      </w:r>
      <w:r w:rsidR="00255C7B" w:rsidRPr="00B84AF3">
        <w:rPr>
          <w:lang w:val="en-GB"/>
        </w:rPr>
        <w:fldChar w:fldCharType="end"/>
      </w:r>
      <w:r w:rsidR="00255C7B" w:rsidRPr="00B84AF3">
        <w:rPr>
          <w:lang w:val="en-GB"/>
        </w:rPr>
        <w:t xml:space="preserve">. </w:t>
      </w:r>
      <w:r w:rsidR="00175864" w:rsidRPr="00B84AF3">
        <w:rPr>
          <w:lang w:val="en-GB"/>
        </w:rPr>
        <w:t>DDR</w:t>
      </w:r>
      <w:r w:rsidR="00255C7B" w:rsidRPr="00B84AF3">
        <w:rPr>
          <w:lang w:val="en-GB"/>
        </w:rPr>
        <w:t xml:space="preserve"> dysfunction</w:t>
      </w:r>
      <w:r w:rsidR="00175864" w:rsidRPr="00B84AF3">
        <w:rPr>
          <w:lang w:val="en-GB"/>
        </w:rPr>
        <w:t xml:space="preserve"> </w:t>
      </w:r>
      <w:r w:rsidR="00255C7B" w:rsidRPr="00B84AF3">
        <w:rPr>
          <w:lang w:val="en-GB"/>
        </w:rPr>
        <w:t>in C9orf72</w:t>
      </w:r>
      <w:r w:rsidR="00255C7B" w:rsidRPr="00B84AF3">
        <w:rPr>
          <w:vertAlign w:val="superscript"/>
          <w:lang w:val="en-GB"/>
        </w:rPr>
        <w:t>+</w:t>
      </w:r>
      <w:r w:rsidR="00175864" w:rsidRPr="00B84AF3">
        <w:rPr>
          <w:lang w:val="en-GB"/>
        </w:rPr>
        <w:t xml:space="preserve"> ALS patients</w:t>
      </w:r>
      <w:r w:rsidR="00255C7B" w:rsidRPr="00B84AF3">
        <w:rPr>
          <w:lang w:val="en-GB"/>
        </w:rPr>
        <w:t xml:space="preserve"> could </w:t>
      </w:r>
      <w:r w:rsidR="00AF423A" w:rsidRPr="00B84AF3">
        <w:rPr>
          <w:lang w:val="en-GB"/>
        </w:rPr>
        <w:t>be linked to</w:t>
      </w:r>
      <w:r w:rsidR="00255C7B" w:rsidRPr="00B84AF3">
        <w:rPr>
          <w:lang w:val="en-GB"/>
        </w:rPr>
        <w:t xml:space="preserve"> </w:t>
      </w:r>
      <w:r w:rsidR="00AF423A" w:rsidRPr="00B84AF3">
        <w:rPr>
          <w:lang w:val="en-GB"/>
        </w:rPr>
        <w:t>defects in</w:t>
      </w:r>
      <w:r w:rsidR="00255C7B" w:rsidRPr="00B84AF3">
        <w:rPr>
          <w:lang w:val="en-GB"/>
        </w:rPr>
        <w:t xml:space="preserve"> DDR related neuronal </w:t>
      </w:r>
      <w:r w:rsidR="00175864" w:rsidRPr="00B84AF3">
        <w:rPr>
          <w:lang w:val="en-GB"/>
        </w:rPr>
        <w:t>cell cycle</w:t>
      </w:r>
      <w:r w:rsidR="00255C7B" w:rsidRPr="00B84AF3">
        <w:rPr>
          <w:lang w:val="en-GB"/>
        </w:rPr>
        <w:t xml:space="preserve"> re-entry and could</w:t>
      </w:r>
      <w:r w:rsidR="00AF423A" w:rsidRPr="00B84AF3">
        <w:rPr>
          <w:lang w:val="en-GB"/>
        </w:rPr>
        <w:t xml:space="preserve"> promote aberrant expression of cell cycle regulatory proteins, such as p21.</w:t>
      </w:r>
      <w:r w:rsidR="00255C7B" w:rsidRPr="00B84AF3">
        <w:rPr>
          <w:lang w:val="en-GB"/>
        </w:rPr>
        <w:t xml:space="preserve"> </w:t>
      </w:r>
      <w:r w:rsidR="00AF423A" w:rsidRPr="00B84AF3">
        <w:rPr>
          <w:lang w:val="en-GB"/>
        </w:rPr>
        <w:t>Our data cannot confirm this hypothesis</w:t>
      </w:r>
      <w:r w:rsidR="00A005AE" w:rsidRPr="00B84AF3">
        <w:rPr>
          <w:lang w:val="en-GB"/>
        </w:rPr>
        <w:t xml:space="preserve"> and further analysis on the cell cycle regulatory pathway in neurones should be </w:t>
      </w:r>
      <w:r w:rsidR="007E1323" w:rsidRPr="00B84AF3">
        <w:rPr>
          <w:lang w:val="en-GB"/>
        </w:rPr>
        <w:t xml:space="preserve">undertaken </w:t>
      </w:r>
      <w:r w:rsidR="00A005AE" w:rsidRPr="00B84AF3">
        <w:rPr>
          <w:lang w:val="en-GB"/>
        </w:rPr>
        <w:t xml:space="preserve">in a larger cohort of ALS/MND and control individuals. </w:t>
      </w:r>
      <w:r w:rsidR="00AF423A" w:rsidRPr="00B84AF3">
        <w:rPr>
          <w:lang w:val="en-GB"/>
        </w:rPr>
        <w:t xml:space="preserve"> </w:t>
      </w:r>
    </w:p>
    <w:p w14:paraId="5C257E25" w14:textId="77777777" w:rsidR="006761E1" w:rsidRPr="00B84AF3" w:rsidRDefault="006761E1" w:rsidP="006761E1">
      <w:pPr>
        <w:spacing w:line="360" w:lineRule="auto"/>
        <w:ind w:firstLine="708"/>
        <w:jc w:val="both"/>
        <w:rPr>
          <w:lang w:val="en-GB"/>
        </w:rPr>
      </w:pPr>
    </w:p>
    <w:p w14:paraId="6482D215" w14:textId="3FFBCC25" w:rsidR="00C33963" w:rsidRPr="00B84AF3" w:rsidRDefault="002B3B14" w:rsidP="00C33963">
      <w:pPr>
        <w:spacing w:line="360" w:lineRule="auto"/>
        <w:ind w:firstLine="708"/>
        <w:jc w:val="both"/>
        <w:rPr>
          <w:lang w:val="en-GB"/>
        </w:rPr>
      </w:pPr>
      <w:r w:rsidRPr="00B84AF3">
        <w:rPr>
          <w:lang w:val="en-GB"/>
        </w:rPr>
        <w:t>A role for astrocyte senescence in brain ageing has been proposed previously</w:t>
      </w:r>
      <w:r w:rsidR="00751F12" w:rsidRPr="00B84AF3">
        <w:rPr>
          <w:lang w:val="en-GB"/>
        </w:rPr>
        <w:t xml:space="preserve"> </w:t>
      </w:r>
      <w:r w:rsidR="00751F12" w:rsidRPr="00B84AF3">
        <w:rPr>
          <w:lang w:val="en-GB"/>
        </w:rPr>
        <w:fldChar w:fldCharType="begin" w:fldLock="1"/>
      </w:r>
      <w:r w:rsidR="00E515BD">
        <w:rPr>
          <w:lang w:val="en-GB"/>
        </w:rPr>
        <w:instrText>ADDIN CSL_CITATION {"citationItems":[{"id":"ITEM-1","itemData":{"DOI":"10.1111/j.1460-9568.2011.07738.x","ISBN":"1460-9568 (Electronic)\\r0953-816X (Linking)","ISSN":"0953816X","PMID":"21649759","abstract":"Cellular stress increases progressively with aging in mammalian tissues. Chronic stress triggers several signaling cascades that can induce a condition called cellular senescence. Recent studies have demonstrated that senescent cells express a senescence-associated secretory phenotype (SASP). Emerging evidence indicates that the number of cells expressing biomarkers of cellular senescence increases in tissues with aging, which implies that cellular senescence is an important player in organismal aging. In the brain, the aging process is associated with degenerative changes, e.g. synaptic loss and white matter atrophy, which lead to progressive cognitive impairment. There is substantial evidence for the presence of oxidative, proteotoxic and metabolic stresses in aging brain. A low-level, chronic inflammatory process is also present in brain during aging. Astrocytes demonstrate age-related changes that resemble those of the SASP: (i) increased level of intermediate glial fibrillary acidic protein and vimentin filaments, (ii) increased expression of several cytokines and (iii) increased accumulation of proteotoxic aggregates. In addition, in vitro stress evokes a typical senescent phenotype in cultured astrocytes and, moreover, isolated astrocytes from aged brain display the proinflammatory phenotype. All of these observations indicate that astrocytes are capable of triggering the SASP and the astrocytes in aging brain display typical characteristics of cellular senescence. Bearing in mind the many functions of astrocytes, it is evident that the age-related senescence of astrocytes enhances the decline in functional capacity of the brain. We will review the astroglial changes occurring during aging and emphasize that senescent astrocytes can have an important role in age-related neuroinflammation and neuronal degeneration.","author":[{"dropping-particle":"","family":"Salminen","given":"Antero","non-dropping-particle":"","parse-names":false,"suffix":""},{"dropping-particle":"","family":"Ojala","given":"Johanna","non-dropping-particle":"","parse-names":false,"suffix":""},{"dropping-particle":"","family":"Kaarniranta","given":"Kai","non-dropping-particle":"","parse-names":false,"suffix":""},{"dropping-particle":"","family":"Haapasalo","given":"Annakaisa","non-dropping-particle":"","parse-names":false,"suffix":""},{"dropping-particle":"","family":"Hiltunen","given":"Mikko","non-dropping-particle":"","parse-names":false,"suffix":""},{"dropping-particle":"","family":"Soininen","given":"Hilkka","non-dropping-particle":"","parse-names":false,"suffix":""}],"container-title":"European Journal of Neuroscience","id":"ITEM-1","issue":"1","issued":{"date-parts":[["2011"]]},"page":"3-11","title":"Astrocytes in the aging brain express characteristics of senescence-associated secretory phenotype","type":"article","volume":"34"},"uris":["http://www.mendeley.com/documents/?uuid=7ecb8a3c-e59d-4a16-8013-8091bf973cc7"]}],"mendeley":{"formattedCitation":"[47]","plainTextFormattedCitation":"[47]","previouslyFormattedCitation":"[47]"},"properties":{"noteIndex":0},"schema":"https://github.com/citation-style-language/schema/raw/master/csl-citation.json"}</w:instrText>
      </w:r>
      <w:r w:rsidR="00751F12" w:rsidRPr="00B84AF3">
        <w:rPr>
          <w:lang w:val="en-GB"/>
        </w:rPr>
        <w:fldChar w:fldCharType="separate"/>
      </w:r>
      <w:r w:rsidR="00A36F1C" w:rsidRPr="00A36F1C">
        <w:rPr>
          <w:noProof/>
          <w:lang w:val="en-GB"/>
        </w:rPr>
        <w:t>[47]</w:t>
      </w:r>
      <w:r w:rsidR="00751F12" w:rsidRPr="00B84AF3">
        <w:rPr>
          <w:lang w:val="en-GB"/>
        </w:rPr>
        <w:fldChar w:fldCharType="end"/>
      </w:r>
      <w:r w:rsidRPr="00B84AF3">
        <w:rPr>
          <w:lang w:val="en-GB"/>
        </w:rPr>
        <w:t>, and e</w:t>
      </w:r>
      <w:r w:rsidR="0072362F" w:rsidRPr="00B84AF3">
        <w:rPr>
          <w:lang w:val="en-GB"/>
        </w:rPr>
        <w:t>xpression of p16 in astrocytes in our cohort</w:t>
      </w:r>
      <w:r w:rsidR="00F605A1" w:rsidRPr="00B84AF3">
        <w:rPr>
          <w:lang w:val="en-GB"/>
        </w:rPr>
        <w:t xml:space="preserve"> correlates with reports </w:t>
      </w:r>
      <w:r w:rsidR="00751F12" w:rsidRPr="00B84AF3">
        <w:rPr>
          <w:lang w:val="en-GB"/>
        </w:rPr>
        <w:t xml:space="preserve">that show </w:t>
      </w:r>
      <w:r w:rsidR="00F53519" w:rsidRPr="00B84AF3">
        <w:rPr>
          <w:lang w:val="en-GB"/>
        </w:rPr>
        <w:t>increased number of p16</w:t>
      </w:r>
      <w:r w:rsidR="00F53519" w:rsidRPr="00B84AF3">
        <w:rPr>
          <w:vertAlign w:val="superscript"/>
          <w:lang w:val="en-GB"/>
        </w:rPr>
        <w:t>+</w:t>
      </w:r>
      <w:r w:rsidR="00F53519" w:rsidRPr="00B84AF3">
        <w:rPr>
          <w:lang w:val="en-GB"/>
        </w:rPr>
        <w:t xml:space="preserve"> astrocytes in post-mort</w:t>
      </w:r>
      <w:r w:rsidR="001E16F2" w:rsidRPr="00B84AF3">
        <w:rPr>
          <w:lang w:val="en-GB"/>
        </w:rPr>
        <w:t>em tissue of ageing individuals</w:t>
      </w:r>
      <w:r w:rsidR="00087E56" w:rsidRPr="00B84AF3">
        <w:rPr>
          <w:lang w:val="en-GB"/>
        </w:rPr>
        <w:t xml:space="preserve"> </w:t>
      </w:r>
      <w:r w:rsidR="00087E56" w:rsidRPr="00B84AF3">
        <w:rPr>
          <w:lang w:val="en-GB"/>
        </w:rPr>
        <w:fldChar w:fldCharType="begin" w:fldLock="1"/>
      </w:r>
      <w:r w:rsidR="00255C7B" w:rsidRPr="00B84AF3">
        <w:rPr>
          <w:lang w:val="en-GB"/>
        </w:rPr>
        <w:instrText>ADDIN CSL_CITATION {"citationItems":[{"id":"ITEM-1","itemData":{"DOI":"10.1371/journal.pone.0045069","ISBN":"1932-6203 (Electronic)\\r1932-6203 (Linking)","ISSN":"19326203","PMID":"22984612","abstract":"Aging is the main risk factor for Alzheimer's disease (AD); however, the aspects of the aging process that predispose the brain to the development of AD are largely unknown. Astrocytes perform a myriad of functions in the central nervous system to maintain homeostasis and support neuronal function. In vitro, human astrocytes are highly sensitive to oxidative stress and trigger a senescence program when faced with multiple types of stress. In order to determine whether senescent astrocytes appear in vivo, brain tissue from aged individuals and patients with AD was examined for the presence of senescent astrocytes using p16(INK4a) and matrix metalloproteinase-1 (MMP-1) expression as markers of senescence. Compared with fetal tissue samples (n = 4), a significant increase in p16(INK4a)-positive astrocytes was observed in subjects aged 35 to 50 years (n = 6; P = 0.02) and 78 to 90 years (n = 11; P&lt;10(-6)). In addition, the frontal cortex of AD patients (n = 15) harbored a significantly greater burden of p16(INK4a)-positive astrocytes compared with non-AD adult control subjects of similar ages (n = 25; P = 0.02) and fetal controls (n = 4; P&lt;10(-7)). Consistent with the senescent nature of the p16(INK4a)-positive astrocytes, increased metalloproteinase MMP-1 correlated with p16(INK4a). In vitro, beta-amyloid 1-42 (Abeta(1-42)) triggered senescence, driving the expression of p16(INK4a) and senescence-associated beta-galactosidase. In addition, we found that senescent astrocytes produce a number of inflammatory cytokines including interleukin-6 (IL-6), which seems to be regulated by p38MAPK. We propose that an accumulation of p16(INK4a)-positive senescent astrocytes may link increased age and increased risk for sporadic AD.","author":[{"dropping-particle":"","family":"Bhat","given":"Rekha","non-dropping-particle":"","parse-names":false,"suffix":""},{"dropping-particle":"","family":"Crowe","given":"Elizabeth P.","non-dropping-particle":"","parse-names":false,"suffix":""},{"dropping-particle":"","family":"Bitto","given":"Alessandro","non-dropping-particle":"","parse-names":false,"suffix":""},{"dropping-particle":"","family":"Moh","given":"Michelle","non-dropping-particle":"","parse-names":false,"suffix":""},{"dropping-particle":"","family":"Katsetos","given":"Christos D.","non-dropping-particle":"","parse-names":false,"suffix":""},{"dropping-particle":"","family":"Garcia","given":"Fernando U.","non-dropping-particle":"","parse-names":false,"suffix":""},{"dropping-particle":"","family":"Johnson","given":"Frederick Bradley","non-dropping-particle":"","parse-names":false,"suffix":""},{"dropping-particle":"","family":"Trojanowski","given":"John Q.","non-dropping-particle":"","parse-names":false,"suffix":""},{"dropping-particle":"","family":"Sell","given":"Christian","non-dropping-particle":"","parse-names":false,"suffix":""},{"dropping-particle":"","family":"Torres","given":"Claudio","non-dropping-particle":"","parse-names":false,"suffix":""}],"container-title":"PLoS ONE","id":"ITEM-1","issue":"9","issued":{"date-parts":[["2012"]]},"title":"Astrocyte Senescence as a Component of Alzheimer's Disease","type":"article-journal","volume":"7"},"uris":["http://www.mendeley.com/documents/?uuid=55a9ab52-ff03-4935-ab72-f3a2edb718fc"]}],"mendeley":{"formattedCitation":"[13]","plainTextFormattedCitation":"[13]","previouslyFormattedCitation":"[13]"},"properties":{"noteIndex":0},"schema":"https://github.com/citation-style-language/schema/raw/master/csl-citation.json"}</w:instrText>
      </w:r>
      <w:r w:rsidR="00087E56" w:rsidRPr="00B84AF3">
        <w:rPr>
          <w:lang w:val="en-GB"/>
        </w:rPr>
        <w:fldChar w:fldCharType="separate"/>
      </w:r>
      <w:r w:rsidR="00BD0702" w:rsidRPr="00B84AF3">
        <w:rPr>
          <w:noProof/>
          <w:lang w:val="en-GB"/>
        </w:rPr>
        <w:t>[13]</w:t>
      </w:r>
      <w:r w:rsidR="00087E56" w:rsidRPr="00B84AF3">
        <w:rPr>
          <w:lang w:val="en-GB"/>
        </w:rPr>
        <w:fldChar w:fldCharType="end"/>
      </w:r>
      <w:r w:rsidR="00087E56" w:rsidRPr="00B84AF3">
        <w:rPr>
          <w:lang w:val="en-GB"/>
        </w:rPr>
        <w:t xml:space="preserve">. </w:t>
      </w:r>
      <w:r w:rsidR="00751F12" w:rsidRPr="00B84AF3">
        <w:rPr>
          <w:lang w:val="en-GB"/>
        </w:rPr>
        <w:t xml:space="preserve">Moreover, p16 astrocytic expression has been linked to brain degeneration. </w:t>
      </w:r>
      <w:r w:rsidR="003576F7" w:rsidRPr="00B84AF3">
        <w:rPr>
          <w:lang w:val="en-GB"/>
        </w:rPr>
        <w:t>When compared to</w:t>
      </w:r>
      <w:r w:rsidR="001E6BEC" w:rsidRPr="00B84AF3">
        <w:rPr>
          <w:lang w:val="en-GB"/>
        </w:rPr>
        <w:t xml:space="preserve"> age-matched controls, a significantly higher </w:t>
      </w:r>
      <w:r w:rsidR="00A40512" w:rsidRPr="00B84AF3">
        <w:rPr>
          <w:lang w:val="en-GB"/>
        </w:rPr>
        <w:t xml:space="preserve">number </w:t>
      </w:r>
      <w:r w:rsidR="001E6BEC" w:rsidRPr="00B84AF3">
        <w:rPr>
          <w:lang w:val="en-GB"/>
        </w:rPr>
        <w:t>of p1</w:t>
      </w:r>
      <w:r w:rsidR="007201B0" w:rsidRPr="00B84AF3">
        <w:rPr>
          <w:lang w:val="en-GB"/>
        </w:rPr>
        <w:t>6</w:t>
      </w:r>
      <w:r w:rsidR="007201B0" w:rsidRPr="00B84AF3">
        <w:rPr>
          <w:vertAlign w:val="superscript"/>
          <w:lang w:val="en-GB"/>
        </w:rPr>
        <w:t>+</w:t>
      </w:r>
      <w:r w:rsidR="007201B0" w:rsidRPr="00B84AF3">
        <w:rPr>
          <w:lang w:val="en-GB"/>
        </w:rPr>
        <w:t xml:space="preserve"> astrocytes was present in the brain of individuals with </w:t>
      </w:r>
      <w:r w:rsidR="001E6BEC" w:rsidRPr="00B84AF3">
        <w:rPr>
          <w:lang w:val="en-GB"/>
        </w:rPr>
        <w:t xml:space="preserve">AD </w:t>
      </w:r>
      <w:r w:rsidR="001E6BEC" w:rsidRPr="00B84AF3">
        <w:rPr>
          <w:lang w:val="en-GB"/>
        </w:rPr>
        <w:fldChar w:fldCharType="begin" w:fldLock="1"/>
      </w:r>
      <w:r w:rsidR="00E515BD">
        <w:rPr>
          <w:lang w:val="en-GB"/>
        </w:rPr>
        <w:instrText>ADDIN CSL_CITATION {"citationItems":[{"id":"ITEM-1","itemData":{"DOI":"10.1371/journal.pone.0045069","ISBN":"1932-6203 (Electronic)\\r1932-6203 (Linking)","ISSN":"19326203","PMID":"22984612","abstract":"Aging is the main risk factor for Alzheimer's disease (AD); however, the aspects of the aging process that predispose the brain to the development of AD are largely unknown. Astrocytes perform a myriad of functions in the central nervous system to maintain homeostasis and support neuronal function. In vitro, human astrocytes are highly sensitive to oxidative stress and trigger a senescence program when faced with multiple types of stress. In order to determine whether senescent astrocytes appear in vivo, brain tissue from aged individuals and patients with AD was examined for the presence of senescent astrocytes using p16(INK4a) and matrix metalloproteinase-1 (MMP-1) expression as markers of senescence. Compared with fetal tissue samples (n = 4), a significant increase in p16(INK4a)-positive astrocytes was observed in subjects aged 35 to 50 years (n = 6; P = 0.02) and 78 to 90 years (n = 11; P&lt;10(-6)). In addition, the frontal cortex of AD patients (n = 15) harbored a significantly greater burden of p16(INK4a)-positive astrocytes compared with non-AD adult control subjects of similar ages (n = 25; P = 0.02) and fetal controls (n = 4; P&lt;10(-7)). Consistent with the senescent nature of the p16(INK4a)-positive astrocytes, increased metalloproteinase MMP-1 correlated with p16(INK4a). In vitro, beta-amyloid 1-42 (Abeta(1-42)) triggered senescence, driving the expression of p16(INK4a) and senescence-associated beta-galactosidase. In addition, we found that senescent astrocytes produce a number of inflammatory cytokines including interleukin-6 (IL-6), which seems to be regulated by p38MAPK. We propose that an accumulation of p16(INK4a)-positive senescent astrocytes may link increased age and increased risk for sporadic AD.","author":[{"dropping-particle":"","family":"Bhat","given":"Rekha","non-dropping-particle":"","parse-names":false,"suffix":""},{"dropping-particle":"","family":"Crowe","given":"Elizabeth P.","non-dropping-particle":"","parse-names":false,"suffix":""},{"dropping-particle":"","family":"Bitto","given":"Alessandro","non-dropping-particle":"","parse-names":false,"suffix":""},{"dropping-particle":"","family":"Moh","given":"Michelle","non-dropping-particle":"","parse-names":false,"suffix":""},{"dropping-particle":"","family":"Katsetos","given":"Christos D.","non-dropping-particle":"","parse-names":false,"suffix":""},{"dropping-particle":"","family":"Garcia","given":"Fernando U.","non-dropping-particle":"","parse-names":false,"suffix":""},{"dropping-particle":"","family":"Johnson","given":"Frederick Bradley","non-dropping-particle":"","parse-names":false,"suffix":""},{"dropping-particle":"","family":"Trojanowski","given":"John Q.","non-dropping-particle":"","parse-names":false,"suffix":""},{"dropping-particle":"","family":"Sell","given":"Christian","non-dropping-particle":"","parse-names":false,"suffix":""},{"dropping-particle":"","family":"Torres","given":"Claudio","non-dropping-particle":"","parse-names":false,"suffix":""}],"container-title":"PLoS ONE","id":"ITEM-1","issue":"9","issued":{"date-parts":[["2012"]]},"title":"Astrocyte Senescence as a Component of Alzheimer's Disease","type":"article-journal","volume":"7"},"uris":["http://www.mendeley.com/documents/?uuid=55a9ab52-ff03-4935-ab72-f3a2edb718fc"]},{"id":"ITEM-2","itemData":{"DOI":"10.1038/cdd.2016.37","ISSN":"14765403","PMID":"27104929","abstract":"Bidirectional interactions between astrocytes and neurons have physiological roles in the central nervous system and an altered state or dysfunction of such interactions may be associated with neurodegenerative diseases, such as Alzheimer's disease (AD) and amyotrophic lateral sclerosis (ALS). Astrocytes exert structural, metabolic and functional effects on neurons, which can be either neurotoxic or neuroprotective. Their neurotoxic effect is mediated via the senescence-associated secretory phenotype (SASP) involving pro-inflammatory cytokines (e.g., IL-6), while their neuroprotective effect is attributed to neurotrophic growth factors (e.g., NGF). We here demonstrate that the p53 isoforms Delta133p53 and p53beta are expressed in astrocytes and regulate their toxic and protective effects on neurons. Primary human astrocytes undergoing cellular senescence upon serial passaging in vitro showed diminished expression of Delta133p53 and increased p53beta, which were attributed to the autophagic degradation and the SRSF3-mediated alternative RNA splicing, respectively. Early-passage astrocytes with Delta133p53 knockdown or p53beta overexpression were induced to show SASP and to exert neurotoxicity in co-culture with neurons. Restored expression of Delta133p53 in near-senescent, otherwise neurotoxic astrocytes conferred them with neuroprotective activity through repression of SASP and induction of neurotrophic growth factors. Brain tissues from AD and ALS patients possessed increased numbers of senescent astrocytes and, like senescent astrocytes in vitro, showed decreased Delta133p53 and increased p53beta expression, supporting that our in vitro findings recapitulate in vivo pathology of these neurodegenerative diseases. Our finding that Delta133p53 enhances the neuroprotective function of aged and senescent astrocytes suggests that the p53 isoforms and their regulatory mechanisms are potential targets for therapeutic intervention in neurodegenerative diseases.Cell Death and Differentiation advance online publication, 22 April 2016; doi:10.1038/cdd.2016.37.","author":[{"dropping-particle":"","family":"Turnquist","given":"C.","non-dropping-particle":"","parse-names":false,"suffix":""},{"dropping-particle":"","family":"Horikawa","given":"I.","non-dropping-particle":"","parse-names":false,"suffix":""},{"dropping-particle":"","family":"Foran","given":"E.","non-dropping-particle":"","parse-names":false,"suffix":""},{"dropping-particle":"","family":"Major","given":"E. O.","non-dropping-particle":"","parse-names":false,"suffix":""},{"dropping-particle":"","family":"Vojtesek","given":"B.","non-dropping-particle":"","parse-names":false,"suffix":""},{"dropping-particle":"","family":"Lane","given":"D. P.","non-dropping-particle":"","parse-names":false,"suffix":""},{"dropping-particle":"","family":"Lu","given":"X.","non-dropping-particle":"","parse-names":false,"suffix":""},{"dropping-particle":"","family":"Harris","given":"B. T.","non-dropping-particle":"","parse-names":false,"suffix":""},{"dropping-particle":"","family":"Harris","given":"C. C.","non-dropping-particle":"","parse-names":false,"suffix":""}],"container-title":"Cell Death and Differentiation","id":"ITEM-2","issue":"9","issued":{"date-parts":[["2016"]]},"page":"1515-1528","title":"P53 isoforms regulate astrocyte-mediated neuroprotection and neurodegeneration","type":"article-journal","volume":"23"},"uris":["http://www.mendeley.com/documents/?uuid=771686f2-bb4e-44db-a36c-3a1a12a8b2b5"]}],"mendeley":{"formattedCitation":"[13,48]","plainTextFormattedCitation":"[13,48]","previouslyFormattedCitation":"[13,48]"},"properties":{"noteIndex":0},"schema":"https://github.com/citation-style-language/schema/raw/master/csl-citation.json"}</w:instrText>
      </w:r>
      <w:r w:rsidR="001E6BEC" w:rsidRPr="00B84AF3">
        <w:rPr>
          <w:lang w:val="en-GB"/>
        </w:rPr>
        <w:fldChar w:fldCharType="separate"/>
      </w:r>
      <w:r w:rsidR="00A36F1C" w:rsidRPr="00A36F1C">
        <w:rPr>
          <w:noProof/>
          <w:lang w:val="en-GB"/>
        </w:rPr>
        <w:t>[13,48]</w:t>
      </w:r>
      <w:r w:rsidR="001E6BEC" w:rsidRPr="00B84AF3">
        <w:rPr>
          <w:lang w:val="en-GB"/>
        </w:rPr>
        <w:fldChar w:fldCharType="end"/>
      </w:r>
      <w:r w:rsidR="001E6BEC" w:rsidRPr="00B84AF3">
        <w:rPr>
          <w:lang w:val="en-GB"/>
        </w:rPr>
        <w:t xml:space="preserve"> and n</w:t>
      </w:r>
      <w:r w:rsidR="001E16F2" w:rsidRPr="00B84AF3">
        <w:rPr>
          <w:lang w:val="en-GB"/>
        </w:rPr>
        <w:t>uclear</w:t>
      </w:r>
      <w:r w:rsidR="00087E56" w:rsidRPr="00B84AF3">
        <w:rPr>
          <w:lang w:val="en-GB"/>
        </w:rPr>
        <w:t xml:space="preserve"> expression of p16</w:t>
      </w:r>
      <w:r w:rsidR="00087E56" w:rsidRPr="00B84AF3">
        <w:rPr>
          <w:vertAlign w:val="superscript"/>
          <w:lang w:val="en-GB"/>
        </w:rPr>
        <w:t xml:space="preserve"> </w:t>
      </w:r>
      <w:r w:rsidR="001E6BEC" w:rsidRPr="00B84AF3">
        <w:rPr>
          <w:lang w:val="en-GB"/>
        </w:rPr>
        <w:t>was</w:t>
      </w:r>
      <w:r w:rsidR="00751F12" w:rsidRPr="00B84AF3">
        <w:rPr>
          <w:lang w:val="en-GB"/>
        </w:rPr>
        <w:t xml:space="preserve"> </w:t>
      </w:r>
      <w:r w:rsidR="00087E56" w:rsidRPr="00B84AF3">
        <w:rPr>
          <w:lang w:val="en-GB"/>
        </w:rPr>
        <w:t xml:space="preserve">observed in white matter lesions and cortex in ageing brain </w:t>
      </w:r>
      <w:r w:rsidR="00087E56" w:rsidRPr="00B84AF3">
        <w:rPr>
          <w:lang w:val="en-GB"/>
        </w:rPr>
        <w:fldChar w:fldCharType="begin" w:fldLock="1"/>
      </w:r>
      <w:r w:rsidR="00A15EB9">
        <w:rPr>
          <w:lang w:val="en-GB"/>
        </w:rPr>
        <w:instrText>ADDIN CSL_CITATION {"citationItems":[{"id":"ITEM-1","itemData":{"DOI":"10.1111/bpa.12216","ISBN":"1015-6305","ISSN":"1750-3639","PMID":"25311358","abstract":"White matter lesions (WML) are common in brain aging and are associated with dementia. We aimed to investigate whether oxidative DNA damage and occur in WML and in apparently normal white matter in cases with lesions. Tissue from WML and control white matter from brains with lesions (controls lesional) and without lesions (controls non-lesional) were obtained, using post-mortem magnetic resonance imaging-guided sampling, from the Medical Research Council Cognitive Function and Ageing Study. Oxidative damage was assessed by immunohistochemistry to 8-hydroxy-2'-deoxoguanosine (8-OHdG) and Western blotting for malondialdehyde. DNA response was assessed by phosphorylated histone H2AX (γH2AX), p53, senescence markers and by quantitative Reverse transcription polymerase chain reaction (RT-PCR) panel for candidate DNA damage-associated genes. 8-OHdG was expressed in glia and endothelium, with increased expression in both WML and controls lesional compared with controls non-lesional (P &lt; 0.001). γH2Ax showed a similar, although attenuated difference among groups (P = 0.03). Expression of senescence-associated β-galactosidase and p16 suggested induction of senescence mechanisms in glia. Oxidative DNA damage and a DNA damage response are features of WML pathogenesis and suggest candidate mechanisms for glial dysfunction. Their expression in apparently normal white matter in cases with WML suggests that white matter dysfunction is not restricted to lesions. The role of this field-effect lesion pathogenesis and cognitive impairment are areas to be defined.","author":[{"dropping-particle":"","family":"Al-Mashhadi","given":"Sufana","non-dropping-particle":"","parse-names":false,"suffix":""},{"dropping-particle":"","family":"Simpson","given":"Julie E","non-dropping-particle":"","parse-names":false,"suffix":""},{"dropping-particle":"","family":"Heath","given":"Paul R","non-dropping-particle":"","parse-names":false,"suffix":""},{"dropping-particle":"","family":"Dickman","given":"Mark","non-dropping-particle":"","parse-names":false,"suffix":""},{"dropping-particle":"","family":"Forster","given":"Gillian","non-dropping-particle":"","parse-names":false,"suffix":""},{"dropping-particle":"","family":"Matthews","given":"Fiona E","non-dropping-particle":"","parse-names":false,"suffix":""},{"dropping-particle":"","family":"Brayne","given":"Carol","non-dropping-particle":"","parse-names":false,"suffix":""},{"dropping-particle":"","family":"Ince","given":"Paul G","non-dropping-particle":"","parse-names":false,"suffix":""},{"dropping-particle":"","family":"Wharton","given":"Stephen B","non-dropping-particle":"","parse-names":false,"suffix":""},{"dropping-particle":"","family":"Medical Research Council Cognitive Function and Ageing Study","given":"","non-dropping-particle":"","parse-names":false,"suffix":""}],"container-title":"Brain pathology (Zurich, Switzerland)","id":"ITEM-1","issue":"5","issued":{"date-parts":[["2015"]]},"page":"565-74","title":"Oxidative Glial Cell Damage Associated with White Matter Lesions in the Aging Human Brain.","type":"article-journal","volume":"25"},"uris":["http://www.mendeley.com/documents/?uuid=0d55225c-c26a-4fd1-872d-fb9b4943377e"]},{"id":"ITEM-2","itemData":{"DOI":"10.1111/nan.12202","ISSN":"1365-2990","PMID":"25443110","abstract":"AIMS: Population based studies have shown that approximately 20% of the ageing population (aged 65y and over) with dementia have little or no classical Alzheimer-type neuropathology. Cumulative DNA damage and a reduced capacity of DNA repair may result in neuronal dysfunction and contribute to cognitive impairment independent of Alzheimer-type pathology in the ageing brain.\\n\\nMETHODS: We investigated expression of the DNA damage response (DDR) associated molecules γH2AX and DNA-PKcs using immunohistochemistry and western blotting, and senescence-associated β-galactosidase in the frontal association neocortex of cases with low levels of Alzheimer-type pathology (Braak &amp; Braak stage 0-II), and explored their relationship to cognitive impairment in a population-representative sample from the Medical Research Council's Cognitive Function and Ageing Study (CFAS) cohort.\\n\\nRESULTS: Increases in both γH2AX(+) (rs =-0.36, p=0.025) and DNA-PKcs(+) (rs =-0.39, p=0.01) neuronal counts were associated with a lower MMSE score. Increasing levels of senescence associated- β-gal(+) pyramidal neurones were weakly associated with the total number of DNA-PKcs(+) neurones (p=0.08), but not with traditional senescence-associated signalling molecules, including p53 and p16.\\n\\nCONCLUSION: The association between the neuronal DNA damage response and cognitive impairment, independent of AD pathology in the ageing brain, may be suggestive of a causal link via neuronal dysfunction.","author":[{"dropping-particle":"","family":"Simpson","given":"Julie E","non-dropping-particle":"","parse-names":false,"suffix":""},{"dropping-particle":"","family":"Ince","given":"Paul G","non-dropping-particle":"","parse-names":false,"suffix":""},{"dropping-particle":"","family":"Matthews","given":"Fiona E","non-dropping-particle":"","parse-names":false,"suffix":""},{"dropping-particle":"","family":"Shaw","given":"Pamela J","non-dropping-particle":"","parse-names":false,"suffix":""},{"dropping-particle":"","family":"Heath","given":"Paul R","non-dropping-particle":"","parse-names":false,"suffix":""},{"dropping-particle":"","family":"Brayne","given":"Carol","non-dropping-particle":"","parse-names":false,"suffix":""},{"dropping-particle":"","family":"Garwood","given":"Claire","non-dropping-particle":"","parse-names":false,"suffix":""},{"dropping-particle":"","family":"Higginbottom","given":"Adrian","non-dropping-particle":"","parse-names":false,"suffix":""},{"dropping-particle":"","family":"Wharton","given":"Stephen B","non-dropping-particle":"","parse-names":false,"suffix":""}],"container-title":"Neuropathology and applied neurobiology","id":"ITEM-2","issued":{"date-parts":[["2014"]]},"page":"1-28","title":"A neuronal DNA damage response is detected at the earliest stages of Alzheimer's neuropathology and correlates with cognitive impairment in the MRC-CFAS ageing brain cohort.","type":"article-journal"},"uris":["http://www.mendeley.com/documents/?uuid=cb2445f6-89ec-4e19-9350-3596eadd3c17"]}],"mendeley":{"formattedCitation":"[19,26]","plainTextFormattedCitation":"[19,26]","previouslyFormattedCitation":"[19,26]"},"properties":{"noteIndex":0},"schema":"https://github.com/citation-style-language/schema/raw/master/csl-citation.json"}</w:instrText>
      </w:r>
      <w:r w:rsidR="00087E56" w:rsidRPr="00B84AF3">
        <w:rPr>
          <w:lang w:val="en-GB"/>
        </w:rPr>
        <w:fldChar w:fldCharType="separate"/>
      </w:r>
      <w:r w:rsidR="00E515BD" w:rsidRPr="00E515BD">
        <w:rPr>
          <w:noProof/>
          <w:lang w:val="en-GB"/>
        </w:rPr>
        <w:t>[19,26]</w:t>
      </w:r>
      <w:r w:rsidR="00087E56" w:rsidRPr="00B84AF3">
        <w:rPr>
          <w:lang w:val="en-GB"/>
        </w:rPr>
        <w:fldChar w:fldCharType="end"/>
      </w:r>
      <w:r w:rsidR="00B46961" w:rsidRPr="00B84AF3">
        <w:rPr>
          <w:lang w:val="en-GB"/>
        </w:rPr>
        <w:t xml:space="preserve">. </w:t>
      </w:r>
      <w:r w:rsidR="00A40512" w:rsidRPr="00B84AF3">
        <w:rPr>
          <w:lang w:val="en-GB"/>
        </w:rPr>
        <w:t>A recent analysis of p16 and p21 expression in post-mortem tissue from ALS/MND donors also showed increased number of p16</w:t>
      </w:r>
      <w:r w:rsidR="00A40512" w:rsidRPr="00B84AF3">
        <w:rPr>
          <w:vertAlign w:val="superscript"/>
          <w:lang w:val="en-GB"/>
        </w:rPr>
        <w:t>+</w:t>
      </w:r>
      <w:r w:rsidR="00A40512" w:rsidRPr="00B84AF3">
        <w:rPr>
          <w:lang w:val="en-GB"/>
        </w:rPr>
        <w:t xml:space="preserve"> cells in ALS/MND when compared to controls </w:t>
      </w:r>
      <w:r w:rsidR="006761E1" w:rsidRPr="00B84AF3">
        <w:rPr>
          <w:lang w:val="en-GB"/>
        </w:rPr>
        <w:t xml:space="preserve">as well as </w:t>
      </w:r>
      <w:r w:rsidR="00A40512" w:rsidRPr="00B84AF3">
        <w:rPr>
          <w:lang w:val="en-GB"/>
        </w:rPr>
        <w:t>up-regulation of p21 mRNA in these cases</w:t>
      </w:r>
      <w:r w:rsidR="006761E1" w:rsidRPr="00B84AF3">
        <w:rPr>
          <w:lang w:val="en-GB"/>
        </w:rPr>
        <w:t xml:space="preserve"> </w:t>
      </w:r>
      <w:r w:rsidR="006761E1" w:rsidRPr="00B84AF3">
        <w:rPr>
          <w:lang w:val="en-GB"/>
        </w:rPr>
        <w:fldChar w:fldCharType="begin" w:fldLock="1"/>
      </w:r>
      <w:r w:rsidR="00E515BD">
        <w:rPr>
          <w:lang w:val="en-GB"/>
        </w:rPr>
        <w:instrText>ADDIN CSL_CITATION {"citationItems":[{"id":"ITEM-1","itemData":{"DOI":"10.1038/cdd.2016.37","ISSN":"14765403","PMID":"27104929","abstract":"Bidirectional interactions between astrocytes and neurons have physiological roles in the central nervous system and an altered state or dysfunction of such interactions may be associated with neurodegenerative diseases, such as Alzheimer's disease (AD) and amyotrophic lateral sclerosis (ALS). Astrocytes exert structural, metabolic and functional effects on neurons, which can be either neurotoxic or neuroprotective. Their neurotoxic effect is mediated via the senescence-associated secretory phenotype (SASP) involving pro-inflammatory cytokines (e.g., IL-6), while their neuroprotective effect is attributed to neurotrophic growth factors (e.g., NGF). We here demonstrate that the p53 isoforms Delta133p53 and p53beta are expressed in astrocytes and regulate their toxic and protective effects on neurons. Primary human astrocytes undergoing cellular senescence upon serial passaging in vitro showed diminished expression of Delta133p53 and increased p53beta, which were attributed to the autophagic degradation and the SRSF3-mediated alternative RNA splicing, respectively. Early-passage astrocytes with Delta133p53 knockdown or p53beta overexpression were induced to show SASP and to exert neurotoxicity in co-culture with neurons. Restored expression of Delta133p53 in near-senescent, otherwise neurotoxic astrocytes conferred them with neuroprotective activity through repression of SASP and induction of neurotrophic growth factors. Brain tissues from AD and ALS patients possessed increased numbers of senescent astrocytes and, like senescent astrocytes in vitro, showed decreased Delta133p53 and increased p53beta expression, supporting that our in vitro findings recapitulate in vivo pathology of these neurodegenerative diseases. Our finding that Delta133p53 enhances the neuroprotective function of aged and senescent astrocytes suggests that the p53 isoforms and their regulatory mechanisms are potential targets for therapeutic intervention in neurodegenerative diseases.Cell Death and Differentiation advance online publication, 22 April 2016; doi:10.1038/cdd.2016.37.","author":[{"dropping-particle":"","family":"Turnquist","given":"C.","non-dropping-particle":"","parse-names":false,"suffix":""},{"dropping-particle":"","family":"Horikawa","given":"I.","non-dropping-particle":"","parse-names":false,"suffix":""},{"dropping-particle":"","family":"Foran","given":"E.","non-dropping-particle":"","parse-names":false,"suffix":""},{"dropping-particle":"","family":"Major","given":"E. O.","non-dropping-particle":"","parse-names":false,"suffix":""},{"dropping-particle":"","family":"Vojtesek","given":"B.","non-dropping-particle":"","parse-names":false,"suffix":""},{"dropping-particle":"","family":"Lane","given":"D. P.","non-dropping-particle":"","parse-names":false,"suffix":""},{"dropping-particle":"","family":"Lu","given":"X.","non-dropping-particle":"","parse-names":false,"suffix":""},{"dropping-particle":"","family":"Harris","given":"B. T.","non-dropping-particle":"","parse-names":false,"suffix":""},{"dropping-particle":"","family":"Harris","given":"C. C.","non-dropping-particle":"","parse-names":false,"suffix":""}],"container-title":"Cell Death and Differentiation","id":"ITEM-1","issue":"9","issued":{"date-parts":[["2016"]]},"page":"1515-1528","title":"P53 isoforms regulate astrocyte-mediated neuroprotection and neurodegeneration","type":"article-journal","volume":"23"},"uris":["http://www.mendeley.com/documents/?uuid=771686f2-bb4e-44db-a36c-3a1a12a8b2b5"]}],"mendeley":{"formattedCitation":"[48]","plainTextFormattedCitation":"[48]","previouslyFormattedCitation":"[48]"},"properties":{"noteIndex":0},"schema":"https://github.com/citation-style-language/schema/raw/master/csl-citation.json"}</w:instrText>
      </w:r>
      <w:r w:rsidR="006761E1" w:rsidRPr="00B84AF3">
        <w:rPr>
          <w:lang w:val="en-GB"/>
        </w:rPr>
        <w:fldChar w:fldCharType="separate"/>
      </w:r>
      <w:r w:rsidR="00A36F1C" w:rsidRPr="00A36F1C">
        <w:rPr>
          <w:noProof/>
          <w:lang w:val="en-GB"/>
        </w:rPr>
        <w:t>[48]</w:t>
      </w:r>
      <w:r w:rsidR="006761E1" w:rsidRPr="00B84AF3">
        <w:rPr>
          <w:lang w:val="en-GB"/>
        </w:rPr>
        <w:fldChar w:fldCharType="end"/>
      </w:r>
      <w:r w:rsidR="009D2D65" w:rsidRPr="00B84AF3">
        <w:rPr>
          <w:lang w:val="en-GB"/>
        </w:rPr>
        <w:t xml:space="preserve">. </w:t>
      </w:r>
      <w:r w:rsidR="00D12300" w:rsidRPr="00B84AF3">
        <w:rPr>
          <w:lang w:val="en-GB"/>
        </w:rPr>
        <w:t xml:space="preserve"> </w:t>
      </w:r>
      <w:r w:rsidR="00A40512" w:rsidRPr="00B84AF3">
        <w:rPr>
          <w:lang w:val="en-GB"/>
        </w:rPr>
        <w:t xml:space="preserve">Our quantitative data showing a </w:t>
      </w:r>
      <w:r w:rsidR="009D2D65" w:rsidRPr="00B84AF3">
        <w:rPr>
          <w:lang w:val="en-GB"/>
        </w:rPr>
        <w:t>significantly higher percentage of p16</w:t>
      </w:r>
      <w:r w:rsidR="009D2D65" w:rsidRPr="00B84AF3">
        <w:rPr>
          <w:vertAlign w:val="superscript"/>
          <w:lang w:val="en-GB"/>
        </w:rPr>
        <w:t xml:space="preserve">+ </w:t>
      </w:r>
      <w:r w:rsidR="00B80E09" w:rsidRPr="00B84AF3">
        <w:rPr>
          <w:lang w:val="en-GB"/>
        </w:rPr>
        <w:t>and p2</w:t>
      </w:r>
      <w:r w:rsidR="00E70B7D" w:rsidRPr="00B84AF3">
        <w:rPr>
          <w:lang w:val="en-GB"/>
        </w:rPr>
        <w:t>1</w:t>
      </w:r>
      <w:r w:rsidR="00B80E09" w:rsidRPr="00B84AF3">
        <w:rPr>
          <w:vertAlign w:val="superscript"/>
          <w:lang w:val="en-GB"/>
        </w:rPr>
        <w:t>+</w:t>
      </w:r>
      <w:r w:rsidR="00B80E09" w:rsidRPr="00B84AF3">
        <w:rPr>
          <w:lang w:val="en-GB"/>
        </w:rPr>
        <w:t xml:space="preserve"> </w:t>
      </w:r>
      <w:r w:rsidR="009D2D65" w:rsidRPr="00B84AF3">
        <w:rPr>
          <w:lang w:val="en-GB"/>
        </w:rPr>
        <w:t>glial cells in the FACx of ALS/MND donors</w:t>
      </w:r>
      <w:r w:rsidR="007C0337" w:rsidRPr="00B84AF3">
        <w:rPr>
          <w:lang w:val="en-GB"/>
        </w:rPr>
        <w:t xml:space="preserve"> supports the proposed involvement of glial senescence in neurodegeneration</w:t>
      </w:r>
      <w:r w:rsidR="00C33963" w:rsidRPr="00B84AF3">
        <w:rPr>
          <w:lang w:val="en-GB"/>
        </w:rPr>
        <w:t>. It is known that the p16 and the p21 pathways have a different role in the activation and maintenance of a senescent state in mitotic cells. A study conducted in human lung fibroblasts found that p21 is required for the G1-cell cycle arrest that characterises senescence in response to DNA damage, while p16 accumulation is necessary for the long-term ma</w:t>
      </w:r>
      <w:r w:rsidR="00B80E09" w:rsidRPr="00B84AF3">
        <w:rPr>
          <w:lang w:val="en-GB"/>
        </w:rPr>
        <w:t xml:space="preserve">intenance of a senescent state </w:t>
      </w:r>
      <w:r w:rsidR="00B80E09" w:rsidRPr="00B84AF3">
        <w:rPr>
          <w:lang w:val="en-GB"/>
        </w:rPr>
        <w:fldChar w:fldCharType="begin" w:fldLock="1"/>
      </w:r>
      <w:r w:rsidR="00E515BD">
        <w:rPr>
          <w:lang w:val="en-GB"/>
        </w:rPr>
        <w:instrText>ADDIN CSL_CITATION {"citationItems":[{"id":"ITEM-1","itemData":{"DOI":"10.1128/MCB.19.3.2109","ISBN":"0270-7306 (Print)\\r0270-7306 (Linking)","ISSN":"0270-7306","PMID":"10022898","abstract":"The irreversible G1 arrest in senescent human diploid fibroblasts is probably caused by inactivation of the G1 cyclin-cyclin-dependent kinase (Cdk) complexes responsible for phosphorylation of the retinoblastoma protein (pRb). We show that the Cdk inhibitor p21(Sdi1,Cip1,Waf1), which accumulates progressively in aging cells, binds to and inactivates all cyclin E-Cdk2 complexes in senescent cells, whereas in young cells only p21-free Cdk2 complexes are active. Furthermore, the senescent-cell-cycle arrest occurs prior to the accumulation of the Cdk4-Cdk6 inhibitor p16(Ink4a), suggesting that p21 may be sufficient for this event. Accordingly, cyclin D1-associated phosphorylation of pRb at Ser-780 is lacking even in newly senescent fibroblasts that have a low amount of p16. Instead, the cyclin D1-Cdk4 and cyclin D1-Cdk6 complexes in these cells are associated with an increased amount of p21, suggesting that p21 may be responsible for inactivation of both cyclin E- and cyclin D1-associated kinase activity at the early stage of senescence. Moreover, even in the late stage of senescence when p16 is high, cyclin D1-Cdk4 complexes are persistent, albeit reduced by &lt;/=50% compared to young cells. We also provide new evidence that p21 may play a role in inactivation of the DNA replication factor proliferating cell nuclear antigen during early senescence. Finally, because p16 accumulates in parallel with the increases in senescence-associated beta-Gal activity and cell volume that characterize the senescent phenotype, we suggest that p16 upregulation may be part of a differentiation program that is turned on in senescent cells. Since p21 decreases after senescence is achieved, this upregulation of p16 may be essential for maintenance of the senescent-cell-cycle arrest.","author":[{"dropping-particle":"","family":"Stein","given":"G H","non-dropping-particle":"","parse-names":false,"suffix":""},{"dropping-particle":"","family":"Drullinger","given":"L F","non-dropping-particle":"","parse-names":false,"suffix":""},{"dropping-particle":"","family":"Soulard","given":"A","non-dropping-particle":"","parse-names":false,"suffix":""},{"dropping-particle":"","family":"Dulić","given":"V","non-dropping-particle":"","parse-names":false,"suffix":""}],"container-title":"Molecular and cellular biology","id":"ITEM-1","issue":"3","issued":{"date-parts":[["1999"]]},"page":"2109-17","title":"Differential roles for cyclin-dependent kinase inhibitors p21 and p16 in the mechanisms of senescence and differentiation in human fibroblasts.","type":"article-journal","volume":"19"},"uris":["http://www.mendeley.com/documents/?uuid=1896cd34-8725-4c2f-9cd4-ef34616e5f0d"]}],"mendeley":{"formattedCitation":"[49]","plainTextFormattedCitation":"[49]","previouslyFormattedCitation":"[49]"},"properties":{"noteIndex":0},"schema":"https://github.com/citation-style-language/schema/raw/master/csl-citation.json"}</w:instrText>
      </w:r>
      <w:r w:rsidR="00B80E09" w:rsidRPr="00B84AF3">
        <w:rPr>
          <w:lang w:val="en-GB"/>
        </w:rPr>
        <w:fldChar w:fldCharType="separate"/>
      </w:r>
      <w:r w:rsidR="00A36F1C" w:rsidRPr="00A36F1C">
        <w:rPr>
          <w:noProof/>
          <w:lang w:val="en-GB"/>
        </w:rPr>
        <w:t>[49]</w:t>
      </w:r>
      <w:r w:rsidR="00B80E09" w:rsidRPr="00B84AF3">
        <w:rPr>
          <w:lang w:val="en-GB"/>
        </w:rPr>
        <w:fldChar w:fldCharType="end"/>
      </w:r>
      <w:r w:rsidR="00B80E09" w:rsidRPr="00B84AF3">
        <w:rPr>
          <w:lang w:val="en-GB"/>
        </w:rPr>
        <w:t xml:space="preserve">, </w:t>
      </w:r>
      <w:r w:rsidR="00C33963" w:rsidRPr="00B84AF3">
        <w:rPr>
          <w:lang w:val="en-GB"/>
        </w:rPr>
        <w:t xml:space="preserve">However, the interplay between p16 and p21 pathways is more complicated than described </w:t>
      </w:r>
      <w:r w:rsidR="00B80E09" w:rsidRPr="00B84AF3">
        <w:rPr>
          <w:lang w:val="en-GB"/>
        </w:rPr>
        <w:t>here</w:t>
      </w:r>
      <w:r w:rsidR="00C33963" w:rsidRPr="00B84AF3">
        <w:rPr>
          <w:lang w:val="en-GB"/>
        </w:rPr>
        <w:t xml:space="preserve">. For instance, it has been suggested that p16 is not necessary for the induction of telomere shortening dependent-senescence in human </w:t>
      </w:r>
      <w:r w:rsidR="00B80E09" w:rsidRPr="00B84AF3">
        <w:rPr>
          <w:lang w:val="en-GB"/>
        </w:rPr>
        <w:t>fibroblasts but</w:t>
      </w:r>
      <w:r w:rsidR="00C33963" w:rsidRPr="00B84AF3">
        <w:rPr>
          <w:lang w:val="en-GB"/>
        </w:rPr>
        <w:t xml:space="preserve"> is rather dependent on the ATM-</w:t>
      </w:r>
      <w:r w:rsidR="00C33963" w:rsidRPr="00B84AF3">
        <w:rPr>
          <w:lang w:val="en-GB"/>
        </w:rPr>
        <w:lastRenderedPageBreak/>
        <w:t>p53-p21 axis</w:t>
      </w:r>
      <w:r w:rsidR="00B80E09" w:rsidRPr="00B84AF3">
        <w:rPr>
          <w:lang w:val="en-GB"/>
        </w:rPr>
        <w:t xml:space="preserve"> </w:t>
      </w:r>
      <w:r w:rsidR="00B80E09" w:rsidRPr="00B84AF3">
        <w:rPr>
          <w:lang w:val="en-GB"/>
        </w:rPr>
        <w:fldChar w:fldCharType="begin" w:fldLock="1"/>
      </w:r>
      <w:r w:rsidR="00E515BD">
        <w:rPr>
          <w:lang w:val="en-GB"/>
        </w:rPr>
        <w:instrText>ADDIN CSL_CITATION {"citationItems":[{"id":"ITEM-1","itemData":{"DOI":"10.1016/S1097-2765(04)00256-4","ISBN":"1097-2765 (Print)\\r1097-2765 (Linking)","ISSN":"10972765","PMID":"15149599","abstract":"Cellular senescence can be triggered by telomere shortening as well as a variety of stresses and signaling imbalances. We used multiparameter single-cell detection methods to investigate upstream signaling pathways and ensuing cell cycle checkpoint responses in human fibroblasts. Telomeric foci containing multiple DNA damage response factors were assembled in a subset of senescent cells and signaled through ATM to p53, upregulating p21 and causing G1 phase arrest. Inhibition of ATM expression or activity resulted in cell cycle reentry, indicating that stable arrest requires continuous signaling. ATR kinase appears to play a minor role in normal cells but in the absence of ATM elicited a delayed G2 phase arrest. These pathways do not affect expression of p16, which was upregulated in a telomere- and DNA damage-independent manner in a subset of cells. Distinct senescence programs can thus progress in parallel, resulting in mosaic cultures as well as individual cells responding to multiple signals.","author":[{"dropping-particle":"","family":"Herbig","given":"Utz","non-dropping-particle":"","parse-names":false,"suffix":""},{"dropping-particle":"","family":"Jobling","given":"Wendy A.","non-dropping-particle":"","parse-names":false,"suffix":""},{"dropping-particle":"","family":"Chen","given":"Benjamin P.C.","non-dropping-particle":"","parse-names":false,"suffix":""},{"dropping-particle":"","family":"Chen","given":"David J.","non-dropping-particle":"","parse-names":false,"suffix":""},{"dropping-particle":"","family":"Sedivy","given":"John M.","non-dropping-particle":"","parse-names":false,"suffix":""}],"container-title":"Molecular Cell","id":"ITEM-1","issue":"4","issued":{"date-parts":[["2004"]]},"page":"501-513","title":"Telomere shortening triggers senescence of human cells through a pathway involving ATM, p53, and p21CIP1, but not p16INK4a","type":"article-journal","volume":"14"},"uris":["http://www.mendeley.com/documents/?uuid=983ace9d-f004-4078-a9ad-11e05d7f5b0b"]}],"mendeley":{"formattedCitation":"[50]","plainTextFormattedCitation":"[50]","previouslyFormattedCitation":"[50]"},"properties":{"noteIndex":0},"schema":"https://github.com/citation-style-language/schema/raw/master/csl-citation.json"}</w:instrText>
      </w:r>
      <w:r w:rsidR="00B80E09" w:rsidRPr="00B84AF3">
        <w:rPr>
          <w:lang w:val="en-GB"/>
        </w:rPr>
        <w:fldChar w:fldCharType="separate"/>
      </w:r>
      <w:r w:rsidR="00A36F1C" w:rsidRPr="00A36F1C">
        <w:rPr>
          <w:noProof/>
          <w:lang w:val="en-GB"/>
        </w:rPr>
        <w:t>[50]</w:t>
      </w:r>
      <w:r w:rsidR="00B80E09" w:rsidRPr="00B84AF3">
        <w:rPr>
          <w:lang w:val="en-GB"/>
        </w:rPr>
        <w:fldChar w:fldCharType="end"/>
      </w:r>
      <w:r w:rsidR="00B80E09" w:rsidRPr="00B84AF3">
        <w:rPr>
          <w:lang w:val="en-GB"/>
        </w:rPr>
        <w:t>. In a different study,</w:t>
      </w:r>
      <w:r w:rsidR="00C33963" w:rsidRPr="00B84AF3">
        <w:rPr>
          <w:lang w:val="en-GB"/>
        </w:rPr>
        <w:t xml:space="preserve"> a p21-dependent cell cycle arrest </w:t>
      </w:r>
      <w:r w:rsidR="00B80E09" w:rsidRPr="00B84AF3">
        <w:rPr>
          <w:lang w:val="en-GB"/>
        </w:rPr>
        <w:t xml:space="preserve">was induced </w:t>
      </w:r>
      <w:r w:rsidR="00C33963" w:rsidRPr="00B84AF3">
        <w:rPr>
          <w:lang w:val="en-GB"/>
        </w:rPr>
        <w:t>in normal fibroblasts exposed to ionising radiation and replicative senescence; this pathway was affected in p53-deficient Li-Fraumeni syndrome  fibroblasts, which instead activated senescence through the p16 pathway</w:t>
      </w:r>
      <w:r w:rsidR="00B80E09" w:rsidRPr="00B84AF3">
        <w:rPr>
          <w:lang w:val="en-GB"/>
        </w:rPr>
        <w:t xml:space="preserve"> </w:t>
      </w:r>
      <w:r w:rsidR="00B80E09" w:rsidRPr="00B84AF3">
        <w:rPr>
          <w:lang w:val="en-GB"/>
        </w:rPr>
        <w:fldChar w:fldCharType="begin" w:fldLock="1"/>
      </w:r>
      <w:r w:rsidR="00E515BD">
        <w:rPr>
          <w:lang w:val="en-GB"/>
        </w:rPr>
        <w:instrText>ADDIN CSL_CITATION {"citationItems":[{"id":"ITEM-1","itemData":{"DOI":"10.1002/jcp.22002","ISBN":"1097-4652 (Electronic)\\n0021-9541 (Linking)","ISSN":"00219541","PMID":"20039273","abstract":"Herein we used single-cell observation methods to gain insight into the roles of p16(INK4A) and p21(WAF1) (hereafter p16 and p21) in replicative senescence and ionizing radiation-induced accelerated senescence in human [normal, ataxia telangiectasia (AT) and Li-Fraumeni syndrome (LFS)] fibroblast strains. Cultures of all strains entered a state of replicative senescence at late passages, as evident from inhibition of growth, acquisition of flattened and enlarged cell morphology, and positive staining for senescence-associated beta-galactosidase. In addition, proliferating early-passage cultures of these strains exhibited accelerated senescence in response to ionizing radiation. Immunofluorescence microscopy revealed the heterogeneous expression of p16 in normal and AT fibroblast strains, with the majority of the cells exhibiting undetectable levels of p16 irrespective of in vitro culture age. Importantly, replicative senescence as well as accelerated senescence triggered by ionizing radiation were accompanied by sustained nuclear accumulation of p21, but did not correlate with p16 expression in p53-proficient (normal and AT) fibroblasts. In p53-deficient (LFS) fibroblasts, on the other hand, replicative senescence and ionizing radiation-triggered accelerated senescence strongly correlated with expression of p16 but not of p21. Furthermore, senescence in LFS fibroblasts was associated with genomic instability encompassing polyploidy. Our findings are compatible with a model in which p16 serves as a backup regulator of senescence, triggering this response preferentially in the absence of wild-type p53 activity. The possibility that one of the tumor-suppressor functions of p16 may be associated with genomic instability, preventing the emergence of malignant progeny from polyploid giant cells, is also supported by these results.","author":[{"dropping-particle":"","family":"Mirzayans","given":"Razmik","non-dropping-particle":"","parse-names":false,"suffix":""},{"dropping-particle":"","family":"Andrais","given":"Bonnie","non-dropping-particle":"","parse-names":false,"suffix":""},{"dropping-particle":"","family":"Scott","given":"April","non-dropping-particle":"","parse-names":false,"suffix":""},{"dropping-particle":"","family":"Paterson","given":"Malcolm C.","non-dropping-particle":"","parse-names":false,"suffix":""},{"dropping-particle":"","family":"Murray","given":"David","non-dropping-particle":"","parse-names":false,"suffix":""}],"container-title":"Journal of Cellular Physiology","id":"ITEM-1","issue":"1","issued":{"date-parts":[["2010"]]},"page":"57-67","title":"Single-cell analysis of p16INK4a and p21WAF1 expression suggests distinct mechanisms of senescence in normal human and Li-Fraumeni syndrome fibroblasts","type":"article-journal","volume":"223"},"uris":["http://www.mendeley.com/documents/?uuid=9df785f3-3608-4940-b3cf-187ae436b549"]}],"mendeley":{"formattedCitation":"[51]","plainTextFormattedCitation":"[51]","previouslyFormattedCitation":"[51]"},"properties":{"noteIndex":0},"schema":"https://github.com/citation-style-language/schema/raw/master/csl-citation.json"}</w:instrText>
      </w:r>
      <w:r w:rsidR="00B80E09" w:rsidRPr="00B84AF3">
        <w:rPr>
          <w:lang w:val="en-GB"/>
        </w:rPr>
        <w:fldChar w:fldCharType="separate"/>
      </w:r>
      <w:r w:rsidR="00A36F1C" w:rsidRPr="00A36F1C">
        <w:rPr>
          <w:noProof/>
          <w:lang w:val="en-GB"/>
        </w:rPr>
        <w:t>[51]</w:t>
      </w:r>
      <w:r w:rsidR="00B80E09" w:rsidRPr="00B84AF3">
        <w:rPr>
          <w:lang w:val="en-GB"/>
        </w:rPr>
        <w:fldChar w:fldCharType="end"/>
      </w:r>
      <w:r w:rsidR="00B80E09" w:rsidRPr="00B84AF3">
        <w:rPr>
          <w:lang w:val="en-GB"/>
        </w:rPr>
        <w:t xml:space="preserve">. </w:t>
      </w:r>
      <w:r w:rsidR="00C33963" w:rsidRPr="00B84AF3">
        <w:rPr>
          <w:lang w:val="en-GB"/>
        </w:rPr>
        <w:t>Together, this evidence suggests that, apart from participating at different stages of senescence activation, the p16 or p21 senescence-</w:t>
      </w:r>
      <w:r w:rsidR="00B80E09" w:rsidRPr="00B84AF3">
        <w:rPr>
          <w:lang w:val="en-GB"/>
        </w:rPr>
        <w:t>mediat</w:t>
      </w:r>
      <w:r w:rsidR="005350C3" w:rsidRPr="00B84AF3">
        <w:rPr>
          <w:lang w:val="en-GB"/>
        </w:rPr>
        <w:t>ed</w:t>
      </w:r>
      <w:r w:rsidR="00B80E09" w:rsidRPr="00B84AF3">
        <w:rPr>
          <w:lang w:val="en-GB"/>
        </w:rPr>
        <w:t xml:space="preserve"> </w:t>
      </w:r>
      <w:r w:rsidR="00C33963" w:rsidRPr="00B84AF3">
        <w:rPr>
          <w:lang w:val="en-GB"/>
        </w:rPr>
        <w:t xml:space="preserve">pathways are triggered depending on the type of stress that the cells are exposed to. Expression of p16 and p21 cell cycle regulatory proteins in astrocytes of ALS/MND and control brains could reflect a pool of cells at different stages of the senescent program, a pool of cells that have entered senescence as a consequence of different types of stress, or both. </w:t>
      </w:r>
    </w:p>
    <w:p w14:paraId="272C3DBC" w14:textId="265727F8" w:rsidR="00BA4F46" w:rsidRPr="00B84AF3" w:rsidRDefault="00C33963" w:rsidP="006761E1">
      <w:pPr>
        <w:spacing w:line="360" w:lineRule="auto"/>
        <w:ind w:firstLine="708"/>
        <w:jc w:val="both"/>
        <w:rPr>
          <w:lang w:val="en-GB"/>
        </w:rPr>
      </w:pPr>
      <w:r w:rsidRPr="00B84AF3">
        <w:rPr>
          <w:lang w:val="en-GB"/>
        </w:rPr>
        <w:t xml:space="preserve"> </w:t>
      </w:r>
    </w:p>
    <w:p w14:paraId="7AD66396" w14:textId="752E44EE" w:rsidR="00BA4F46" w:rsidRPr="00B84AF3" w:rsidRDefault="00BA4F46" w:rsidP="003E722A">
      <w:pPr>
        <w:spacing w:line="360" w:lineRule="auto"/>
        <w:ind w:firstLine="708"/>
        <w:jc w:val="both"/>
        <w:rPr>
          <w:lang w:val="en-GB"/>
        </w:rPr>
      </w:pPr>
      <w:r w:rsidRPr="00B84AF3">
        <w:rPr>
          <w:lang w:val="en-GB"/>
        </w:rPr>
        <w:t>Quanti</w:t>
      </w:r>
      <w:r w:rsidR="00CB0097">
        <w:rPr>
          <w:lang w:val="en-GB"/>
        </w:rPr>
        <w:t>fic</w:t>
      </w:r>
      <w:r w:rsidRPr="00B84AF3">
        <w:rPr>
          <w:lang w:val="en-GB"/>
        </w:rPr>
        <w:t>ation of p16/p21</w:t>
      </w:r>
      <w:r w:rsidRPr="00B84AF3">
        <w:rPr>
          <w:vertAlign w:val="superscript"/>
          <w:lang w:val="en-GB"/>
        </w:rPr>
        <w:t>+</w:t>
      </w:r>
      <w:r w:rsidRPr="00B84AF3">
        <w:rPr>
          <w:lang w:val="en-GB"/>
        </w:rPr>
        <w:t xml:space="preserve"> glia and p21</w:t>
      </w:r>
      <w:r w:rsidRPr="00B84AF3">
        <w:rPr>
          <w:vertAlign w:val="superscript"/>
          <w:lang w:val="en-GB"/>
        </w:rPr>
        <w:t>+</w:t>
      </w:r>
      <w:r w:rsidRPr="00B84AF3">
        <w:rPr>
          <w:lang w:val="en-GB"/>
        </w:rPr>
        <w:t xml:space="preserve"> neurones </w:t>
      </w:r>
      <w:r w:rsidR="0071612A" w:rsidRPr="00B84AF3">
        <w:rPr>
          <w:lang w:val="en-GB"/>
        </w:rPr>
        <w:t>revealed</w:t>
      </w:r>
      <w:r w:rsidRPr="00B84AF3">
        <w:rPr>
          <w:lang w:val="en-GB"/>
        </w:rPr>
        <w:t xml:space="preserve"> a significantly higher percentage of positive cells only in the FACx of ALS/MND cases when compared to controls, but not in the MCx. </w:t>
      </w:r>
      <w:r w:rsidR="003E722A" w:rsidRPr="00B84AF3">
        <w:rPr>
          <w:lang w:val="en-GB"/>
        </w:rPr>
        <w:t xml:space="preserve">The </w:t>
      </w:r>
      <w:r w:rsidR="002079FD" w:rsidRPr="00B84AF3">
        <w:rPr>
          <w:lang w:val="en-GB"/>
        </w:rPr>
        <w:t>FACx</w:t>
      </w:r>
      <w:r w:rsidR="003E722A" w:rsidRPr="00B84AF3">
        <w:rPr>
          <w:lang w:val="en-GB"/>
        </w:rPr>
        <w:t xml:space="preserve"> (Brodmann area 8/9) is an area that can develop neuroglial inclusions in ALS/MND but at lower prevalence than motor areas, reflected in recent pathology staging approaches </w:t>
      </w:r>
      <w:r w:rsidR="003E722A" w:rsidRPr="00B84AF3">
        <w:rPr>
          <w:lang w:val="en-GB"/>
        </w:rPr>
        <w:fldChar w:fldCharType="begin" w:fldLock="1"/>
      </w:r>
      <w:r w:rsidR="00E515BD">
        <w:rPr>
          <w:lang w:val="en-GB"/>
        </w:rPr>
        <w:instrText>ADDIN CSL_CITATION {"citationItems":[{"id":"ITEM-1","itemData":{"DOI":"10.1002/ana.23937","ISBN":"1531-8249 (Electronic)\\n0364-5134 (Linking)","ISSN":"03645134","PMID":"23686809","abstract":"OBJECTIVE: To see whether the distribution patterns of phosphorylated 43kDa TAR DNA-binding protein (pTDP-43) intraneuronal inclusions in amyotrophic lateral sclerosis (ALS) permit recognition of neuropathological stages.\\n\\nMETHODS: pTDP-43 immunohistochemistry was performed on 70 μm sections from ALS autopsy cases (N = 76) classified by clinical phenotype and genetic background.\\n\\nRESULTS: ALS cases with the lowest burden of pTDP-43 pathology were characterized by lesions in the agranular motor cortex, brainstem motor nuclei of cranial nerves V, VII, and X-XII, and spinal cord α-motoneurons (stage 1). Increasing burdens of pathology showed involvement of the prefrontal neocortex (middle frontal gyrus), brainstem reticular formation, precerebellar nuclei, and the red nucleus (stage 2). In stage 3, pTDP-43 pathology involved the prefrontal (gyrus rectus and orbital gyri) and then postcentral neocortex and striatum. Cases with the greatest burden of pTDP-43 lesions showed pTDP-43 inclusions in anteromedial portions of the temporal lobe, including the hippocampus (stage 4). At all stages, these lesions were accompanied by pTDP-43 oligodendroglial aggregates. Ten cases with C9orf72 repeat expansion displayed the same sequential spreading pattern as nonexpansion cases but a greater regional burden of lesions, indicating a more fulminant dissemination of pTDP-43 pathology.\\n\\nINTERPRETATION: pTDP-43 pathology in ALS possibly disseminates in a sequential pattern that permits recognition of 4 neuropathological stages consistent with the hypothesis that pTDP-43 pathology is propagated along axonal pathways. Moreover, the finding that pTDP-43 pathology develops in the prefrontal cortex as part of an ongoing disease process could account for the development of executive cognitive deficits in ALS.","author":[{"dropping-particle":"","family":"Brettschneider","given":"Johannes","non-dropping-particle":"","parse-names":false,"suffix":""},{"dropping-particle":"","family":"Tredici","given":"Kelly","non-dropping-particle":"Del","parse-names":false,"suffix":""},{"dropping-particle":"","family":"Toledo","given":"Jon B.","non-dropping-particle":"","parse-names":false,"suffix":""},{"dropping-particle":"","family":"Robinson","given":"John L.","non-dropping-particle":"","parse-names":false,"suffix":""},{"dropping-particle":"","family":"Irwin","given":"David J.","non-dropping-particle":"","parse-names":false,"suffix":""},{"dropping-particle":"","family":"Grossman","given":"Murray","non-dropping-particle":"","parse-names":false,"suffix":""},{"dropping-particle":"","family":"Suh","given":"Eunran","non-dropping-particle":"","parse-names":false,"suffix":""},{"dropping-particle":"","family":"Deerlin","given":"Vivianna M.","non-dropping-particle":"Van","parse-names":false,"suffix":""},{"dropping-particle":"","family":"Wood","given":"Elisabeth M.","non-dropping-particle":"","parse-names":false,"suffix":""},{"dropping-particle":"","family":"Baek","given":"Young","non-dropping-particle":"","parse-names":false,"suffix":""},{"dropping-particle":"","family":"Kwong","given":"Linda","non-dropping-particle":"","parse-names":false,"suffix":""},{"dropping-particle":"","family":"Lee","given":"Edward B.","non-dropping-particle":"","parse-names":false,"suffix":""},{"dropping-particle":"","family":"Elman","given":"Lauren","non-dropping-particle":"","parse-names":false,"suffix":""},{"dropping-particle":"","family":"McCluskey","given":"Leo","non-dropping-particle":"","parse-names":false,"suffix":""},{"dropping-particle":"","family":"Fang","given":"Lubin","non-dropping-particle":"","parse-names":false,"suffix":""},{"dropping-particle":"","family":"Feldengut","given":"Simone","non-dropping-particle":"","parse-names":false,"suffix":""},{"dropping-particle":"","family":"Ludolph","given":"Albert C.","non-dropping-particle":"","parse-names":false,"suffix":""},{"dropping-particle":"","family":"Lee","given":"Virginia M Y","non-dropping-particle":"","parse-names":false,"suffix":""},{"dropping-particle":"","family":"Braak","given":"Heiko","non-dropping-particle":"","parse-names":false,"suffix":""},{"dropping-particle":"","family":"Trojanowski","given":"John Q.","non-dropping-particle":"","parse-names":false,"suffix":""}],"container-title":"Annals of Neurology","id":"ITEM-1","issue":"1","issued":{"date-parts":[["2013"]]},"page":"20-38","title":"Stages of pTDP-43 pathology in amyotrophic lateral sclerosis","type":"article-journal","volume":"74"},"uris":["http://www.mendeley.com/documents/?uuid=a2723bb3-6a9f-4249-a830-aa2055f720ff"]}],"mendeley":{"formattedCitation":"[52]","plainTextFormattedCitation":"[52]","previouslyFormattedCitation":"[52]"},"properties":{"noteIndex":0},"schema":"https://github.com/citation-style-language/schema/raw/master/csl-citation.json"}</w:instrText>
      </w:r>
      <w:r w:rsidR="003E722A" w:rsidRPr="00B84AF3">
        <w:rPr>
          <w:lang w:val="en-GB"/>
        </w:rPr>
        <w:fldChar w:fldCharType="separate"/>
      </w:r>
      <w:r w:rsidR="00A36F1C" w:rsidRPr="00A36F1C">
        <w:rPr>
          <w:noProof/>
          <w:lang w:val="en-GB"/>
        </w:rPr>
        <w:t>[52]</w:t>
      </w:r>
      <w:r w:rsidR="003E722A" w:rsidRPr="00B84AF3">
        <w:rPr>
          <w:lang w:val="en-GB"/>
        </w:rPr>
        <w:fldChar w:fldCharType="end"/>
      </w:r>
      <w:r w:rsidR="003E722A" w:rsidRPr="00B84AF3">
        <w:rPr>
          <w:lang w:val="en-GB"/>
        </w:rPr>
        <w:t xml:space="preserve">. The FACx in this ALS/MND cohort can be considered to represent an earlier pathogenetic phase compared to motor areas, providing a pseudo-time-sequence (analogous to the use of Braak neurofibrillary tangle stages for Alzheimer’s neuropathology). </w:t>
      </w:r>
      <w:r w:rsidR="009C0605" w:rsidRPr="00B84AF3">
        <w:rPr>
          <w:lang w:val="en-GB"/>
        </w:rPr>
        <w:t xml:space="preserve">Moreover, proteomic studies have shown dysregulation of DNA damage and cell cycle regulatory pathways in </w:t>
      </w:r>
      <w:r w:rsidR="00D7460A" w:rsidRPr="00B84AF3">
        <w:rPr>
          <w:lang w:val="en-GB"/>
        </w:rPr>
        <w:t>FTD</w:t>
      </w:r>
      <w:r w:rsidR="009C0605" w:rsidRPr="00B84AF3">
        <w:rPr>
          <w:lang w:val="en-GB"/>
        </w:rPr>
        <w:t xml:space="preserve"> cases </w:t>
      </w:r>
      <w:r w:rsidR="009C0605" w:rsidRPr="00B84AF3">
        <w:rPr>
          <w:lang w:val="en-GB"/>
        </w:rPr>
        <w:fldChar w:fldCharType="begin" w:fldLock="1"/>
      </w:r>
      <w:r w:rsidR="00E515BD">
        <w:rPr>
          <w:lang w:val="en-GB"/>
        </w:rPr>
        <w:instrText>ADDIN CSL_CITATION {"citationItems":[{"id":"ITEM-1","itemData":{"DOI":"10.1021/acs.jproteome.6b00934","ISSN":"15353907","PMID":"28004582","abstract":"The genetic analysis of complex disorders has undoubtedly led to the identification of a wealth of associations between genes and specific traits. However, moving from genetics to biochemistry one gene at a time has, to date, rather proved inefficient and under-powered to comprehensively explain the molecular basis of phenotypes. Here we present a novel approach, weighted protein-protein interaction network analysis (W-PPI-NA), to highlight key functional players within relevant biological processes associated with a given trait. This is exemplified in the current study by applying W-PPI-NA to frontotemporal dementia (FTD): We first built the state of the art FTD protein network (FTD-PN) and then analyzed both its topological and functional features. The FTD-PN resulted from the sum of the individual interactomes built around FTD-spectrum genes, leading to a total of 4198 nodes. Twenty nine of 4198 nodes, called inter-interactome hubs (IIHs), represented those interactors able to bridge over 60% of the individual interactomes. Functional annotation analysis not only reiterated and reinforced previous findings from single genes and gene-coexpression analyses but also indicated a number of novel potential disease related mechanisms, including DNA damage response, gene expression regulation, and cell waste disposal and potential biomarkers or therapeutic targets including EP300. These processes and targets likely represent the functional core impacted in FTD, reflecting the underlying genetic architecture contributing to disease. The approach presented in this study can be applied to other complex traits for which risk-causative genes are known as it provides a promising tool for setting the foundations for collating genomics and wet laboratory data in a bidirectional manner. This is and will be critical to accelerate molecular target prioritization and drug discovery.","author":[{"dropping-particle":"","family":"Ferrari","given":"Raffaele","non-dropping-particle":"","parse-names":false,"suffix":""},{"dropping-particle":"","family":"Lovering","given":"Ruth C.","non-dropping-particle":"","parse-names":false,"suffix":""},{"dropping-particle":"","family":"Hardy","given":"John","non-dropping-particle":"","parse-names":false,"suffix":""},{"dropping-particle":"","family":"Lewis","given":"Patrick A.","non-dropping-particle":"","parse-names":false,"suffix":""},{"dropping-particle":"","family":"Manzoni","given":"Claudia","non-dropping-particle":"","parse-names":false,"suffix":""}],"container-title":"Journal of Proteome Research","id":"ITEM-1","issue":"2","issued":{"date-parts":[["2017"]]},"page":"999-1013","title":"Weighted Protein Interaction Network Analysis of Frontotemporal Dementia","type":"article-journal","volume":"16"},"uris":["http://www.mendeley.com/documents/?uuid=5cd8b4c6-19bc-468e-923d-2faf0892092e"]}],"mendeley":{"formattedCitation":"[53]","plainTextFormattedCitation":"[53]","previouslyFormattedCitation":"[53]"},"properties":{"noteIndex":0},"schema":"https://github.com/citation-style-language/schema/raw/master/csl-citation.json"}</w:instrText>
      </w:r>
      <w:r w:rsidR="009C0605" w:rsidRPr="00B84AF3">
        <w:rPr>
          <w:lang w:val="en-GB"/>
        </w:rPr>
        <w:fldChar w:fldCharType="separate"/>
      </w:r>
      <w:r w:rsidR="00A36F1C" w:rsidRPr="00A36F1C">
        <w:rPr>
          <w:noProof/>
          <w:lang w:val="en-GB"/>
        </w:rPr>
        <w:t>[53]</w:t>
      </w:r>
      <w:r w:rsidR="009C0605" w:rsidRPr="00B84AF3">
        <w:rPr>
          <w:lang w:val="en-GB"/>
        </w:rPr>
        <w:fldChar w:fldCharType="end"/>
      </w:r>
      <w:r w:rsidR="009C0605" w:rsidRPr="00B84AF3">
        <w:rPr>
          <w:lang w:val="en-GB"/>
        </w:rPr>
        <w:t xml:space="preserve">. </w:t>
      </w:r>
      <w:r w:rsidRPr="00B84AF3">
        <w:rPr>
          <w:lang w:val="en-GB"/>
        </w:rPr>
        <w:t xml:space="preserve">Thus, </w:t>
      </w:r>
      <w:r w:rsidR="003E722A" w:rsidRPr="00B84AF3">
        <w:rPr>
          <w:lang w:val="en-GB"/>
        </w:rPr>
        <w:t>t</w:t>
      </w:r>
      <w:r w:rsidRPr="00B84AF3">
        <w:rPr>
          <w:lang w:val="en-GB"/>
        </w:rPr>
        <w:t>he significantly higher expression of p21</w:t>
      </w:r>
      <w:r w:rsidRPr="00B84AF3">
        <w:rPr>
          <w:vertAlign w:val="superscript"/>
          <w:lang w:val="en-GB"/>
        </w:rPr>
        <w:t>+</w:t>
      </w:r>
      <w:r w:rsidRPr="00B84AF3">
        <w:rPr>
          <w:lang w:val="en-GB"/>
        </w:rPr>
        <w:t xml:space="preserve"> neurones </w:t>
      </w:r>
      <w:r w:rsidR="009E2CE1" w:rsidRPr="00B84AF3">
        <w:rPr>
          <w:lang w:val="en-GB"/>
        </w:rPr>
        <w:t>and p16/p21</w:t>
      </w:r>
      <w:r w:rsidR="009E2CE1" w:rsidRPr="00B84AF3">
        <w:rPr>
          <w:vertAlign w:val="superscript"/>
          <w:lang w:val="en-GB"/>
        </w:rPr>
        <w:t>+</w:t>
      </w:r>
      <w:r w:rsidR="009E2CE1" w:rsidRPr="00B84AF3">
        <w:rPr>
          <w:lang w:val="en-GB"/>
        </w:rPr>
        <w:t xml:space="preserve"> glia </w:t>
      </w:r>
      <w:r w:rsidR="009C0605" w:rsidRPr="00B84AF3">
        <w:rPr>
          <w:lang w:val="en-GB"/>
        </w:rPr>
        <w:t xml:space="preserve">in the FACx of ALS/MND donors </w:t>
      </w:r>
      <w:r w:rsidRPr="00B84AF3">
        <w:rPr>
          <w:lang w:val="en-GB"/>
        </w:rPr>
        <w:t xml:space="preserve">could reflect DNA damage-related cell cycle dysregulation and a </w:t>
      </w:r>
      <w:r w:rsidR="00F716A4" w:rsidRPr="00B84AF3">
        <w:rPr>
          <w:lang w:val="en-GB"/>
        </w:rPr>
        <w:t xml:space="preserve">glial </w:t>
      </w:r>
      <w:r w:rsidRPr="00B84AF3">
        <w:rPr>
          <w:lang w:val="en-GB"/>
        </w:rPr>
        <w:t>senescent-like mechanism in early stages of ALS/MND.</w:t>
      </w:r>
      <w:r w:rsidR="00D678F3" w:rsidRPr="00B84AF3">
        <w:rPr>
          <w:lang w:val="en-GB"/>
        </w:rPr>
        <w:t xml:space="preserve"> </w:t>
      </w:r>
    </w:p>
    <w:p w14:paraId="63F4D13F" w14:textId="13157836" w:rsidR="002B43F5" w:rsidRPr="00B84AF3" w:rsidRDefault="002B43F5" w:rsidP="004F710F">
      <w:pPr>
        <w:spacing w:line="360" w:lineRule="auto"/>
        <w:jc w:val="both"/>
        <w:rPr>
          <w:b/>
          <w:lang w:val="en-GB"/>
        </w:rPr>
      </w:pPr>
    </w:p>
    <w:p w14:paraId="212E86EE" w14:textId="2D66F478" w:rsidR="00932C26" w:rsidRPr="00B84AF3" w:rsidRDefault="00CA1CE3" w:rsidP="00D154D6">
      <w:pPr>
        <w:spacing w:line="360" w:lineRule="auto"/>
        <w:jc w:val="both"/>
        <w:rPr>
          <w:lang w:val="en-GB"/>
        </w:rPr>
      </w:pPr>
      <w:r w:rsidRPr="00B84AF3">
        <w:rPr>
          <w:lang w:val="en-GB"/>
        </w:rPr>
        <w:t xml:space="preserve">The expression of 8-OHdG, a biomarker of oxidative stress in neurodegeneration confirms that oxidative DNA damage is a prominent feature of both control and ALS/MND cases, where it localises to the nuclei and cytoplasm of pyramidal neurones, small neurones and glial cells, suggesting the oxidation of nuclear DNA, mitochondrial DNA and RNA. Several studies have identified increased oxidative stress in ALS/MND, which contributes to the pathology of the disease </w:t>
      </w:r>
      <w:r w:rsidRPr="00B84AF3">
        <w:rPr>
          <w:lang w:val="en-GB"/>
        </w:rPr>
        <w:fldChar w:fldCharType="begin" w:fldLock="1"/>
      </w:r>
      <w:r w:rsidR="00E515BD">
        <w:rPr>
          <w:lang w:val="en-GB"/>
        </w:rPr>
        <w:instrText>ADDIN CSL_CITATION {"citationItems":[{"id":"ITEM-1","itemData":{"DOI":"10.1017/cjn.2016.284","ISSN":"0317-1671","abstract":"&lt;p&gt; &lt;bold&gt; &lt;italic&gt;Background:&lt;/italic&gt; &lt;/bold&gt; Pathophysiological mechanisms that contribute to neurodegeneration in Amyotrophic Lateral Sclerosis (ALS) include oxidative stress and inflammation. We conducted a preliminary study to explore these mechanisms, to discuss their link in ALS, and to determine the feasibility of incorporating this combined analysis into current biomarkers research. &lt;bold&gt; &lt;italic&gt;Methods:&lt;/italic&gt; &lt;/bold&gt; We enrolled 10 ALS patients and 10 controls. We measured the activities of glutathione peroxidase, glutathione reductase, superoxyde dismutase (SOD), and the levels of serum total antioxidant status (TAS), malondialdehyde (MDA), 8-hydroxy-2’-deoxyguanosine (8-OHdG), and glutathione status (e.g. glutathione disulfide, GSSG/reduced glutathione, GSH). We analysed the concentrations of homocysteine, several cytokines, vitamins and metals by standard methods used in routine practice. &lt;bold&gt; &lt;italic&gt;Results:&lt;/italic&gt; &lt;/bold&gt; There was a significant decrease in TAS levels (p=0.027) and increase in 8-OHdG (p=0.014) and MDA (p=0.011) levels in ALS patients. We also observed a significantly higher GSSG/GSH ratio (p=0.022), and IL-6 (p=0.0079) and IL-8 (p=0.009) concentrations in ALS patients. Correlations were found between biological and clinical markers (homosysteine vs. clinical status at diagnosis, p=0.02) and between some biological markers such as IL-6 vs. GSSG/GSH (p=0.045) or SOD activity (p=0.017). &lt;bold&gt; &lt;italic&gt;Conclusion:&lt;/italic&gt; &lt;/bold&gt; We confirmed the systemic alteration of both the redox and the inflammation status in ALS patients, and we observed a link with some clinical parameters. These promising results encourage us to pursue this study with collection of combined oxidative stress and inflammatory markers. &lt;/p&gt;","author":[{"dropping-particle":"","family":"Blasco","given":"Hélène","non-dropping-particle":"","parse-names":false,"suffix":""},{"dropping-particle":"","family":"Garcon","given":"Guillaume","non-dropping-particle":"","parse-names":false,"suffix":""},{"dropping-particle":"","family":"Patin","given":"Franck","non-dropping-particle":"","parse-names":false,"suffix":""},{"dropping-particle":"","family":"Veyrat-Durebex","given":"Charlotte","non-dropping-particle":"","parse-names":false,"suffix":""},{"dropping-particle":"","family":"Boyer","given":"Judith","non-dropping-particle":"","parse-names":false,"suffix":""},{"dropping-particle":"","family":"Devos","given":"David","non-dropping-particle":"","parse-names":false,"suffix":""},{"dropping-particle":"","family":"Vourc’h","given":"Patrick","non-dropping-particle":"","parse-names":false,"suffix":""},{"dropping-particle":"","family":"Andres","given":"Christian R.","non-dropping-particle":"","parse-names":false,"suffix":""},{"dropping-particle":"","family":"Corcia","given":"Philippe","non-dropping-particle":"","parse-names":false,"suffix":""},{"dropping-particle":"","family":"Andersen","given":"Peter M.","non-dropping-particle":"","parse-names":false,"suffix":""},{"dropping-particle":"","family":"Chiò","given":"A.","non-dropping-particle":"","parse-names":false,"suffix":""},{"dropping-particle":"","family":"Logroscino","given":"G.","non-dropping-particle":"","parse-names":false,"suffix":""},{"dropping-particle":"","family":"Traynor","given":"B.J.","non-dropping-particle":"","parse-names":false,"suffix":""},{"dropping-particle":"","family":"Collins","given":"J.","non-dropping-particle":"","parse-names":false,"suffix":""},{"dropping-particle":"","family":"Simeone","given":"J.C.","non-dropping-particle":"","parse-names":false,"suffix":""},{"dropping-particle":"","family":"Goldstein","given":"L.A.","non-dropping-particle":"","parse-names":false,"suffix":""},{"dropping-particle":"","family":"White","given":"L.A.","non-dropping-particle":"","parse-names":false,"suffix":""},{"dropping-particle":"","family":"Shibata","given":"Noriyuki","non-dropping-particle":"","parse-names":false,"suffix":""},{"dropping-particle":"","family":"Nagai","given":"Ryoji","non-dropping-particle":"","parse-names":false,"suffix":""},{"dropping-particle":"","family":"Uchida","given":"Koji","non-dropping-particle":"","parse-names":false,"suffix":""},{"dropping-particle":"","family":"Horiuchi","given":"Seikoh","non-dropping-particle":"","parse-names":false,"suffix":""},{"dropping-particle":"","family":"Yamada","given":"Satoshi","non-dropping-particle":"","parse-names":false,"suffix":""},{"dropping-particle":"","family":"Hirano","given":"Asao","non-dropping-particle":"","parse-names":false,"suffix":""},{"dropping-particle":"","family":"Kawaguchi","given":"Motoko","non-dropping-particle":"","parse-names":false,"suffix":""},{"dropping-particle":"","family":"Yamamoto","given":"Tomoko","non-dropping-particle":"","parse-names":false,"suffix":""},{"dropping-particle":"","family":"Sasaki","given":"Shoichi","non-dropping-particle":"","parse-names":false,"suffix":""},{"dropping-particle":"","family":"Kobayashi","given":"Makio","non-dropping-particle":"","parse-names":false,"suffix":""},{"dropping-particle":"","family":"Chang","given":"Yueming","non-dropping-particle":"","parse-names":false,"suffix":""},{"dropping-particle":"","family":"Kong","given":"Qiongman","non-dropping-particle":"","parse-names":false,"suffix":""},{"dropping-particle":"","family":"Shan","given":"Xiu","non-dropping-particle":"","parse-names":false,"suffix":""},{"dropping-particle":"","family":"Tian","given":"Guilian","non-dropping-particle":"","parse-names":false,"suffix":""},{"dropping-particle":"","family":"Ilieva","given":"Hristelina","non-dropping-particle":"","parse-names":false,"suffix":""},{"dropping-particle":"","family":"Cleveland","given":"Don W.","non-dropping-particle":"","parse-names":false,"suffix":""},{"dropping-particle":"","family":"Rothstein","given":"Jeffrey D.","non-dropping-particle":"","parse-names":false,"suffix":""},{"dropping-particle":"","family":"Borchelt","given":"David R.","non-dropping-particle":"","parse-names":false,"suffix":""},{"dropping-particle":"","family":"Wong","given":"Philip C.","non-dropping-particle":"","parse-names":false,"suffix":""},{"dropping-particle":"","family":"Lin","given":"Chien-liang Glenn","non-dropping-particle":"","parse-names":false,"suffix":""},{"dropping-particle":"","family":"Ferrante","given":"Robert J.","non-dropping-particle":"","parse-names":false,"suffix":""},{"dropping-particle":"","family":"Browne","given":"Susan E.","non-dropping-particle":"","parse-names":false,"suffix":""},{"dropping-particle":"","family":"Shinobu","given":"Leslie A.","non-dropping-particle":"","parse-names":false,"suffix":""},{"dropping-particle":"","family":"Bowling","given":"Allen C.","non-dropping-particle":"","parse-names":false,"suffix":""},{"dropping-particle":"","family":"Baik","given":"M. Jay","non-dropping-particle":"","parse-names":false,"suffix":""},{"dropping-particle":"","family":"MacGarvey","given":"Usha","non-dropping-particle":"","parse-names":false,"suffix":""},{"dropping-particle":"","family":"Kowall","given":"Neil W.","non-dropping-particle":"","parse-names":false,"suffix":""},{"dropping-particle":"","family":"Brown","given":"Robert H.","non-dropping-particle":"","parse-names":false,"suffix":""},{"dropping-particle":"","family":"Beal","given":"M. Flint","non-dropping-particle":"","parse-names":false,"suffix":""},{"dropping-particle":"","family":"Zoccolella","given":"S.","non-dropping-particle":"","parse-names":false,"suffix":""},{"dropping-particle":"","family":"Simone","given":"I. L.","non-dropping-particle":"","parse-names":false,"suffix":""},{"dropping-particle":"","family":"Lamberti","given":"P.","non-dropping-particle":"","parse-names":false,"suffix":""},{"dropping-particle":"","family":"Samarelli","given":"V.","non-dropping-particle":"","parse-names":false,"suffix":""},{"dropping-particle":"","family":"Tortelli","given":"R.","non-dropping-particle":"","parse-names":false,"suffix":""},{"dropping-particle":"","family":"Serlenga","given":"L.","non-dropping-particle":"","parse-names":false,"suffix":""},{"dropping-particle":"","family":"Logroscino","given":"G.","non-dropping-particle":"","parse-names":false,"suffix":""},{"dropping-particle":"","family":"Lovejoy","given":"David B.","non-dropping-particle":"","parse-names":false,"suffix":""},{"dropping-particle":"","family":"Guillemin","given":"Gilles J.","non-dropping-particle":"","parse-names":false,"suffix":""},{"dropping-particle":"","family":"Brooks","given":"Benjamin Rix","non-dropping-particle":"","parse-names":false,"suffix":""},{"dropping-particle":"","family":"Miller","given":"Robert G","non-dropping-particle":"","parse-names":false,"suffix":""},{"dropping-particle":"","family":"Swash","given":"Michael","non-dropping-particle":"","parse-names":false,"suffix":""},{"dropping-particle":"","family":"Munsat","given":"Theodore L","non-dropping-particle":"","parse-names":false,"suffix":""},{"dropping-particle":"","family":"Erel","given":"Ozcan","non-dropping-particle":"","parse-names":false,"suffix":""},{"dropping-particle":"","family":"Corazao-Rozas","given":"Paola","non-dropping-particle":"","parse-names":false,"suffix":""},{"dropping-particle":"","family":"Guerreschi","given":"Pierre","non-dropping-particle":"","parse-names":false,"suffix":""},{"dropping-particle":"","family":"Jendoubi","given":"Manel","non-dropping-particle":"","parse-names":false,"suffix":""},{"dropping-particle":"","family":"André","given":"Fanny","non-dropping-particle":"","parse-names":false,"suffix":""},{"dropping-particle":"","family":"Jonneaux","given":"Aurélie","non-dropping-particle":"","parse-names":false,"suffix":""},{"dropping-particle":"","family":"Scalbert","given":"Camille","non-dropping-particle":"","parse-names":false,"suffix":""},{"dropping-particle":"","family":"Garçon","given":"Guillaume","non-dropping-particle":"","parse-names":false,"suffix":""},{"dropping-particle":"","family":"Mallet-Martino","given":"Myriam","non-dropping-particle":"","parse-names":false,"suffix":""},{"dropping-particle":"","family":"Balayssac","given":"Stéphane","non-dropping-particle":"","parse-names":false,"suffix":""},{"dropping-particle":"","family":"Rocchi","given":"Stephane","non-dropping-particle":"","parse-names":false,"suffix":""},{"dropping-particle":"","family":"Savina","given":"Ariel","non-dropping-particle":"","parse-names":false,"suffix":""},{"dropping-particle":"","family":"Formstecher","given":"Pierre","non-dropping-particle":"","parse-names":false,"suffix":""},{"dropping-particle":"","family":"Mortier","given":"Laurent","non-dropping-particle":"","parse-names":false,"suffix":""},{"dropping-particle":"","family":"Kluza","given":"Jerome","non-dropping-particle":"","parse-names":false,"suffix":""},{"dropping-particle":"","family":"Marchetti","given":"Philippe","non-dropping-particle":"","parse-names":false,"suffix":""},{"dropping-particle":"","family":"Dergham","given":"Mona","non-dropping-particle":"","parse-names":false,"suffix":""},{"dropping-particle":"","family":"Lepers","given":"Capucine","non-dropping-particle":"","parse-names":false,"suffix":""},{"dropping-particle":"","family":"Verdin","given":"Anthony","non-dropping-particle":"","parse-names":false,"suffix":""},{"dropping-particle":"","family":"Billet","given":"Sylvain","non-dropping-particle":"","parse-names":false,"suffix":""},{"dropping-particle":"","family":"Cazier","given":"Fabrice","non-dropping-particle":"","parse-names":false,"suffix":""},{"dropping-particle":"","family":"Courcot","given":"Dominique","non-dropping-particle":"","parse-names":false,"suffix":""},{"dropping-particle":"","family":"Shirali","given":"Pirouz","non-dropping-particle":"","parse-names":false,"suffix":""},{"dropping-particle":"","family":"Garçon","given":"Guillaume","non-dropping-particle":"","parse-names":false,"suffix":""},{"dropping-particle":"","family":"Bogdanov","given":"Mikhail","non-dropping-particle":"","parse-names":false,"suffix":""},{"dropping-particle":"","family":"Brown","given":"Robert H","non-dropping-particle":"","parse-names":false,"suffix":""},{"dropping-particle":"","family":"Matson","given":"Wayne","non-dropping-particle":"","parse-names":false,"suffix":""},{"dropping-particle":"","family":"Smart","given":"Ryan","non-dropping-particle":"","parse-names":false,"suffix":""},{"dropping-particle":"","family":"Hayden","given":"Doug","non-dropping-particle":"","parse-names":false,"suffix":""},{"dropping-particle":"","family":"O’Donnell","given":"Heather","non-dropping-particle":"","parse-names":false,"suffix":""},{"dropping-particle":"","family":"Flint Beal","given":"M","non-dropping-particle":"","parse-names":false,"suffix":""},{"dropping-particle":"","family":"Cudkowicz","given":"Merit","non-dropping-particle":"","parse-names":false,"suffix":""},{"dropping-particle":"","family":"Mitsumoto","given":"Hiroshi","non-dropping-particle":"","parse-names":false,"suffix":""},{"dropping-particle":"","family":"Santella","given":"Regina M.","non-dropping-particle":"","parse-names":false,"suffix":""},{"dropping-particle":"","family":"Liu","given":"Xinhua","non-dropping-particle":"","parse-names":false,"suffix":""},{"dropping-particle":"","family":"Bogdanov","given":"Mikhail","non-dropping-particle":"","parse-names":false,"suffix":""},{"dropping-particle":"","family":"Zipprich","given":"Jennifer","non-dropping-particle":"","parse-names":false,"suffix":""},{"dropping-particle":"","family":"Wu","given":"Hui-Chen","non-dropping-particle":"","parse-names":false,"suffix":""},{"dropping-particle":"","family":"Mahata","given":"Julie","non-dropping-particle":"","parse-names":false,"suffix":""},{"dropping-particle":"","family":"Kilty","given":"Mary","non-dropping-particle":"","parse-names":false,"suffix":""},{"dropping-particle":"","family":"Bednarz","given":"Kate","non-dropping-particle":"","parse-names":false,"suffix":""},{"dropping-particle":"","family":"Bell","given":"Daniel","non-dropping-particle":"","parse-names":false,"suffix":""},{"dropping-particle":"","family":"Gordon","given":"Paul H.","non-dropping-particle":"","parse-names":false,"suffix":""},{"dropping-particle":"","family":"Hornig","given":"Mady","non-dropping-particle":"","parse-names":false,"suffix":""},{"dropping-particle":"","family":"Mehrazin","given":"Mahsa","non-dropping-particle":"","parse-names":false,"suffix":""},{"dropping-particle":"","family":"Naini","given":"Ali","non-dropping-particle":"","parse-names":false,"suffix":""},{"dropping-particle":"","family":"Flint Beal","given":"M.","non-dropping-particle":"","parse-names":false,"suffix":""},{"dropping-particle":"","family":"Factor-Litvak","given":"Pam","non-dropping-particle":"","parse-names":false,"suffix":""},{"dropping-particle":"","family":"Parakh","given":"Sonam","non-dropping-particle":"","parse-names":false,"suffix":""},{"dropping-particle":"","family":"Spencer","given":"Damian M.","non-dropping-particle":"","parse-names":false,"suffix":""},{"dropping-particle":"","family":"Halloran","given":"Mark A.","non-dropping-particle":"","parse-names":false,"suffix":""},{"dropping-particle":"","family":"Soo","given":"Kai Y.","non-dropping-particle":"","parse-names":false,"suffix":""},{"dropping-particle":"","family":"Atkin","given":"Julie D.","non-dropping-particle":"","parse-names":false,"suffix":""},{"dropping-particle":"","family":"Babu","given":"G. Nagesh","non-dropping-particle":"","parse-names":false,"suffix":""},{"dropping-particle":"","family":"Kumar","given":"Alok","non-dropping-particle":"","parse-names":false,"suffix":""},{"dropping-particle":"","family":"Chandra","given":"Ramesh","non-dropping-particle":"","parse-names":false,"suffix":""},{"dropping-particle":"","family":"Puri","given":"S. K.","non-dropping-particle":"","parse-names":false,"suffix":""},{"dropping-particle":"","family":"Kalita","given":"Jayantee","non-dropping-particle":"","parse-names":false,"suffix":""},{"dropping-particle":"","family":"Misra","given":"U. K.","non-dropping-particle":"","parse-names":false,"suffix":""},{"dropping-particle":"","family":"Garçon","given":"Guillaume","non-dropping-particle":"","parse-names":false,"suffix":""},{"dropping-particle":"","family":"Garry","given":"Sébastien","non-dropping-particle":"","parse-names":false,"suffix":""},{"dropping-particle":"","family":"Gosset","given":"Pierre","non-dropping-particle":"","parse-names":false,"suffix":""},{"dropping-particle":"","family":"Zerimech","given":"Farid","non-dropping-particle":"","parse-names":false,"suffix":""},{"dropping-particle":"","family":"Martin","given":"Annie","non-dropping-particle":"","parse-names":false,"suffix":""},{"dropping-particle":"","family":"Hannothiaux","given":"Marie-Hélène","non-dropping-particle":"","parse-names":false,"suffix":""},{"dropping-particle":"","family":"Shirali","given":"Pirouz","non-dropping-particle":"","parse-names":false,"suffix":""},{"dropping-particle":"","family":"Callaghan","given":"Brian","non-dropping-particle":"","parse-names":false,"suffix":""},{"dropping-particle":"","family":"Feldman","given":"Daniel","non-dropping-particle":"","parse-names":false,"suffix":""},{"dropping-particle":"","family":"Gruis","given":"Kirsten","non-dropping-particle":"","parse-names":false,"suffix":""},{"dropping-particle":"","family":"Feldman","given":"Eva","non-dropping-particle":"","parse-names":false,"suffix":""},{"dropping-particle":"","family":"Prell","given":"T.","non-dropping-particle":"","parse-names":false,"suffix":""},{"dropping-particle":"","family":"Lautenschläger","given":"J.","non-dropping-particle":"","parse-names":false,"suffix":""},{"dropping-particle":"","family":"Weidemann","given":"L.","non-dropping-particle":"","parse-names":false,"suffix":""},{"dropping-particle":"","family":"Ruhmer","given":"J.","non-dropping-particle":"","parse-names":false,"suffix":""},{"dropping-particle":"","family":"Witte","given":"O.W.","non-dropping-particle":"","parse-names":false,"suffix":""},{"dropping-particle":"","family":"Grosskreutz","given":"J.","non-dropping-particle":"","parse-names":false,"suffix":""},{"dropping-particle":"","family":"Tolosa","given":"Laia","non-dropping-particle":"","parse-names":false,"suffix":""},{"dropping-particle":"","family":"Caraballo-Miralles","given":"Víctor","non-dropping-particle":"","parse-names":false,"suffix":""},{"dropping-particle":"","family":"Olmos","given":"Gabriel","non-dropping-particle":"","parse-names":false,"suffix":""},{"dropping-particle":"","family":"Lladó","given":"Jerònia","non-dropping-particle":"","parse-names":false,"suffix":""},{"dropping-particle":"","family":"Mitsumoto","given":"Hiroshi","non-dropping-particle":"","parse-names":false,"suffix":""},{"dropping-particle":"","family":"Factor-Litvak","given":"Pam","non-dropping-particle":"","parse-names":false,"suffix":""},{"dropping-particle":"","family":"Andrews","given":"Howard","non-dropping-particle":"","parse-names":false,"suffix":""},{"dropping-particle":"","family":"Goetz","given":"Raymond R.","non-dropping-particle":"","parse-names":false,"suffix":""},{"dropping-particle":"","family":"Andrews","given":"Leslie","non-dropping-particle":"","parse-names":false,"suffix":""},{"dropping-particle":"","family":"Rabkin","given":"Judith G.","non-dropping-particle":"","parse-names":false,"suffix":""},{"dropping-particle":"","family":"McElhiney","given":"Martin","non-dropping-particle":"","parse-names":false,"suffix":""},{"dropping-particle":"","family":"Nieves","given":"Jeri","non-dropping-particle":"","parse-names":false,"suffix":""},{"dropping-particle":"","family":"Santella","given":"Regina M.","non-dropping-particle":"","parse-names":false,"suffix":""},{"dropping-particle":"","family":"Murphy","given":"Jennifer","non-dropping-particle":"","parse-names":false,"suffix":""},{"dropping-particle":"","family":"Hupf","given":"Jonathan","non-dropping-particle":"","parse-names":false,"suffix":""},{"dropping-particle":"","family":"Singleton","given":"Jess","non-dropping-particle":"","parse-names":false,"suffix":""},{"dropping-particle":"","family":"Merle","given":"David","non-dropping-particle":"","parse-names":false,"suffix":""},{"dropping-particle":"","family":"Kilty","given":"Mary","non-dropping-particle":"","parse-names":false,"suffix":""},{"dropping-particle":"","family":"Heitzman","given":"Daragh","non-dropping-particle":"","parse-names":false,"suffix":""},{"dropping-particle":"","family":"Bedlack","given":"Richard S.","non-dropping-particle":"","parse-names":false,"suffix":""},{"dropping-particle":"","family":"Miller","given":"Robert G.","non-dropping-particle":"","parse-names":false,"suffix":""},{"dropping-particle":"","family":"Katz","given":"Jonathan S.","non-dropping-particle":"","parse-names":false,"suffix":""},{"dropping-particle":"","family":"Forshew","given":"Dallas","non-dropping-particle":"","parse-names":false,"suffix":""},{"dropping-particle":"","family":"Barohn","given":"Richard J.","non-dropping-particle":"","parse-names":false,"suffix":""},{"dropping-particle":"","family":"Sorenson","given":"Eric J.","non-dropping-particle":"","parse-names":false,"suffix":""},{"dropping-particle":"","family":"Oskarsson","given":"Bjorn","non-dropping-particle":"","parse-names":false,"suffix":""},{"dropping-particle":"","family":"Fernandes Filho","given":"J. Americo M.","non-dropping-particle":"","parse-names":false,"suffix":""},{"dropping-particle":"","family":"Kasarskis","given":"Edward J.","non-dropping-particle":"","parse-names":false,"suffix":""},{"dropping-particle":"","family":"Lomen-Hoerth","given":"Catherine","non-dropping-particle":"","parse-names":false,"suffix":""},{"dropping-particle":"","family":"Mozaffar","given":"Tahseen","non-dropping-particle":"","parse-names":false,"suffix":""},{"dropping-particle":"","family":"Rollins","given":"Yvonne D.","non-dropping-particle":"","parse-names":false,"suffix":""},{"dropping-particle":"","family":"Nations","given":"Sharon P.","non-dropping-particle":"","parse-names":false,"suffix":""},{"dropping-particle":"","family":"Swenson","given":"Andrea J.","non-dropping-particle":"","parse-names":false,"suffix":""},{"dropping-particle":"","family":"Shefner","given":"Jeremy M.","non-dropping-particle":"","parse-names":false,"suffix":""},{"dropping-particle":"","family":"Andrews","given":"Jinsy A.","non-dropping-particle":"","parse-names":false,"suffix":""},{"dropping-particle":"","family":"Koczon-Jaremko","given":"Boguslawa A.","non-dropping-particle":"","parse-names":false,"suffix":""},{"dropping-particle":"","family":"Roos","given":"Per M.","non-dropping-particle":"","parse-names":false,"suffix":""},{"dropping-particle":"","family":"Vesterberg","given":"Olof","non-dropping-particle":"","parse-names":false,"suffix":""},{"dropping-particle":"","family":"Syversen","given":"Tore","non-dropping-particle":"","parse-names":false,"suffix":""},{"dropping-particle":"","family":"Flaten","given":"Trond Peder","non-dropping-particle":"","parse-names":false,"suffix":""},{"dropping-particle":"","family":"Nordberg","given":"Monica","non-dropping-particle":"","parse-names":false,"suffix":""}],"container-title":"Canadian Journal of Neurological Sciences / Journal Canadien des Sciences Neurologiques","id":"ITEM-1","issue":"1","issued":{"date-parts":[["2016"]]},"page":"1-6","title":"Panel of Oxidative Stress and Inflammatory Biomarkers in ALS: A Pilot Study","type":"article-journal","volume":"6"},"uris":["http://www.mendeley.com/documents/?uuid=612ac30f-2bea-4f5f-bedf-a44a01184fe6"]},{"id":"ITEM-2","itemData":{"DOI":"10.1371/journal.pone.0002849","ISBN":"1932-6203 (Electronic)\\r1932-6203 (Linking)","ISSN":"19326203","PMID":"18682740","abstract":"BACKGROUND: Accumulating evidence indicates that RNA oxidation is involved in a wide variety of neurological diseases and may be associated with neuronal deterioration during the process of neurodegeneration. However, previous studies were done in postmortem tissues or cultured neurons. Here, we used transgenic mice to demonstrate the role of RNA oxidation in the process of neurodegeneration.\\n\\nMETHODOLOGY/PRINCIPAL FINDINGS: We demonstrated that messenger RNA (mRNA) oxidation is a common feature in amyotrophic lateral sclerosis (ALS) patients as well as in many different transgenic mice expressing familial ALS-linked mutant copper-zinc superoxide dismutase (SOD1). In mutant SOD1 mice, increased mRNA oxidation primarily occurs in the motor neurons and oligodendrocytes of the spinal cord at an early, pre-symptomatic stage. Identification of oxidized mRNA species revealed that some species are more vulnerable to oxidative damage, and importantly, many oxidized mRNA species have been implicated in the pathogenesis of ALS. Oxidative modification of mRNA causes reduced protein expression. Reduced mRNA oxidation by vitamin E restores protein expression and partially protects motor neurons.\\n\\nCONCLUSION/SIGNIFICANCE: These findings suggest that mRNA oxidation is an early event associated with motor neuron deterioration in ALS, and may be also a common early event preceding neuron degeneration in other neurological diseases.","author":[{"dropping-particle":"","family":"Chang","given":"Yueming","non-dropping-particle":"","parse-names":false,"suffix":""},{"dropping-particle":"","family":"Kong","given":"Qiongman","non-dropping-particle":"","parse-names":false,"suffix":""},{"dropping-particle":"","family":"Shan","given":"Xiu","non-dropping-particle":"","parse-names":false,"suffix":""},{"dropping-particle":"","family":"Tian","given":"Guilian","non-dropping-particle":"","parse-names":false,"suffix":""},{"dropping-particle":"","family":"Ilieva","given":"Hristelina","non-dropping-particle":"","parse-names":false,"suffix":""},{"dropping-particle":"","family":"Cleveland","given":"Don W.","non-dropping-particle":"","parse-names":false,"suffix":""},{"dropping-particle":"","family":"Rothstein","given":"Jeffrey D.","non-dropping-particle":"","parse-names":false,"suffix":""},{"dropping-particle":"","family":"Borchelt","given":"David R.","non-dropping-particle":"","parse-names":false,"suffix":""},{"dropping-particle":"","family":"Wong","given":"Philip C.","non-dropping-particle":"","parse-names":false,"suffix":""},{"dropping-particle":"","family":"Lin","given":"Chien Liang Glenn","non-dropping-particle":"","parse-names":false,"suffix":""}],"container-title":"PLoS ONE","id":"ITEM-2","issue":"8","issued":{"date-parts":[["2008"]]},"title":"Messenger RNA oxidation occurs early in disease pathogenesis and promotes motor neuron degeneration in ALS","type":"article-journal","volume":"3"},"uris":["http://www.mendeley.com/documents/?uuid=ce98f682-ff98-4962-a300-f5ccd4d1e332"]},{"id":"ITEM-3","itemData":{"DOI":"10.1046/j.1471-4159.1997.69052064.x","ISBN":"0022-3042","ISSN":"0022-3042","PMID":"9349552","abstract":"Some cases of autosomal dominant familial amyotrophic lateral sclerosis (FALS) are associated with mutations in the gene encoding Cu/Zn superoxide dismutase (SOD1), suggesting that oxidative damage may play a role in ALS pathogenesis. To further investigate the biochemical features of FALS and sporadic ALS (SALS), we examined markers of oxidative damage to protein, lipids, and DNA in motor cortex (Brodmann area 4), parietal cortex (Brodmann area 40), and cerebellum from control subjects, FALS patients with and without known SOD mutations, SALS patients, and disease controls (Pick's disease, progressive supranuclear palsy, diffuse Lewy body disease). Protein carbonyl and nuclear DNA 8-hydroxy-2'-deoxyguanosine (OH8dG) levels were increased in SALS motor cortex but not in FALS patients. Malondialdehyde levels showed no significant changes. Immunohistochemical studies showed increased neuronal staining for hemeoxygenase-1, malondialdehyde-modified protein, and OH8dG in both SALS and FALS spinal cord. These studies therefore provide further evidence that oxidative damage may play a role in the pathogenesis of neuronal degeneration in both SALS and FALS.","author":[{"dropping-particle":"","family":"Ferrante","given":"R J","non-dropping-particle":"","parse-names":false,"suffix":""},{"dropping-particle":"","family":"Browne","given":"S E","non-dropping-particle":"","parse-names":false,"suffix":""},{"dropping-particle":"","family":"Shinobu","given":"L a","non-dropping-particle":"","parse-names":false,"suffix":""},{"dropping-particle":"","family":"Bowling","given":"a C","non-dropping-particle":"","parse-names":false,"suffix":""},{"dropping-particle":"","family":"Baik","given":"M J","non-dropping-particle":"","parse-names":false,"suffix":""},{"dropping-particle":"","family":"MacGarvey","given":"U","non-dropping-particle":"","parse-names":false,"suffix":""},{"dropping-particle":"","family":"Kowall","given":"N W","non-dropping-particle":"","parse-names":false,"suffix":""},{"dropping-particle":"","family":"Brown","given":"R H","non-dropping-particle":"","parse-names":false,"suffix":""},{"dropping-particle":"","family":"Beal","given":"M F","non-dropping-particle":"","parse-names":false,"suffix":""}],"container-title":"Journal of neurochemistry","id":"ITEM-3","issue":"5","issued":{"date-parts":[["1997"]]},"page":"2064-2074","title":"Evidence of increased oxidative damage in both sporadic and familial amyotrophic lateral sclerosis.","type":"article-journal","volume":"69"},"uris":["http://www.mendeley.com/documents/?uuid=ba7ca1f8-e4d5-4ac7-90e5-521d7337c797"]},{"id":"ITEM-4","itemData":{"DOI":"10.1212/WNL.0000000000001588","ISBN":"0000000000","ISSN":"1526-632X","PMID":"25904686","abstract":"OBJECTIVE: To investigate cerebral oxidative stress based on an over-reductive state caused by mitochondrial dysfunction and its relationship to disease severity in patients with amyotrophic lateral sclerosis (ALS) using PET with [(62)Cu]diacetyl-bis(N(4)-methylthiosemicarbazone) ((62)Cu-ATSM).\\n\\nMETHODS: Twelve patients with ALS and 9 age-matched healthy controls underwent a 20-minute dynamic brain PET scan after (62)Cu-ATSM injection. The standardized uptake value (SUV) images obtained from the last 10 minutes of frames were normalized by the global mean (nSUV). Regional (62)Cu-ATSM retention in the nSUV images was compared between groups using statistical parametric mapping (SPM) and region of interest (ROI) analysis. Secondary analyses evaluated the correlations between regional nSUVs and the clinical characteristics of the participants.\\n\\nRESULTS: In SPM mapping, patients with ALS showed a significantly greater accumulation of (62)Cu-ATSM compared to controls in the bilateral cortices around the central sulcus, including the motor cortex, and the right superior parietal lobule. ROI analysis also revealed significantly greater nSUVs in patients than controls in these regions. Increases in nSUV for these regions were associated with decreases in the revised ALS Functional Rating Scale score, suggesting a good correlation with the severity of ALS. In controls, age was correlated with nSUV for the bilateral cortices around the central sulcus, although this correlation was not observed in patients with ALS.\\n\\nCONCLUSIONS: (62)Cu-ATSM PET imaging demonstrated increased oxidative stress based on an over-reductive state, primarily in the motor cortex, in patients with ALS. The magnitude of oxidative stress correlated well with clinical severity, indicating that it may be associated with neurodegenerative changes in ALS.","author":[{"dropping-particle":"","family":"Ikawa","given":"Masamichi","non-dropping-particle":"","parse-names":false,"suffix":""},{"dropping-particle":"","family":"Okazawa","given":"Hidehiko","non-dropping-particle":"","parse-names":false,"suffix":""},{"dropping-particle":"","family":"Tsujikawa","given":"Tetsuya","non-dropping-particle":"","parse-names":false,"suffix":""},{"dropping-particle":"","family":"Matsunaga","given":"Akiko","non-dropping-particle":"","parse-names":false,"suffix":""},{"dropping-particle":"","family":"Yamamura","given":"Osamu","non-dropping-particle":"","parse-names":false,"suffix":""},{"dropping-particle":"","family":"Mori","given":"Tetsuya","non-dropping-particle":"","parse-names":false,"suffix":""},{"dropping-particle":"","family":"Hamano","given":"Tadanori","non-dropping-particle":"","parse-names":false,"suffix":""},{"dropping-particle":"","family":"Kiyono","given":"Yasushi","non-dropping-particle":"","parse-names":false,"suffix":""},{"dropping-particle":"","family":"Nakamoto","given":"Yasunari","non-dropping-particle":"","parse-names":false,"suffix":""},{"dropping-particle":"","family":"Yoneda","given":"Makoto","non-dropping-particle":"","parse-names":false,"suffix":""}],"container-title":"Neurology","id":"ITEM-4","issue":"20","issued":{"date-parts":[["2015"]]},"page":"2033-9","title":"Increased oxidative stress is related to disease severity in the ALS motor cortex: A PET study.","type":"article-journal","volume":"84"},"uris":["http://www.mendeley.com/documents/?uuid=3579eaf1-66d5-4909-b3cc-fc6608f2785c"]},{"id":"ITEM-5","itemData":{"DOI":"10.1002/ana.410380424","ISBN":"0364-5134 (Print)\r0364-5134 (Linking)","ISSN":"15318249","PMID":"7574472","abstract":"The recent discovery that defects in the gene encoding copper-zinc superoxide dismutase (SOD1) are associated with some cases of familial motor neuron disease has heightened interest in the possibility that free radical mechanisms may contribute to selective motor neuron injury. Sporadic and familial motor neuron diseases are clinically and pathologically very similar and may share common pathophysiological mechanisms. Thus the role of free radical mechanisms as a contributory factor to motor neuron injury in the common sporadic form of motor neuron disease requires urgent exploration, particularly as this may provide an avenue for therapy aimed at retarding pathological progression. We investigated oxidative damage to proteins in the lumbar spinal cord by quantifying the protein carbonyl level from 19 patients with sporadic motor neuron disease, 8 neurologically normal control subjects, and 11 neurological disease control subjects, most of whom had slowly progressive neurodegenerative disease. In sporadic motor neuron disease the mean protein carbonyl level in the spinal cord was increased by 119% (p &lt; 0.02) compared to normal control subjects and by 88% (p &lt; 0.04) compared to the neurological disease control subjects. These data contribute to the emerging evidence that oxidative damage may play a contributory role in the neuronal death in sporadic motor neuron disease. This mechanism may be particularly important in a subset of patients with motor neuron disease.","author":[{"dropping-particle":"","family":"Shaw","given":"Pamela J.","non-dropping-particle":"","parse-names":false,"suffix":""},{"dropping-particle":"","family":"Ince","given":"Paul G.","non-dropping-particle":"","parse-names":false,"suffix":""},{"dropping-particle":"","family":"Falkous","given":"Gavin","non-dropping-particle":"","parse-names":false,"suffix":""},{"dropping-particle":"","family":"Mantle","given":"David","non-dropping-particle":"","parse-names":false,"suffix":""}],"container-title":"Annals of Neurology","id":"ITEM-5","issue":"4","issued":{"date-parts":[["1995"]]},"page":"691-695","title":"Oxidative damage to protein in sporadic motor neuron disease spinal cord","type":"article-journal","volume":"38"},"uris":["http://www.mendeley.com/documents/?uuid=06802541-1b21-426a-ad10-ace535b211f0"]}],"mendeley":{"formattedCitation":"[54–58]","plainTextFormattedCitation":"[54–58]","previouslyFormattedCitation":"[54–58]"},"properties":{"noteIndex":0},"schema":"https://github.com/citation-style-language/schema/raw/master/csl-citation.json"}</w:instrText>
      </w:r>
      <w:r w:rsidRPr="00B84AF3">
        <w:rPr>
          <w:lang w:val="en-GB"/>
        </w:rPr>
        <w:fldChar w:fldCharType="separate"/>
      </w:r>
      <w:r w:rsidR="00A36F1C" w:rsidRPr="00A36F1C">
        <w:rPr>
          <w:noProof/>
          <w:lang w:val="en-GB"/>
        </w:rPr>
        <w:t>[54–58]</w:t>
      </w:r>
      <w:r w:rsidRPr="00B84AF3">
        <w:rPr>
          <w:lang w:val="en-GB"/>
        </w:rPr>
        <w:fldChar w:fldCharType="end"/>
      </w:r>
      <w:r w:rsidRPr="00B84AF3">
        <w:rPr>
          <w:lang w:val="en-GB"/>
        </w:rPr>
        <w:t>. The high proportion of 8-OHdG</w:t>
      </w:r>
      <w:r w:rsidRPr="00B84AF3">
        <w:rPr>
          <w:vertAlign w:val="superscript"/>
          <w:lang w:val="en-GB"/>
        </w:rPr>
        <w:t>+</w:t>
      </w:r>
      <w:r w:rsidRPr="00B84AF3">
        <w:rPr>
          <w:lang w:val="en-GB"/>
        </w:rPr>
        <w:t xml:space="preserve"> neurones in control donors may be attributed to the accumulation of ROS due to ageing and other disease processes. It remains possible that the degree of neuronal DNA oxidation could be different between ALS/MND cases and controls, but the immunohistochemical detection of 8-OHdG provides only limited, non-linear, quantification</w:t>
      </w:r>
      <w:r w:rsidR="005A255A" w:rsidRPr="00B84AF3">
        <w:rPr>
          <w:lang w:val="en-GB"/>
        </w:rPr>
        <w:t xml:space="preserve">. </w:t>
      </w:r>
      <w:r w:rsidR="007E2C46" w:rsidRPr="00B84AF3">
        <w:rPr>
          <w:lang w:val="en-GB"/>
        </w:rPr>
        <w:t xml:space="preserve">  </w:t>
      </w:r>
    </w:p>
    <w:p w14:paraId="0EB751CE" w14:textId="77777777" w:rsidR="00932C26" w:rsidRPr="00B84AF3" w:rsidRDefault="00932C26" w:rsidP="00D154D6">
      <w:pPr>
        <w:spacing w:line="360" w:lineRule="auto"/>
        <w:jc w:val="both"/>
        <w:rPr>
          <w:lang w:val="en-GB"/>
        </w:rPr>
      </w:pPr>
    </w:p>
    <w:p w14:paraId="07F9F347" w14:textId="2F55A62E" w:rsidR="0071612A" w:rsidRPr="00B84AF3" w:rsidRDefault="00CA1CE3" w:rsidP="00D154D6">
      <w:pPr>
        <w:spacing w:line="360" w:lineRule="auto"/>
        <w:jc w:val="both"/>
        <w:rPr>
          <w:lang w:val="en-GB"/>
        </w:rPr>
      </w:pPr>
      <w:r w:rsidRPr="00B84AF3">
        <w:rPr>
          <w:lang w:val="en-GB"/>
        </w:rPr>
        <w:t xml:space="preserve">As DNA oxidation induces a DDR, levels of γH2AX were also investigated. </w:t>
      </w:r>
      <w:r w:rsidR="006F792A" w:rsidRPr="00B84AF3">
        <w:rPr>
          <w:lang w:val="en-GB"/>
        </w:rPr>
        <w:t>Phosphorylation</w:t>
      </w:r>
      <w:r w:rsidRPr="00B84AF3">
        <w:rPr>
          <w:lang w:val="en-GB"/>
        </w:rPr>
        <w:t xml:space="preserve"> of the histone variant H2AX at Ser139 is an important event in the initiation of the DNA repair response and </w:t>
      </w:r>
      <w:r w:rsidR="006F792A" w:rsidRPr="00B84AF3">
        <w:rPr>
          <w:lang w:val="en-GB"/>
        </w:rPr>
        <w:lastRenderedPageBreak/>
        <w:t xml:space="preserve">since it </w:t>
      </w:r>
      <w:r w:rsidRPr="00B84AF3">
        <w:rPr>
          <w:lang w:val="en-GB"/>
        </w:rPr>
        <w:t>correlates well with the formation of</w:t>
      </w:r>
      <w:r w:rsidR="006F792A" w:rsidRPr="00B84AF3">
        <w:rPr>
          <w:lang w:val="en-GB"/>
        </w:rPr>
        <w:t xml:space="preserve"> double strand breaks, it has been widely used as a DNA damage biomarker </w:t>
      </w:r>
      <w:r w:rsidR="006F792A" w:rsidRPr="00B84AF3">
        <w:rPr>
          <w:i/>
          <w:lang w:val="en-GB"/>
        </w:rPr>
        <w:t>in vitro</w:t>
      </w:r>
      <w:r w:rsidR="006F792A" w:rsidRPr="00B84AF3">
        <w:rPr>
          <w:lang w:val="en-GB"/>
        </w:rPr>
        <w:t xml:space="preserve"> and </w:t>
      </w:r>
      <w:r w:rsidR="006F792A" w:rsidRPr="00B84AF3">
        <w:rPr>
          <w:i/>
          <w:lang w:val="en-GB"/>
        </w:rPr>
        <w:t>in vivo</w:t>
      </w:r>
      <w:r w:rsidR="006F792A" w:rsidRPr="00B84AF3">
        <w:rPr>
          <w:lang w:val="en-GB"/>
        </w:rPr>
        <w:t xml:space="preserve"> </w:t>
      </w:r>
      <w:r w:rsidR="00810412" w:rsidRPr="00B84AF3">
        <w:rPr>
          <w:lang w:val="en-GB"/>
        </w:rPr>
        <w:fldChar w:fldCharType="begin" w:fldLock="1"/>
      </w:r>
      <w:r w:rsidR="00E515BD">
        <w:rPr>
          <w:lang w:val="en-GB"/>
        </w:rPr>
        <w:instrText>ADDIN CSL_CITATION {"citationItems":[{"id":"ITEM-1","itemData":{"DOI":"10.1093/nar/gkn550","ISBN":"1362-4962 (Electronic)","ISSN":"13624962","PMID":"18772227","abstract":"DNA double-strand breaks (DSBs) are extremely dangerous lesions with severe consequences for cell survival and the maintenance of genomic stability. In higher eukaryotic cells, DSBs in chromatin promptly initiate the phosphorylation of the histone H2A variant, H2AX, at Serine 139 to generate gamma-H2AX. This phosphorylation event requires the activation of the phosphatidylinositol-3-OH-kinase-like family of protein kinases, DNA-PKcs, ATM, and ATR, and serves as a landing pad for the accumulation and retention of the central components of the signaling cascade initiated by DNA damage. Regions in chromatin with gamma-H2AX are conveniently detected by immunofluorescence microscopy and serve as beacons of DSBs. This has allowed the development of an assay that has proved particularly useful in the molecular analysis of the processing of DSBs. Here, we first review the role of gamma-H2AX in DNA damage response in the context of chromatin and discuss subsequently the use of this modification as a surrogate marker for mechanistic studies of DSB induction and processing. We conclude with a critical analysis of the strengths and weaknesses of the approach and present some interesting applications of the resulting methodology.","author":[{"dropping-particle":"","family":"Kinner","given":"Andrea","non-dropping-particle":"","parse-names":false,"suffix":""},{"dropping-particle":"","family":"Wu","given":"Wenqi","non-dropping-particle":"","parse-names":false,"suffix":""},{"dropping-particle":"","family":"Staudt","given":"Christian","non-dropping-particle":"","parse-names":false,"suffix":""},{"dropping-particle":"","family":"Iliakis","given":"George","non-dropping-particle":"","parse-names":false,"suffix":""}],"container-title":"Nucleic acids research","id":"ITEM-1","issue":"17","issued":{"date-parts":[["2008"]]},"page":"5678-5694","title":"Gamma-H2AX in recognition and signaling of DNA double-strand breaks in the context of chromatin.","type":"article","volume":"36"},"uris":["http://www.mendeley.com/documents/?uuid=e097fd56-6971-4276-96e0-1acb3744fe28"]},{"id":"ITEM-2","itemData":{"DOI":"10.1371/journal.pone.0149872","ISBN":"1949-2553","ISSN":"19326203","PMID":"26930412","abstract":"Cervical cancer cells commonly harbour a defective G1/S checkpoint owing to the interaction of viral oncoproteins with p53 and retinoblastoma protein. The activation of the G2/M checkpoint may thus become essential for protecting cancer cells from genotoxic insults, such as chemotherapy. In 52 cervical cancer patients treated with neoadjuvant chemotherapy, we investigated whether the levels of phosphorylated Wee1 (pWee1), a key G2/M checkpoint kinase, and γ-H2AX, a marker of DNA double-strand breaks, discriminated between patients with a pathological complete response (pCR) and those with residual disease. We also tested the association between pWee1 and phosphorylated Chk1 (pChk1), a kinase acting upstream Wee1 in the G2/M checkpoint pathway. pWee1, γ-H2AX and pChk1 were retrospectively assessed in diagnostic biopsies by immunohistochemistry. The degrees of pWee1 and pChk1 expression were defined using three different classification methods, i.e., staining intensity, Allred score, and a multiplicative score. γ-H2AX was analyzed both as continuous and categorical variable. Irrespective of the classification used, elevated levels of pWee1 and γ-H2AX were significantly associated with a lower rate of pCR. In univariate and multivariate analyses, pWee1 and γ-H2AX were both associated with reduced pCR. Internal validation conducted through a re-sampling without replacement procedure confirmed the robustness of the multivariate model. Finally, we found a significant association between pWee1 and pChk1. The message conveyed by the present analysis is that biomarkers of DNA damage and repair may predict the efficacy of neoadjuvant chemotherapy in cervical cancer. Further studies are warranted to prospectively validate these encouraging findings.","author":[{"dropping-particle":"","family":"Vici","given":"Patrizia","non-dropping-particle":"","parse-names":false,"suffix":""},{"dropping-particle":"","family":"Buglioni","given":"Simonetta","non-dropping-particle":"","parse-names":false,"suffix":""},{"dropping-particle":"","family":"Sergi","given":"Domenico","non-dropping-particle":"","parse-names":false,"suffix":""},{"dropping-particle":"","family":"Pizzuti","given":"Laura","non-dropping-particle":"","parse-names":false,"suffix":""},{"dropping-particle":"","family":"Lauro","given":"Luigi","non-dropping-particle":"Di","parse-names":false,"suffix":""},{"dropping-particle":"","family":"Antoniani","given":"Barbara","non-dropping-particle":"","parse-names":false,"suffix":""},{"dropping-particle":"","family":"Sperati","given":"Francesca","non-dropping-particle":"","parse-names":false,"suffix":""},{"dropping-particle":"","family":"Terrenato","given":"Irene","non-dropping-particle":"","parse-names":false,"suffix":""},{"dropping-particle":"","family":"Carosi","given":"Mariantonia","non-dropping-particle":"","parse-names":false,"suffix":""},{"dropping-particle":"","family":"Gamucci","given":"Teresa","non-dropping-particle":"","parse-names":false,"suffix":""},{"dropping-particle":"","family":"Dattilo","given":"Rosanna","non-dropping-particle":"","parse-names":false,"suffix":""},{"dropping-particle":"","family":"Bartucci","given":"Monica","non-dropping-particle":"","parse-names":false,"suffix":""},{"dropping-particle":"","family":"Vincenzoni","given":"Cristina","non-dropping-particle":"","parse-names":false,"suffix":""},{"dropping-particle":"","family":"Mariani","given":"Luciano","non-dropping-particle":"","parse-names":false,"suffix":""},{"dropping-particle":"","family":"Vizza","given":"Enrico","non-dropping-particle":"","parse-names":false,"suffix":""},{"dropping-particle":"","family":"Sanguineti","given":"Giuseppe","non-dropping-particle":"","parse-names":false,"suffix":""},{"dropping-particle":"","family":"Gadducci","given":"Angiolo","non-dropping-particle":"","parse-names":false,"suffix":""},{"dropping-particle":"","family":"Vitale","given":"Ilio","non-dropping-particle":"","parse-names":false,"suffix":""},{"dropping-particle":"","family":"Barba","given":"Maddalena","non-dropping-particle":"","parse-names":false,"suffix":""},{"dropping-particle":"","family":"Maria","given":"Ruggero","non-dropping-particle":"De","parse-names":false,"suffix":""},{"dropping-particle":"","family":"Mottolese","given":"Marcella","non-dropping-particle":"","parse-names":false,"suffix":""},{"dropping-particle":"","family":"Maugeri-Saccà","given":"Marcello","non-dropping-particle":"","parse-names":false,"suffix":""}],"container-title":"PLoS ONE","id":"ITEM-2","issue":"3","issued":{"date-parts":[["2016"]]},"title":"DNA damage and repair biomarkers in cervical cancer patients treated with neoadjuvant chemotherapy: An exploratory analysis","type":"article-journal","volume":"11"},"uris":["http://www.mendeley.com/documents/?uuid=d58b8e66-27b5-4fca-962f-a596549d2767"]},{"id":"ITEM-3","itemData":{"ISSN":"19362625","PMID":"26191270","abstract":"BACKGROUND: Histone H2AX phosphorylation is a sensitive marker for DSB which contributes to both genomic instability and cancer treatment. Monitoring its formation may be a sensitive means to monitor cancer progression and treatment effect. OBJECTIVE: To define the role of phospho-H2AX (pH2AX) expression in development and prognosis of epithelial ovarian cancer (EOC). METHODS: The expression of pH2AX in 87 EOC samples and 28 samples of normal ovarian tissues were examined by immunohistochemistry (IHC). The results were semi-quantitatively scored and analyzed by chi-square test. The overall survival time (OS) and disease free interval (DFI) were collected by follow-up and analyzed by Kaplan-Meier analysis. RESULTS: The expression level of pH2AX protein in EOC were higher than that in normal tissues (P&lt;0.001). Among the sensitive cases, high expression of pH2AX was found in 53.2% cases while for resistant cases, high expression rate was 80% (P=0.025). However, pH2AX expression was not significantly correlated with age, histopathological type, tumor differentiation, lymph node metastasis or FIGO stages. Kaplan-Meier analysis found that DFI was negatively correlated with the pH2AX expression, where higher expression of pH2AX resulted in shorter DFI while no OS difference was detected in our study. CONCLUSION: pH2AX may be used to detect EOC at an early stage and identify women at higher risk for relapse.","author":[{"dropping-particle":"","family":"Mei","given":"Ling","non-dropping-particle":"","parse-names":false,"suffix":""},{"dropping-particle":"","family":"Hu","given":"Qian","non-dropping-particle":"","parse-names":false,"suffix":""},{"dropping-particle":"","family":"Peng","given":"Jing","non-dropping-particle":"","parse-names":false,"suffix":""},{"dropping-particle":"","family":"Ruan","given":"Jiaying","non-dropping-particle":"","parse-names":false,"suffix":""},{"dropping-particle":"","family":"Zou","given":"Juan","non-dropping-particle":"","parse-names":false,"suffix":""},{"dropping-particle":"","family":"Huang","given":"Qin","non-dropping-particle":"","parse-names":false,"suffix":""},{"dropping-particle":"","family":"Liu","given":"Shanling","non-dropping-particle":"","parse-names":false,"suffix":""},{"dropping-particle":"","family":"Wang","given":"He","non-dropping-particle":"","parse-names":false,"suffix":""}],"container-title":"International Journal of Clinical and Experimental Pathology","id":"ITEM-3","issue":"5","issued":{"date-parts":[["2015"]]},"page":"5597-5602","title":"Phospho-histone H2AX is a diagnostic and prognostic marker for epithelial ovarian cancer","type":"article-journal","volume":"8"},"uris":["http://www.mendeley.com/documents/?uuid=aed4ef96-4c7a-4655-981e-0d07ea73b314"]},{"id":"ITEM-4","itemData":{"DOI":"10.1002/jnr.21881","ISBN":"1097-4547 (Electronic)\r0360-4012 (Linking)","ISSN":"03604012","PMID":"18831068","abstract":"Huntington's disease (HD) is a neurodegenerative disorder that follows an autosomal-dominant inheritance pattern. The pathogenesis of the disease depends on the degree of expansion of triplet (CAG) repeats located in the first exon on the gene. An expanded polyglutamine tract within the protein huntingtin (Htt) enables a gain-of-function phenotype that is often exhibited by a dysfunctional oligomerization process and the formation of protein aggregates. How this process leads to neurodegeneration remains undefined. We report that expression of a Htt-fragment containing an expanded glutamine tract induces DNA damage and activates the DNA damage response pathway. Both single-strand and double-strand breaks are observed as the mutant protein accumulates in the cell; these breaks precede the appearance of detectable protein aggregates containing mutant Htt. We also observe activation of H2AX, ATM, and p53 in cells expressing mutant Htt, a predictable response in cells containing chromosomal breakage. Expression of wild-type Htt does not affect the integrity of DNA, nor does it activate the same pathway. Furthermore, DNA damage and activated H2AX are present in HD transgenic mice before the formation of mutant Htt aggregates and HD pathogenesis. Taken together, our data suggest that the expression of mutant Htt causes an accumulation of DNA breaks that activates the DNA damage response pathway, a process that can disable cell function. Because these events can lead to apoptosis, it is possible that the DNA damage response pathway activated by single- and double-strand breaks that we found contributes to neurodegeneration.","author":[{"dropping-particle":"","family":"Illuzzi","given":"Jennifer","non-dropping-particle":"","parse-names":false,"suffix":""},{"dropping-particle":"","family":"Yerkes","given":"Sarah","non-dropping-particle":"","parse-names":false,"suffix":""},{"dropping-particle":"","family":"Parekh-Olmedo","given":"Hetal","non-dropping-particle":"","parse-names":false,"suffix":""},{"dropping-particle":"","family":"Kmiec","given":"Eric B.","non-dropping-particle":"","parse-names":false,"suffix":""}],"container-title":"Journal of Neuroscience Research","id":"ITEM-4","issue":"3","issued":{"date-parts":[["2009"]]},"page":"733-747","title":"DNA breakage and induction of DNA damage response proteins precede the appearance of visible mutant huntingtin aggregates","type":"article-journal","volume":"87"},"uris":["http://www.mendeley.com/documents/?uuid=c5e6f03e-f776-401d-8a52-b20cf2f32ff4"]},{"id":"ITEM-5","itemData":{"DOI":"10.1371/journal.pone.0099897","ISBN":"1932-6203 (Electronic)\\r1932-6203 (Linking)","ISSN":"1932-6203","PMID":"24936870","abstract":"Alzheimer's disease (AD) is characterized by progressive cognitive decline associated with a featured neuropathology (neuritic plaques and neurofibrillary tangles). Several studies have implicated oxidative damage to DNA, DNA repair, and altered cell-cycle regulation in addition to cell death in AD post-mitotic neurons. However, there is a lack of studies that systematically assess those biological processes in patients with AD neuropathology but with no evidence of cognitive impairment. We evaluated markers of oxidative DNA damage (8-OHdG, H2AX), DNA repair (p53, BRCA1, PTEN), and cell-cycle (Cdk1, Cdk4, Cdk5, Cyclin B1, Cyclin D1, p27Kip1, phospho-Rb and E2F1) through immunohistochemistry and cell death through TUNEL in autopsy hippocampal tissue samples arrayed in a tissue microarray (TMA) composed of three groups: I) \"clinical-pathological AD\" (CP-AD)--subjects with neuropathological AD (Braak &gt;/= IV and CERAD = B or C) and clinical dementia (CDR &gt;/= 2, IQCODE&gt;3.8); II) \"pathological AD\" (P-AD)--subjects with neuropathological AD (Braak &gt;/= IV and CERAD = B or C) and without cognitive impairment (CDR 0, IQCODE&lt;3.2); and III) \"normal aging\" (N)--subjects without neuropathological AD (Braak &lt;/= II and CERAD 0 or A) and with normal cognitive function (CDR 0, IQCODE&lt;3.2). Our results show that high levels of oxidative DNA damage are present in all groups. However, significant reductions in DNA repair and cell-cycle inhibition markers and increases in cell-cycle progression and cell death markers in subjects with CP-AD were detected when compared to both P-AD and N groups, whereas there were no significant differences in the studied markers between P-AD individuals and N subjects. This study indicates that, even in the setting of pathological AD, healthy cognition may be associated with a preserved repair to DNA damage, cell-cycle regulation, and cell death in post-mitotic neurons.","author":[{"dropping-particle":"","family":"Silva","given":"A R","non-dropping-particle":"","parse-names":false,"suffix":""},{"dropping-particle":"","family":"Santos","given":"A C","non-dropping-particle":"","parse-names":false,"suffix":""},{"dropping-particle":"","family":"Farfel","given":"J M","non-dropping-particle":"","parse-names":false,"suffix":""},{"dropping-particle":"","family":"Grinberg","given":"L T","non-dropping-particle":"","parse-names":false,"suffix":""},{"dropping-particle":"","family":"Ferretti","given":"R E","non-dropping-particle":"","parse-names":false,"suffix":""},{"dropping-particle":"","family":"Campos","given":"A H","non-dropping-particle":"","parse-names":false,"suffix":""},{"dropping-particle":"","family":"Cunha","given":"I W","non-dropping-particle":"","parse-names":false,"suffix":""},{"dropping-particle":"","family":"Begnami","given":"M D","non-dropping-particle":"","parse-names":false,"suffix":""},{"dropping-particle":"","family":"Rocha","given":"R M","non-dropping-particle":"","parse-names":false,"suffix":""},{"dropping-particle":"","family":"Carraro","given":"D M","non-dropping-particle":"","parse-names":false,"suffix":""},{"dropping-particle":"","family":"Braganca Pereira","given":"C A","non-dropping-particle":"de","parse-names":false,"suffix":""},{"dropping-particle":"","family":"Jacob-Filho","given":"W","non-dropping-particle":"","parse-names":false,"suffix":""},{"dropping-particle":"","family":"Brentani","given":"H","non-dropping-particle":"","parse-names":false,"suffix":""}],"container-title":"PLoS One","id":"ITEM-5","issue":"6","issued":{"date-parts":[["2014"]]},"page":"e99897","title":"Repair of oxidative DNA damage, cell-cycle regulation and neuronal death may influence the clinical manifestation of Alzheimer's disease","type":"article-journal","volume":"9"},"uris":["http://www.mendeley.com/documents/?uuid=b36ac677-6bb2-4ba5-b019-5d2193919377"]}],"mendeley":{"formattedCitation":"[59–63]","plainTextFormattedCitation":"[59–63]","previouslyFormattedCitation":"[59–63]"},"properties":{"noteIndex":0},"schema":"https://github.com/citation-style-language/schema/raw/master/csl-citation.json"}</w:instrText>
      </w:r>
      <w:r w:rsidR="00810412" w:rsidRPr="00B84AF3">
        <w:rPr>
          <w:lang w:val="en-GB"/>
        </w:rPr>
        <w:fldChar w:fldCharType="separate"/>
      </w:r>
      <w:r w:rsidR="00A36F1C" w:rsidRPr="00A36F1C">
        <w:rPr>
          <w:noProof/>
          <w:lang w:val="en-GB"/>
        </w:rPr>
        <w:t>[59–63]</w:t>
      </w:r>
      <w:r w:rsidR="00810412" w:rsidRPr="00B84AF3">
        <w:rPr>
          <w:lang w:val="en-GB"/>
        </w:rPr>
        <w:fldChar w:fldCharType="end"/>
      </w:r>
      <w:r w:rsidR="006F792A" w:rsidRPr="00B84AF3">
        <w:rPr>
          <w:lang w:val="en-GB"/>
        </w:rPr>
        <w:t>.  No difference in the expression of γH2AX was detected in ALS/MND compared to control donors</w:t>
      </w:r>
      <w:r w:rsidR="00251A66" w:rsidRPr="00B84AF3">
        <w:rPr>
          <w:lang w:val="en-GB"/>
        </w:rPr>
        <w:t xml:space="preserve"> and t</w:t>
      </w:r>
      <w:r w:rsidRPr="00B84AF3">
        <w:rPr>
          <w:lang w:val="en-GB"/>
        </w:rPr>
        <w:t xml:space="preserve">he pattern of variation in the expression of γH2AX was more pronounced in the MCx of ALS/MND patients but not in the FACx, where </w:t>
      </w:r>
      <w:r w:rsidR="005F43C2" w:rsidRPr="00B84AF3">
        <w:rPr>
          <w:lang w:val="en-GB"/>
        </w:rPr>
        <w:t>high</w:t>
      </w:r>
      <w:r w:rsidRPr="00B84AF3">
        <w:rPr>
          <w:lang w:val="en-GB"/>
        </w:rPr>
        <w:t xml:space="preserve"> levels were detected in controls.</w:t>
      </w:r>
      <w:r w:rsidR="000045E2" w:rsidRPr="00B84AF3">
        <w:rPr>
          <w:lang w:val="en-GB"/>
        </w:rPr>
        <w:t xml:space="preserve"> </w:t>
      </w:r>
      <w:r w:rsidR="00251A66" w:rsidRPr="00B84AF3">
        <w:rPr>
          <w:lang w:val="en-GB"/>
        </w:rPr>
        <w:t xml:space="preserve">Analysis of the relationship between senescence and DNA damage markers </w:t>
      </w:r>
      <w:r w:rsidR="0071612A" w:rsidRPr="00B84AF3">
        <w:rPr>
          <w:lang w:val="en-GB"/>
        </w:rPr>
        <w:t xml:space="preserve">revealed </w:t>
      </w:r>
      <w:r w:rsidR="00251A66" w:rsidRPr="00B84AF3">
        <w:rPr>
          <w:lang w:val="en-GB"/>
        </w:rPr>
        <w:t>n</w:t>
      </w:r>
      <w:r w:rsidR="00C80EE6" w:rsidRPr="00B84AF3">
        <w:rPr>
          <w:lang w:val="en-GB"/>
        </w:rPr>
        <w:t>o significant correlation between 8-OHdG</w:t>
      </w:r>
      <w:r w:rsidR="00932C26" w:rsidRPr="00B84AF3">
        <w:rPr>
          <w:vertAlign w:val="superscript"/>
          <w:lang w:val="en-GB"/>
        </w:rPr>
        <w:t>+</w:t>
      </w:r>
      <w:r w:rsidR="00C80EE6" w:rsidRPr="00B84AF3">
        <w:rPr>
          <w:lang w:val="en-GB"/>
        </w:rPr>
        <w:t>/γH2AX</w:t>
      </w:r>
      <w:r w:rsidR="00C80EE6" w:rsidRPr="00B84AF3">
        <w:rPr>
          <w:vertAlign w:val="superscript"/>
          <w:lang w:val="en-GB"/>
        </w:rPr>
        <w:t xml:space="preserve">+ </w:t>
      </w:r>
      <w:r w:rsidR="00C80EE6" w:rsidRPr="00B84AF3">
        <w:rPr>
          <w:lang w:val="en-GB"/>
        </w:rPr>
        <w:t>and p21</w:t>
      </w:r>
      <w:r w:rsidR="00C80EE6" w:rsidRPr="00B84AF3">
        <w:rPr>
          <w:vertAlign w:val="superscript"/>
          <w:lang w:val="en-GB"/>
        </w:rPr>
        <w:t>+</w:t>
      </w:r>
      <w:r w:rsidR="00C80EE6" w:rsidRPr="00B84AF3">
        <w:rPr>
          <w:lang w:val="en-GB"/>
        </w:rPr>
        <w:t xml:space="preserve"> </w:t>
      </w:r>
      <w:r w:rsidR="00251A66" w:rsidRPr="00B84AF3">
        <w:rPr>
          <w:lang w:val="en-GB"/>
        </w:rPr>
        <w:t>neurones or p16</w:t>
      </w:r>
      <w:r w:rsidR="00932C26" w:rsidRPr="00B84AF3">
        <w:rPr>
          <w:vertAlign w:val="superscript"/>
          <w:lang w:val="en-GB"/>
        </w:rPr>
        <w:t>+</w:t>
      </w:r>
      <w:r w:rsidR="00251A66" w:rsidRPr="00B84AF3">
        <w:rPr>
          <w:lang w:val="en-GB"/>
        </w:rPr>
        <w:t>/p21</w:t>
      </w:r>
      <w:r w:rsidR="00251A66" w:rsidRPr="00B84AF3">
        <w:rPr>
          <w:vertAlign w:val="superscript"/>
          <w:lang w:val="en-GB"/>
        </w:rPr>
        <w:t>+</w:t>
      </w:r>
      <w:r w:rsidR="00251A66" w:rsidRPr="00B84AF3">
        <w:rPr>
          <w:lang w:val="en-GB"/>
        </w:rPr>
        <w:t xml:space="preserve"> glia</w:t>
      </w:r>
      <w:r w:rsidR="00C80EE6" w:rsidRPr="00B84AF3">
        <w:rPr>
          <w:lang w:val="en-GB"/>
        </w:rPr>
        <w:t xml:space="preserve"> in ALS/MND. </w:t>
      </w:r>
    </w:p>
    <w:p w14:paraId="406708DA" w14:textId="77777777" w:rsidR="000045E2" w:rsidRPr="00B84AF3" w:rsidRDefault="000045E2" w:rsidP="00D154D6">
      <w:pPr>
        <w:spacing w:line="360" w:lineRule="auto"/>
        <w:jc w:val="both"/>
        <w:rPr>
          <w:lang w:val="en-GB"/>
        </w:rPr>
      </w:pPr>
    </w:p>
    <w:p w14:paraId="1D2FED16" w14:textId="1CBB77A8" w:rsidR="00A01D8D" w:rsidRPr="00B84AF3" w:rsidRDefault="00C80EE6" w:rsidP="00D154D6">
      <w:pPr>
        <w:spacing w:line="360" w:lineRule="auto"/>
        <w:jc w:val="both"/>
        <w:rPr>
          <w:lang w:val="en-GB"/>
        </w:rPr>
      </w:pPr>
      <w:r w:rsidRPr="00B84AF3">
        <w:rPr>
          <w:lang w:val="en-GB"/>
        </w:rPr>
        <w:t>Human post</w:t>
      </w:r>
      <w:r w:rsidR="006C4FD6" w:rsidRPr="00B84AF3">
        <w:rPr>
          <w:lang w:val="en-GB"/>
        </w:rPr>
        <w:t>-</w:t>
      </w:r>
      <w:r w:rsidRPr="00B84AF3">
        <w:rPr>
          <w:lang w:val="en-GB"/>
        </w:rPr>
        <w:t>mortem tissue studies have a number of limitations, including intrinsic inter-individual variability and post-mortem factors, such as PMD. We did not find a significant association between the levels of senescence and DNA damage markers and the PMD of our cases. The relatively small cohort size could have had an effect on our results by masking differences between groups for levels of DNA damage and senescence.</w:t>
      </w:r>
      <w:r w:rsidR="003D78C3" w:rsidRPr="00B84AF3">
        <w:rPr>
          <w:lang w:val="en-GB"/>
        </w:rPr>
        <w:t xml:space="preserve"> </w:t>
      </w:r>
      <w:r w:rsidRPr="00B84AF3">
        <w:rPr>
          <w:lang w:val="en-GB"/>
        </w:rPr>
        <w:t>Additionally, our ALS/MND group was not homogeneous; it included sporadic and familial cases, some of which were diagnosed as C9orf72 positive.</w:t>
      </w:r>
      <w:r w:rsidR="00E94CF2" w:rsidRPr="00B84AF3">
        <w:rPr>
          <w:lang w:val="en-GB"/>
        </w:rPr>
        <w:t xml:space="preserve"> </w:t>
      </w:r>
      <w:r w:rsidRPr="00B84AF3">
        <w:rPr>
          <w:lang w:val="en-GB"/>
        </w:rPr>
        <w:t>This could have impacted our results, but when looking at the DNA damage and senescence marker expression in relation to these two variables, we did not find a significant effect within the ALS/MND group.</w:t>
      </w:r>
      <w:r w:rsidR="00694D49" w:rsidRPr="00B84AF3">
        <w:rPr>
          <w:lang w:val="en-GB"/>
        </w:rPr>
        <w:t xml:space="preserve"> </w:t>
      </w:r>
      <w:r w:rsidR="00DE23AF" w:rsidRPr="00B84AF3">
        <w:rPr>
          <w:lang w:val="en-GB"/>
        </w:rPr>
        <w:t>Finally, w</w:t>
      </w:r>
      <w:r w:rsidR="003D78C3" w:rsidRPr="00B84AF3">
        <w:rPr>
          <w:lang w:val="en-GB"/>
        </w:rPr>
        <w:t>e did not conduct an analysis of DNA damage</w:t>
      </w:r>
      <w:r w:rsidR="00DE23AF" w:rsidRPr="00B84AF3">
        <w:rPr>
          <w:lang w:val="en-GB"/>
        </w:rPr>
        <w:t xml:space="preserve"> and </w:t>
      </w:r>
      <w:r w:rsidR="003D78C3" w:rsidRPr="00B84AF3">
        <w:rPr>
          <w:lang w:val="en-GB"/>
        </w:rPr>
        <w:t>senescence in relation to cognition</w:t>
      </w:r>
      <w:r w:rsidR="00DE23AF" w:rsidRPr="00B84AF3">
        <w:rPr>
          <w:lang w:val="en-GB"/>
        </w:rPr>
        <w:t xml:space="preserve"> </w:t>
      </w:r>
      <w:r w:rsidR="003D78C3" w:rsidRPr="00B84AF3">
        <w:rPr>
          <w:lang w:val="en-GB"/>
        </w:rPr>
        <w:t xml:space="preserve">since information on the cognitive profile of the ALS/MND group was not available. </w:t>
      </w:r>
      <w:r w:rsidR="00870528" w:rsidRPr="00B84AF3">
        <w:rPr>
          <w:lang w:val="en-GB"/>
        </w:rPr>
        <w:t xml:space="preserve">In order to address these limitations, </w:t>
      </w:r>
      <w:r w:rsidRPr="00B84AF3">
        <w:rPr>
          <w:lang w:val="en-GB"/>
        </w:rPr>
        <w:t>a much larger study of the relationship of DNA damage and senescence to</w:t>
      </w:r>
      <w:r w:rsidR="00870528" w:rsidRPr="00B84AF3">
        <w:rPr>
          <w:lang w:val="en-GB"/>
        </w:rPr>
        <w:t xml:space="preserve"> cognitive decline in ALS/MND patients and to</w:t>
      </w:r>
      <w:r w:rsidRPr="00B84AF3">
        <w:rPr>
          <w:lang w:val="en-GB"/>
        </w:rPr>
        <w:t xml:space="preserve"> specific ALS/MND genetic subtypes</w:t>
      </w:r>
      <w:r w:rsidR="00870528" w:rsidRPr="00B84AF3">
        <w:rPr>
          <w:lang w:val="en-GB"/>
        </w:rPr>
        <w:t xml:space="preserve"> </w:t>
      </w:r>
      <w:r w:rsidRPr="00B84AF3">
        <w:rPr>
          <w:lang w:val="en-GB"/>
        </w:rPr>
        <w:t>would be of value</w:t>
      </w:r>
      <w:r w:rsidR="00E94CF2" w:rsidRPr="00B84AF3">
        <w:rPr>
          <w:lang w:val="en-GB"/>
        </w:rPr>
        <w:t>.</w:t>
      </w:r>
      <w:r w:rsidR="009A6020" w:rsidRPr="00B84AF3">
        <w:rPr>
          <w:lang w:val="en-GB"/>
        </w:rPr>
        <w:t xml:space="preserve"> </w:t>
      </w:r>
    </w:p>
    <w:p w14:paraId="6B8B779C" w14:textId="456CC8BA" w:rsidR="00A01D8D" w:rsidRPr="00B84AF3" w:rsidRDefault="00A01D8D" w:rsidP="00CA1CE3">
      <w:pPr>
        <w:spacing w:line="360" w:lineRule="auto"/>
        <w:jc w:val="both"/>
        <w:rPr>
          <w:lang w:val="en-GB"/>
        </w:rPr>
      </w:pPr>
    </w:p>
    <w:p w14:paraId="79B77A17" w14:textId="4344D728" w:rsidR="008B653F" w:rsidRPr="00B84AF3" w:rsidRDefault="00A01D8D" w:rsidP="008B653F">
      <w:pPr>
        <w:spacing w:line="360" w:lineRule="auto"/>
        <w:jc w:val="both"/>
        <w:rPr>
          <w:lang w:val="en-GB"/>
        </w:rPr>
      </w:pPr>
      <w:r w:rsidRPr="00B84AF3">
        <w:rPr>
          <w:b/>
          <w:lang w:val="en-GB"/>
        </w:rPr>
        <w:tab/>
      </w:r>
      <w:r w:rsidRPr="00B84AF3">
        <w:rPr>
          <w:lang w:val="en-GB"/>
        </w:rPr>
        <w:t>In conclusion, we show that glial cells, mainly astrocytes, express p16 and p21, both biomarkers of cellular senescence</w:t>
      </w:r>
      <w:r w:rsidR="00CD2098" w:rsidRPr="00B84AF3">
        <w:rPr>
          <w:lang w:val="en-GB"/>
        </w:rPr>
        <w:t>,</w:t>
      </w:r>
      <w:r w:rsidRPr="00B84AF3">
        <w:rPr>
          <w:lang w:val="en-GB"/>
        </w:rPr>
        <w:t xml:space="preserve"> in ALS/MND and control b</w:t>
      </w:r>
      <w:r w:rsidR="00CD2098" w:rsidRPr="00B84AF3">
        <w:rPr>
          <w:lang w:val="en-GB"/>
        </w:rPr>
        <w:t xml:space="preserve">rains; neurones, on the other hand, only expressed p21. </w:t>
      </w:r>
      <w:r w:rsidR="0090069B" w:rsidRPr="00B84AF3">
        <w:rPr>
          <w:lang w:val="en-GB"/>
        </w:rPr>
        <w:t xml:space="preserve">This could suggest activation of senescence pathways in </w:t>
      </w:r>
      <w:r w:rsidR="00046DE9" w:rsidRPr="00B84AF3">
        <w:rPr>
          <w:lang w:val="en-GB"/>
        </w:rPr>
        <w:t>astrocytes</w:t>
      </w:r>
      <w:r w:rsidR="0090069B" w:rsidRPr="00B84AF3">
        <w:rPr>
          <w:lang w:val="en-GB"/>
        </w:rPr>
        <w:t xml:space="preserve"> and altered cell cycle in neurones, both mechanisms linked to ageing</w:t>
      </w:r>
      <w:r w:rsidR="00046DE9" w:rsidRPr="00B84AF3">
        <w:rPr>
          <w:lang w:val="en-GB"/>
        </w:rPr>
        <w:t xml:space="preserve"> and the DDR</w:t>
      </w:r>
      <w:r w:rsidR="0090069B" w:rsidRPr="00B84AF3">
        <w:rPr>
          <w:lang w:val="en-GB"/>
        </w:rPr>
        <w:t xml:space="preserve">. Moreover, the significantly higher percentage of p16 and p21 positive cells in the FACx of ALS/MND donors could suggest an early involvement of senescence and cell cycle dysregulation in the progression of the disease. </w:t>
      </w:r>
      <w:r w:rsidR="008B653F" w:rsidRPr="00B84AF3">
        <w:rPr>
          <w:lang w:val="en-GB"/>
        </w:rPr>
        <w:t xml:space="preserve">Finally, since heterogeneity of the cohort could have affected the study of DNA damage and its relation to senescence markers, further analysis of these mechanisms could be performed in sporadic and familial ALS/MND cases separately, against controls. </w:t>
      </w:r>
    </w:p>
    <w:p w14:paraId="39B162B8" w14:textId="6EEDA5F8" w:rsidR="0098449E" w:rsidRPr="00B84AF3" w:rsidRDefault="0098449E" w:rsidP="004F710F">
      <w:pPr>
        <w:spacing w:line="360" w:lineRule="auto"/>
        <w:jc w:val="both"/>
        <w:rPr>
          <w:b/>
          <w:lang w:val="en-GB"/>
        </w:rPr>
      </w:pPr>
    </w:p>
    <w:p w14:paraId="099CF476" w14:textId="77BFF84B" w:rsidR="00D13B55" w:rsidRPr="00B84AF3" w:rsidRDefault="002B43F5" w:rsidP="00876505">
      <w:pPr>
        <w:spacing w:line="360" w:lineRule="auto"/>
        <w:jc w:val="both"/>
        <w:outlineLvl w:val="0"/>
        <w:rPr>
          <w:lang w:val="en-GB"/>
        </w:rPr>
      </w:pPr>
      <w:r w:rsidRPr="00B84AF3">
        <w:rPr>
          <w:b/>
          <w:lang w:val="en-GB"/>
        </w:rPr>
        <w:t>ACKNOWLEDGEMENTS</w:t>
      </w:r>
    </w:p>
    <w:p w14:paraId="6BB38FF8" w14:textId="26DBAEE7" w:rsidR="004D560F" w:rsidRPr="00B84AF3" w:rsidRDefault="008E22D6" w:rsidP="004F710F">
      <w:pPr>
        <w:spacing w:line="360" w:lineRule="auto"/>
        <w:jc w:val="both"/>
        <w:rPr>
          <w:lang w:val="en-GB"/>
        </w:rPr>
      </w:pPr>
      <w:r w:rsidRPr="00B84AF3">
        <w:rPr>
          <w:lang w:val="en-GB"/>
        </w:rPr>
        <w:t>IVV</w:t>
      </w:r>
      <w:r w:rsidR="00D13B55" w:rsidRPr="00B84AF3">
        <w:rPr>
          <w:lang w:val="en-GB"/>
        </w:rPr>
        <w:t xml:space="preserve"> is supported by</w:t>
      </w:r>
      <w:r w:rsidR="00D13B55" w:rsidRPr="00B84AF3">
        <w:rPr>
          <w:shd w:val="clear" w:color="auto" w:fill="FFFFFF"/>
          <w:lang w:val="en-GB"/>
        </w:rPr>
        <w:t xml:space="preserve"> Consejo Nacional de Ciencia y Tecnología (CONACYT), Mexico, and the British Neuropathological Society</w:t>
      </w:r>
      <w:r w:rsidR="00BE5202" w:rsidRPr="00B84AF3">
        <w:rPr>
          <w:shd w:val="clear" w:color="auto" w:fill="FFFFFF"/>
          <w:lang w:val="en-GB"/>
        </w:rPr>
        <w:t xml:space="preserve"> (BNS)</w:t>
      </w:r>
      <w:r w:rsidR="00D13B55" w:rsidRPr="00B84AF3">
        <w:rPr>
          <w:shd w:val="clear" w:color="auto" w:fill="FFFFFF"/>
          <w:lang w:val="en-GB"/>
        </w:rPr>
        <w:t>.</w:t>
      </w:r>
      <w:r w:rsidR="004B069B" w:rsidRPr="00B84AF3">
        <w:rPr>
          <w:shd w:val="clear" w:color="auto" w:fill="FFFFFF"/>
          <w:lang w:val="en-GB"/>
        </w:rPr>
        <w:t xml:space="preserve"> </w:t>
      </w:r>
      <w:r w:rsidRPr="00B84AF3">
        <w:rPr>
          <w:shd w:val="clear" w:color="auto" w:fill="FFFFFF"/>
          <w:lang w:val="en-GB"/>
        </w:rPr>
        <w:t>SBW</w:t>
      </w:r>
      <w:r w:rsidR="004B069B" w:rsidRPr="00B84AF3">
        <w:rPr>
          <w:shd w:val="clear" w:color="auto" w:fill="FFFFFF"/>
          <w:lang w:val="en-GB"/>
        </w:rPr>
        <w:t xml:space="preserve"> and </w:t>
      </w:r>
      <w:r w:rsidR="00463C9F" w:rsidRPr="00B84AF3">
        <w:rPr>
          <w:shd w:val="clear" w:color="auto" w:fill="FFFFFF"/>
          <w:lang w:val="en-GB"/>
        </w:rPr>
        <w:t>JE</w:t>
      </w:r>
      <w:r w:rsidRPr="00B84AF3">
        <w:rPr>
          <w:shd w:val="clear" w:color="auto" w:fill="FFFFFF"/>
          <w:lang w:val="en-GB"/>
        </w:rPr>
        <w:t>S</w:t>
      </w:r>
      <w:r w:rsidR="004B069B" w:rsidRPr="00B84AF3">
        <w:rPr>
          <w:shd w:val="clear" w:color="auto" w:fill="FFFFFF"/>
          <w:lang w:val="en-GB"/>
        </w:rPr>
        <w:t xml:space="preserve"> also received support from the UK-MRC </w:t>
      </w:r>
      <w:r w:rsidR="004B069B" w:rsidRPr="00B84AF3">
        <w:rPr>
          <w:shd w:val="clear" w:color="auto" w:fill="FFFFFF"/>
          <w:lang w:val="en-GB"/>
        </w:rPr>
        <w:lastRenderedPageBreak/>
        <w:t>(</w:t>
      </w:r>
      <w:r w:rsidR="00140C2D" w:rsidRPr="00B84AF3">
        <w:rPr>
          <w:shd w:val="clear" w:color="auto" w:fill="FFFFFF"/>
          <w:lang w:val="en-GB"/>
        </w:rPr>
        <w:t>MR/J004308/1</w:t>
      </w:r>
      <w:r w:rsidR="00EB5F69" w:rsidRPr="00B84AF3">
        <w:rPr>
          <w:shd w:val="clear" w:color="auto" w:fill="FFFFFF"/>
          <w:lang w:val="en-GB"/>
        </w:rPr>
        <w:t>).</w:t>
      </w:r>
      <w:r w:rsidR="00D13B55" w:rsidRPr="00B84AF3">
        <w:rPr>
          <w:lang w:val="en-GB"/>
        </w:rPr>
        <w:t xml:space="preserve"> </w:t>
      </w:r>
      <w:r w:rsidR="00463C9F" w:rsidRPr="00B84AF3">
        <w:rPr>
          <w:lang w:val="en-GB"/>
        </w:rPr>
        <w:t>CJG</w:t>
      </w:r>
      <w:r w:rsidR="00D13B55" w:rsidRPr="00B84AF3">
        <w:rPr>
          <w:lang w:val="en-GB"/>
        </w:rPr>
        <w:t xml:space="preserve"> is currently supported by a fellowship from the Alzheimer’s Society (AS#248). We would like to thank the donors and their carers and relatives for their generous gift of tissue, and the staff of the Sheffield Brain </w:t>
      </w:r>
      <w:r w:rsidR="00250A9B" w:rsidRPr="00B84AF3">
        <w:rPr>
          <w:lang w:val="en-GB"/>
        </w:rPr>
        <w:t xml:space="preserve">Tissue </w:t>
      </w:r>
      <w:r w:rsidR="00D13B55" w:rsidRPr="00B84AF3">
        <w:rPr>
          <w:lang w:val="en-GB"/>
        </w:rPr>
        <w:t xml:space="preserve">Bank. </w:t>
      </w:r>
      <w:r w:rsidR="00A12FE9" w:rsidRPr="00A12FE9">
        <w:rPr>
          <w:lang w:val="en-GB"/>
        </w:rPr>
        <w:t>We acknowledge the support of the National Institute for Health Research (NIHR) Sheffield Biomedical Research Centre (Translational Neuroscience)</w:t>
      </w:r>
      <w:r w:rsidR="00A12FE9">
        <w:rPr>
          <w:lang w:val="en-GB"/>
        </w:rPr>
        <w:t xml:space="preserve"> and w</w:t>
      </w:r>
      <w:r w:rsidR="00D13B55" w:rsidRPr="00B84AF3">
        <w:rPr>
          <w:lang w:val="en-GB"/>
        </w:rPr>
        <w:t xml:space="preserve">e thank Dr Robin Highley for advice on case selection. </w:t>
      </w:r>
    </w:p>
    <w:p w14:paraId="2D8E1684" w14:textId="3F0284E5" w:rsidR="00496BB7" w:rsidRPr="00B84AF3" w:rsidRDefault="00496BB7" w:rsidP="004F710F">
      <w:pPr>
        <w:spacing w:line="360" w:lineRule="auto"/>
        <w:jc w:val="both"/>
        <w:rPr>
          <w:lang w:val="en-GB"/>
        </w:rPr>
      </w:pPr>
    </w:p>
    <w:p w14:paraId="5EB10ED8" w14:textId="6F188184" w:rsidR="00496BB7" w:rsidRPr="00B84AF3" w:rsidRDefault="00496BB7" w:rsidP="004F710F">
      <w:pPr>
        <w:spacing w:line="360" w:lineRule="auto"/>
        <w:jc w:val="both"/>
        <w:rPr>
          <w:b/>
          <w:lang w:val="en-GB"/>
        </w:rPr>
      </w:pPr>
      <w:r w:rsidRPr="00B84AF3">
        <w:rPr>
          <w:b/>
          <w:lang w:val="en-GB"/>
        </w:rPr>
        <w:t>ETHICAL APPROVAL</w:t>
      </w:r>
    </w:p>
    <w:p w14:paraId="2431A366" w14:textId="3789F2AE" w:rsidR="00496BB7" w:rsidRPr="00B84AF3" w:rsidRDefault="00496BB7" w:rsidP="004F710F">
      <w:pPr>
        <w:spacing w:line="360" w:lineRule="auto"/>
        <w:jc w:val="both"/>
        <w:rPr>
          <w:lang w:val="en-GB"/>
        </w:rPr>
      </w:pPr>
      <w:r w:rsidRPr="00B84AF3">
        <w:rPr>
          <w:lang w:val="en-GB"/>
        </w:rPr>
        <w:t>FFPE and frozen tissue samples were obtained from the Sheffield Brain Tissue Bank (SBTB) following Research Ethical Committee Approval (REC ref 08/MRE00/103).</w:t>
      </w:r>
    </w:p>
    <w:p w14:paraId="422FDD7E" w14:textId="77777777" w:rsidR="00496BB7" w:rsidRPr="00B84AF3" w:rsidRDefault="00496BB7" w:rsidP="004F710F">
      <w:pPr>
        <w:spacing w:line="360" w:lineRule="auto"/>
        <w:jc w:val="both"/>
        <w:rPr>
          <w:lang w:val="en-GB"/>
        </w:rPr>
      </w:pPr>
    </w:p>
    <w:p w14:paraId="76951B72" w14:textId="64E16D8D" w:rsidR="00C915D1" w:rsidRPr="00B84AF3" w:rsidRDefault="00C915D1" w:rsidP="00876505">
      <w:pPr>
        <w:spacing w:line="360" w:lineRule="auto"/>
        <w:jc w:val="both"/>
        <w:outlineLvl w:val="0"/>
        <w:rPr>
          <w:b/>
          <w:lang w:val="en-GB"/>
        </w:rPr>
      </w:pPr>
      <w:r w:rsidRPr="00B84AF3">
        <w:rPr>
          <w:b/>
          <w:lang w:val="en-GB"/>
        </w:rPr>
        <w:t>AUTHOR CONTRIBUTIONS</w:t>
      </w:r>
    </w:p>
    <w:p w14:paraId="37349C14" w14:textId="5585C860" w:rsidR="00C915D1" w:rsidRPr="00B84AF3" w:rsidRDefault="00B71F5A" w:rsidP="00876505">
      <w:pPr>
        <w:spacing w:line="360" w:lineRule="auto"/>
        <w:jc w:val="both"/>
        <w:outlineLvl w:val="0"/>
        <w:rPr>
          <w:lang w:val="en-GB"/>
        </w:rPr>
      </w:pPr>
      <w:r w:rsidRPr="00B84AF3">
        <w:rPr>
          <w:lang w:val="en-GB"/>
        </w:rPr>
        <w:t xml:space="preserve">The study was conceived by SBW and JES. </w:t>
      </w:r>
      <w:r w:rsidR="0062663E" w:rsidRPr="00B84AF3">
        <w:rPr>
          <w:lang w:val="en-GB"/>
        </w:rPr>
        <w:t>I</w:t>
      </w:r>
      <w:r w:rsidR="00922389" w:rsidRPr="00B84AF3">
        <w:rPr>
          <w:lang w:val="en-GB"/>
        </w:rPr>
        <w:t>V</w:t>
      </w:r>
      <w:r w:rsidR="0062663E" w:rsidRPr="00B84AF3">
        <w:rPr>
          <w:lang w:val="en-GB"/>
        </w:rPr>
        <w:t xml:space="preserve">V </w:t>
      </w:r>
      <w:r w:rsidR="00922389" w:rsidRPr="00B84AF3">
        <w:rPr>
          <w:lang w:val="en-GB"/>
        </w:rPr>
        <w:t xml:space="preserve">planned and carried out </w:t>
      </w:r>
      <w:r w:rsidR="0062663E" w:rsidRPr="00B84AF3">
        <w:rPr>
          <w:lang w:val="en-GB"/>
        </w:rPr>
        <w:t xml:space="preserve">the </w:t>
      </w:r>
      <w:r w:rsidR="00175C46" w:rsidRPr="00B84AF3">
        <w:rPr>
          <w:lang w:val="en-GB"/>
        </w:rPr>
        <w:t xml:space="preserve">immunohistochemistry </w:t>
      </w:r>
      <w:r w:rsidR="0062663E" w:rsidRPr="00B84AF3">
        <w:rPr>
          <w:lang w:val="en-GB"/>
        </w:rPr>
        <w:t>experiments</w:t>
      </w:r>
      <w:r w:rsidR="00922389" w:rsidRPr="00B84AF3">
        <w:rPr>
          <w:lang w:val="en-GB"/>
        </w:rPr>
        <w:t xml:space="preserve"> and wrote the first draft of the paper</w:t>
      </w:r>
      <w:r w:rsidR="0062663E" w:rsidRPr="00B84AF3">
        <w:rPr>
          <w:lang w:val="en-GB"/>
        </w:rPr>
        <w:t xml:space="preserve">. </w:t>
      </w:r>
      <w:r w:rsidR="00175C46" w:rsidRPr="00B84AF3">
        <w:rPr>
          <w:lang w:val="en-GB"/>
        </w:rPr>
        <w:t xml:space="preserve">IVV and JES performed the quantitative analyses and IVV and SBW carried out the statistical analysis. CJG, PRH and PGI provided advice and guidance. </w:t>
      </w:r>
      <w:r w:rsidR="00922389" w:rsidRPr="00B84AF3">
        <w:rPr>
          <w:lang w:val="en-GB"/>
        </w:rPr>
        <w:t>All of the authors contributed to supervision of the project and to the final version of the manuscript.</w:t>
      </w:r>
    </w:p>
    <w:p w14:paraId="5ECADFBC" w14:textId="77777777" w:rsidR="00C915D1" w:rsidRPr="00B84AF3" w:rsidRDefault="00C915D1" w:rsidP="00876505">
      <w:pPr>
        <w:spacing w:line="360" w:lineRule="auto"/>
        <w:jc w:val="both"/>
        <w:outlineLvl w:val="0"/>
        <w:rPr>
          <w:b/>
          <w:lang w:val="en-GB"/>
        </w:rPr>
      </w:pPr>
    </w:p>
    <w:p w14:paraId="212E8A49" w14:textId="303183AC" w:rsidR="009E4308" w:rsidRPr="00B84AF3" w:rsidRDefault="009E4308" w:rsidP="00876505">
      <w:pPr>
        <w:spacing w:line="360" w:lineRule="auto"/>
        <w:jc w:val="both"/>
        <w:outlineLvl w:val="0"/>
        <w:rPr>
          <w:b/>
          <w:lang w:val="en-GB"/>
        </w:rPr>
      </w:pPr>
      <w:r w:rsidRPr="00B84AF3">
        <w:rPr>
          <w:b/>
          <w:lang w:val="en-GB"/>
        </w:rPr>
        <w:t>DECLARATION OF INTEREST</w:t>
      </w:r>
    </w:p>
    <w:p w14:paraId="117BDFEC" w14:textId="66EF6071" w:rsidR="009E4308" w:rsidRPr="00B84AF3" w:rsidRDefault="009E4308" w:rsidP="004F710F">
      <w:pPr>
        <w:spacing w:line="360" w:lineRule="auto"/>
        <w:jc w:val="both"/>
        <w:rPr>
          <w:lang w:val="en-GB"/>
        </w:rPr>
      </w:pPr>
      <w:r w:rsidRPr="00B84AF3">
        <w:rPr>
          <w:lang w:val="en-GB"/>
        </w:rPr>
        <w:t>The</w:t>
      </w:r>
      <w:r w:rsidR="00922389" w:rsidRPr="00B84AF3">
        <w:rPr>
          <w:lang w:val="en-GB"/>
        </w:rPr>
        <w:t>re are no conflicts of interest to disclose</w:t>
      </w:r>
      <w:r w:rsidRPr="00B84AF3">
        <w:rPr>
          <w:lang w:val="en-GB"/>
        </w:rPr>
        <w:t xml:space="preserve">. </w:t>
      </w:r>
    </w:p>
    <w:p w14:paraId="0C9EEB91" w14:textId="77777777" w:rsidR="004D560F" w:rsidRPr="00B84AF3" w:rsidRDefault="004D560F">
      <w:pPr>
        <w:rPr>
          <w:b/>
          <w:u w:val="single"/>
          <w:lang w:val="en-GB"/>
        </w:rPr>
      </w:pPr>
      <w:r w:rsidRPr="00B84AF3">
        <w:rPr>
          <w:b/>
          <w:u w:val="single"/>
          <w:lang w:val="en-GB"/>
        </w:rPr>
        <w:br w:type="page"/>
      </w:r>
    </w:p>
    <w:p w14:paraId="229E9F2C" w14:textId="78C73090" w:rsidR="00CA77C7" w:rsidRPr="00B84AF3" w:rsidRDefault="00152EAC" w:rsidP="00876505">
      <w:pPr>
        <w:spacing w:line="360" w:lineRule="auto"/>
        <w:jc w:val="both"/>
        <w:outlineLvl w:val="0"/>
        <w:rPr>
          <w:b/>
          <w:lang w:val="en-GB"/>
        </w:rPr>
      </w:pPr>
      <w:r w:rsidRPr="00B84AF3">
        <w:rPr>
          <w:b/>
          <w:lang w:val="en-GB"/>
        </w:rPr>
        <w:lastRenderedPageBreak/>
        <w:t>REFERENCES</w:t>
      </w:r>
    </w:p>
    <w:p w14:paraId="69349C9E" w14:textId="77777777" w:rsidR="00FC36F3" w:rsidRPr="00B84AF3" w:rsidRDefault="00FC36F3" w:rsidP="00CA77C7">
      <w:pPr>
        <w:spacing w:line="360" w:lineRule="auto"/>
        <w:jc w:val="both"/>
        <w:rPr>
          <w:b/>
          <w:u w:val="single"/>
          <w:lang w:val="en-GB"/>
        </w:rPr>
      </w:pPr>
    </w:p>
    <w:p w14:paraId="1745D1BE" w14:textId="6B6EBD06" w:rsidR="00A15EB9" w:rsidRPr="000879ED" w:rsidRDefault="00605942" w:rsidP="00A15EB9">
      <w:pPr>
        <w:widowControl w:val="0"/>
        <w:autoSpaceDE w:val="0"/>
        <w:autoSpaceDN w:val="0"/>
        <w:adjustRightInd w:val="0"/>
        <w:spacing w:line="360" w:lineRule="auto"/>
        <w:ind w:left="640" w:hanging="640"/>
        <w:rPr>
          <w:noProof/>
          <w:lang w:val="en-US"/>
        </w:rPr>
      </w:pPr>
      <w:r w:rsidRPr="00B84AF3">
        <w:rPr>
          <w:lang w:val="en-GB"/>
        </w:rPr>
        <w:fldChar w:fldCharType="begin" w:fldLock="1"/>
      </w:r>
      <w:r w:rsidRPr="00B84AF3">
        <w:rPr>
          <w:lang w:val="en-GB"/>
        </w:rPr>
        <w:instrText xml:space="preserve">ADDIN Mendeley Bibliography CSL_BIBLIOGRAPHY </w:instrText>
      </w:r>
      <w:r w:rsidRPr="00B84AF3">
        <w:rPr>
          <w:lang w:val="en-GB"/>
        </w:rPr>
        <w:fldChar w:fldCharType="separate"/>
      </w:r>
      <w:r w:rsidR="00A15EB9" w:rsidRPr="000879ED">
        <w:rPr>
          <w:noProof/>
          <w:lang w:val="en-GB"/>
        </w:rPr>
        <w:t>1</w:t>
      </w:r>
      <w:r w:rsidR="00A15EB9" w:rsidRPr="000879ED">
        <w:rPr>
          <w:noProof/>
          <w:lang w:val="en-GB"/>
        </w:rPr>
        <w:tab/>
        <w:t xml:space="preserve">Kang C, Xu Q, Martin TD, Li MZ, Demaria M, Aron L, Lu T, Yankner BA, Campisi J, Elledge SJ. </w:t>
      </w:r>
      <w:r w:rsidR="00A15EB9" w:rsidRPr="000879ED">
        <w:rPr>
          <w:noProof/>
          <w:lang w:val="en-US"/>
        </w:rPr>
        <w:t xml:space="preserve">The DNA damage response induces inflammation and senescence by inhibiting autophagy of GATA4. Science (80- ) 2015; 349: 5612–5612. </w:t>
      </w:r>
    </w:p>
    <w:p w14:paraId="6C8C1F57"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w:t>
      </w:r>
      <w:r w:rsidRPr="000879ED">
        <w:rPr>
          <w:noProof/>
          <w:lang w:val="en-US"/>
        </w:rPr>
        <w:tab/>
        <w:t xml:space="preserve">Coppé J-P, Rodier F, Patil CK, Freund A, Desprez P-Y, Campisi J. Tumor suppressor and aging biomarker p16(INK4a) induces cellular senescence without the associated inflammatory secretory phenotype. J Biol Chem 2011; 286: 36396–403. </w:t>
      </w:r>
    </w:p>
    <w:p w14:paraId="569B4B15"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w:t>
      </w:r>
      <w:r w:rsidRPr="000879ED">
        <w:rPr>
          <w:noProof/>
          <w:lang w:val="en-US"/>
        </w:rPr>
        <w:tab/>
        <w:t xml:space="preserve">Freund A, Patil CK, Campisi J. p38MAPK is a novel DNA damage response-independent regulator of the senescence-associated secretory phenotype. EMBO J 2011; 30: 1536–48. </w:t>
      </w:r>
    </w:p>
    <w:p w14:paraId="1E9C55D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w:t>
      </w:r>
      <w:r w:rsidRPr="000879ED">
        <w:rPr>
          <w:noProof/>
          <w:lang w:val="en-US"/>
        </w:rPr>
        <w:tab/>
        <w:t xml:space="preserve">Braig M, Lee S, Loddenkemper C, Rudolph C, Peters AHFM, Schlegelberger B, Stein H, Dörken B, Jenuwein T, Schmitt CA. Oncogene-induced senescence as an initial barrier in lymphoma development. Nature 2005; 436: 660–5. </w:t>
      </w:r>
    </w:p>
    <w:p w14:paraId="6E962AEA"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w:t>
      </w:r>
      <w:r w:rsidRPr="000879ED">
        <w:rPr>
          <w:noProof/>
          <w:lang w:val="en-US"/>
        </w:rPr>
        <w:tab/>
        <w:t xml:space="preserve">Fitzgerald AL, Osman AA, Xie T-X, Patel A, Skinner H, Sandulache V, Myers JN. Reactive oxygen species and p21Waf1/Cip1 are both essential for p53-mediated senescence of head and neck cancer cells. Cell Death Dis 2015; 6: e1678. </w:t>
      </w:r>
    </w:p>
    <w:p w14:paraId="11F93EFC"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6</w:t>
      </w:r>
      <w:r w:rsidRPr="000879ED">
        <w:rPr>
          <w:noProof/>
          <w:lang w:val="en-US"/>
        </w:rPr>
        <w:tab/>
        <w:t xml:space="preserve">De Magalhães JP, Chainiaux F, Remacle J, Toussaint O. Stress-induced premature senescence in BJ and hTERT-BJ1 human foreskin fibroblasts. FEBS Lett 2002; 523: 157–62. </w:t>
      </w:r>
    </w:p>
    <w:p w14:paraId="21F1F34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7</w:t>
      </w:r>
      <w:r w:rsidRPr="000879ED">
        <w:rPr>
          <w:noProof/>
          <w:lang w:val="en-US"/>
        </w:rPr>
        <w:tab/>
        <w:t xml:space="preserve">Takeuchi S, Takahashi A, Motoi N, Yoshimoto S, Tajima T, Yamakoshi K, Hirao A, Yanagi S, Fukami K, Ishikawa Y, Sone S, Hara E, Ohtani N. Intrinsic cooperation between p16INK4a and p21Waf1/Cip1 in the onset of cellular senescence and tumor suppression in vivo. Cancer Res 2010; 70: 9381–90. </w:t>
      </w:r>
    </w:p>
    <w:p w14:paraId="5A0EF1AA"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8</w:t>
      </w:r>
      <w:r w:rsidRPr="000879ED">
        <w:rPr>
          <w:noProof/>
          <w:lang w:val="en-US"/>
        </w:rPr>
        <w:tab/>
        <w:t xml:space="preserve">Rodier F, Coppé J-P, Patil CK, Hoeijmakers WAM, Muñoz DP, Raza SR, Freund A, Campeau E, Davalos AR, Campisi J. Persistent DNA damage signalling triggers senescence-associated inflammatory cytokine secretion. Nat Cell Biol 2009; 11: 973–9. </w:t>
      </w:r>
    </w:p>
    <w:p w14:paraId="0A59DECD"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9</w:t>
      </w:r>
      <w:r w:rsidRPr="000879ED">
        <w:rPr>
          <w:noProof/>
          <w:lang w:val="en-US"/>
        </w:rPr>
        <w:tab/>
        <w:t xml:space="preserve">van Deursen JM. The role of senescent cells in ageing. Nature 2014; 509: 439–46. </w:t>
      </w:r>
    </w:p>
    <w:p w14:paraId="34C5225C"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10</w:t>
      </w:r>
      <w:r w:rsidRPr="000879ED">
        <w:rPr>
          <w:noProof/>
          <w:lang w:val="en-US"/>
        </w:rPr>
        <w:tab/>
        <w:t xml:space="preserve">Campisi J, d’Adda di Fagagna F. Cellular senescence: when bad things happen to good cells. Nature reviews Molecular cell biology 2007; 8: 729–40. </w:t>
      </w:r>
    </w:p>
    <w:p w14:paraId="09C3ECA1"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11</w:t>
      </w:r>
      <w:r w:rsidRPr="000879ED">
        <w:rPr>
          <w:noProof/>
          <w:lang w:val="en-US"/>
        </w:rPr>
        <w:tab/>
        <w:t xml:space="preserve">Childs BG, Durik M, Baker DJ, van Deursen JM. Cellular senescence in aging and age-related disease: from mechanisms to therapy. Nat Med 2015; 21: 1424–35. </w:t>
      </w:r>
    </w:p>
    <w:p w14:paraId="3C59A1B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12</w:t>
      </w:r>
      <w:r w:rsidRPr="000879ED">
        <w:rPr>
          <w:noProof/>
          <w:lang w:val="en-US"/>
        </w:rPr>
        <w:tab/>
        <w:t xml:space="preserve">Chinta SJ, Woods G, Rane A, Demaria M, Campisi J, Andersen JK. Cellular senescence and the aging brain. Exp Gerontol 2015; 68: 3–7. </w:t>
      </w:r>
    </w:p>
    <w:p w14:paraId="559E09C0"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13</w:t>
      </w:r>
      <w:r w:rsidRPr="000879ED">
        <w:rPr>
          <w:noProof/>
          <w:lang w:val="en-US"/>
        </w:rPr>
        <w:tab/>
        <w:t xml:space="preserve">Bhat R, Crowe EP, Bitto A, Moh M, Katsetos CD, Garcia FU, Johnson FB, Trojanowski JQ, Sell C, Torres C. Astrocyte Senescence as a Component of Alzheimer’s Disease. PLoS One </w:t>
      </w:r>
      <w:r w:rsidRPr="000879ED">
        <w:rPr>
          <w:noProof/>
          <w:lang w:val="en-US"/>
        </w:rPr>
        <w:lastRenderedPageBreak/>
        <w:t xml:space="preserve">2012; 7. </w:t>
      </w:r>
    </w:p>
    <w:p w14:paraId="2AE8F8E5"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14</w:t>
      </w:r>
      <w:r w:rsidRPr="000879ED">
        <w:rPr>
          <w:noProof/>
          <w:lang w:val="en-US"/>
        </w:rPr>
        <w:tab/>
        <w:t xml:space="preserve">Mombach JCM, Vendrusculo B, Bugs CA. A model for p38MAPK-induced astrocyte senescence. PLoS One 2015; 10. </w:t>
      </w:r>
    </w:p>
    <w:p w14:paraId="46A1437B"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15</w:t>
      </w:r>
      <w:r w:rsidRPr="000879ED">
        <w:rPr>
          <w:noProof/>
          <w:lang w:val="en-US"/>
        </w:rPr>
        <w:tab/>
        <w:t xml:space="preserve">Crowe EP, Tuzer F, Gregory BD, Donahue G, Gosai SJ, Cohen J, Leung YY, Yetkin E, Nativio R, Wang L-S, Sell C, Bonini NM, Berger SL, Johnson FB, Torres C. Changes in the Transcriptome of Human Astrocytes Accompanying Oxidative Stress-Induced Senescence. Front Aging Neurosci 2016; 8: 208. </w:t>
      </w:r>
    </w:p>
    <w:p w14:paraId="33A69ACE"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16</w:t>
      </w:r>
      <w:r w:rsidRPr="000879ED">
        <w:rPr>
          <w:noProof/>
          <w:lang w:val="en-US"/>
        </w:rPr>
        <w:tab/>
        <w:t xml:space="preserve">Yu HM, Zhao YM, Luo XG, Feng Y, Ren Y, Shang H, He ZY, Luo XM, Chen S Di, Wang XY. Repeated lipopolysaccharide stimulation induces cellular senescence in BV2 cells. Neuroimmunomodulation 2012; 19: 131–6. </w:t>
      </w:r>
    </w:p>
    <w:p w14:paraId="198D9180"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17</w:t>
      </w:r>
      <w:r w:rsidRPr="000879ED">
        <w:rPr>
          <w:noProof/>
          <w:lang w:val="en-US"/>
        </w:rPr>
        <w:tab/>
        <w:t xml:space="preserve">Safaiyan S, Kannaiyan N, Snaidero N, Brioschi S, Biber K, Yona S, Edinger AL, Jung S, Rossner MJ, Simons M. Age-related myelin degradation burdens the clearance function of microglia during aging. Nat Neurosci 2016; 19: 995–8. </w:t>
      </w:r>
    </w:p>
    <w:p w14:paraId="6713ABF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18</w:t>
      </w:r>
      <w:r w:rsidRPr="000879ED">
        <w:rPr>
          <w:noProof/>
          <w:lang w:val="en-US"/>
        </w:rPr>
        <w:tab/>
        <w:t xml:space="preserve">Jurk D, Wang C, Miwa S, Maddick M, Korolchuk V, Tsolou A, Gonos ES, Thrasivoulou C, Jill Saffrey M, Cameron K, von Zglinicki T. Postmitotic neurons develop a p21-dependent senescence-like phenotype driven by a DNA damage response. Aging Cell 2012; 11: 996–1004. </w:t>
      </w:r>
    </w:p>
    <w:p w14:paraId="78B94C71"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19</w:t>
      </w:r>
      <w:r w:rsidRPr="000879ED">
        <w:rPr>
          <w:noProof/>
          <w:lang w:val="en-US"/>
        </w:rPr>
        <w:tab/>
        <w:t xml:space="preserve">Simpson JE, Ince PG, Matthews FE, Shaw PJ, Heath PR, Brayne C, Garwood C, Higginbottom A, Wharton SB. A neuronal DNA damage response is detected at the earliest stages of Alzheimer’s neuropathology and correlates with cognitive impairment in the MRC-CFAS ageing brain cohort. Neuropathol Appl Neurobiol 2014; 1–28. </w:t>
      </w:r>
    </w:p>
    <w:p w14:paraId="77B674D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20</w:t>
      </w:r>
      <w:r w:rsidRPr="000879ED">
        <w:rPr>
          <w:noProof/>
          <w:lang w:val="en-US"/>
        </w:rPr>
        <w:tab/>
        <w:t xml:space="preserve">Nardo G, Trolese MC, Tortarolo M, Vallarola A, Freschi M, Pasetto L, Bonetto V, Bendotti C. New Insights on the Mechanisms of Disease Course Variability in ALS from Mutant SOD1 Mouse Models. Brain Pathol 2016; 26: 237–47. </w:t>
      </w:r>
    </w:p>
    <w:p w14:paraId="2DAD94F4"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21</w:t>
      </w:r>
      <w:r w:rsidRPr="000879ED">
        <w:rPr>
          <w:noProof/>
          <w:lang w:val="en-US"/>
        </w:rPr>
        <w:tab/>
        <w:t xml:space="preserve">Rossi S, Cozzolino M, Carrì MT. Old versus New Mechanisms in the Pathogenesis of ALS. Brain Pathol 2016; 26: 276–86. </w:t>
      </w:r>
    </w:p>
    <w:p w14:paraId="773832AC"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22</w:t>
      </w:r>
      <w:r w:rsidRPr="000879ED">
        <w:rPr>
          <w:noProof/>
          <w:lang w:val="en-US"/>
        </w:rPr>
        <w:tab/>
        <w:t xml:space="preserve">Barber SC, Shaw PJ. Oxidative stress in ALS: Key role in motor neuron injury and therapeutic target. Vol. 48, Free Radical Biology and Medicine. 2010. p. 629–41. </w:t>
      </w:r>
    </w:p>
    <w:p w14:paraId="41FCEF1D"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23</w:t>
      </w:r>
      <w:r w:rsidRPr="000879ED">
        <w:rPr>
          <w:noProof/>
          <w:lang w:val="en-US"/>
        </w:rPr>
        <w:tab/>
        <w:t xml:space="preserve">De Waard MC, Van Der Pluijm I, Zuiderveen Borgesius N, Comley LH, Haasdijk ED, Rijksen Y, Ridwan Y, Zondag G, Hoeijmakers JHJ, Elgersma Y, Gillingwater TH, Jaarsma D. Age-related motor neuron degeneration in DNA repair-deficient Ercc1 mice. Acta Neuropathol 2010; 120: 461–75. </w:t>
      </w:r>
    </w:p>
    <w:p w14:paraId="1F6E047A"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24</w:t>
      </w:r>
      <w:r w:rsidRPr="000879ED">
        <w:rPr>
          <w:noProof/>
          <w:lang w:val="en-US"/>
        </w:rPr>
        <w:tab/>
        <w:t xml:space="preserve">Schindelin J, Arganda-Carreras I, Frise E, Kaynig V, Longair M, Pietzsch T, Preibisch S, Rueden C, Saalfeld S, Schmid B, Tinevez J-Y, White DJ, Hartenstein V, Eliceiri K, </w:t>
      </w:r>
      <w:r w:rsidRPr="000879ED">
        <w:rPr>
          <w:noProof/>
          <w:lang w:val="en-US"/>
        </w:rPr>
        <w:lastRenderedPageBreak/>
        <w:t xml:space="preserve">Tomancak P, Cardona A. Fiji: an open-source platform for biological-image analysis. Nat Methods 2012; </w:t>
      </w:r>
    </w:p>
    <w:p w14:paraId="5AAE871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25</w:t>
      </w:r>
      <w:r w:rsidRPr="000879ED">
        <w:rPr>
          <w:noProof/>
          <w:lang w:val="en-US"/>
        </w:rPr>
        <w:tab/>
        <w:t xml:space="preserve">Armstrong RA. Quantitative microscopic analysis of histological sections of brain tissue. Morden Res Educ Top Microsc 2007; 442–52. </w:t>
      </w:r>
    </w:p>
    <w:p w14:paraId="7481AE8F"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26</w:t>
      </w:r>
      <w:r w:rsidRPr="000879ED">
        <w:rPr>
          <w:noProof/>
          <w:lang w:val="en-US"/>
        </w:rPr>
        <w:tab/>
        <w:t xml:space="preserve">Al-Mashhadi S, Simpson JE, Heath PR, Dickman M, Forster G, Matthews FE, Brayne C, Ince PG, Wharton SB, Medical Research Council Cognitive Function and Ageing Study. Oxidative Glial Cell Damage Associated with White Matter Lesions in the Aging Human Brain. Brain Pathol 2015; 25: 565–74. </w:t>
      </w:r>
    </w:p>
    <w:p w14:paraId="2E12940B"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27</w:t>
      </w:r>
      <w:r w:rsidRPr="000879ED">
        <w:rPr>
          <w:noProof/>
          <w:lang w:val="en-US"/>
        </w:rPr>
        <w:tab/>
        <w:t xml:space="preserve">Fritz CO, Morris PE, Richler JJ. Effect size estimates: current use, calculations, and interpretation. J Exp Psychol Gen 2012; 141: 2–18. </w:t>
      </w:r>
    </w:p>
    <w:p w14:paraId="19C639A6"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28</w:t>
      </w:r>
      <w:r w:rsidRPr="000879ED">
        <w:rPr>
          <w:noProof/>
          <w:lang w:val="en-US"/>
        </w:rPr>
        <w:tab/>
        <w:t xml:space="preserve">Cohen J. Statistical power analysis for the behavioral sciences [Internet]. Vol. 2nd, Statistical Power Analysis for the Behavioral Sciences. 1988. p. 567. </w:t>
      </w:r>
    </w:p>
    <w:p w14:paraId="649E4C00"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29</w:t>
      </w:r>
      <w:r w:rsidRPr="000879ED">
        <w:rPr>
          <w:noProof/>
          <w:lang w:val="en-US"/>
        </w:rPr>
        <w:tab/>
        <w:t xml:space="preserve">Rosenthal R, Rubin DB. r equivalent: A Simple Effect Size Indicator. Psychol Methods 2003; </w:t>
      </w:r>
    </w:p>
    <w:p w14:paraId="27D68CC5"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30</w:t>
      </w:r>
      <w:r w:rsidRPr="000879ED">
        <w:rPr>
          <w:noProof/>
          <w:lang w:val="en-US"/>
        </w:rPr>
        <w:tab/>
        <w:t xml:space="preserve">Childs BG, Baker DJ, Wijshake T, Conover CA, Campisi J, Van Deursen JM. Senescent intimal foam cells are deleterious at all stages of atherosclerosis. Science (80- ) 2016; 354: 472–7. </w:t>
      </w:r>
    </w:p>
    <w:p w14:paraId="6CE32334"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31</w:t>
      </w:r>
      <w:r w:rsidRPr="000879ED">
        <w:rPr>
          <w:noProof/>
          <w:lang w:val="en-US"/>
        </w:rPr>
        <w:tab/>
        <w:t xml:space="preserve">Jeon OH, Kim C, Laberge RM, Demaria M, Rathod S, Vasserot AP, Chung JW, Kim DH, Poon Y, David N, Baker DJ, Van Deursen JM, Campisi J, Elisseeff JH. Local clearance of senescent cells attenuates the development of post-traumatic osteoarthritis and creates a pro-regenerative environment. Nat Med 2017; 23: 775–81. </w:t>
      </w:r>
    </w:p>
    <w:p w14:paraId="60CA603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32</w:t>
      </w:r>
      <w:r w:rsidRPr="000879ED">
        <w:rPr>
          <w:noProof/>
          <w:lang w:val="en-US"/>
        </w:rPr>
        <w:tab/>
        <w:t xml:space="preserve">Schafer MJ, White TA, Iijima K, Haak AJ, Ligresti G, Atkinson EJ, Oberg AL, Birch J, Salmonowicz H, Zhu Y, Mazula DL, Brooks RW, Fuhrmann-Stroissnigg H, Pirtskhalava T, Prakash YS, Tchkonia T, Robbins PD, Aubry MC, Passos JF, Kirkland JL, Tschumperlin DJ, Kita H, LeBrasseur NK. Cellular senescence mediates fibrotic pulmonary disease. Nat Commun 2017; 8. </w:t>
      </w:r>
    </w:p>
    <w:p w14:paraId="4EDA5EEC"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33</w:t>
      </w:r>
      <w:r w:rsidRPr="000879ED">
        <w:rPr>
          <w:noProof/>
          <w:lang w:val="en-US"/>
        </w:rPr>
        <w:tab/>
        <w:t xml:space="preserve">Lu T, Pan Y, Kao S-Y, Li C, Kohane I, Chan J, Yankner BA. Gene regulation and DNA damage in the ageing human brain. Nature 2004; 429: 883–91. </w:t>
      </w:r>
    </w:p>
    <w:p w14:paraId="2A78530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34</w:t>
      </w:r>
      <w:r w:rsidRPr="000879ED">
        <w:rPr>
          <w:noProof/>
          <w:lang w:val="en-US"/>
        </w:rPr>
        <w:tab/>
        <w:t xml:space="preserve">Lodato MA, Rodin RE, Bohrson CL, Coulter ME, Barton AR, Kwon M, Sherman MA, Vitzthum CM, Luquette LJ, Yandava CN, Yang P, Chittenden TW, Hatem NE, Ryu SC, Woodworth MB, Park PJ, Walsh CA. Aging and neurodegeneration are associated with increased mutations in single human neurons. Science (80- ) 2018; 359: 555–9. </w:t>
      </w:r>
    </w:p>
    <w:p w14:paraId="6515544F"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35</w:t>
      </w:r>
      <w:r w:rsidRPr="000879ED">
        <w:rPr>
          <w:noProof/>
          <w:lang w:val="en-US"/>
        </w:rPr>
        <w:tab/>
        <w:t xml:space="preserve">Abolhassani N, Leon J, Sheng Z, Oka S, Hamasaki H, Iwaki T, Nakabeppu Y. Molecular pathophysiology of impaired glucose metabolism, mitochondrial dysfunction, and oxidative DNA damage in Alzheimer’s disease brain. Mech Ageing Dev 2017; 161: 95–104. </w:t>
      </w:r>
    </w:p>
    <w:p w14:paraId="7E5039B4"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lastRenderedPageBreak/>
        <w:t>36</w:t>
      </w:r>
      <w:r w:rsidRPr="000879ED">
        <w:rPr>
          <w:noProof/>
          <w:lang w:val="en-US"/>
        </w:rPr>
        <w:tab/>
        <w:t xml:space="preserve">Sanders LH, McCoy J, Hu X, Mastroberardino PG, Dickinson BC, Chang CJ, Chu CT, Van Houten B, Greenamyre JT. Mitochondrial DNA damage: Molecular marker of vulnerable nigral neurons in Parkinson’s disease. Neurobiol Dis 2014; 70: 214–23. </w:t>
      </w:r>
    </w:p>
    <w:p w14:paraId="66C2BAE1" w14:textId="77777777" w:rsidR="00A15EB9" w:rsidRPr="00A15EB9" w:rsidRDefault="00A15EB9" w:rsidP="00A15EB9">
      <w:pPr>
        <w:widowControl w:val="0"/>
        <w:autoSpaceDE w:val="0"/>
        <w:autoSpaceDN w:val="0"/>
        <w:adjustRightInd w:val="0"/>
        <w:spacing w:line="360" w:lineRule="auto"/>
        <w:ind w:left="640" w:hanging="640"/>
        <w:rPr>
          <w:noProof/>
        </w:rPr>
      </w:pPr>
      <w:r w:rsidRPr="000879ED">
        <w:rPr>
          <w:noProof/>
          <w:lang w:val="en-US"/>
        </w:rPr>
        <w:t>37</w:t>
      </w:r>
      <w:r w:rsidRPr="000879ED">
        <w:rPr>
          <w:noProof/>
          <w:lang w:val="en-US"/>
        </w:rPr>
        <w:tab/>
        <w:t xml:space="preserve">Lopez-Gonzalez R, Lu Y, Gendron TF, Karydas A, Tran H, Yang D, Petrucelli L, Miller BL, Almeida S, Gao FB. Poly(GR) in C9ORF72-Related ALS/FTD Compromises Mitochondrial Function and Increases Oxidative Stress and DNA Damage in iPSC-Derived Motor Neurons. </w:t>
      </w:r>
      <w:r w:rsidRPr="00A15EB9">
        <w:rPr>
          <w:noProof/>
        </w:rPr>
        <w:t xml:space="preserve">Neuron 2016; 92: 383–91. </w:t>
      </w:r>
    </w:p>
    <w:p w14:paraId="578839C1"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A15EB9">
        <w:rPr>
          <w:noProof/>
        </w:rPr>
        <w:t>38</w:t>
      </w:r>
      <w:r w:rsidRPr="00A15EB9">
        <w:rPr>
          <w:noProof/>
        </w:rPr>
        <w:tab/>
        <w:t xml:space="preserve">Johmura Y, Yamashita E, Shimada M, Nakanishi K, Nakanishi M, Navarro CL, Cau P, Levy N, Dimri GP, et al. </w:t>
      </w:r>
      <w:r w:rsidRPr="000879ED">
        <w:rPr>
          <w:noProof/>
          <w:lang w:val="en-US"/>
        </w:rPr>
        <w:t xml:space="preserve">Defective DNA repair increases susceptibility to senescence through extension of Chk1-mediated G2 checkpoint activation. Sci Rep 2016; 6: 31194. </w:t>
      </w:r>
    </w:p>
    <w:p w14:paraId="201C902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39</w:t>
      </w:r>
      <w:r w:rsidRPr="000879ED">
        <w:rPr>
          <w:noProof/>
          <w:lang w:val="en-US"/>
        </w:rPr>
        <w:tab/>
        <w:t xml:space="preserve">Dungan C, Kosmac K, Peck B, McCarthy J, Peterson C. p16 and </w:t>
      </w:r>
      <w:r w:rsidRPr="00A15EB9">
        <w:rPr>
          <w:noProof/>
        </w:rPr>
        <w:t>γ</w:t>
      </w:r>
      <w:r w:rsidRPr="000879ED">
        <w:rPr>
          <w:noProof/>
          <w:lang w:val="en-US"/>
        </w:rPr>
        <w:t xml:space="preserve">H2AX as Markers of Cellular Senescence in Young and Old Human Skeletal Muscle. FASEB J  2017; 31: 713.9-713.9. </w:t>
      </w:r>
    </w:p>
    <w:p w14:paraId="02D32FB8"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40</w:t>
      </w:r>
      <w:r w:rsidRPr="000879ED">
        <w:rPr>
          <w:noProof/>
          <w:lang w:val="en-US"/>
        </w:rPr>
        <w:tab/>
        <w:t xml:space="preserve">Lawless C, Wang C, Jurk D, Merz A, Zglinicki T von, Passos JF. Quantitative assessment of markers for cell senescence. Exp Gerontol 2010; 45: 772–8. </w:t>
      </w:r>
    </w:p>
    <w:p w14:paraId="7ADA4982"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41</w:t>
      </w:r>
      <w:r w:rsidRPr="000879ED">
        <w:rPr>
          <w:noProof/>
          <w:lang w:val="en-US"/>
        </w:rPr>
        <w:tab/>
        <w:t xml:space="preserve">Marqués-Torrejón MÁ, Porlan E, Banito A, Gómez-Ibarlucea E, Lopez-Contreras AJ, Fernández-Capetillo Ó, Vidal A, Gil J, Torres J, Fariñas I. Cyclin-dependent kinase inhibitor p21 controls adult neural stem cell expansion by regulating Sox2 gene expression. Cell Stem Cell 2013; 12: 88–100. </w:t>
      </w:r>
    </w:p>
    <w:p w14:paraId="2342EBC1"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42</w:t>
      </w:r>
      <w:r w:rsidRPr="000879ED">
        <w:rPr>
          <w:noProof/>
          <w:lang w:val="en-US"/>
        </w:rPr>
        <w:tab/>
        <w:t xml:space="preserve">Tanaka H, Yamashita T, Asada M, Mizutani S, Yoshikawa H, Tohyama M. Cytoplasmic p21(Cip1/WAF1) regulates neurite remodeling by inhibiting Rho-kinase activity. J Cell Biol 2002; 158: 321–9. </w:t>
      </w:r>
    </w:p>
    <w:p w14:paraId="595B0854"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43</w:t>
      </w:r>
      <w:r w:rsidRPr="000879ED">
        <w:rPr>
          <w:noProof/>
          <w:lang w:val="en-US"/>
        </w:rPr>
        <w:tab/>
        <w:t xml:space="preserve">Kruman II, Wersto RP, Cardozo-Pelaez F, Smilenov L, Chan SL, Chrest FJ, Emokpae R, Gorospe M, Mattson MP. Cell Cycle Activation Linked to Neuronal Cell Death Initiated by DNA Damage. Neuron 2004; 41: 549–61. </w:t>
      </w:r>
    </w:p>
    <w:p w14:paraId="145B67B8"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44</w:t>
      </w:r>
      <w:r w:rsidRPr="000879ED">
        <w:rPr>
          <w:noProof/>
          <w:lang w:val="en-US"/>
        </w:rPr>
        <w:tab/>
        <w:t xml:space="preserve">Schwartz EI, Smilenov LB, Price MA, Osredkar T, Baker RA, Ghosh S, Shi FD, Vollmer TL, Lencinas A, Stearns DM, Gorospe M, Kruman II. Cell cycle activation in postmitotic neurons is essential for DNA repair. Cell Cycle 2007; 6: 318–29. </w:t>
      </w:r>
    </w:p>
    <w:p w14:paraId="11A6B23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45</w:t>
      </w:r>
      <w:r w:rsidRPr="000879ED">
        <w:rPr>
          <w:noProof/>
          <w:lang w:val="en-US"/>
        </w:rPr>
        <w:tab/>
        <w:t xml:space="preserve">Tomashevski  a, Webster DR, Grammas P, Gorospe M, Kruman II. Cyclin-C-dependent cell-cycle entry is required for activation of non-homologous end joining DNA repair in postmitotic neurons. Cell Death Differ 2010; 17: 1189–98. </w:t>
      </w:r>
    </w:p>
    <w:p w14:paraId="430FE6E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46</w:t>
      </w:r>
      <w:r w:rsidRPr="000879ED">
        <w:rPr>
          <w:noProof/>
          <w:lang w:val="en-US"/>
        </w:rPr>
        <w:tab/>
        <w:t xml:space="preserve">Walker C, Herranz-Martin S, Karyka E, Liao C, Lewis K, Elsayed W, Lukashchuk V, Chiang SC, Ray S, Mulcahy PJ, Jurga M, Tsagakis I, Iannitti T, Chandran J, Coldicott I, De Vos KJ, Hassan MK, Higginbottom A, Shaw PJ, Hautbergue GM, Azzouz M, El-Khamisy SF. </w:t>
      </w:r>
      <w:r w:rsidRPr="000879ED">
        <w:rPr>
          <w:noProof/>
          <w:lang w:val="en-US"/>
        </w:rPr>
        <w:lastRenderedPageBreak/>
        <w:t xml:space="preserve">C9orf72 expansion disrupts ATM-mediated chromosomal break repair. Nat Neurosci 2017; 20: 1225–35. </w:t>
      </w:r>
    </w:p>
    <w:p w14:paraId="541A46F2"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47</w:t>
      </w:r>
      <w:r w:rsidRPr="000879ED">
        <w:rPr>
          <w:noProof/>
          <w:lang w:val="en-US"/>
        </w:rPr>
        <w:tab/>
        <w:t xml:space="preserve">Salminen A, Ojala J, Kaarniranta K, Haapasalo A, Hiltunen M, Soininen H. Astrocytes in the aging brain express characteristics of senescence-associated secretory phenotype. Vol. 34, European Journal of Neuroscience. 2011. p. 3–11. </w:t>
      </w:r>
    </w:p>
    <w:p w14:paraId="0F2084A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48</w:t>
      </w:r>
      <w:r w:rsidRPr="000879ED">
        <w:rPr>
          <w:noProof/>
          <w:lang w:val="en-US"/>
        </w:rPr>
        <w:tab/>
        <w:t xml:space="preserve">Turnquist C, Horikawa I, Foran E, Major EO, Vojtesek B, Lane DP, Lu X, Harris BT, Harris CC. P53 isoforms regulate astrocyte-mediated neuroprotection and neurodegeneration. Cell Death Differ 2016; 23: 1515–28. </w:t>
      </w:r>
    </w:p>
    <w:p w14:paraId="6D8D2912"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49</w:t>
      </w:r>
      <w:r w:rsidRPr="000879ED">
        <w:rPr>
          <w:noProof/>
          <w:lang w:val="en-US"/>
        </w:rPr>
        <w:tab/>
        <w:t xml:space="preserve">Stein GH, Drullinger LF, Soulard A, Dulić V. Differential roles for cyclin-dependent kinase inhibitors p21 and p16 in the mechanisms of senescence and differentiation in human fibroblasts. Mol Cell Biol 1999; 19: 2109–17. </w:t>
      </w:r>
    </w:p>
    <w:p w14:paraId="5B6D78CB"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50</w:t>
      </w:r>
      <w:r w:rsidRPr="000879ED">
        <w:rPr>
          <w:noProof/>
          <w:lang w:val="en-US"/>
        </w:rPr>
        <w:tab/>
        <w:t xml:space="preserve">Herbig U, Jobling WA, Chen BPC, Chen DJ, Sedivy JM. Telomere shortening triggers senescence of human cells through a pathway involving ATM, p53, and p21CIP1, but not p16INK4a. Mol Cell 2004; 14: 501–13. </w:t>
      </w:r>
    </w:p>
    <w:p w14:paraId="11BFFB4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51</w:t>
      </w:r>
      <w:r w:rsidRPr="000879ED">
        <w:rPr>
          <w:noProof/>
          <w:lang w:val="en-US"/>
        </w:rPr>
        <w:tab/>
        <w:t xml:space="preserve">Mirzayans R, Andrais B, Scott A, Paterson MC, Murray D. Single-cell analysis of p16INK4a and p21WAF1 expression suggests distinct mechanisms of senescence in normal human and Li-Fraumeni syndrome fibroblasts. J Cell Physiol 2010; 223: 57–67. </w:t>
      </w:r>
    </w:p>
    <w:p w14:paraId="0D16E1F4"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52</w:t>
      </w:r>
      <w:r w:rsidRPr="000879ED">
        <w:rPr>
          <w:noProof/>
          <w:lang w:val="en-US"/>
        </w:rPr>
        <w:tab/>
        <w:t xml:space="preserve">Brettschneider J, Del Tredici K, Toledo JB, Robinson JL, Irwin DJ, Grossman M, Suh E, Van Deerlin VM, Wood EM, Baek Y, Kwong L, Lee EB, Elman L, McCluskey L, Fang L, Feldengut S, Ludolph AC, Lee VMY, Braak H, Trojanowski JQ. Stages of pTDP-43 pathology in amyotrophic lateral sclerosis. Ann Neurol 2013; 74: 20–38. </w:t>
      </w:r>
    </w:p>
    <w:p w14:paraId="41E7125A"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53</w:t>
      </w:r>
      <w:r w:rsidRPr="000879ED">
        <w:rPr>
          <w:noProof/>
          <w:lang w:val="en-US"/>
        </w:rPr>
        <w:tab/>
        <w:t xml:space="preserve">Ferrari R, Lovering RC, Hardy J, Lewis PA, Manzoni C. Weighted Protein Interaction Network Analysis of Frontotemporal Dementia. J Proteome Res 2017; 16: 999–1013. </w:t>
      </w:r>
    </w:p>
    <w:p w14:paraId="58B7CFD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54</w:t>
      </w:r>
      <w:r w:rsidRPr="000879ED">
        <w:rPr>
          <w:noProof/>
          <w:lang w:val="en-US"/>
        </w:rPr>
        <w:tab/>
        <w:t xml:space="preserve">Blasco H, Garcon G, Patin F, Veyrat-Durebex C, Boyer J, Devos D, Vourc’h P, Andres CR, Nordberg M, et al. Panel of Oxidative Stress and Inflammatory Biomarkers in ALS: A Pilot Study. Can J Neurol Sci / J Can des Sci Neurol 2016; 6: 1–6. </w:t>
      </w:r>
    </w:p>
    <w:p w14:paraId="1EACB649"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55</w:t>
      </w:r>
      <w:r w:rsidRPr="000879ED">
        <w:rPr>
          <w:noProof/>
          <w:lang w:val="en-US"/>
        </w:rPr>
        <w:tab/>
        <w:t xml:space="preserve">Chang Y, Kong Q, Shan X, Tian G, Ilieva H, Cleveland DW, Rothstein JD, Borchelt DR, Wong PC, Lin CLG. Messenger RNA oxidation occurs early in disease pathogenesis and promotes motor neuron degeneration in ALS. PLoS One 2008; 3. </w:t>
      </w:r>
    </w:p>
    <w:p w14:paraId="62D9BFD2"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56</w:t>
      </w:r>
      <w:r w:rsidRPr="000879ED">
        <w:rPr>
          <w:noProof/>
          <w:lang w:val="en-US"/>
        </w:rPr>
        <w:tab/>
        <w:t xml:space="preserve">Ferrante RJ, Browne SE, Shinobu L a, Bowling  a C, Baik MJ, MacGarvey U, Kowall NW, Brown RH, Beal MF. Evidence of increased oxidative damage in both sporadic and familial amyotrophic lateral sclerosis. J Neurochem 1997; 69: 2064–74. </w:t>
      </w:r>
    </w:p>
    <w:p w14:paraId="56A0C90F"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57</w:t>
      </w:r>
      <w:r w:rsidRPr="000879ED">
        <w:rPr>
          <w:noProof/>
          <w:lang w:val="en-US"/>
        </w:rPr>
        <w:tab/>
        <w:t xml:space="preserve">Ikawa M, Okazawa H, Tsujikawa T, Matsunaga A, Yamamura O, Mori T, Hamano T, Kiyono Y, Nakamoto Y, Yoneda M. Increased oxidative stress is related to disease severity in the </w:t>
      </w:r>
      <w:r w:rsidRPr="000879ED">
        <w:rPr>
          <w:noProof/>
          <w:lang w:val="en-US"/>
        </w:rPr>
        <w:lastRenderedPageBreak/>
        <w:t xml:space="preserve">ALS motor cortex: A PET study. Neurology 2015; 84: 2033–9. </w:t>
      </w:r>
    </w:p>
    <w:p w14:paraId="714E2242"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58</w:t>
      </w:r>
      <w:r w:rsidRPr="000879ED">
        <w:rPr>
          <w:noProof/>
          <w:lang w:val="en-US"/>
        </w:rPr>
        <w:tab/>
        <w:t xml:space="preserve">Shaw PJ, Ince PG, Falkous G, Mantle D. Oxidative damage to protein in sporadic motor neuron disease spinal cord. Ann Neurol 1995; 38: 691–5. </w:t>
      </w:r>
    </w:p>
    <w:p w14:paraId="5D8527B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59</w:t>
      </w:r>
      <w:r w:rsidRPr="000879ED">
        <w:rPr>
          <w:noProof/>
          <w:lang w:val="en-US"/>
        </w:rPr>
        <w:tab/>
        <w:t xml:space="preserve">Kinner A, Wu W, Staudt C, Iliakis G. Gamma-H2AX in recognition and signaling of DNA double-strand breaks in the context of chromatin. Vol. 36, Nucleic acids research. 2008. p. 5678–94. </w:t>
      </w:r>
    </w:p>
    <w:p w14:paraId="5850E341"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60</w:t>
      </w:r>
      <w:r w:rsidRPr="000879ED">
        <w:rPr>
          <w:noProof/>
          <w:lang w:val="en-US"/>
        </w:rPr>
        <w:tab/>
        <w:t xml:space="preserve">Vici P, Buglioni S, Sergi D, Pizzuti L, Di Lauro L, Antoniani B, Sperati F, Terrenato I, Carosi M, Gamucci T, Dattilo R, Bartucci M, Vincenzoni C, Mariani L, Vizza E, Sanguineti G, Gadducci A, Vitale I, Barba M, De Maria R, Mottolese M, Maugeri-Saccà M. DNA damage and repair biomarkers in cervical cancer patients treated with neoadjuvant chemotherapy: An exploratory analysis. PLoS One 2016; 11. </w:t>
      </w:r>
    </w:p>
    <w:p w14:paraId="322B1DAA"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61</w:t>
      </w:r>
      <w:r w:rsidRPr="000879ED">
        <w:rPr>
          <w:noProof/>
          <w:lang w:val="en-US"/>
        </w:rPr>
        <w:tab/>
        <w:t xml:space="preserve">Mei L, Hu Q, Peng J, Ruan J, Zou J, Huang Q, Liu S, Wang H. Phospho-histone H2AX is a diagnostic and prognostic marker for epithelial ovarian cancer. Int J Clin Exp Pathol 2015; 8: 5597–602. </w:t>
      </w:r>
    </w:p>
    <w:p w14:paraId="3B1DCF8F"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62</w:t>
      </w:r>
      <w:r w:rsidRPr="000879ED">
        <w:rPr>
          <w:noProof/>
          <w:lang w:val="en-US"/>
        </w:rPr>
        <w:tab/>
        <w:t xml:space="preserve">Illuzzi J, Yerkes S, Parekh-Olmedo H, Kmiec EB. DNA breakage and induction of DNA damage response proteins precede the appearance of visible mutant huntingtin aggregates. J Neurosci Res 2009; 87: 733–47. </w:t>
      </w:r>
    </w:p>
    <w:p w14:paraId="01B081C3" w14:textId="77777777" w:rsidR="00A15EB9" w:rsidRPr="000879ED" w:rsidRDefault="00A15EB9" w:rsidP="00A15EB9">
      <w:pPr>
        <w:widowControl w:val="0"/>
        <w:autoSpaceDE w:val="0"/>
        <w:autoSpaceDN w:val="0"/>
        <w:adjustRightInd w:val="0"/>
        <w:spacing w:line="360" w:lineRule="auto"/>
        <w:ind w:left="640" w:hanging="640"/>
        <w:rPr>
          <w:noProof/>
          <w:lang w:val="en-US"/>
        </w:rPr>
      </w:pPr>
      <w:r w:rsidRPr="000879ED">
        <w:rPr>
          <w:noProof/>
          <w:lang w:val="en-US"/>
        </w:rPr>
        <w:t>63</w:t>
      </w:r>
      <w:r w:rsidRPr="000879ED">
        <w:rPr>
          <w:noProof/>
          <w:lang w:val="en-US"/>
        </w:rPr>
        <w:tab/>
        <w:t xml:space="preserve">Silva AR, Santos AC, Farfel JM, Grinberg LT, Ferretti RE, Campos AH, Cunha IW, Begnami MD, Rocha RM, Carraro DM, de Braganca Pereira CA, Jacob-Filho W, Brentani H. Repair of oxidative DNA damage, cell-cycle regulation and neuronal death may influence the clinical manifestation of Alzheimer’s disease. PLoS One 2014; 9: e99897. </w:t>
      </w:r>
    </w:p>
    <w:p w14:paraId="3A4D2D55" w14:textId="39D3731F" w:rsidR="00CA77C7" w:rsidRPr="00B84AF3" w:rsidRDefault="00605942" w:rsidP="00A15EB9">
      <w:pPr>
        <w:widowControl w:val="0"/>
        <w:autoSpaceDE w:val="0"/>
        <w:autoSpaceDN w:val="0"/>
        <w:adjustRightInd w:val="0"/>
        <w:spacing w:line="360" w:lineRule="auto"/>
        <w:ind w:left="640" w:hanging="640"/>
        <w:rPr>
          <w:lang w:val="en-GB"/>
        </w:rPr>
        <w:sectPr w:rsidR="00CA77C7" w:rsidRPr="00B84AF3" w:rsidSect="00CA77C7">
          <w:pgSz w:w="11900" w:h="16840"/>
          <w:pgMar w:top="1440" w:right="1080" w:bottom="1440" w:left="1080" w:header="708" w:footer="708" w:gutter="0"/>
          <w:cols w:space="709"/>
          <w:docGrid w:linePitch="360"/>
        </w:sectPr>
      </w:pPr>
      <w:r w:rsidRPr="00B84AF3">
        <w:rPr>
          <w:lang w:val="en-GB"/>
        </w:rPr>
        <w:fldChar w:fldCharType="end"/>
      </w:r>
    </w:p>
    <w:p w14:paraId="246A2284" w14:textId="6E58A7B8" w:rsidR="008B73A5" w:rsidRPr="00B84AF3" w:rsidRDefault="002020BE" w:rsidP="00F87E59">
      <w:pPr>
        <w:rPr>
          <w:b/>
          <w:lang w:val="en-GB"/>
        </w:rPr>
      </w:pPr>
      <w:r w:rsidRPr="00B84AF3">
        <w:rPr>
          <w:b/>
          <w:lang w:val="en-GB"/>
        </w:rPr>
        <w:lastRenderedPageBreak/>
        <w:t>Figure legends</w:t>
      </w:r>
    </w:p>
    <w:p w14:paraId="64E2D071" w14:textId="6C636746" w:rsidR="00D8373D" w:rsidRPr="00B84AF3" w:rsidRDefault="00D8373D" w:rsidP="00F87E59">
      <w:pPr>
        <w:rPr>
          <w:lang w:val="en-GB"/>
        </w:rPr>
      </w:pPr>
    </w:p>
    <w:p w14:paraId="027B0163" w14:textId="77777777" w:rsidR="0080140B" w:rsidRPr="00B84AF3" w:rsidRDefault="0080140B" w:rsidP="0080140B">
      <w:pPr>
        <w:spacing w:line="360" w:lineRule="auto"/>
        <w:jc w:val="both"/>
        <w:rPr>
          <w:b/>
          <w:lang w:val="en-GB"/>
        </w:rPr>
      </w:pPr>
      <w:r w:rsidRPr="00B84AF3">
        <w:rPr>
          <w:b/>
          <w:bCs/>
          <w:lang w:val="en-GB"/>
        </w:rPr>
        <w:t xml:space="preserve">Figure 1. </w:t>
      </w:r>
      <w:r w:rsidRPr="00B84AF3">
        <w:rPr>
          <w:lang w:val="en-GB"/>
        </w:rPr>
        <w:t>Detection of senescence markers in the MCx, FACx and OCx of ALS/MND donors. p16 immunoreactivity was exclusively associated to glial cells, more likely reactive astrocytes (arrows) (</w:t>
      </w:r>
      <w:r w:rsidRPr="00B84AF3">
        <w:rPr>
          <w:b/>
          <w:bCs/>
          <w:lang w:val="en-GB"/>
        </w:rPr>
        <w:t>A</w:t>
      </w:r>
      <w:r w:rsidRPr="00B84AF3">
        <w:rPr>
          <w:lang w:val="en-GB"/>
        </w:rPr>
        <w:t xml:space="preserve">: MCx, </w:t>
      </w:r>
      <w:r w:rsidRPr="00B84AF3">
        <w:rPr>
          <w:b/>
          <w:bCs/>
          <w:lang w:val="en-GB"/>
        </w:rPr>
        <w:t>C</w:t>
      </w:r>
      <w:r w:rsidRPr="00B84AF3">
        <w:rPr>
          <w:lang w:val="en-GB"/>
        </w:rPr>
        <w:t xml:space="preserve">: FACx, </w:t>
      </w:r>
      <w:r w:rsidRPr="00B84AF3">
        <w:rPr>
          <w:b/>
          <w:bCs/>
          <w:lang w:val="en-GB"/>
        </w:rPr>
        <w:t>E</w:t>
      </w:r>
      <w:r w:rsidRPr="00B84AF3">
        <w:rPr>
          <w:lang w:val="en-GB"/>
        </w:rPr>
        <w:t>: OCx). p21 immunoreactivity was detected in the nuclei of neurones (arrowheads) and glial cells (arrows) (</w:t>
      </w:r>
      <w:r w:rsidRPr="00B84AF3">
        <w:rPr>
          <w:b/>
          <w:bCs/>
          <w:lang w:val="en-GB"/>
        </w:rPr>
        <w:t>B</w:t>
      </w:r>
      <w:r w:rsidRPr="00B84AF3">
        <w:rPr>
          <w:lang w:val="en-GB"/>
        </w:rPr>
        <w:t xml:space="preserve">: MCx, </w:t>
      </w:r>
      <w:r w:rsidRPr="00B84AF3">
        <w:rPr>
          <w:b/>
          <w:bCs/>
          <w:lang w:val="en-GB"/>
        </w:rPr>
        <w:t>D</w:t>
      </w:r>
      <w:r w:rsidRPr="00B84AF3">
        <w:rPr>
          <w:lang w:val="en-GB"/>
        </w:rPr>
        <w:t xml:space="preserve">: FACx, </w:t>
      </w:r>
      <w:r w:rsidRPr="00B84AF3">
        <w:rPr>
          <w:b/>
          <w:bCs/>
          <w:lang w:val="en-GB"/>
        </w:rPr>
        <w:t>F</w:t>
      </w:r>
      <w:r w:rsidRPr="00B84AF3">
        <w:rPr>
          <w:lang w:val="en-GB"/>
        </w:rPr>
        <w:t>: OCx). Scale bar represents 50 μm.</w:t>
      </w:r>
      <w:r w:rsidRPr="00B84AF3">
        <w:rPr>
          <w:b/>
          <w:lang w:val="en-GB"/>
        </w:rPr>
        <w:t xml:space="preserve"> </w:t>
      </w:r>
    </w:p>
    <w:p w14:paraId="3C7DDBAC" w14:textId="43F0D7D4" w:rsidR="00D8373D" w:rsidRPr="00B84AF3" w:rsidRDefault="00D8373D" w:rsidP="00F87E59">
      <w:pPr>
        <w:rPr>
          <w:lang w:val="en-GB"/>
        </w:rPr>
      </w:pPr>
    </w:p>
    <w:p w14:paraId="4D097F1C" w14:textId="6DEACF54" w:rsidR="0080140B" w:rsidRPr="00B84AF3" w:rsidRDefault="0080140B" w:rsidP="0080140B">
      <w:pPr>
        <w:spacing w:line="360" w:lineRule="auto"/>
        <w:jc w:val="both"/>
        <w:rPr>
          <w:lang w:val="en-GB"/>
        </w:rPr>
      </w:pPr>
      <w:r w:rsidRPr="00B84AF3">
        <w:rPr>
          <w:b/>
          <w:bCs/>
          <w:lang w:val="en-GB"/>
        </w:rPr>
        <w:t>Figure 2.</w:t>
      </w:r>
      <w:r w:rsidRPr="00B84AF3">
        <w:rPr>
          <w:bCs/>
          <w:lang w:val="en-GB"/>
        </w:rPr>
        <w:t xml:space="preserve"> </w:t>
      </w:r>
      <w:r w:rsidR="00DE0328">
        <w:rPr>
          <w:bCs/>
          <w:lang w:val="en-GB"/>
        </w:rPr>
        <w:t>Representative images of d</w:t>
      </w:r>
      <w:r w:rsidR="00141E85">
        <w:rPr>
          <w:bCs/>
          <w:lang w:val="en-GB"/>
        </w:rPr>
        <w:t>ouble</w:t>
      </w:r>
      <w:r w:rsidR="00DE0328">
        <w:rPr>
          <w:lang w:val="en-GB"/>
        </w:rPr>
        <w:t xml:space="preserve"> </w:t>
      </w:r>
      <w:r w:rsidR="00997720" w:rsidRPr="00B84AF3">
        <w:rPr>
          <w:lang w:val="en-GB"/>
        </w:rPr>
        <w:t xml:space="preserve">immunofluorescence </w:t>
      </w:r>
      <w:r w:rsidRPr="00B84AF3">
        <w:rPr>
          <w:lang w:val="en-GB"/>
        </w:rPr>
        <w:t>for p16 and p21</w:t>
      </w:r>
      <w:r w:rsidR="00DE0328">
        <w:rPr>
          <w:lang w:val="en-GB"/>
        </w:rPr>
        <w:t xml:space="preserve"> with </w:t>
      </w:r>
      <w:r w:rsidRPr="00B84AF3">
        <w:rPr>
          <w:lang w:val="en-GB"/>
        </w:rPr>
        <w:t>GFAP</w:t>
      </w:r>
      <w:r w:rsidR="00B642BA" w:rsidRPr="00B84AF3">
        <w:rPr>
          <w:lang w:val="en-GB"/>
        </w:rPr>
        <w:t xml:space="preserve"> or NeuN</w:t>
      </w:r>
      <w:r w:rsidRPr="00B84AF3">
        <w:rPr>
          <w:lang w:val="en-GB"/>
        </w:rPr>
        <w:t xml:space="preserve"> in the FACx of ALS/MND donors</w:t>
      </w:r>
      <w:r w:rsidR="00DE0328">
        <w:rPr>
          <w:lang w:val="en-GB"/>
        </w:rPr>
        <w:t xml:space="preserve">. </w:t>
      </w:r>
      <w:r w:rsidRPr="00B84AF3">
        <w:rPr>
          <w:b/>
          <w:lang w:val="en-GB"/>
        </w:rPr>
        <w:t>A.</w:t>
      </w:r>
      <w:r w:rsidRPr="00B84AF3">
        <w:rPr>
          <w:lang w:val="en-GB"/>
        </w:rPr>
        <w:t xml:space="preserve"> </w:t>
      </w:r>
      <w:r w:rsidR="00DE0328">
        <w:rPr>
          <w:lang w:val="en-GB"/>
        </w:rPr>
        <w:t>Glial p16 (red) c</w:t>
      </w:r>
      <w:r w:rsidRPr="00B84AF3">
        <w:rPr>
          <w:lang w:val="en-GB"/>
        </w:rPr>
        <w:t>o-localis</w:t>
      </w:r>
      <w:r w:rsidR="00DE0328">
        <w:rPr>
          <w:lang w:val="en-GB"/>
        </w:rPr>
        <w:t>e</w:t>
      </w:r>
      <w:r w:rsidR="00797DC7">
        <w:rPr>
          <w:lang w:val="en-GB"/>
        </w:rPr>
        <w:t>d</w:t>
      </w:r>
      <w:r w:rsidR="00DE0328">
        <w:rPr>
          <w:lang w:val="en-GB"/>
        </w:rPr>
        <w:t xml:space="preserve"> </w:t>
      </w:r>
      <w:r w:rsidRPr="00B84AF3">
        <w:rPr>
          <w:lang w:val="en-GB"/>
        </w:rPr>
        <w:t xml:space="preserve">with </w:t>
      </w:r>
      <w:r w:rsidR="00DE0328">
        <w:rPr>
          <w:lang w:val="en-GB"/>
        </w:rPr>
        <w:t xml:space="preserve">processes of </w:t>
      </w:r>
      <w:r w:rsidRPr="00B84AF3">
        <w:rPr>
          <w:lang w:val="en-GB"/>
        </w:rPr>
        <w:t>GFAP</w:t>
      </w:r>
      <w:r w:rsidR="00DE0328">
        <w:rPr>
          <w:vertAlign w:val="superscript"/>
          <w:lang w:val="en-GB"/>
        </w:rPr>
        <w:t xml:space="preserve">+ </w:t>
      </w:r>
      <w:r w:rsidR="00DE0328">
        <w:rPr>
          <w:lang w:val="en-GB"/>
        </w:rPr>
        <w:t xml:space="preserve">astrocytes </w:t>
      </w:r>
      <w:r w:rsidRPr="00B84AF3">
        <w:rPr>
          <w:lang w:val="en-GB"/>
        </w:rPr>
        <w:t>(</w:t>
      </w:r>
      <w:r w:rsidR="00997720" w:rsidRPr="00B84AF3">
        <w:rPr>
          <w:lang w:val="en-GB"/>
        </w:rPr>
        <w:t>green</w:t>
      </w:r>
      <w:r w:rsidRPr="00B84AF3">
        <w:rPr>
          <w:lang w:val="en-GB"/>
        </w:rPr>
        <w:t>) (arrows)</w:t>
      </w:r>
      <w:r w:rsidR="00DE0328">
        <w:rPr>
          <w:lang w:val="en-GB"/>
        </w:rPr>
        <w:t xml:space="preserve">, but not all GFAP expressing astrocytes </w:t>
      </w:r>
      <w:r w:rsidR="00797DC7">
        <w:rPr>
          <w:lang w:val="en-GB"/>
        </w:rPr>
        <w:t>were positively labelled for p16 (arrow outlines)</w:t>
      </w:r>
      <w:r w:rsidRPr="00B84AF3">
        <w:rPr>
          <w:lang w:val="en-GB"/>
        </w:rPr>
        <w:t xml:space="preserve">. </w:t>
      </w:r>
      <w:r w:rsidRPr="00B84AF3">
        <w:rPr>
          <w:b/>
          <w:lang w:val="en-GB"/>
        </w:rPr>
        <w:t>B.</w:t>
      </w:r>
      <w:r w:rsidR="00DE0328">
        <w:rPr>
          <w:b/>
          <w:lang w:val="en-GB"/>
        </w:rPr>
        <w:t xml:space="preserve"> </w:t>
      </w:r>
      <w:r w:rsidR="00DE0328">
        <w:rPr>
          <w:lang w:val="en-GB"/>
        </w:rPr>
        <w:t>Glial</w:t>
      </w:r>
      <w:r w:rsidRPr="00B84AF3">
        <w:rPr>
          <w:lang w:val="en-GB"/>
        </w:rPr>
        <w:t xml:space="preserve"> p21 (</w:t>
      </w:r>
      <w:r w:rsidR="00997720" w:rsidRPr="00B84AF3">
        <w:rPr>
          <w:lang w:val="en-GB"/>
        </w:rPr>
        <w:t>red</w:t>
      </w:r>
      <w:r w:rsidRPr="00B84AF3">
        <w:rPr>
          <w:lang w:val="en-GB"/>
        </w:rPr>
        <w:t>) co-localised with GFAP</w:t>
      </w:r>
      <w:r w:rsidR="00797DC7">
        <w:rPr>
          <w:vertAlign w:val="superscript"/>
          <w:lang w:val="en-GB"/>
        </w:rPr>
        <w:t>+</w:t>
      </w:r>
      <w:r w:rsidRPr="00B84AF3">
        <w:rPr>
          <w:lang w:val="en-GB"/>
        </w:rPr>
        <w:t xml:space="preserve"> astrocytes</w:t>
      </w:r>
      <w:r w:rsidR="00797DC7">
        <w:rPr>
          <w:lang w:val="en-GB"/>
        </w:rPr>
        <w:t xml:space="preserve"> (green) (arrows); there was also a population of </w:t>
      </w:r>
      <w:r w:rsidRPr="00B84AF3">
        <w:rPr>
          <w:lang w:val="en-GB"/>
        </w:rPr>
        <w:t>GFAP</w:t>
      </w:r>
      <w:r w:rsidRPr="00797DC7">
        <w:rPr>
          <w:vertAlign w:val="superscript"/>
          <w:lang w:val="en-GB"/>
        </w:rPr>
        <w:t>+</w:t>
      </w:r>
      <w:r w:rsidRPr="00B84AF3">
        <w:rPr>
          <w:lang w:val="en-GB"/>
        </w:rPr>
        <w:t xml:space="preserve"> astrocytes </w:t>
      </w:r>
      <w:r w:rsidR="00797DC7">
        <w:rPr>
          <w:lang w:val="en-GB"/>
        </w:rPr>
        <w:t>that did not express p21 (arrow outlines)</w:t>
      </w:r>
      <w:r w:rsidRPr="00B84AF3">
        <w:rPr>
          <w:lang w:val="en-GB"/>
        </w:rPr>
        <w:t xml:space="preserve">. </w:t>
      </w:r>
      <w:r w:rsidRPr="00B84AF3">
        <w:rPr>
          <w:b/>
          <w:lang w:val="en-GB"/>
        </w:rPr>
        <w:t>C.</w:t>
      </w:r>
      <w:r w:rsidRPr="00B84AF3">
        <w:rPr>
          <w:lang w:val="en-GB"/>
        </w:rPr>
        <w:t xml:space="preserve"> </w:t>
      </w:r>
      <w:r w:rsidR="00B642BA" w:rsidRPr="00B84AF3">
        <w:rPr>
          <w:lang w:val="en-GB"/>
        </w:rPr>
        <w:t>Expression of p16 (red) was only localised to glial cells (arrowheads) but not to neurones (arrow</w:t>
      </w:r>
      <w:r w:rsidR="00515BA0">
        <w:rPr>
          <w:lang w:val="en-GB"/>
        </w:rPr>
        <w:t xml:space="preserve"> outlines</w:t>
      </w:r>
      <w:bookmarkStart w:id="0" w:name="_GoBack"/>
      <w:bookmarkEnd w:id="0"/>
      <w:r w:rsidR="00B642BA" w:rsidRPr="00B84AF3">
        <w:rPr>
          <w:lang w:val="en-GB"/>
        </w:rPr>
        <w:t xml:space="preserve">). </w:t>
      </w:r>
      <w:r w:rsidR="00B642BA" w:rsidRPr="00797DC7">
        <w:rPr>
          <w:b/>
          <w:lang w:val="en-GB"/>
        </w:rPr>
        <w:t>D</w:t>
      </w:r>
      <w:r w:rsidR="00B642BA" w:rsidRPr="00B84AF3">
        <w:rPr>
          <w:lang w:val="en-GB"/>
        </w:rPr>
        <w:t xml:space="preserve">. </w:t>
      </w:r>
      <w:r w:rsidRPr="00B84AF3">
        <w:rPr>
          <w:lang w:val="en-GB"/>
        </w:rPr>
        <w:t xml:space="preserve">Co-localisation of p21 and NeuN confirmed expression of p21 in neurones (arrows). </w:t>
      </w:r>
      <w:r w:rsidR="00141E85">
        <w:rPr>
          <w:lang w:val="en-GB"/>
        </w:rPr>
        <w:t>Scale bar represents 25 µm.</w:t>
      </w:r>
    </w:p>
    <w:p w14:paraId="0994C7F2" w14:textId="005E4173" w:rsidR="0080140B" w:rsidRPr="00B84AF3" w:rsidRDefault="0080140B" w:rsidP="00F87E59">
      <w:pPr>
        <w:rPr>
          <w:lang w:val="en-GB"/>
        </w:rPr>
      </w:pPr>
    </w:p>
    <w:p w14:paraId="7B8C9EEC" w14:textId="5CB9C117" w:rsidR="0080140B" w:rsidRPr="00B84AF3" w:rsidRDefault="0080140B" w:rsidP="0080140B">
      <w:pPr>
        <w:spacing w:line="360" w:lineRule="auto"/>
        <w:jc w:val="both"/>
        <w:rPr>
          <w:lang w:val="en-GB"/>
        </w:rPr>
      </w:pPr>
      <w:r w:rsidRPr="00B84AF3">
        <w:rPr>
          <w:b/>
          <w:bCs/>
          <w:lang w:val="en-GB"/>
        </w:rPr>
        <w:t>Figure 3.</w:t>
      </w:r>
      <w:r w:rsidRPr="00B84AF3">
        <w:rPr>
          <w:lang w:val="en-GB"/>
        </w:rPr>
        <w:t xml:space="preserve"> Box-plots showing the percentage of p16/p21</w:t>
      </w:r>
      <w:r w:rsidRPr="00B84AF3">
        <w:rPr>
          <w:vertAlign w:val="superscript"/>
          <w:lang w:val="en-GB"/>
        </w:rPr>
        <w:t>+</w:t>
      </w:r>
      <w:r w:rsidRPr="00B84AF3">
        <w:rPr>
          <w:lang w:val="en-GB"/>
        </w:rPr>
        <w:t xml:space="preserve"> cells in the MCx (</w:t>
      </w:r>
      <w:r w:rsidRPr="00B84AF3">
        <w:rPr>
          <w:b/>
          <w:lang w:val="en-GB"/>
        </w:rPr>
        <w:t>A</w:t>
      </w:r>
      <w:r w:rsidRPr="00B84AF3">
        <w:rPr>
          <w:lang w:val="en-GB"/>
        </w:rPr>
        <w:t>) and FACx (</w:t>
      </w:r>
      <w:r w:rsidRPr="00B84AF3">
        <w:rPr>
          <w:b/>
          <w:lang w:val="en-GB"/>
        </w:rPr>
        <w:t>B)</w:t>
      </w:r>
      <w:r w:rsidRPr="00B84AF3">
        <w:rPr>
          <w:lang w:val="en-GB"/>
        </w:rPr>
        <w:t xml:space="preserve"> of ALS/MND donors versus controls. The percentage of p16/p21</w:t>
      </w:r>
      <w:r w:rsidRPr="00B84AF3">
        <w:rPr>
          <w:vertAlign w:val="superscript"/>
          <w:lang w:val="en-GB"/>
        </w:rPr>
        <w:t>+</w:t>
      </w:r>
      <w:r w:rsidRPr="00B84AF3">
        <w:rPr>
          <w:lang w:val="en-GB"/>
        </w:rPr>
        <w:t xml:space="preserve"> glia and p21</w:t>
      </w:r>
      <w:r w:rsidRPr="00B84AF3">
        <w:rPr>
          <w:vertAlign w:val="superscript"/>
          <w:lang w:val="en-GB"/>
        </w:rPr>
        <w:t xml:space="preserve">+ </w:t>
      </w:r>
      <w:r w:rsidRPr="00B84AF3">
        <w:rPr>
          <w:lang w:val="en-GB"/>
        </w:rPr>
        <w:t>neurones was significantly higher in the FACx of ALS/MND donors but no significant difference was found in the MCx (</w:t>
      </w:r>
      <w:r w:rsidRPr="00B84AF3">
        <w:rPr>
          <w:i/>
          <w:iCs/>
          <w:lang w:val="en-GB"/>
        </w:rPr>
        <w:t>*p ≤ 0.05</w:t>
      </w:r>
      <w:r w:rsidRPr="00B84AF3">
        <w:rPr>
          <w:lang w:val="en-GB"/>
        </w:rPr>
        <w:t xml:space="preserve">). Controls, n=9; ALS/MND, n=10. </w:t>
      </w:r>
    </w:p>
    <w:p w14:paraId="5D3164D9" w14:textId="4AF6BC56" w:rsidR="0080140B" w:rsidRPr="00B84AF3" w:rsidRDefault="0080140B" w:rsidP="0080140B">
      <w:pPr>
        <w:spacing w:line="360" w:lineRule="auto"/>
        <w:jc w:val="both"/>
        <w:rPr>
          <w:lang w:val="en-GB"/>
        </w:rPr>
      </w:pPr>
    </w:p>
    <w:p w14:paraId="05CD8345" w14:textId="77777777" w:rsidR="0080140B" w:rsidRPr="00B84AF3" w:rsidRDefault="0080140B" w:rsidP="0080140B">
      <w:pPr>
        <w:spacing w:line="360" w:lineRule="auto"/>
        <w:jc w:val="both"/>
        <w:rPr>
          <w:lang w:val="en-GB"/>
        </w:rPr>
      </w:pPr>
      <w:r w:rsidRPr="00B84AF3">
        <w:rPr>
          <w:b/>
          <w:bCs/>
          <w:lang w:val="en-GB"/>
        </w:rPr>
        <w:t>Figure 4.</w:t>
      </w:r>
      <w:r w:rsidRPr="00B84AF3">
        <w:rPr>
          <w:lang w:val="en-GB"/>
        </w:rPr>
        <w:t xml:space="preserve"> Immunohistochemistry to </w:t>
      </w:r>
      <m:oMath>
        <m:r>
          <w:rPr>
            <w:rFonts w:ascii="Cambria Math" w:hAnsi="Cambria Math"/>
            <w:lang w:val="en-GB"/>
          </w:rPr>
          <m:t>γ</m:t>
        </m:r>
      </m:oMath>
      <w:r w:rsidRPr="00B84AF3">
        <w:rPr>
          <w:lang w:val="en-GB"/>
        </w:rPr>
        <w:t>H2AX, a DNA-damage related molecule and 8-OHdG, a marker of oxidative stress. Nuclear expression γH2AX was detected in neurones and glia in the MCx (</w:t>
      </w:r>
      <w:r w:rsidRPr="00B84AF3">
        <w:rPr>
          <w:b/>
          <w:bCs/>
          <w:lang w:val="en-GB"/>
        </w:rPr>
        <w:t>A</w:t>
      </w:r>
      <w:r w:rsidRPr="00B84AF3">
        <w:rPr>
          <w:lang w:val="en-GB"/>
        </w:rPr>
        <w:t>) and FACx (</w:t>
      </w:r>
      <w:r w:rsidRPr="00B84AF3">
        <w:rPr>
          <w:b/>
          <w:bCs/>
          <w:lang w:val="en-GB"/>
        </w:rPr>
        <w:t>C</w:t>
      </w:r>
      <w:r w:rsidRPr="00B84AF3">
        <w:rPr>
          <w:lang w:val="en-GB"/>
        </w:rPr>
        <w:t>) of ALS/MND donors, but no significant difference was found in the proportion of γH2AX+ neurones when compared to controls (</w:t>
      </w:r>
      <w:r w:rsidRPr="00B84AF3">
        <w:rPr>
          <w:b/>
          <w:bCs/>
          <w:lang w:val="en-GB"/>
        </w:rPr>
        <w:t>E</w:t>
      </w:r>
      <w:r w:rsidRPr="00B84AF3">
        <w:rPr>
          <w:lang w:val="en-GB"/>
        </w:rPr>
        <w:t xml:space="preserve">). 8-OHdG was detected in the cytoplasm and nuclei of neurones and glial cells (MCx, </w:t>
      </w:r>
      <w:r w:rsidRPr="00B84AF3">
        <w:rPr>
          <w:b/>
          <w:bCs/>
          <w:lang w:val="en-GB"/>
        </w:rPr>
        <w:t>B</w:t>
      </w:r>
      <w:r w:rsidRPr="00B84AF3">
        <w:rPr>
          <w:lang w:val="en-GB"/>
        </w:rPr>
        <w:t xml:space="preserve">; FACx, </w:t>
      </w:r>
      <w:r w:rsidRPr="00B84AF3">
        <w:rPr>
          <w:b/>
          <w:bCs/>
          <w:lang w:val="en-GB"/>
        </w:rPr>
        <w:t>D</w:t>
      </w:r>
      <w:r w:rsidRPr="00B84AF3">
        <w:rPr>
          <w:lang w:val="en-GB"/>
        </w:rPr>
        <w:t>) of ALS/MND cases. No significant difference was detected in the proportion of 8-OHdG+ neurones in ALS/MND donors when compared to controls (</w:t>
      </w:r>
      <w:r w:rsidRPr="00B84AF3">
        <w:rPr>
          <w:b/>
          <w:bCs/>
          <w:lang w:val="en-GB"/>
        </w:rPr>
        <w:t>F</w:t>
      </w:r>
      <w:r w:rsidRPr="00B84AF3">
        <w:rPr>
          <w:lang w:val="en-GB"/>
        </w:rPr>
        <w:t xml:space="preserve">). Scale bars represent 50 </w:t>
      </w:r>
      <w:r w:rsidRPr="00B84AF3">
        <w:rPr>
          <w:lang w:val="en-GB"/>
        </w:rPr>
        <w:sym w:font="Symbol" w:char="F06D"/>
      </w:r>
      <w:r w:rsidRPr="00B84AF3">
        <w:rPr>
          <w:lang w:val="en-GB"/>
        </w:rPr>
        <w:t>m. Controls, n=9; ALS/MND, n=10.</w:t>
      </w:r>
    </w:p>
    <w:p w14:paraId="76A41178" w14:textId="3831A776" w:rsidR="0080140B" w:rsidRPr="00B84AF3" w:rsidRDefault="0080140B" w:rsidP="0080140B">
      <w:pPr>
        <w:spacing w:line="360" w:lineRule="auto"/>
        <w:jc w:val="both"/>
        <w:rPr>
          <w:lang w:val="en-GB"/>
        </w:rPr>
      </w:pPr>
    </w:p>
    <w:p w14:paraId="6377BB55" w14:textId="27483F9D" w:rsidR="0080140B" w:rsidRPr="00B84AF3" w:rsidRDefault="0080140B" w:rsidP="0080140B">
      <w:pPr>
        <w:spacing w:line="360" w:lineRule="auto"/>
        <w:jc w:val="both"/>
        <w:rPr>
          <w:lang w:val="en-GB"/>
        </w:rPr>
      </w:pPr>
      <w:r w:rsidRPr="00B84AF3">
        <w:rPr>
          <w:b/>
          <w:bCs/>
          <w:lang w:val="en-GB"/>
        </w:rPr>
        <w:t>Figure 5.</w:t>
      </w:r>
      <w:r w:rsidRPr="00B84AF3">
        <w:rPr>
          <w:lang w:val="en-GB"/>
        </w:rPr>
        <w:t xml:space="preserve"> </w:t>
      </w:r>
      <w:r w:rsidRPr="00B84AF3">
        <w:rPr>
          <w:bCs/>
          <w:lang w:val="en-GB"/>
        </w:rPr>
        <w:t>Association between DNA damage and senescence markers in neurones and glial cells in ALS/MND brains.</w:t>
      </w:r>
      <w:r w:rsidRPr="00B84AF3">
        <w:rPr>
          <w:b/>
          <w:bCs/>
          <w:lang w:val="en-GB"/>
        </w:rPr>
        <w:t xml:space="preserve"> </w:t>
      </w:r>
      <w:r w:rsidRPr="00B84AF3">
        <w:rPr>
          <w:lang w:val="en-GB"/>
        </w:rPr>
        <w:t>Scatterplots showing no significant correlation between the percentages of γH2AX+ and p16/p21+ glia in the MCx (</w:t>
      </w:r>
      <w:r w:rsidRPr="00B84AF3">
        <w:rPr>
          <w:b/>
          <w:bCs/>
          <w:lang w:val="en-GB"/>
        </w:rPr>
        <w:t>A, B</w:t>
      </w:r>
      <w:r w:rsidRPr="00B84AF3">
        <w:rPr>
          <w:lang w:val="en-GB"/>
        </w:rPr>
        <w:t>) and FACx (</w:t>
      </w:r>
      <w:r w:rsidRPr="00B84AF3">
        <w:rPr>
          <w:b/>
          <w:bCs/>
          <w:lang w:val="en-GB"/>
        </w:rPr>
        <w:t>F, G</w:t>
      </w:r>
      <w:r w:rsidRPr="00B84AF3">
        <w:rPr>
          <w:lang w:val="en-GB"/>
        </w:rPr>
        <w:t xml:space="preserve">). p21+ neurones did not associate with γH2AX+ or 8-OHdG expression either (MCx: </w:t>
      </w:r>
      <w:r w:rsidRPr="00B84AF3">
        <w:rPr>
          <w:b/>
          <w:bCs/>
          <w:lang w:val="en-GB"/>
        </w:rPr>
        <w:t>C</w:t>
      </w:r>
      <w:r w:rsidRPr="00B84AF3">
        <w:rPr>
          <w:lang w:val="en-GB"/>
        </w:rPr>
        <w:t xml:space="preserve"> and </w:t>
      </w:r>
      <w:r w:rsidRPr="00B84AF3">
        <w:rPr>
          <w:b/>
          <w:bCs/>
          <w:lang w:val="en-GB"/>
        </w:rPr>
        <w:t>D</w:t>
      </w:r>
      <w:r w:rsidRPr="00B84AF3">
        <w:rPr>
          <w:lang w:val="en-GB"/>
        </w:rPr>
        <w:t xml:space="preserve">; </w:t>
      </w:r>
      <w:r w:rsidRPr="00B84AF3">
        <w:rPr>
          <w:lang w:val="en-GB"/>
        </w:rPr>
        <w:lastRenderedPageBreak/>
        <w:t xml:space="preserve">FACx: </w:t>
      </w:r>
      <w:r w:rsidRPr="00B84AF3">
        <w:rPr>
          <w:b/>
          <w:bCs/>
          <w:lang w:val="en-GB"/>
        </w:rPr>
        <w:t>H</w:t>
      </w:r>
      <w:r w:rsidRPr="00B84AF3">
        <w:rPr>
          <w:lang w:val="en-GB"/>
        </w:rPr>
        <w:t xml:space="preserve"> and </w:t>
      </w:r>
      <w:r w:rsidRPr="00B84AF3">
        <w:rPr>
          <w:b/>
          <w:bCs/>
          <w:lang w:val="en-GB"/>
        </w:rPr>
        <w:t>I</w:t>
      </w:r>
      <w:r w:rsidRPr="00B84AF3">
        <w:rPr>
          <w:lang w:val="en-GB"/>
        </w:rPr>
        <w:t>). Correlation coefficients and</w:t>
      </w:r>
      <w:r w:rsidRPr="00B84AF3">
        <w:rPr>
          <w:i/>
          <w:lang w:val="en-GB"/>
        </w:rPr>
        <w:t xml:space="preserve"> p</w:t>
      </w:r>
      <w:r w:rsidRPr="00B84AF3">
        <w:rPr>
          <w:lang w:val="en-GB"/>
        </w:rPr>
        <w:t xml:space="preserve"> values are summarised in </w:t>
      </w:r>
      <w:r w:rsidRPr="00B84AF3">
        <w:rPr>
          <w:b/>
          <w:bCs/>
          <w:lang w:val="en-GB"/>
        </w:rPr>
        <w:t xml:space="preserve">E </w:t>
      </w:r>
      <w:r w:rsidRPr="00B84AF3">
        <w:rPr>
          <w:lang w:val="en-GB"/>
        </w:rPr>
        <w:t xml:space="preserve">and </w:t>
      </w:r>
      <w:r w:rsidRPr="00B84AF3">
        <w:rPr>
          <w:b/>
          <w:bCs/>
          <w:lang w:val="en-GB"/>
        </w:rPr>
        <w:t>J</w:t>
      </w:r>
      <w:r w:rsidRPr="00B84AF3">
        <w:rPr>
          <w:lang w:val="en-GB"/>
        </w:rPr>
        <w:t xml:space="preserve">. </w:t>
      </w:r>
      <w:r w:rsidR="00773411" w:rsidRPr="00B84AF3">
        <w:rPr>
          <w:lang w:val="en-GB"/>
        </w:rPr>
        <w:t>ALS/MND, n=10.</w:t>
      </w:r>
    </w:p>
    <w:p w14:paraId="63F238F3" w14:textId="035A9455" w:rsidR="0080140B" w:rsidRPr="00B84AF3" w:rsidRDefault="0080140B" w:rsidP="0080140B">
      <w:pPr>
        <w:spacing w:line="360" w:lineRule="auto"/>
        <w:jc w:val="both"/>
        <w:rPr>
          <w:lang w:val="en-GB"/>
        </w:rPr>
      </w:pPr>
    </w:p>
    <w:p w14:paraId="73ACD830" w14:textId="698606DA" w:rsidR="0080140B" w:rsidRPr="00B84AF3" w:rsidRDefault="0080140B" w:rsidP="0080140B">
      <w:pPr>
        <w:spacing w:line="360" w:lineRule="auto"/>
        <w:jc w:val="both"/>
        <w:rPr>
          <w:b/>
          <w:lang w:val="en-GB"/>
        </w:rPr>
      </w:pPr>
      <w:r w:rsidRPr="00B84AF3">
        <w:rPr>
          <w:b/>
          <w:bCs/>
          <w:lang w:val="en-GB"/>
        </w:rPr>
        <w:t xml:space="preserve">Supplementary figure 1. </w:t>
      </w:r>
      <w:r w:rsidRPr="00B84AF3">
        <w:rPr>
          <w:lang w:val="en-GB"/>
        </w:rPr>
        <w:t>Detection of senescence markers in the MCx, FACx and OCx of control donors. p16 immunoreactivity was exclusively associated to glial cells, more likely reactive astrocytes (arrows) (</w:t>
      </w:r>
      <w:r w:rsidRPr="00B84AF3">
        <w:rPr>
          <w:b/>
          <w:bCs/>
          <w:lang w:val="en-GB"/>
        </w:rPr>
        <w:t>A</w:t>
      </w:r>
      <w:r w:rsidRPr="00B84AF3">
        <w:rPr>
          <w:lang w:val="en-GB"/>
        </w:rPr>
        <w:t xml:space="preserve">: MCx, </w:t>
      </w:r>
      <w:r w:rsidRPr="00B84AF3">
        <w:rPr>
          <w:b/>
          <w:bCs/>
          <w:lang w:val="en-GB"/>
        </w:rPr>
        <w:t>C</w:t>
      </w:r>
      <w:r w:rsidRPr="00B84AF3">
        <w:rPr>
          <w:lang w:val="en-GB"/>
        </w:rPr>
        <w:t xml:space="preserve">: FACx, </w:t>
      </w:r>
      <w:r w:rsidRPr="00B84AF3">
        <w:rPr>
          <w:b/>
          <w:bCs/>
          <w:lang w:val="en-GB"/>
        </w:rPr>
        <w:t>E</w:t>
      </w:r>
      <w:r w:rsidRPr="00B84AF3">
        <w:rPr>
          <w:lang w:val="en-GB"/>
        </w:rPr>
        <w:t>: OCx). p21 immunoreactivity was detected in neurones (arrowheads) and glial cells (arrows) (</w:t>
      </w:r>
      <w:r w:rsidRPr="00B84AF3">
        <w:rPr>
          <w:b/>
          <w:bCs/>
          <w:lang w:val="en-GB"/>
        </w:rPr>
        <w:t>B</w:t>
      </w:r>
      <w:r w:rsidRPr="00B84AF3">
        <w:rPr>
          <w:lang w:val="en-GB"/>
        </w:rPr>
        <w:t xml:space="preserve">: MCx, </w:t>
      </w:r>
      <w:r w:rsidRPr="00B84AF3">
        <w:rPr>
          <w:b/>
          <w:bCs/>
          <w:lang w:val="en-GB"/>
        </w:rPr>
        <w:t>D</w:t>
      </w:r>
      <w:r w:rsidRPr="00B84AF3">
        <w:rPr>
          <w:lang w:val="en-GB"/>
        </w:rPr>
        <w:t xml:space="preserve">: FACx, </w:t>
      </w:r>
      <w:r w:rsidRPr="00B84AF3">
        <w:rPr>
          <w:b/>
          <w:bCs/>
          <w:lang w:val="en-GB"/>
        </w:rPr>
        <w:t>F</w:t>
      </w:r>
      <w:r w:rsidRPr="00B84AF3">
        <w:rPr>
          <w:lang w:val="en-GB"/>
        </w:rPr>
        <w:t>: OCx). Scale bar represents 50 μm.</w:t>
      </w:r>
      <w:r w:rsidRPr="00B84AF3">
        <w:rPr>
          <w:b/>
          <w:lang w:val="en-GB"/>
        </w:rPr>
        <w:t xml:space="preserve"> </w:t>
      </w:r>
    </w:p>
    <w:p w14:paraId="44F93C4C" w14:textId="48EE9842" w:rsidR="0080140B" w:rsidRPr="00B84AF3" w:rsidRDefault="0080140B" w:rsidP="0080140B">
      <w:pPr>
        <w:spacing w:line="360" w:lineRule="auto"/>
        <w:jc w:val="both"/>
        <w:rPr>
          <w:lang w:val="en-GB"/>
        </w:rPr>
      </w:pPr>
    </w:p>
    <w:p w14:paraId="0453E855" w14:textId="18AB2C8A" w:rsidR="0080140B" w:rsidRPr="00B84AF3" w:rsidRDefault="0080140B" w:rsidP="0080140B">
      <w:pPr>
        <w:spacing w:line="360" w:lineRule="auto"/>
        <w:jc w:val="both"/>
        <w:rPr>
          <w:b/>
          <w:lang w:val="en-GB"/>
        </w:rPr>
      </w:pPr>
      <w:r w:rsidRPr="00B84AF3">
        <w:rPr>
          <w:b/>
          <w:lang w:val="en-GB"/>
        </w:rPr>
        <w:t>Table legends</w:t>
      </w:r>
    </w:p>
    <w:p w14:paraId="3B0177F3" w14:textId="77777777" w:rsidR="0080140B" w:rsidRPr="00B84AF3" w:rsidRDefault="0080140B" w:rsidP="00F87E59">
      <w:pPr>
        <w:rPr>
          <w:lang w:val="en-GB"/>
        </w:rPr>
      </w:pPr>
    </w:p>
    <w:p w14:paraId="61ABBEF2" w14:textId="29536A3E" w:rsidR="0080140B" w:rsidRPr="00B84AF3" w:rsidRDefault="0080140B" w:rsidP="0080140B">
      <w:pPr>
        <w:spacing w:line="360" w:lineRule="auto"/>
        <w:jc w:val="both"/>
        <w:rPr>
          <w:lang w:val="en-GB"/>
        </w:rPr>
      </w:pPr>
      <w:r w:rsidRPr="00B84AF3">
        <w:rPr>
          <w:b/>
          <w:bCs/>
          <w:lang w:val="en-GB"/>
        </w:rPr>
        <w:t>Table 1.</w:t>
      </w:r>
      <w:r w:rsidRPr="00B84AF3">
        <w:rPr>
          <w:lang w:val="en-GB"/>
        </w:rPr>
        <w:t xml:space="preserve"> </w:t>
      </w:r>
      <w:r w:rsidRPr="00B84AF3">
        <w:rPr>
          <w:b/>
          <w:lang w:val="en-GB"/>
        </w:rPr>
        <w:t>Age, sex, post-mortem delay (PMD) and clinical diagnosis of the donors that compose the MND/control cohort.</w:t>
      </w:r>
      <w:r w:rsidRPr="00B84AF3">
        <w:rPr>
          <w:lang w:val="en-GB"/>
        </w:rPr>
        <w:t xml:space="preserve"> Abbreviations: y, years; h, hours; ALS/MND, amyotrophic lateral sclerosis/motor neuron disease; PD, Parkinson’s disease; F, female; FTD, frontotemporal dementia; HCC, hepatocellular carcinoma; CVD, cerebrovascular disease; IHD, ischaemic heart disease; BGC, basal ganglia calcification; LB, Lewy body; M, male; MI, myocardial infarction; MS, multiple sclerosis; SMN, sensory motor neuropathy; Not rec., not recorded; NA, not applicable, MCx, motor cortex; FACx, frontal association cortex; FFPE, formalin-fixed paraffin embedded. </w:t>
      </w:r>
    </w:p>
    <w:p w14:paraId="0487281D" w14:textId="77777777" w:rsidR="0080140B" w:rsidRPr="00B84AF3" w:rsidRDefault="0080140B" w:rsidP="0080140B">
      <w:pPr>
        <w:spacing w:line="360" w:lineRule="auto"/>
        <w:jc w:val="both"/>
        <w:rPr>
          <w:b/>
          <w:bCs/>
          <w:lang w:val="en-GB"/>
        </w:rPr>
      </w:pPr>
    </w:p>
    <w:p w14:paraId="3A3F4A66" w14:textId="27868ADA" w:rsidR="0080140B" w:rsidRPr="00B84AF3" w:rsidRDefault="0080140B" w:rsidP="0080140B">
      <w:pPr>
        <w:spacing w:line="360" w:lineRule="auto"/>
        <w:jc w:val="both"/>
        <w:rPr>
          <w:lang w:val="en-GB"/>
        </w:rPr>
      </w:pPr>
      <w:r w:rsidRPr="00B84AF3">
        <w:rPr>
          <w:b/>
          <w:bCs/>
          <w:lang w:val="en-GB"/>
        </w:rPr>
        <w:t xml:space="preserve">Table 2.  </w:t>
      </w:r>
      <w:r w:rsidRPr="00B84AF3">
        <w:rPr>
          <w:b/>
          <w:lang w:val="en-GB"/>
        </w:rPr>
        <w:t xml:space="preserve">Source, specificity, dilution, antigen retrieval and incubation conditions for the antibodies used for </w:t>
      </w:r>
      <w:r w:rsidR="00141E85">
        <w:rPr>
          <w:b/>
          <w:lang w:val="en-GB"/>
        </w:rPr>
        <w:t>immunohistochemistry and double immunofluorescence</w:t>
      </w:r>
      <w:r w:rsidRPr="00B84AF3">
        <w:rPr>
          <w:b/>
          <w:lang w:val="en-GB"/>
        </w:rPr>
        <w:t>.</w:t>
      </w:r>
      <w:r w:rsidRPr="00B84AF3">
        <w:rPr>
          <w:lang w:val="en-GB"/>
        </w:rPr>
        <w:t xml:space="preserve"> Abbreviations: O/N, overnight; MW, microwave; TSC, trisodium citrate buffer; EDTA, ethylenediaminetetraacetic acid buffer; 8-OHdG, 8-hydroxy-2´-deoxyguanosine; NA, not applicable; RT, room temperature. </w:t>
      </w:r>
    </w:p>
    <w:p w14:paraId="5BC683D0" w14:textId="073F210B" w:rsidR="00D8373D" w:rsidRPr="00B84AF3" w:rsidRDefault="00D8373D" w:rsidP="00F87E59">
      <w:pPr>
        <w:rPr>
          <w:lang w:val="en-GB"/>
        </w:rPr>
      </w:pPr>
    </w:p>
    <w:p w14:paraId="7B635DA7" w14:textId="038E1384" w:rsidR="0080140B" w:rsidRPr="00B84AF3" w:rsidRDefault="0080140B" w:rsidP="0080140B">
      <w:pPr>
        <w:spacing w:line="360" w:lineRule="auto"/>
        <w:jc w:val="both"/>
        <w:rPr>
          <w:lang w:val="en-GB"/>
        </w:rPr>
      </w:pPr>
      <w:r w:rsidRPr="00B84AF3">
        <w:rPr>
          <w:b/>
          <w:bCs/>
          <w:lang w:val="en-GB"/>
        </w:rPr>
        <w:t xml:space="preserve">Table 3. </w:t>
      </w:r>
      <w:r w:rsidRPr="00B84AF3">
        <w:rPr>
          <w:b/>
          <w:lang w:val="en-GB"/>
        </w:rPr>
        <w:t>Expression of senescence and DNA damage markers in neurones and glia in the ALS/MND and control cohort.</w:t>
      </w:r>
      <w:r w:rsidRPr="00B84AF3">
        <w:rPr>
          <w:lang w:val="en-GB"/>
        </w:rPr>
        <w:t xml:space="preserve"> Data is expressed as percentage of positive cells in the brain regions under study. Abbreviations: MND, motor neuron disease; FACx, frontal association cortex; MCx, motor cortex; SD, standard deviation; IQR, interquartile range; 8-OHdG, 8-hydroxy-2′-deoxoguanosine.</w:t>
      </w:r>
    </w:p>
    <w:p w14:paraId="7C8F6187" w14:textId="239D6930" w:rsidR="0080140B" w:rsidRPr="00B84AF3" w:rsidRDefault="0080140B" w:rsidP="0080140B">
      <w:pPr>
        <w:spacing w:line="360" w:lineRule="auto"/>
        <w:jc w:val="both"/>
        <w:rPr>
          <w:lang w:val="en-GB"/>
        </w:rPr>
      </w:pPr>
    </w:p>
    <w:p w14:paraId="6AFC150E" w14:textId="77777777" w:rsidR="0080140B" w:rsidRPr="00B84AF3" w:rsidRDefault="0080140B" w:rsidP="0080140B">
      <w:pPr>
        <w:spacing w:line="360" w:lineRule="auto"/>
        <w:jc w:val="both"/>
        <w:rPr>
          <w:lang w:val="en-GB"/>
        </w:rPr>
      </w:pPr>
      <w:r w:rsidRPr="00B84AF3">
        <w:rPr>
          <w:b/>
          <w:lang w:val="en-GB"/>
        </w:rPr>
        <w:t>Supplementary table 1</w:t>
      </w:r>
      <w:r w:rsidRPr="00B84AF3">
        <w:rPr>
          <w:lang w:val="en-GB"/>
        </w:rPr>
        <w:t xml:space="preserve">. </w:t>
      </w:r>
      <w:r w:rsidRPr="00B84AF3">
        <w:rPr>
          <w:b/>
          <w:bCs/>
          <w:lang w:val="en-GB"/>
        </w:rPr>
        <w:t xml:space="preserve">DNA damage and senescence markers in neurones and glia did not correlate with age or PMD. </w:t>
      </w:r>
      <w:r w:rsidRPr="00B84AF3">
        <w:rPr>
          <w:lang w:val="en-GB"/>
        </w:rPr>
        <w:t>Summary of correlation coefficients and</w:t>
      </w:r>
      <w:r w:rsidRPr="00B84AF3">
        <w:rPr>
          <w:i/>
          <w:lang w:val="en-GB"/>
        </w:rPr>
        <w:t xml:space="preserve"> p</w:t>
      </w:r>
      <w:r w:rsidRPr="00B84AF3">
        <w:rPr>
          <w:lang w:val="en-GB"/>
        </w:rPr>
        <w:t xml:space="preserve"> values </w:t>
      </w:r>
      <w:r w:rsidRPr="00B84AF3">
        <w:rPr>
          <w:lang w:val="en-GB"/>
        </w:rPr>
        <w:lastRenderedPageBreak/>
        <w:t>obtained from the correlation analysis between DNA damage/senescence markers and age/PMD. Abbreviations: FACx, frontal association cortex; MCx, motor cortex; OCx, occipital cortex; PMD, post-mortem delay; 8-OHdG, 8-hydroxy-2′-deoxoguanosine.</w:t>
      </w:r>
    </w:p>
    <w:p w14:paraId="68D914B3" w14:textId="77777777" w:rsidR="0080140B" w:rsidRPr="00B84AF3" w:rsidRDefault="0080140B" w:rsidP="0080140B">
      <w:pPr>
        <w:spacing w:line="360" w:lineRule="auto"/>
        <w:jc w:val="both"/>
        <w:rPr>
          <w:lang w:val="en-GB"/>
        </w:rPr>
      </w:pPr>
    </w:p>
    <w:p w14:paraId="2D644978" w14:textId="77777777" w:rsidR="0080140B" w:rsidRPr="00B84AF3" w:rsidRDefault="0080140B" w:rsidP="0080140B">
      <w:pPr>
        <w:spacing w:line="360" w:lineRule="auto"/>
        <w:jc w:val="both"/>
        <w:rPr>
          <w:b/>
          <w:bCs/>
          <w:lang w:val="en-GB"/>
        </w:rPr>
      </w:pPr>
    </w:p>
    <w:p w14:paraId="1BE34B29" w14:textId="6186D2E2" w:rsidR="00637A08" w:rsidRPr="00B84AF3" w:rsidRDefault="00637A08" w:rsidP="00F87E59">
      <w:pPr>
        <w:rPr>
          <w:lang w:val="en-GB"/>
        </w:rPr>
      </w:pPr>
    </w:p>
    <w:p w14:paraId="0C551F77" w14:textId="1E6942C5" w:rsidR="007E49CC" w:rsidRPr="00B84AF3" w:rsidRDefault="007E49CC" w:rsidP="00F87E59">
      <w:pPr>
        <w:rPr>
          <w:lang w:val="en-GB"/>
        </w:rPr>
      </w:pPr>
    </w:p>
    <w:p w14:paraId="4733519D" w14:textId="675F5AEF" w:rsidR="007E49CC" w:rsidRPr="00B84AF3" w:rsidRDefault="007E49CC" w:rsidP="00F87E59">
      <w:pPr>
        <w:rPr>
          <w:lang w:val="en-GB"/>
        </w:rPr>
      </w:pPr>
    </w:p>
    <w:p w14:paraId="503063DB" w14:textId="62FAEAD6" w:rsidR="007E49CC" w:rsidRPr="00B84AF3" w:rsidRDefault="007E49CC" w:rsidP="00F87E59">
      <w:pPr>
        <w:rPr>
          <w:lang w:val="en-GB"/>
        </w:rPr>
      </w:pPr>
    </w:p>
    <w:p w14:paraId="4F0FF17A" w14:textId="77777777" w:rsidR="007E49CC" w:rsidRPr="00B84AF3" w:rsidRDefault="007E49CC" w:rsidP="00F87E59">
      <w:pPr>
        <w:rPr>
          <w:lang w:val="en-GB"/>
        </w:rPr>
      </w:pPr>
    </w:p>
    <w:sectPr w:rsidR="007E49CC" w:rsidRPr="00B84AF3" w:rsidSect="004608F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91362"/>
    <w:multiLevelType w:val="hybridMultilevel"/>
    <w:tmpl w:val="1D4648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AA478E"/>
    <w:multiLevelType w:val="hybridMultilevel"/>
    <w:tmpl w:val="79A887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C7"/>
    <w:rsid w:val="000020AA"/>
    <w:rsid w:val="00002142"/>
    <w:rsid w:val="000045E2"/>
    <w:rsid w:val="00006E29"/>
    <w:rsid w:val="00012BC7"/>
    <w:rsid w:val="00014209"/>
    <w:rsid w:val="00014600"/>
    <w:rsid w:val="0001703E"/>
    <w:rsid w:val="0001786B"/>
    <w:rsid w:val="00022698"/>
    <w:rsid w:val="00022BB7"/>
    <w:rsid w:val="00022F4C"/>
    <w:rsid w:val="00025333"/>
    <w:rsid w:val="000257CD"/>
    <w:rsid w:val="00031CAA"/>
    <w:rsid w:val="00033416"/>
    <w:rsid w:val="000367A0"/>
    <w:rsid w:val="00041262"/>
    <w:rsid w:val="00041B96"/>
    <w:rsid w:val="0004203C"/>
    <w:rsid w:val="0004239E"/>
    <w:rsid w:val="00046DE9"/>
    <w:rsid w:val="00050EC6"/>
    <w:rsid w:val="00052F3E"/>
    <w:rsid w:val="00053F79"/>
    <w:rsid w:val="00060674"/>
    <w:rsid w:val="000606CC"/>
    <w:rsid w:val="000630E7"/>
    <w:rsid w:val="0006516A"/>
    <w:rsid w:val="00066D82"/>
    <w:rsid w:val="00067E53"/>
    <w:rsid w:val="000707B6"/>
    <w:rsid w:val="000725FC"/>
    <w:rsid w:val="000742B9"/>
    <w:rsid w:val="000747FF"/>
    <w:rsid w:val="0007560E"/>
    <w:rsid w:val="00075E93"/>
    <w:rsid w:val="000825AD"/>
    <w:rsid w:val="00082D03"/>
    <w:rsid w:val="000879ED"/>
    <w:rsid w:val="00087E56"/>
    <w:rsid w:val="00090972"/>
    <w:rsid w:val="0009133B"/>
    <w:rsid w:val="00091C97"/>
    <w:rsid w:val="00092849"/>
    <w:rsid w:val="00095E87"/>
    <w:rsid w:val="0009659D"/>
    <w:rsid w:val="000A26BB"/>
    <w:rsid w:val="000A41B4"/>
    <w:rsid w:val="000A5348"/>
    <w:rsid w:val="000A55A3"/>
    <w:rsid w:val="000A57E0"/>
    <w:rsid w:val="000A5D85"/>
    <w:rsid w:val="000B3C81"/>
    <w:rsid w:val="000C0533"/>
    <w:rsid w:val="000C1CB1"/>
    <w:rsid w:val="000C22AE"/>
    <w:rsid w:val="000D591E"/>
    <w:rsid w:val="000E259F"/>
    <w:rsid w:val="000E4E6F"/>
    <w:rsid w:val="000E793B"/>
    <w:rsid w:val="000F5117"/>
    <w:rsid w:val="00103B70"/>
    <w:rsid w:val="00104CB9"/>
    <w:rsid w:val="001075BF"/>
    <w:rsid w:val="00110472"/>
    <w:rsid w:val="00113C21"/>
    <w:rsid w:val="0011484D"/>
    <w:rsid w:val="00120268"/>
    <w:rsid w:val="0012034E"/>
    <w:rsid w:val="00121152"/>
    <w:rsid w:val="0012214E"/>
    <w:rsid w:val="001225B6"/>
    <w:rsid w:val="00122A91"/>
    <w:rsid w:val="00122FF3"/>
    <w:rsid w:val="00130412"/>
    <w:rsid w:val="0013566F"/>
    <w:rsid w:val="00140C2D"/>
    <w:rsid w:val="00141E85"/>
    <w:rsid w:val="001442C5"/>
    <w:rsid w:val="00147EE3"/>
    <w:rsid w:val="00151E1D"/>
    <w:rsid w:val="00152EAC"/>
    <w:rsid w:val="0015525A"/>
    <w:rsid w:val="00155326"/>
    <w:rsid w:val="001559F2"/>
    <w:rsid w:val="00160282"/>
    <w:rsid w:val="00161B87"/>
    <w:rsid w:val="00162C7E"/>
    <w:rsid w:val="0016532D"/>
    <w:rsid w:val="001668DF"/>
    <w:rsid w:val="0016696A"/>
    <w:rsid w:val="001671C0"/>
    <w:rsid w:val="0017120E"/>
    <w:rsid w:val="00171EA3"/>
    <w:rsid w:val="001724FC"/>
    <w:rsid w:val="00172D81"/>
    <w:rsid w:val="00172DA5"/>
    <w:rsid w:val="00174F6B"/>
    <w:rsid w:val="00175864"/>
    <w:rsid w:val="00175C46"/>
    <w:rsid w:val="001773E6"/>
    <w:rsid w:val="00177ED6"/>
    <w:rsid w:val="001818B9"/>
    <w:rsid w:val="0018281E"/>
    <w:rsid w:val="001851A3"/>
    <w:rsid w:val="0019302A"/>
    <w:rsid w:val="001932A3"/>
    <w:rsid w:val="001935FF"/>
    <w:rsid w:val="00194DED"/>
    <w:rsid w:val="001951A6"/>
    <w:rsid w:val="001A0992"/>
    <w:rsid w:val="001A6525"/>
    <w:rsid w:val="001B2EA1"/>
    <w:rsid w:val="001B6AB1"/>
    <w:rsid w:val="001B7B4C"/>
    <w:rsid w:val="001D2CF8"/>
    <w:rsid w:val="001D5459"/>
    <w:rsid w:val="001D5B7D"/>
    <w:rsid w:val="001E16F2"/>
    <w:rsid w:val="001E6BEC"/>
    <w:rsid w:val="001E6CFD"/>
    <w:rsid w:val="001F2C02"/>
    <w:rsid w:val="001F7B87"/>
    <w:rsid w:val="002020BE"/>
    <w:rsid w:val="00204A08"/>
    <w:rsid w:val="0020579B"/>
    <w:rsid w:val="002079FD"/>
    <w:rsid w:val="00207A23"/>
    <w:rsid w:val="00210B4F"/>
    <w:rsid w:val="00210CD3"/>
    <w:rsid w:val="002166F1"/>
    <w:rsid w:val="00216979"/>
    <w:rsid w:val="00216C7A"/>
    <w:rsid w:val="002211FC"/>
    <w:rsid w:val="002218C1"/>
    <w:rsid w:val="00221C10"/>
    <w:rsid w:val="002237D1"/>
    <w:rsid w:val="00223E43"/>
    <w:rsid w:val="00223F3D"/>
    <w:rsid w:val="0022416A"/>
    <w:rsid w:val="0022475A"/>
    <w:rsid w:val="00227CBD"/>
    <w:rsid w:val="00231A67"/>
    <w:rsid w:val="002339B2"/>
    <w:rsid w:val="0024026C"/>
    <w:rsid w:val="0024514C"/>
    <w:rsid w:val="00246836"/>
    <w:rsid w:val="00250A9B"/>
    <w:rsid w:val="00251A66"/>
    <w:rsid w:val="00251F3A"/>
    <w:rsid w:val="00251F6C"/>
    <w:rsid w:val="002532E1"/>
    <w:rsid w:val="00253840"/>
    <w:rsid w:val="002540F3"/>
    <w:rsid w:val="00255702"/>
    <w:rsid w:val="00255C7B"/>
    <w:rsid w:val="00257558"/>
    <w:rsid w:val="00261CA8"/>
    <w:rsid w:val="002634D5"/>
    <w:rsid w:val="00264F0E"/>
    <w:rsid w:val="00265D53"/>
    <w:rsid w:val="002674B3"/>
    <w:rsid w:val="00274A96"/>
    <w:rsid w:val="00282133"/>
    <w:rsid w:val="002858AD"/>
    <w:rsid w:val="00291FF8"/>
    <w:rsid w:val="00292CAE"/>
    <w:rsid w:val="00294CB3"/>
    <w:rsid w:val="00295AF4"/>
    <w:rsid w:val="0029628E"/>
    <w:rsid w:val="00296B2A"/>
    <w:rsid w:val="002A09D3"/>
    <w:rsid w:val="002A1FE6"/>
    <w:rsid w:val="002A2460"/>
    <w:rsid w:val="002A5CD3"/>
    <w:rsid w:val="002B365F"/>
    <w:rsid w:val="002B3896"/>
    <w:rsid w:val="002B3B14"/>
    <w:rsid w:val="002B3DB8"/>
    <w:rsid w:val="002B4303"/>
    <w:rsid w:val="002B43F5"/>
    <w:rsid w:val="002B4A07"/>
    <w:rsid w:val="002B5210"/>
    <w:rsid w:val="002B712D"/>
    <w:rsid w:val="002C16C9"/>
    <w:rsid w:val="002C2D8F"/>
    <w:rsid w:val="002C3B0A"/>
    <w:rsid w:val="002C74BD"/>
    <w:rsid w:val="002D36DD"/>
    <w:rsid w:val="002D429C"/>
    <w:rsid w:val="002D4F85"/>
    <w:rsid w:val="002E0510"/>
    <w:rsid w:val="002E2F59"/>
    <w:rsid w:val="002E30D7"/>
    <w:rsid w:val="002E412E"/>
    <w:rsid w:val="002E4B9C"/>
    <w:rsid w:val="002E588F"/>
    <w:rsid w:val="002E5C07"/>
    <w:rsid w:val="002E7BB6"/>
    <w:rsid w:val="002F0C61"/>
    <w:rsid w:val="002F3B02"/>
    <w:rsid w:val="002F462F"/>
    <w:rsid w:val="002F477D"/>
    <w:rsid w:val="00300B37"/>
    <w:rsid w:val="00304E5B"/>
    <w:rsid w:val="0030503A"/>
    <w:rsid w:val="00306FCA"/>
    <w:rsid w:val="003107FF"/>
    <w:rsid w:val="0031230D"/>
    <w:rsid w:val="00314BA3"/>
    <w:rsid w:val="00314BFF"/>
    <w:rsid w:val="00317BC2"/>
    <w:rsid w:val="0032036B"/>
    <w:rsid w:val="00320A4F"/>
    <w:rsid w:val="00323759"/>
    <w:rsid w:val="00324AE4"/>
    <w:rsid w:val="00327FDA"/>
    <w:rsid w:val="003355E2"/>
    <w:rsid w:val="00335775"/>
    <w:rsid w:val="00336C61"/>
    <w:rsid w:val="0034448E"/>
    <w:rsid w:val="00344CA4"/>
    <w:rsid w:val="00347144"/>
    <w:rsid w:val="003510D4"/>
    <w:rsid w:val="00354B81"/>
    <w:rsid w:val="003576F7"/>
    <w:rsid w:val="00370B2D"/>
    <w:rsid w:val="003764CF"/>
    <w:rsid w:val="00376855"/>
    <w:rsid w:val="003823DA"/>
    <w:rsid w:val="00383D71"/>
    <w:rsid w:val="00383DCA"/>
    <w:rsid w:val="0038767E"/>
    <w:rsid w:val="003904BF"/>
    <w:rsid w:val="003927DA"/>
    <w:rsid w:val="00393C61"/>
    <w:rsid w:val="0039446B"/>
    <w:rsid w:val="0039449C"/>
    <w:rsid w:val="00397964"/>
    <w:rsid w:val="003A1058"/>
    <w:rsid w:val="003A1E8A"/>
    <w:rsid w:val="003A49F6"/>
    <w:rsid w:val="003A4CFC"/>
    <w:rsid w:val="003B0347"/>
    <w:rsid w:val="003C06A9"/>
    <w:rsid w:val="003C0C3F"/>
    <w:rsid w:val="003C16B8"/>
    <w:rsid w:val="003C234C"/>
    <w:rsid w:val="003C37C2"/>
    <w:rsid w:val="003C714A"/>
    <w:rsid w:val="003C793B"/>
    <w:rsid w:val="003D4972"/>
    <w:rsid w:val="003D78C3"/>
    <w:rsid w:val="003E2827"/>
    <w:rsid w:val="003E49AB"/>
    <w:rsid w:val="003E5E12"/>
    <w:rsid w:val="003E6CF1"/>
    <w:rsid w:val="003E722A"/>
    <w:rsid w:val="003F7D0C"/>
    <w:rsid w:val="00400952"/>
    <w:rsid w:val="004009B7"/>
    <w:rsid w:val="0040102A"/>
    <w:rsid w:val="0042153E"/>
    <w:rsid w:val="00422EC6"/>
    <w:rsid w:val="004263AB"/>
    <w:rsid w:val="0043056E"/>
    <w:rsid w:val="00437779"/>
    <w:rsid w:val="00447041"/>
    <w:rsid w:val="00447E59"/>
    <w:rsid w:val="0045238E"/>
    <w:rsid w:val="004526A6"/>
    <w:rsid w:val="00454944"/>
    <w:rsid w:val="004562F9"/>
    <w:rsid w:val="004570B6"/>
    <w:rsid w:val="00457ABC"/>
    <w:rsid w:val="004608FC"/>
    <w:rsid w:val="00463C9F"/>
    <w:rsid w:val="004646B9"/>
    <w:rsid w:val="00466260"/>
    <w:rsid w:val="00470491"/>
    <w:rsid w:val="00471C15"/>
    <w:rsid w:val="0047660A"/>
    <w:rsid w:val="004816DD"/>
    <w:rsid w:val="00484091"/>
    <w:rsid w:val="00486193"/>
    <w:rsid w:val="00487BA9"/>
    <w:rsid w:val="00490050"/>
    <w:rsid w:val="00491327"/>
    <w:rsid w:val="004920C3"/>
    <w:rsid w:val="004948D9"/>
    <w:rsid w:val="0049658C"/>
    <w:rsid w:val="00496BB7"/>
    <w:rsid w:val="00496EA4"/>
    <w:rsid w:val="004A551D"/>
    <w:rsid w:val="004B069B"/>
    <w:rsid w:val="004B501E"/>
    <w:rsid w:val="004B52A7"/>
    <w:rsid w:val="004B5F02"/>
    <w:rsid w:val="004B6F81"/>
    <w:rsid w:val="004B73EB"/>
    <w:rsid w:val="004B7846"/>
    <w:rsid w:val="004C12A1"/>
    <w:rsid w:val="004C170B"/>
    <w:rsid w:val="004C1C1C"/>
    <w:rsid w:val="004C2274"/>
    <w:rsid w:val="004C2471"/>
    <w:rsid w:val="004C3FDF"/>
    <w:rsid w:val="004C6BDD"/>
    <w:rsid w:val="004D24E4"/>
    <w:rsid w:val="004D560F"/>
    <w:rsid w:val="004D6DC4"/>
    <w:rsid w:val="004E024D"/>
    <w:rsid w:val="004E325A"/>
    <w:rsid w:val="004E3A5D"/>
    <w:rsid w:val="004E5834"/>
    <w:rsid w:val="004E6C1E"/>
    <w:rsid w:val="004E6E91"/>
    <w:rsid w:val="004F2935"/>
    <w:rsid w:val="004F2F04"/>
    <w:rsid w:val="004F32A8"/>
    <w:rsid w:val="004F6415"/>
    <w:rsid w:val="004F655A"/>
    <w:rsid w:val="004F710F"/>
    <w:rsid w:val="004F78BC"/>
    <w:rsid w:val="00501537"/>
    <w:rsid w:val="005038F1"/>
    <w:rsid w:val="00504937"/>
    <w:rsid w:val="0051022C"/>
    <w:rsid w:val="0051106A"/>
    <w:rsid w:val="0051107A"/>
    <w:rsid w:val="00511B87"/>
    <w:rsid w:val="00512832"/>
    <w:rsid w:val="00515BA0"/>
    <w:rsid w:val="00515E50"/>
    <w:rsid w:val="00520F43"/>
    <w:rsid w:val="005348DB"/>
    <w:rsid w:val="005350C3"/>
    <w:rsid w:val="00536CF4"/>
    <w:rsid w:val="00536F17"/>
    <w:rsid w:val="00537158"/>
    <w:rsid w:val="0054058F"/>
    <w:rsid w:val="00542607"/>
    <w:rsid w:val="005442AA"/>
    <w:rsid w:val="00544960"/>
    <w:rsid w:val="0054598C"/>
    <w:rsid w:val="00550FA6"/>
    <w:rsid w:val="00564072"/>
    <w:rsid w:val="005668E3"/>
    <w:rsid w:val="0057031C"/>
    <w:rsid w:val="00572A73"/>
    <w:rsid w:val="00572C35"/>
    <w:rsid w:val="00572DAD"/>
    <w:rsid w:val="0057475F"/>
    <w:rsid w:val="00584443"/>
    <w:rsid w:val="005872BF"/>
    <w:rsid w:val="00592FCB"/>
    <w:rsid w:val="00593632"/>
    <w:rsid w:val="00597402"/>
    <w:rsid w:val="005A031F"/>
    <w:rsid w:val="005A078E"/>
    <w:rsid w:val="005A1098"/>
    <w:rsid w:val="005A255A"/>
    <w:rsid w:val="005A45A0"/>
    <w:rsid w:val="005B14E6"/>
    <w:rsid w:val="005B2D8F"/>
    <w:rsid w:val="005B3747"/>
    <w:rsid w:val="005B73CF"/>
    <w:rsid w:val="005C3680"/>
    <w:rsid w:val="005C4977"/>
    <w:rsid w:val="005C6247"/>
    <w:rsid w:val="005D07BC"/>
    <w:rsid w:val="005D5E1E"/>
    <w:rsid w:val="005E2741"/>
    <w:rsid w:val="005E6FEA"/>
    <w:rsid w:val="005F38A3"/>
    <w:rsid w:val="005F3C98"/>
    <w:rsid w:val="005F43C2"/>
    <w:rsid w:val="005F73D5"/>
    <w:rsid w:val="0060078E"/>
    <w:rsid w:val="0060288B"/>
    <w:rsid w:val="00605942"/>
    <w:rsid w:val="006067B5"/>
    <w:rsid w:val="00606F13"/>
    <w:rsid w:val="00611524"/>
    <w:rsid w:val="0061301E"/>
    <w:rsid w:val="00616B3B"/>
    <w:rsid w:val="00620595"/>
    <w:rsid w:val="00620A9F"/>
    <w:rsid w:val="00621A56"/>
    <w:rsid w:val="0062360C"/>
    <w:rsid w:val="0062663E"/>
    <w:rsid w:val="00627250"/>
    <w:rsid w:val="006274E7"/>
    <w:rsid w:val="00630EE0"/>
    <w:rsid w:val="0063257C"/>
    <w:rsid w:val="0063306F"/>
    <w:rsid w:val="00635B2F"/>
    <w:rsid w:val="00637A08"/>
    <w:rsid w:val="00641DEC"/>
    <w:rsid w:val="00642D58"/>
    <w:rsid w:val="00643D6C"/>
    <w:rsid w:val="006440F5"/>
    <w:rsid w:val="00645E62"/>
    <w:rsid w:val="00651E35"/>
    <w:rsid w:val="00657D4E"/>
    <w:rsid w:val="00661090"/>
    <w:rsid w:val="00664CD6"/>
    <w:rsid w:val="0066587A"/>
    <w:rsid w:val="0067252F"/>
    <w:rsid w:val="0067376A"/>
    <w:rsid w:val="00673D52"/>
    <w:rsid w:val="006761E1"/>
    <w:rsid w:val="006810B7"/>
    <w:rsid w:val="0068132A"/>
    <w:rsid w:val="006851D9"/>
    <w:rsid w:val="00686033"/>
    <w:rsid w:val="0068687E"/>
    <w:rsid w:val="00687A89"/>
    <w:rsid w:val="00690C95"/>
    <w:rsid w:val="00691369"/>
    <w:rsid w:val="00694B76"/>
    <w:rsid w:val="00694D49"/>
    <w:rsid w:val="00697B5B"/>
    <w:rsid w:val="006A19F5"/>
    <w:rsid w:val="006A545E"/>
    <w:rsid w:val="006A7B90"/>
    <w:rsid w:val="006B11EC"/>
    <w:rsid w:val="006B30B3"/>
    <w:rsid w:val="006B3382"/>
    <w:rsid w:val="006B48B8"/>
    <w:rsid w:val="006B5396"/>
    <w:rsid w:val="006B5B1E"/>
    <w:rsid w:val="006C02B8"/>
    <w:rsid w:val="006C289E"/>
    <w:rsid w:val="006C40F3"/>
    <w:rsid w:val="006C47BE"/>
    <w:rsid w:val="006C4B9D"/>
    <w:rsid w:val="006C4FD6"/>
    <w:rsid w:val="006C52EF"/>
    <w:rsid w:val="006C6D3E"/>
    <w:rsid w:val="006D43F8"/>
    <w:rsid w:val="006D5066"/>
    <w:rsid w:val="006D6331"/>
    <w:rsid w:val="006D669D"/>
    <w:rsid w:val="006F2013"/>
    <w:rsid w:val="006F74BF"/>
    <w:rsid w:val="006F792A"/>
    <w:rsid w:val="007038DD"/>
    <w:rsid w:val="00705B84"/>
    <w:rsid w:val="00706E5E"/>
    <w:rsid w:val="007143E9"/>
    <w:rsid w:val="00714B20"/>
    <w:rsid w:val="00715A60"/>
    <w:rsid w:val="0071612A"/>
    <w:rsid w:val="007176DF"/>
    <w:rsid w:val="00717AD9"/>
    <w:rsid w:val="007201B0"/>
    <w:rsid w:val="007211AB"/>
    <w:rsid w:val="00721E7E"/>
    <w:rsid w:val="0072362F"/>
    <w:rsid w:val="00726E55"/>
    <w:rsid w:val="00732D5F"/>
    <w:rsid w:val="00736D29"/>
    <w:rsid w:val="00740398"/>
    <w:rsid w:val="00741B73"/>
    <w:rsid w:val="00741FE4"/>
    <w:rsid w:val="00744EE6"/>
    <w:rsid w:val="00746785"/>
    <w:rsid w:val="00750727"/>
    <w:rsid w:val="00751F12"/>
    <w:rsid w:val="007529E4"/>
    <w:rsid w:val="00752C52"/>
    <w:rsid w:val="00760185"/>
    <w:rsid w:val="00764E97"/>
    <w:rsid w:val="007651A8"/>
    <w:rsid w:val="007708EF"/>
    <w:rsid w:val="00770C49"/>
    <w:rsid w:val="00772339"/>
    <w:rsid w:val="00772D4C"/>
    <w:rsid w:val="00773411"/>
    <w:rsid w:val="00774310"/>
    <w:rsid w:val="00774F0E"/>
    <w:rsid w:val="007763DD"/>
    <w:rsid w:val="00777A79"/>
    <w:rsid w:val="00777BC3"/>
    <w:rsid w:val="00784C6B"/>
    <w:rsid w:val="00786C3B"/>
    <w:rsid w:val="007944E7"/>
    <w:rsid w:val="00796ADB"/>
    <w:rsid w:val="00796D8D"/>
    <w:rsid w:val="00797DC7"/>
    <w:rsid w:val="007A49CF"/>
    <w:rsid w:val="007A712F"/>
    <w:rsid w:val="007A725E"/>
    <w:rsid w:val="007B22C1"/>
    <w:rsid w:val="007B529C"/>
    <w:rsid w:val="007B6B73"/>
    <w:rsid w:val="007C0337"/>
    <w:rsid w:val="007C718E"/>
    <w:rsid w:val="007C762C"/>
    <w:rsid w:val="007D1A53"/>
    <w:rsid w:val="007D251D"/>
    <w:rsid w:val="007D28B6"/>
    <w:rsid w:val="007E0318"/>
    <w:rsid w:val="007E0DD9"/>
    <w:rsid w:val="007E1323"/>
    <w:rsid w:val="007E19EB"/>
    <w:rsid w:val="007E2C46"/>
    <w:rsid w:val="007E2FF0"/>
    <w:rsid w:val="007E46BC"/>
    <w:rsid w:val="007E49CC"/>
    <w:rsid w:val="007E5FA4"/>
    <w:rsid w:val="007E6472"/>
    <w:rsid w:val="007F02EF"/>
    <w:rsid w:val="007F0FCB"/>
    <w:rsid w:val="007F2061"/>
    <w:rsid w:val="007F2D63"/>
    <w:rsid w:val="007F3B8E"/>
    <w:rsid w:val="007F4859"/>
    <w:rsid w:val="007F6D47"/>
    <w:rsid w:val="007F7E76"/>
    <w:rsid w:val="00800F7D"/>
    <w:rsid w:val="0080140B"/>
    <w:rsid w:val="008024E7"/>
    <w:rsid w:val="00806253"/>
    <w:rsid w:val="00806FC7"/>
    <w:rsid w:val="00810412"/>
    <w:rsid w:val="00810EC0"/>
    <w:rsid w:val="00812AF8"/>
    <w:rsid w:val="00815A10"/>
    <w:rsid w:val="00816BD3"/>
    <w:rsid w:val="008203B0"/>
    <w:rsid w:val="008222C9"/>
    <w:rsid w:val="00823E1A"/>
    <w:rsid w:val="00826816"/>
    <w:rsid w:val="00837BE3"/>
    <w:rsid w:val="00841D88"/>
    <w:rsid w:val="00842DF1"/>
    <w:rsid w:val="00847212"/>
    <w:rsid w:val="0084775D"/>
    <w:rsid w:val="0085182C"/>
    <w:rsid w:val="008535CA"/>
    <w:rsid w:val="00856991"/>
    <w:rsid w:val="00857119"/>
    <w:rsid w:val="008611F7"/>
    <w:rsid w:val="00863489"/>
    <w:rsid w:val="00870528"/>
    <w:rsid w:val="00873CD9"/>
    <w:rsid w:val="0087580D"/>
    <w:rsid w:val="00876505"/>
    <w:rsid w:val="008770A4"/>
    <w:rsid w:val="008820CC"/>
    <w:rsid w:val="00882879"/>
    <w:rsid w:val="008879AC"/>
    <w:rsid w:val="00887CC0"/>
    <w:rsid w:val="00887F52"/>
    <w:rsid w:val="00892D9B"/>
    <w:rsid w:val="00893CAD"/>
    <w:rsid w:val="00895D7C"/>
    <w:rsid w:val="00897D72"/>
    <w:rsid w:val="008A04EF"/>
    <w:rsid w:val="008A109D"/>
    <w:rsid w:val="008A2FB8"/>
    <w:rsid w:val="008A3302"/>
    <w:rsid w:val="008A38E2"/>
    <w:rsid w:val="008A6C4D"/>
    <w:rsid w:val="008B0947"/>
    <w:rsid w:val="008B634F"/>
    <w:rsid w:val="008B653F"/>
    <w:rsid w:val="008B6CEC"/>
    <w:rsid w:val="008B73A5"/>
    <w:rsid w:val="008B7F4E"/>
    <w:rsid w:val="008C0C17"/>
    <w:rsid w:val="008C10DD"/>
    <w:rsid w:val="008C135E"/>
    <w:rsid w:val="008D21DE"/>
    <w:rsid w:val="008D3037"/>
    <w:rsid w:val="008D41DC"/>
    <w:rsid w:val="008D6DE6"/>
    <w:rsid w:val="008E188A"/>
    <w:rsid w:val="008E22D6"/>
    <w:rsid w:val="008E2571"/>
    <w:rsid w:val="008E3397"/>
    <w:rsid w:val="008E3D7D"/>
    <w:rsid w:val="008E4AA2"/>
    <w:rsid w:val="008E5E7E"/>
    <w:rsid w:val="008E6D73"/>
    <w:rsid w:val="008E7E1A"/>
    <w:rsid w:val="008F0DDC"/>
    <w:rsid w:val="008F12FE"/>
    <w:rsid w:val="008F39FD"/>
    <w:rsid w:val="008F7565"/>
    <w:rsid w:val="0090069B"/>
    <w:rsid w:val="00902AA4"/>
    <w:rsid w:val="00904A4C"/>
    <w:rsid w:val="0091148A"/>
    <w:rsid w:val="0091312A"/>
    <w:rsid w:val="009144C1"/>
    <w:rsid w:val="00915638"/>
    <w:rsid w:val="00920B72"/>
    <w:rsid w:val="00921341"/>
    <w:rsid w:val="00922389"/>
    <w:rsid w:val="00922B0E"/>
    <w:rsid w:val="00932958"/>
    <w:rsid w:val="00932C26"/>
    <w:rsid w:val="009401C6"/>
    <w:rsid w:val="00942587"/>
    <w:rsid w:val="00946651"/>
    <w:rsid w:val="00947156"/>
    <w:rsid w:val="00947E29"/>
    <w:rsid w:val="009523E5"/>
    <w:rsid w:val="00952436"/>
    <w:rsid w:val="00954948"/>
    <w:rsid w:val="00955363"/>
    <w:rsid w:val="00955D87"/>
    <w:rsid w:val="00962508"/>
    <w:rsid w:val="00965EDF"/>
    <w:rsid w:val="0097072E"/>
    <w:rsid w:val="00970EEF"/>
    <w:rsid w:val="009731A9"/>
    <w:rsid w:val="00974705"/>
    <w:rsid w:val="00974D56"/>
    <w:rsid w:val="0097591B"/>
    <w:rsid w:val="009771EE"/>
    <w:rsid w:val="0098449E"/>
    <w:rsid w:val="00984DCD"/>
    <w:rsid w:val="009857B6"/>
    <w:rsid w:val="009857F6"/>
    <w:rsid w:val="0099049E"/>
    <w:rsid w:val="009940E5"/>
    <w:rsid w:val="00997720"/>
    <w:rsid w:val="009A2C33"/>
    <w:rsid w:val="009A44D3"/>
    <w:rsid w:val="009A6020"/>
    <w:rsid w:val="009A771C"/>
    <w:rsid w:val="009B2339"/>
    <w:rsid w:val="009B2ECF"/>
    <w:rsid w:val="009B5802"/>
    <w:rsid w:val="009B625E"/>
    <w:rsid w:val="009C03B7"/>
    <w:rsid w:val="009C0605"/>
    <w:rsid w:val="009C4027"/>
    <w:rsid w:val="009C634C"/>
    <w:rsid w:val="009C6854"/>
    <w:rsid w:val="009C7D3F"/>
    <w:rsid w:val="009D2D65"/>
    <w:rsid w:val="009D5CE3"/>
    <w:rsid w:val="009D7EF4"/>
    <w:rsid w:val="009E2485"/>
    <w:rsid w:val="009E2CE1"/>
    <w:rsid w:val="009E3F2F"/>
    <w:rsid w:val="009E4308"/>
    <w:rsid w:val="009E7211"/>
    <w:rsid w:val="009E789F"/>
    <w:rsid w:val="009F3E1E"/>
    <w:rsid w:val="009F7C05"/>
    <w:rsid w:val="009F7C97"/>
    <w:rsid w:val="00A005AE"/>
    <w:rsid w:val="00A01D11"/>
    <w:rsid w:val="00A01D8D"/>
    <w:rsid w:val="00A042BB"/>
    <w:rsid w:val="00A06BBE"/>
    <w:rsid w:val="00A07567"/>
    <w:rsid w:val="00A12FE9"/>
    <w:rsid w:val="00A1379B"/>
    <w:rsid w:val="00A147B3"/>
    <w:rsid w:val="00A15EB9"/>
    <w:rsid w:val="00A171F1"/>
    <w:rsid w:val="00A20892"/>
    <w:rsid w:val="00A241FF"/>
    <w:rsid w:val="00A24A33"/>
    <w:rsid w:val="00A24C65"/>
    <w:rsid w:val="00A32D0D"/>
    <w:rsid w:val="00A3668F"/>
    <w:rsid w:val="00A367EA"/>
    <w:rsid w:val="00A36F1C"/>
    <w:rsid w:val="00A37B1B"/>
    <w:rsid w:val="00A40512"/>
    <w:rsid w:val="00A417E0"/>
    <w:rsid w:val="00A42208"/>
    <w:rsid w:val="00A43147"/>
    <w:rsid w:val="00A552B1"/>
    <w:rsid w:val="00A55C1D"/>
    <w:rsid w:val="00A62940"/>
    <w:rsid w:val="00A63A9A"/>
    <w:rsid w:val="00A75CC2"/>
    <w:rsid w:val="00A7699A"/>
    <w:rsid w:val="00A773B0"/>
    <w:rsid w:val="00A773B6"/>
    <w:rsid w:val="00A8296C"/>
    <w:rsid w:val="00A84F7D"/>
    <w:rsid w:val="00A8781D"/>
    <w:rsid w:val="00A93A35"/>
    <w:rsid w:val="00A97BD2"/>
    <w:rsid w:val="00AA3B43"/>
    <w:rsid w:val="00AA40DC"/>
    <w:rsid w:val="00AA40E5"/>
    <w:rsid w:val="00AA7FA4"/>
    <w:rsid w:val="00AB69B5"/>
    <w:rsid w:val="00AC1C28"/>
    <w:rsid w:val="00AC2857"/>
    <w:rsid w:val="00AC7BFF"/>
    <w:rsid w:val="00AD05AE"/>
    <w:rsid w:val="00AD0906"/>
    <w:rsid w:val="00AD159D"/>
    <w:rsid w:val="00AD46B0"/>
    <w:rsid w:val="00AD7791"/>
    <w:rsid w:val="00AE683B"/>
    <w:rsid w:val="00AF423A"/>
    <w:rsid w:val="00AF4B8B"/>
    <w:rsid w:val="00AF570F"/>
    <w:rsid w:val="00AF5E37"/>
    <w:rsid w:val="00AF6A61"/>
    <w:rsid w:val="00AF7B26"/>
    <w:rsid w:val="00B00949"/>
    <w:rsid w:val="00B051BF"/>
    <w:rsid w:val="00B06E94"/>
    <w:rsid w:val="00B07E23"/>
    <w:rsid w:val="00B127BD"/>
    <w:rsid w:val="00B14B70"/>
    <w:rsid w:val="00B15BBE"/>
    <w:rsid w:val="00B15DBD"/>
    <w:rsid w:val="00B20C94"/>
    <w:rsid w:val="00B213C2"/>
    <w:rsid w:val="00B22BFE"/>
    <w:rsid w:val="00B23E1F"/>
    <w:rsid w:val="00B25B01"/>
    <w:rsid w:val="00B36118"/>
    <w:rsid w:val="00B37C54"/>
    <w:rsid w:val="00B40C17"/>
    <w:rsid w:val="00B40E71"/>
    <w:rsid w:val="00B46961"/>
    <w:rsid w:val="00B46AB7"/>
    <w:rsid w:val="00B5333E"/>
    <w:rsid w:val="00B60292"/>
    <w:rsid w:val="00B60C90"/>
    <w:rsid w:val="00B642BA"/>
    <w:rsid w:val="00B6509A"/>
    <w:rsid w:val="00B666A2"/>
    <w:rsid w:val="00B66708"/>
    <w:rsid w:val="00B71856"/>
    <w:rsid w:val="00B71F5A"/>
    <w:rsid w:val="00B77199"/>
    <w:rsid w:val="00B771B5"/>
    <w:rsid w:val="00B77972"/>
    <w:rsid w:val="00B80E09"/>
    <w:rsid w:val="00B84AF3"/>
    <w:rsid w:val="00B85B6A"/>
    <w:rsid w:val="00B87506"/>
    <w:rsid w:val="00B907E4"/>
    <w:rsid w:val="00B93006"/>
    <w:rsid w:val="00B93372"/>
    <w:rsid w:val="00B934D3"/>
    <w:rsid w:val="00B93EB0"/>
    <w:rsid w:val="00BA48A1"/>
    <w:rsid w:val="00BA499E"/>
    <w:rsid w:val="00BA4F46"/>
    <w:rsid w:val="00BA63C1"/>
    <w:rsid w:val="00BA69B3"/>
    <w:rsid w:val="00BB03B1"/>
    <w:rsid w:val="00BB3A4B"/>
    <w:rsid w:val="00BB3EB2"/>
    <w:rsid w:val="00BB69D3"/>
    <w:rsid w:val="00BB6B06"/>
    <w:rsid w:val="00BC0986"/>
    <w:rsid w:val="00BC1944"/>
    <w:rsid w:val="00BC5612"/>
    <w:rsid w:val="00BC5B1F"/>
    <w:rsid w:val="00BC61AF"/>
    <w:rsid w:val="00BD0702"/>
    <w:rsid w:val="00BD47E3"/>
    <w:rsid w:val="00BD67DC"/>
    <w:rsid w:val="00BD77BA"/>
    <w:rsid w:val="00BE0D02"/>
    <w:rsid w:val="00BE1B33"/>
    <w:rsid w:val="00BE5202"/>
    <w:rsid w:val="00BE52D2"/>
    <w:rsid w:val="00BE77F2"/>
    <w:rsid w:val="00C04BD2"/>
    <w:rsid w:val="00C07C91"/>
    <w:rsid w:val="00C112B9"/>
    <w:rsid w:val="00C15AE1"/>
    <w:rsid w:val="00C168EF"/>
    <w:rsid w:val="00C21315"/>
    <w:rsid w:val="00C22B5E"/>
    <w:rsid w:val="00C23165"/>
    <w:rsid w:val="00C2484E"/>
    <w:rsid w:val="00C26E13"/>
    <w:rsid w:val="00C3156F"/>
    <w:rsid w:val="00C315E5"/>
    <w:rsid w:val="00C31925"/>
    <w:rsid w:val="00C323DD"/>
    <w:rsid w:val="00C32F0D"/>
    <w:rsid w:val="00C33963"/>
    <w:rsid w:val="00C348C2"/>
    <w:rsid w:val="00C3628F"/>
    <w:rsid w:val="00C362EF"/>
    <w:rsid w:val="00C43746"/>
    <w:rsid w:val="00C45BC8"/>
    <w:rsid w:val="00C47F93"/>
    <w:rsid w:val="00C55300"/>
    <w:rsid w:val="00C55520"/>
    <w:rsid w:val="00C55F23"/>
    <w:rsid w:val="00C60E2B"/>
    <w:rsid w:val="00C62F26"/>
    <w:rsid w:val="00C6549D"/>
    <w:rsid w:val="00C65D26"/>
    <w:rsid w:val="00C7133D"/>
    <w:rsid w:val="00C72329"/>
    <w:rsid w:val="00C724B2"/>
    <w:rsid w:val="00C7313E"/>
    <w:rsid w:val="00C73A7C"/>
    <w:rsid w:val="00C75144"/>
    <w:rsid w:val="00C8028A"/>
    <w:rsid w:val="00C80B9B"/>
    <w:rsid w:val="00C80D71"/>
    <w:rsid w:val="00C80EE6"/>
    <w:rsid w:val="00C82F9D"/>
    <w:rsid w:val="00C843E4"/>
    <w:rsid w:val="00C84493"/>
    <w:rsid w:val="00C8595F"/>
    <w:rsid w:val="00C915D1"/>
    <w:rsid w:val="00C92589"/>
    <w:rsid w:val="00C93DA9"/>
    <w:rsid w:val="00C93E73"/>
    <w:rsid w:val="00C96D6A"/>
    <w:rsid w:val="00C97F79"/>
    <w:rsid w:val="00CA0469"/>
    <w:rsid w:val="00CA1CE3"/>
    <w:rsid w:val="00CA23FA"/>
    <w:rsid w:val="00CA4469"/>
    <w:rsid w:val="00CA77C7"/>
    <w:rsid w:val="00CA7B33"/>
    <w:rsid w:val="00CB0097"/>
    <w:rsid w:val="00CB1D03"/>
    <w:rsid w:val="00CB21E0"/>
    <w:rsid w:val="00CB3BF5"/>
    <w:rsid w:val="00CB5E8F"/>
    <w:rsid w:val="00CB629D"/>
    <w:rsid w:val="00CB7B88"/>
    <w:rsid w:val="00CB7FE1"/>
    <w:rsid w:val="00CC1342"/>
    <w:rsid w:val="00CC4D51"/>
    <w:rsid w:val="00CD0DCC"/>
    <w:rsid w:val="00CD2098"/>
    <w:rsid w:val="00CD2A42"/>
    <w:rsid w:val="00CD352D"/>
    <w:rsid w:val="00CD6625"/>
    <w:rsid w:val="00CE36AA"/>
    <w:rsid w:val="00CE3FBF"/>
    <w:rsid w:val="00CE563D"/>
    <w:rsid w:val="00CF1135"/>
    <w:rsid w:val="00CF1F65"/>
    <w:rsid w:val="00CF2003"/>
    <w:rsid w:val="00CF2D21"/>
    <w:rsid w:val="00CF33F1"/>
    <w:rsid w:val="00CF7224"/>
    <w:rsid w:val="00D00671"/>
    <w:rsid w:val="00D03382"/>
    <w:rsid w:val="00D03A7D"/>
    <w:rsid w:val="00D047F7"/>
    <w:rsid w:val="00D060CD"/>
    <w:rsid w:val="00D102A1"/>
    <w:rsid w:val="00D12300"/>
    <w:rsid w:val="00D128B5"/>
    <w:rsid w:val="00D1382D"/>
    <w:rsid w:val="00D13B55"/>
    <w:rsid w:val="00D154D6"/>
    <w:rsid w:val="00D15715"/>
    <w:rsid w:val="00D20997"/>
    <w:rsid w:val="00D20BC1"/>
    <w:rsid w:val="00D22086"/>
    <w:rsid w:val="00D24ABC"/>
    <w:rsid w:val="00D253CC"/>
    <w:rsid w:val="00D30698"/>
    <w:rsid w:val="00D31515"/>
    <w:rsid w:val="00D3180D"/>
    <w:rsid w:val="00D3683D"/>
    <w:rsid w:val="00D36BED"/>
    <w:rsid w:val="00D43F3D"/>
    <w:rsid w:val="00D46B43"/>
    <w:rsid w:val="00D4726F"/>
    <w:rsid w:val="00D51C73"/>
    <w:rsid w:val="00D52558"/>
    <w:rsid w:val="00D678F3"/>
    <w:rsid w:val="00D71985"/>
    <w:rsid w:val="00D742D9"/>
    <w:rsid w:val="00D7460A"/>
    <w:rsid w:val="00D7693A"/>
    <w:rsid w:val="00D7797B"/>
    <w:rsid w:val="00D8373D"/>
    <w:rsid w:val="00D842FF"/>
    <w:rsid w:val="00D84587"/>
    <w:rsid w:val="00D864CF"/>
    <w:rsid w:val="00D93F8F"/>
    <w:rsid w:val="00D95B4A"/>
    <w:rsid w:val="00D96136"/>
    <w:rsid w:val="00D9665C"/>
    <w:rsid w:val="00D96E82"/>
    <w:rsid w:val="00DA02EB"/>
    <w:rsid w:val="00DA4620"/>
    <w:rsid w:val="00DA523D"/>
    <w:rsid w:val="00DB2D4E"/>
    <w:rsid w:val="00DB3AD7"/>
    <w:rsid w:val="00DD418B"/>
    <w:rsid w:val="00DD44E4"/>
    <w:rsid w:val="00DD472C"/>
    <w:rsid w:val="00DE0328"/>
    <w:rsid w:val="00DE23AF"/>
    <w:rsid w:val="00DE5857"/>
    <w:rsid w:val="00DE7153"/>
    <w:rsid w:val="00DF1216"/>
    <w:rsid w:val="00DF142B"/>
    <w:rsid w:val="00DF1E99"/>
    <w:rsid w:val="00DF5E49"/>
    <w:rsid w:val="00DF6D8F"/>
    <w:rsid w:val="00E015F4"/>
    <w:rsid w:val="00E01C85"/>
    <w:rsid w:val="00E03618"/>
    <w:rsid w:val="00E036AF"/>
    <w:rsid w:val="00E052E5"/>
    <w:rsid w:val="00E05E7C"/>
    <w:rsid w:val="00E06DF1"/>
    <w:rsid w:val="00E14C33"/>
    <w:rsid w:val="00E16AA6"/>
    <w:rsid w:val="00E230C4"/>
    <w:rsid w:val="00E24D8C"/>
    <w:rsid w:val="00E2652F"/>
    <w:rsid w:val="00E30E9A"/>
    <w:rsid w:val="00E33A75"/>
    <w:rsid w:val="00E343B6"/>
    <w:rsid w:val="00E40C08"/>
    <w:rsid w:val="00E41852"/>
    <w:rsid w:val="00E43484"/>
    <w:rsid w:val="00E4426F"/>
    <w:rsid w:val="00E45EEF"/>
    <w:rsid w:val="00E50810"/>
    <w:rsid w:val="00E515BD"/>
    <w:rsid w:val="00E52174"/>
    <w:rsid w:val="00E5351D"/>
    <w:rsid w:val="00E56423"/>
    <w:rsid w:val="00E6021C"/>
    <w:rsid w:val="00E6391B"/>
    <w:rsid w:val="00E67E87"/>
    <w:rsid w:val="00E70B7D"/>
    <w:rsid w:val="00E7466B"/>
    <w:rsid w:val="00E76497"/>
    <w:rsid w:val="00E77471"/>
    <w:rsid w:val="00E8000B"/>
    <w:rsid w:val="00E8356B"/>
    <w:rsid w:val="00E85557"/>
    <w:rsid w:val="00E9110F"/>
    <w:rsid w:val="00E9184A"/>
    <w:rsid w:val="00E92384"/>
    <w:rsid w:val="00E9436B"/>
    <w:rsid w:val="00E94CF2"/>
    <w:rsid w:val="00E95393"/>
    <w:rsid w:val="00E97A64"/>
    <w:rsid w:val="00EA2019"/>
    <w:rsid w:val="00EA2E59"/>
    <w:rsid w:val="00EB0D6E"/>
    <w:rsid w:val="00EB1B49"/>
    <w:rsid w:val="00EB37BB"/>
    <w:rsid w:val="00EB5F69"/>
    <w:rsid w:val="00EB608E"/>
    <w:rsid w:val="00EB647F"/>
    <w:rsid w:val="00EC16C8"/>
    <w:rsid w:val="00EC1BE5"/>
    <w:rsid w:val="00EC351C"/>
    <w:rsid w:val="00EC35A4"/>
    <w:rsid w:val="00ED1772"/>
    <w:rsid w:val="00ED21A0"/>
    <w:rsid w:val="00ED3EFA"/>
    <w:rsid w:val="00ED51D7"/>
    <w:rsid w:val="00ED6159"/>
    <w:rsid w:val="00ED6D63"/>
    <w:rsid w:val="00ED717D"/>
    <w:rsid w:val="00EE1DEB"/>
    <w:rsid w:val="00EE1EE3"/>
    <w:rsid w:val="00EE267D"/>
    <w:rsid w:val="00EF558D"/>
    <w:rsid w:val="00EF74BB"/>
    <w:rsid w:val="00F005F9"/>
    <w:rsid w:val="00F0629D"/>
    <w:rsid w:val="00F10ABD"/>
    <w:rsid w:val="00F112E7"/>
    <w:rsid w:val="00F119B7"/>
    <w:rsid w:val="00F1208F"/>
    <w:rsid w:val="00F123BB"/>
    <w:rsid w:val="00F155D9"/>
    <w:rsid w:val="00F24D2D"/>
    <w:rsid w:val="00F30D8B"/>
    <w:rsid w:val="00F311DD"/>
    <w:rsid w:val="00F31417"/>
    <w:rsid w:val="00F327A0"/>
    <w:rsid w:val="00F33618"/>
    <w:rsid w:val="00F37402"/>
    <w:rsid w:val="00F40B78"/>
    <w:rsid w:val="00F41610"/>
    <w:rsid w:val="00F41BE1"/>
    <w:rsid w:val="00F431E0"/>
    <w:rsid w:val="00F4550B"/>
    <w:rsid w:val="00F507FE"/>
    <w:rsid w:val="00F51A75"/>
    <w:rsid w:val="00F53519"/>
    <w:rsid w:val="00F56857"/>
    <w:rsid w:val="00F605A1"/>
    <w:rsid w:val="00F61752"/>
    <w:rsid w:val="00F61B7A"/>
    <w:rsid w:val="00F646D2"/>
    <w:rsid w:val="00F716A4"/>
    <w:rsid w:val="00F71FCF"/>
    <w:rsid w:val="00F725D5"/>
    <w:rsid w:val="00F7482B"/>
    <w:rsid w:val="00F76906"/>
    <w:rsid w:val="00F8265C"/>
    <w:rsid w:val="00F826A3"/>
    <w:rsid w:val="00F84932"/>
    <w:rsid w:val="00F85326"/>
    <w:rsid w:val="00F87E59"/>
    <w:rsid w:val="00F9172B"/>
    <w:rsid w:val="00F943E7"/>
    <w:rsid w:val="00F958C6"/>
    <w:rsid w:val="00F95C9D"/>
    <w:rsid w:val="00F970F4"/>
    <w:rsid w:val="00FA0CCC"/>
    <w:rsid w:val="00FA2773"/>
    <w:rsid w:val="00FA35E9"/>
    <w:rsid w:val="00FA7830"/>
    <w:rsid w:val="00FA7F63"/>
    <w:rsid w:val="00FB0200"/>
    <w:rsid w:val="00FB06A5"/>
    <w:rsid w:val="00FB206C"/>
    <w:rsid w:val="00FB2C86"/>
    <w:rsid w:val="00FB4766"/>
    <w:rsid w:val="00FB5DDB"/>
    <w:rsid w:val="00FB6C9E"/>
    <w:rsid w:val="00FB6DE2"/>
    <w:rsid w:val="00FC11A5"/>
    <w:rsid w:val="00FC1544"/>
    <w:rsid w:val="00FC225F"/>
    <w:rsid w:val="00FC36F3"/>
    <w:rsid w:val="00FC75AC"/>
    <w:rsid w:val="00FD2691"/>
    <w:rsid w:val="00FE2D71"/>
    <w:rsid w:val="00FE503D"/>
    <w:rsid w:val="00FE757F"/>
    <w:rsid w:val="00FF1666"/>
    <w:rsid w:val="00FF18CB"/>
    <w:rsid w:val="00FF195A"/>
    <w:rsid w:val="00FF67A8"/>
    <w:rsid w:val="00FF70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8ADC7"/>
  <w14:defaultImageDpi w14:val="300"/>
  <w15:docId w15:val="{C14162C5-3D58-DA45-8024-666F343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C2"/>
    <w:rPr>
      <w:rFonts w:ascii="Times New Roman" w:eastAsia="Times New Roman" w:hAnsi="Times New Roman" w:cs="Times New Roman"/>
      <w:lang w:val="es-MX"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A08"/>
    <w:rPr>
      <w:rFonts w:ascii="Tahoma" w:hAnsi="Tahoma" w:cs="Tahoma"/>
      <w:sz w:val="16"/>
      <w:szCs w:val="16"/>
    </w:rPr>
  </w:style>
  <w:style w:type="character" w:customStyle="1" w:styleId="BalloonTextChar">
    <w:name w:val="Balloon Text Char"/>
    <w:basedOn w:val="DefaultParagraphFont"/>
    <w:link w:val="BalloonText"/>
    <w:uiPriority w:val="99"/>
    <w:semiHidden/>
    <w:rsid w:val="00204A08"/>
    <w:rPr>
      <w:rFonts w:ascii="Tahoma" w:hAnsi="Tahoma" w:cs="Tahoma"/>
      <w:sz w:val="16"/>
      <w:szCs w:val="16"/>
      <w:lang w:val="en-GB"/>
    </w:rPr>
  </w:style>
  <w:style w:type="character" w:styleId="CommentReference">
    <w:name w:val="annotation reference"/>
    <w:basedOn w:val="DefaultParagraphFont"/>
    <w:uiPriority w:val="99"/>
    <w:semiHidden/>
    <w:unhideWhenUsed/>
    <w:rsid w:val="00204A08"/>
    <w:rPr>
      <w:sz w:val="16"/>
      <w:szCs w:val="16"/>
    </w:rPr>
  </w:style>
  <w:style w:type="paragraph" w:styleId="CommentText">
    <w:name w:val="annotation text"/>
    <w:basedOn w:val="Normal"/>
    <w:link w:val="CommentTextChar"/>
    <w:uiPriority w:val="99"/>
    <w:semiHidden/>
    <w:unhideWhenUsed/>
    <w:rsid w:val="00204A08"/>
    <w:rPr>
      <w:sz w:val="20"/>
      <w:szCs w:val="20"/>
    </w:rPr>
  </w:style>
  <w:style w:type="character" w:customStyle="1" w:styleId="CommentTextChar">
    <w:name w:val="Comment Text Char"/>
    <w:basedOn w:val="DefaultParagraphFont"/>
    <w:link w:val="CommentText"/>
    <w:uiPriority w:val="99"/>
    <w:semiHidden/>
    <w:rsid w:val="00204A08"/>
    <w:rPr>
      <w:sz w:val="20"/>
      <w:szCs w:val="20"/>
      <w:lang w:val="en-GB"/>
    </w:rPr>
  </w:style>
  <w:style w:type="paragraph" w:styleId="CommentSubject">
    <w:name w:val="annotation subject"/>
    <w:basedOn w:val="CommentText"/>
    <w:next w:val="CommentText"/>
    <w:link w:val="CommentSubjectChar"/>
    <w:uiPriority w:val="99"/>
    <w:semiHidden/>
    <w:unhideWhenUsed/>
    <w:rsid w:val="00204A08"/>
    <w:rPr>
      <w:b/>
      <w:bCs/>
    </w:rPr>
  </w:style>
  <w:style w:type="character" w:customStyle="1" w:styleId="CommentSubjectChar">
    <w:name w:val="Comment Subject Char"/>
    <w:basedOn w:val="CommentTextChar"/>
    <w:link w:val="CommentSubject"/>
    <w:uiPriority w:val="99"/>
    <w:semiHidden/>
    <w:rsid w:val="00204A08"/>
    <w:rPr>
      <w:b/>
      <w:bCs/>
      <w:sz w:val="20"/>
      <w:szCs w:val="20"/>
      <w:lang w:val="en-GB"/>
    </w:rPr>
  </w:style>
  <w:style w:type="paragraph" w:styleId="Revision">
    <w:name w:val="Revision"/>
    <w:hidden/>
    <w:uiPriority w:val="99"/>
    <w:semiHidden/>
    <w:rsid w:val="00741B73"/>
    <w:rPr>
      <w:lang w:val="en-GB"/>
    </w:rPr>
  </w:style>
  <w:style w:type="character" w:styleId="Hyperlink">
    <w:name w:val="Hyperlink"/>
    <w:basedOn w:val="DefaultParagraphFont"/>
    <w:uiPriority w:val="99"/>
    <w:unhideWhenUsed/>
    <w:rsid w:val="00BE0D02"/>
    <w:rPr>
      <w:color w:val="0000FF" w:themeColor="hyperlink"/>
      <w:u w:val="single"/>
    </w:rPr>
  </w:style>
  <w:style w:type="character" w:styleId="FollowedHyperlink">
    <w:name w:val="FollowedHyperlink"/>
    <w:basedOn w:val="DefaultParagraphFont"/>
    <w:uiPriority w:val="99"/>
    <w:semiHidden/>
    <w:unhideWhenUsed/>
    <w:rsid w:val="006B3382"/>
    <w:rPr>
      <w:color w:val="800080" w:themeColor="followedHyperlink"/>
      <w:u w:val="single"/>
    </w:rPr>
  </w:style>
  <w:style w:type="paragraph" w:styleId="ListParagraph">
    <w:name w:val="List Paragraph"/>
    <w:basedOn w:val="Normal"/>
    <w:uiPriority w:val="34"/>
    <w:qFormat/>
    <w:rsid w:val="00D36BED"/>
    <w:pPr>
      <w:ind w:left="720"/>
      <w:contextualSpacing/>
    </w:pPr>
  </w:style>
  <w:style w:type="character" w:styleId="Strong">
    <w:name w:val="Strong"/>
    <w:basedOn w:val="DefaultParagraphFont"/>
    <w:uiPriority w:val="22"/>
    <w:qFormat/>
    <w:rsid w:val="00344CA4"/>
    <w:rPr>
      <w:b/>
      <w:bCs/>
    </w:rPr>
  </w:style>
  <w:style w:type="character" w:customStyle="1" w:styleId="apple-converted-space">
    <w:name w:val="apple-converted-space"/>
    <w:basedOn w:val="DefaultParagraphFont"/>
    <w:rsid w:val="00344CA4"/>
  </w:style>
  <w:style w:type="paragraph" w:styleId="NormalWeb">
    <w:name w:val="Normal (Web)"/>
    <w:basedOn w:val="Normal"/>
    <w:uiPriority w:val="99"/>
    <w:semiHidden/>
    <w:unhideWhenUsed/>
    <w:rsid w:val="00C33963"/>
  </w:style>
  <w:style w:type="character" w:styleId="PlaceholderText">
    <w:name w:val="Placeholder Text"/>
    <w:basedOn w:val="DefaultParagraphFont"/>
    <w:uiPriority w:val="99"/>
    <w:semiHidden/>
    <w:rsid w:val="000A55A3"/>
    <w:rPr>
      <w:color w:val="808080"/>
    </w:rPr>
  </w:style>
  <w:style w:type="character" w:customStyle="1" w:styleId="Mencinsinresolver1">
    <w:name w:val="Mención sin resolver1"/>
    <w:basedOn w:val="DefaultParagraphFont"/>
    <w:uiPriority w:val="99"/>
    <w:semiHidden/>
    <w:unhideWhenUsed/>
    <w:rsid w:val="0090069B"/>
    <w:rPr>
      <w:color w:val="605E5C"/>
      <w:shd w:val="clear" w:color="auto" w:fill="E1DFDD"/>
    </w:rPr>
  </w:style>
  <w:style w:type="table" w:styleId="GridTable7Colorful">
    <w:name w:val="Grid Table 7 Colorful"/>
    <w:basedOn w:val="TableNormal"/>
    <w:uiPriority w:val="52"/>
    <w:rsid w:val="00FA277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
    <w:name w:val="List Table 6 Colorful"/>
    <w:basedOn w:val="TableNormal"/>
    <w:uiPriority w:val="51"/>
    <w:rsid w:val="0001420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66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627">
      <w:bodyDiv w:val="1"/>
      <w:marLeft w:val="0"/>
      <w:marRight w:val="0"/>
      <w:marTop w:val="0"/>
      <w:marBottom w:val="0"/>
      <w:divBdr>
        <w:top w:val="none" w:sz="0" w:space="0" w:color="auto"/>
        <w:left w:val="none" w:sz="0" w:space="0" w:color="auto"/>
        <w:bottom w:val="none" w:sz="0" w:space="0" w:color="auto"/>
        <w:right w:val="none" w:sz="0" w:space="0" w:color="auto"/>
      </w:divBdr>
    </w:div>
    <w:div w:id="94131886">
      <w:bodyDiv w:val="1"/>
      <w:marLeft w:val="0"/>
      <w:marRight w:val="0"/>
      <w:marTop w:val="0"/>
      <w:marBottom w:val="0"/>
      <w:divBdr>
        <w:top w:val="none" w:sz="0" w:space="0" w:color="auto"/>
        <w:left w:val="none" w:sz="0" w:space="0" w:color="auto"/>
        <w:bottom w:val="none" w:sz="0" w:space="0" w:color="auto"/>
        <w:right w:val="none" w:sz="0" w:space="0" w:color="auto"/>
      </w:divBdr>
      <w:divsChild>
        <w:div w:id="187373987">
          <w:marLeft w:val="0"/>
          <w:marRight w:val="0"/>
          <w:marTop w:val="0"/>
          <w:marBottom w:val="0"/>
          <w:divBdr>
            <w:top w:val="none" w:sz="0" w:space="0" w:color="auto"/>
            <w:left w:val="none" w:sz="0" w:space="0" w:color="auto"/>
            <w:bottom w:val="none" w:sz="0" w:space="0" w:color="auto"/>
            <w:right w:val="none" w:sz="0" w:space="0" w:color="auto"/>
          </w:divBdr>
          <w:divsChild>
            <w:div w:id="47385564">
              <w:marLeft w:val="0"/>
              <w:marRight w:val="0"/>
              <w:marTop w:val="0"/>
              <w:marBottom w:val="0"/>
              <w:divBdr>
                <w:top w:val="none" w:sz="0" w:space="0" w:color="auto"/>
                <w:left w:val="none" w:sz="0" w:space="0" w:color="auto"/>
                <w:bottom w:val="none" w:sz="0" w:space="0" w:color="auto"/>
                <w:right w:val="none" w:sz="0" w:space="0" w:color="auto"/>
              </w:divBdr>
              <w:divsChild>
                <w:div w:id="10851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3109">
      <w:bodyDiv w:val="1"/>
      <w:marLeft w:val="0"/>
      <w:marRight w:val="0"/>
      <w:marTop w:val="0"/>
      <w:marBottom w:val="0"/>
      <w:divBdr>
        <w:top w:val="none" w:sz="0" w:space="0" w:color="auto"/>
        <w:left w:val="none" w:sz="0" w:space="0" w:color="auto"/>
        <w:bottom w:val="none" w:sz="0" w:space="0" w:color="auto"/>
        <w:right w:val="none" w:sz="0" w:space="0" w:color="auto"/>
      </w:divBdr>
    </w:div>
    <w:div w:id="141583719">
      <w:bodyDiv w:val="1"/>
      <w:marLeft w:val="0"/>
      <w:marRight w:val="0"/>
      <w:marTop w:val="0"/>
      <w:marBottom w:val="0"/>
      <w:divBdr>
        <w:top w:val="none" w:sz="0" w:space="0" w:color="auto"/>
        <w:left w:val="none" w:sz="0" w:space="0" w:color="auto"/>
        <w:bottom w:val="none" w:sz="0" w:space="0" w:color="auto"/>
        <w:right w:val="none" w:sz="0" w:space="0" w:color="auto"/>
      </w:divBdr>
    </w:div>
    <w:div w:id="153910932">
      <w:bodyDiv w:val="1"/>
      <w:marLeft w:val="0"/>
      <w:marRight w:val="0"/>
      <w:marTop w:val="0"/>
      <w:marBottom w:val="0"/>
      <w:divBdr>
        <w:top w:val="none" w:sz="0" w:space="0" w:color="auto"/>
        <w:left w:val="none" w:sz="0" w:space="0" w:color="auto"/>
        <w:bottom w:val="none" w:sz="0" w:space="0" w:color="auto"/>
        <w:right w:val="none" w:sz="0" w:space="0" w:color="auto"/>
      </w:divBdr>
      <w:divsChild>
        <w:div w:id="840848690">
          <w:marLeft w:val="0"/>
          <w:marRight w:val="0"/>
          <w:marTop w:val="0"/>
          <w:marBottom w:val="0"/>
          <w:divBdr>
            <w:top w:val="none" w:sz="0" w:space="0" w:color="auto"/>
            <w:left w:val="none" w:sz="0" w:space="0" w:color="auto"/>
            <w:bottom w:val="none" w:sz="0" w:space="0" w:color="auto"/>
            <w:right w:val="none" w:sz="0" w:space="0" w:color="auto"/>
          </w:divBdr>
          <w:divsChild>
            <w:div w:id="678656904">
              <w:marLeft w:val="0"/>
              <w:marRight w:val="0"/>
              <w:marTop w:val="0"/>
              <w:marBottom w:val="0"/>
              <w:divBdr>
                <w:top w:val="none" w:sz="0" w:space="0" w:color="auto"/>
                <w:left w:val="none" w:sz="0" w:space="0" w:color="auto"/>
                <w:bottom w:val="none" w:sz="0" w:space="0" w:color="auto"/>
                <w:right w:val="none" w:sz="0" w:space="0" w:color="auto"/>
              </w:divBdr>
              <w:divsChild>
                <w:div w:id="1842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8042">
          <w:marLeft w:val="0"/>
          <w:marRight w:val="0"/>
          <w:marTop w:val="0"/>
          <w:marBottom w:val="0"/>
          <w:divBdr>
            <w:top w:val="none" w:sz="0" w:space="0" w:color="auto"/>
            <w:left w:val="none" w:sz="0" w:space="0" w:color="auto"/>
            <w:bottom w:val="none" w:sz="0" w:space="0" w:color="auto"/>
            <w:right w:val="none" w:sz="0" w:space="0" w:color="auto"/>
          </w:divBdr>
          <w:divsChild>
            <w:div w:id="1030909309">
              <w:marLeft w:val="0"/>
              <w:marRight w:val="0"/>
              <w:marTop w:val="0"/>
              <w:marBottom w:val="0"/>
              <w:divBdr>
                <w:top w:val="none" w:sz="0" w:space="0" w:color="auto"/>
                <w:left w:val="none" w:sz="0" w:space="0" w:color="auto"/>
                <w:bottom w:val="none" w:sz="0" w:space="0" w:color="auto"/>
                <w:right w:val="none" w:sz="0" w:space="0" w:color="auto"/>
              </w:divBdr>
              <w:divsChild>
                <w:div w:id="805006465">
                  <w:marLeft w:val="0"/>
                  <w:marRight w:val="0"/>
                  <w:marTop w:val="0"/>
                  <w:marBottom w:val="0"/>
                  <w:divBdr>
                    <w:top w:val="none" w:sz="0" w:space="0" w:color="auto"/>
                    <w:left w:val="none" w:sz="0" w:space="0" w:color="auto"/>
                    <w:bottom w:val="none" w:sz="0" w:space="0" w:color="auto"/>
                    <w:right w:val="none" w:sz="0" w:space="0" w:color="auto"/>
                  </w:divBdr>
                </w:div>
              </w:divsChild>
            </w:div>
            <w:div w:id="1149596918">
              <w:marLeft w:val="0"/>
              <w:marRight w:val="0"/>
              <w:marTop w:val="0"/>
              <w:marBottom w:val="0"/>
              <w:divBdr>
                <w:top w:val="none" w:sz="0" w:space="0" w:color="auto"/>
                <w:left w:val="none" w:sz="0" w:space="0" w:color="auto"/>
                <w:bottom w:val="none" w:sz="0" w:space="0" w:color="auto"/>
                <w:right w:val="none" w:sz="0" w:space="0" w:color="auto"/>
              </w:divBdr>
              <w:divsChild>
                <w:div w:id="1487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2512">
      <w:bodyDiv w:val="1"/>
      <w:marLeft w:val="0"/>
      <w:marRight w:val="0"/>
      <w:marTop w:val="0"/>
      <w:marBottom w:val="0"/>
      <w:divBdr>
        <w:top w:val="none" w:sz="0" w:space="0" w:color="auto"/>
        <w:left w:val="none" w:sz="0" w:space="0" w:color="auto"/>
        <w:bottom w:val="none" w:sz="0" w:space="0" w:color="auto"/>
        <w:right w:val="none" w:sz="0" w:space="0" w:color="auto"/>
      </w:divBdr>
      <w:divsChild>
        <w:div w:id="1559972542">
          <w:marLeft w:val="0"/>
          <w:marRight w:val="0"/>
          <w:marTop w:val="0"/>
          <w:marBottom w:val="0"/>
          <w:divBdr>
            <w:top w:val="none" w:sz="0" w:space="0" w:color="auto"/>
            <w:left w:val="none" w:sz="0" w:space="0" w:color="auto"/>
            <w:bottom w:val="none" w:sz="0" w:space="0" w:color="auto"/>
            <w:right w:val="none" w:sz="0" w:space="0" w:color="auto"/>
          </w:divBdr>
          <w:divsChild>
            <w:div w:id="902720759">
              <w:marLeft w:val="0"/>
              <w:marRight w:val="0"/>
              <w:marTop w:val="0"/>
              <w:marBottom w:val="0"/>
              <w:divBdr>
                <w:top w:val="none" w:sz="0" w:space="0" w:color="auto"/>
                <w:left w:val="none" w:sz="0" w:space="0" w:color="auto"/>
                <w:bottom w:val="none" w:sz="0" w:space="0" w:color="auto"/>
                <w:right w:val="none" w:sz="0" w:space="0" w:color="auto"/>
              </w:divBdr>
              <w:divsChild>
                <w:div w:id="563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5167">
      <w:bodyDiv w:val="1"/>
      <w:marLeft w:val="0"/>
      <w:marRight w:val="0"/>
      <w:marTop w:val="0"/>
      <w:marBottom w:val="0"/>
      <w:divBdr>
        <w:top w:val="none" w:sz="0" w:space="0" w:color="auto"/>
        <w:left w:val="none" w:sz="0" w:space="0" w:color="auto"/>
        <w:bottom w:val="none" w:sz="0" w:space="0" w:color="auto"/>
        <w:right w:val="none" w:sz="0" w:space="0" w:color="auto"/>
      </w:divBdr>
    </w:div>
    <w:div w:id="196815854">
      <w:bodyDiv w:val="1"/>
      <w:marLeft w:val="0"/>
      <w:marRight w:val="0"/>
      <w:marTop w:val="0"/>
      <w:marBottom w:val="0"/>
      <w:divBdr>
        <w:top w:val="none" w:sz="0" w:space="0" w:color="auto"/>
        <w:left w:val="none" w:sz="0" w:space="0" w:color="auto"/>
        <w:bottom w:val="none" w:sz="0" w:space="0" w:color="auto"/>
        <w:right w:val="none" w:sz="0" w:space="0" w:color="auto"/>
      </w:divBdr>
    </w:div>
    <w:div w:id="216280487">
      <w:bodyDiv w:val="1"/>
      <w:marLeft w:val="0"/>
      <w:marRight w:val="0"/>
      <w:marTop w:val="0"/>
      <w:marBottom w:val="0"/>
      <w:divBdr>
        <w:top w:val="none" w:sz="0" w:space="0" w:color="auto"/>
        <w:left w:val="none" w:sz="0" w:space="0" w:color="auto"/>
        <w:bottom w:val="none" w:sz="0" w:space="0" w:color="auto"/>
        <w:right w:val="none" w:sz="0" w:space="0" w:color="auto"/>
      </w:divBdr>
      <w:divsChild>
        <w:div w:id="1935819180">
          <w:marLeft w:val="0"/>
          <w:marRight w:val="0"/>
          <w:marTop w:val="0"/>
          <w:marBottom w:val="0"/>
          <w:divBdr>
            <w:top w:val="none" w:sz="0" w:space="0" w:color="auto"/>
            <w:left w:val="none" w:sz="0" w:space="0" w:color="auto"/>
            <w:bottom w:val="none" w:sz="0" w:space="0" w:color="auto"/>
            <w:right w:val="none" w:sz="0" w:space="0" w:color="auto"/>
          </w:divBdr>
          <w:divsChild>
            <w:div w:id="28532792">
              <w:marLeft w:val="0"/>
              <w:marRight w:val="0"/>
              <w:marTop w:val="0"/>
              <w:marBottom w:val="0"/>
              <w:divBdr>
                <w:top w:val="none" w:sz="0" w:space="0" w:color="auto"/>
                <w:left w:val="none" w:sz="0" w:space="0" w:color="auto"/>
                <w:bottom w:val="none" w:sz="0" w:space="0" w:color="auto"/>
                <w:right w:val="none" w:sz="0" w:space="0" w:color="auto"/>
              </w:divBdr>
              <w:divsChild>
                <w:div w:id="614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0117">
      <w:bodyDiv w:val="1"/>
      <w:marLeft w:val="0"/>
      <w:marRight w:val="0"/>
      <w:marTop w:val="0"/>
      <w:marBottom w:val="0"/>
      <w:divBdr>
        <w:top w:val="none" w:sz="0" w:space="0" w:color="auto"/>
        <w:left w:val="none" w:sz="0" w:space="0" w:color="auto"/>
        <w:bottom w:val="none" w:sz="0" w:space="0" w:color="auto"/>
        <w:right w:val="none" w:sz="0" w:space="0" w:color="auto"/>
      </w:divBdr>
    </w:div>
    <w:div w:id="391972296">
      <w:bodyDiv w:val="1"/>
      <w:marLeft w:val="0"/>
      <w:marRight w:val="0"/>
      <w:marTop w:val="0"/>
      <w:marBottom w:val="0"/>
      <w:divBdr>
        <w:top w:val="none" w:sz="0" w:space="0" w:color="auto"/>
        <w:left w:val="none" w:sz="0" w:space="0" w:color="auto"/>
        <w:bottom w:val="none" w:sz="0" w:space="0" w:color="auto"/>
        <w:right w:val="none" w:sz="0" w:space="0" w:color="auto"/>
      </w:divBdr>
    </w:div>
    <w:div w:id="407310291">
      <w:bodyDiv w:val="1"/>
      <w:marLeft w:val="0"/>
      <w:marRight w:val="0"/>
      <w:marTop w:val="0"/>
      <w:marBottom w:val="0"/>
      <w:divBdr>
        <w:top w:val="none" w:sz="0" w:space="0" w:color="auto"/>
        <w:left w:val="none" w:sz="0" w:space="0" w:color="auto"/>
        <w:bottom w:val="none" w:sz="0" w:space="0" w:color="auto"/>
        <w:right w:val="none" w:sz="0" w:space="0" w:color="auto"/>
      </w:divBdr>
      <w:divsChild>
        <w:div w:id="88352695">
          <w:marLeft w:val="0"/>
          <w:marRight w:val="0"/>
          <w:marTop w:val="0"/>
          <w:marBottom w:val="0"/>
          <w:divBdr>
            <w:top w:val="none" w:sz="0" w:space="0" w:color="auto"/>
            <w:left w:val="none" w:sz="0" w:space="0" w:color="auto"/>
            <w:bottom w:val="none" w:sz="0" w:space="0" w:color="auto"/>
            <w:right w:val="none" w:sz="0" w:space="0" w:color="auto"/>
          </w:divBdr>
          <w:divsChild>
            <w:div w:id="1463503110">
              <w:marLeft w:val="0"/>
              <w:marRight w:val="0"/>
              <w:marTop w:val="0"/>
              <w:marBottom w:val="0"/>
              <w:divBdr>
                <w:top w:val="none" w:sz="0" w:space="0" w:color="auto"/>
                <w:left w:val="none" w:sz="0" w:space="0" w:color="auto"/>
                <w:bottom w:val="none" w:sz="0" w:space="0" w:color="auto"/>
                <w:right w:val="none" w:sz="0" w:space="0" w:color="auto"/>
              </w:divBdr>
              <w:divsChild>
                <w:div w:id="106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154">
      <w:bodyDiv w:val="1"/>
      <w:marLeft w:val="0"/>
      <w:marRight w:val="0"/>
      <w:marTop w:val="0"/>
      <w:marBottom w:val="0"/>
      <w:divBdr>
        <w:top w:val="none" w:sz="0" w:space="0" w:color="auto"/>
        <w:left w:val="none" w:sz="0" w:space="0" w:color="auto"/>
        <w:bottom w:val="none" w:sz="0" w:space="0" w:color="auto"/>
        <w:right w:val="none" w:sz="0" w:space="0" w:color="auto"/>
      </w:divBdr>
      <w:divsChild>
        <w:div w:id="273366901">
          <w:marLeft w:val="0"/>
          <w:marRight w:val="0"/>
          <w:marTop w:val="0"/>
          <w:marBottom w:val="0"/>
          <w:divBdr>
            <w:top w:val="none" w:sz="0" w:space="0" w:color="auto"/>
            <w:left w:val="none" w:sz="0" w:space="0" w:color="auto"/>
            <w:bottom w:val="none" w:sz="0" w:space="0" w:color="auto"/>
            <w:right w:val="none" w:sz="0" w:space="0" w:color="auto"/>
          </w:divBdr>
          <w:divsChild>
            <w:div w:id="1921668743">
              <w:marLeft w:val="0"/>
              <w:marRight w:val="0"/>
              <w:marTop w:val="0"/>
              <w:marBottom w:val="0"/>
              <w:divBdr>
                <w:top w:val="none" w:sz="0" w:space="0" w:color="auto"/>
                <w:left w:val="none" w:sz="0" w:space="0" w:color="auto"/>
                <w:bottom w:val="none" w:sz="0" w:space="0" w:color="auto"/>
                <w:right w:val="none" w:sz="0" w:space="0" w:color="auto"/>
              </w:divBdr>
              <w:divsChild>
                <w:div w:id="1191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081">
      <w:bodyDiv w:val="1"/>
      <w:marLeft w:val="0"/>
      <w:marRight w:val="0"/>
      <w:marTop w:val="0"/>
      <w:marBottom w:val="0"/>
      <w:divBdr>
        <w:top w:val="none" w:sz="0" w:space="0" w:color="auto"/>
        <w:left w:val="none" w:sz="0" w:space="0" w:color="auto"/>
        <w:bottom w:val="none" w:sz="0" w:space="0" w:color="auto"/>
        <w:right w:val="none" w:sz="0" w:space="0" w:color="auto"/>
      </w:divBdr>
    </w:div>
    <w:div w:id="5012372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119">
          <w:marLeft w:val="0"/>
          <w:marRight w:val="0"/>
          <w:marTop w:val="0"/>
          <w:marBottom w:val="0"/>
          <w:divBdr>
            <w:top w:val="none" w:sz="0" w:space="0" w:color="auto"/>
            <w:left w:val="none" w:sz="0" w:space="0" w:color="auto"/>
            <w:bottom w:val="none" w:sz="0" w:space="0" w:color="auto"/>
            <w:right w:val="none" w:sz="0" w:space="0" w:color="auto"/>
          </w:divBdr>
          <w:divsChild>
            <w:div w:id="240792545">
              <w:marLeft w:val="0"/>
              <w:marRight w:val="0"/>
              <w:marTop w:val="0"/>
              <w:marBottom w:val="0"/>
              <w:divBdr>
                <w:top w:val="none" w:sz="0" w:space="0" w:color="auto"/>
                <w:left w:val="none" w:sz="0" w:space="0" w:color="auto"/>
                <w:bottom w:val="none" w:sz="0" w:space="0" w:color="auto"/>
                <w:right w:val="none" w:sz="0" w:space="0" w:color="auto"/>
              </w:divBdr>
              <w:divsChild>
                <w:div w:id="1284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8071">
      <w:bodyDiv w:val="1"/>
      <w:marLeft w:val="0"/>
      <w:marRight w:val="0"/>
      <w:marTop w:val="0"/>
      <w:marBottom w:val="0"/>
      <w:divBdr>
        <w:top w:val="none" w:sz="0" w:space="0" w:color="auto"/>
        <w:left w:val="none" w:sz="0" w:space="0" w:color="auto"/>
        <w:bottom w:val="none" w:sz="0" w:space="0" w:color="auto"/>
        <w:right w:val="none" w:sz="0" w:space="0" w:color="auto"/>
      </w:divBdr>
    </w:div>
    <w:div w:id="524563252">
      <w:bodyDiv w:val="1"/>
      <w:marLeft w:val="0"/>
      <w:marRight w:val="0"/>
      <w:marTop w:val="0"/>
      <w:marBottom w:val="0"/>
      <w:divBdr>
        <w:top w:val="none" w:sz="0" w:space="0" w:color="auto"/>
        <w:left w:val="none" w:sz="0" w:space="0" w:color="auto"/>
        <w:bottom w:val="none" w:sz="0" w:space="0" w:color="auto"/>
        <w:right w:val="none" w:sz="0" w:space="0" w:color="auto"/>
      </w:divBdr>
      <w:divsChild>
        <w:div w:id="939606381">
          <w:marLeft w:val="0"/>
          <w:marRight w:val="0"/>
          <w:marTop w:val="0"/>
          <w:marBottom w:val="0"/>
          <w:divBdr>
            <w:top w:val="none" w:sz="0" w:space="0" w:color="auto"/>
            <w:left w:val="none" w:sz="0" w:space="0" w:color="auto"/>
            <w:bottom w:val="none" w:sz="0" w:space="0" w:color="auto"/>
            <w:right w:val="none" w:sz="0" w:space="0" w:color="auto"/>
          </w:divBdr>
          <w:divsChild>
            <w:div w:id="1745645414">
              <w:marLeft w:val="0"/>
              <w:marRight w:val="0"/>
              <w:marTop w:val="0"/>
              <w:marBottom w:val="0"/>
              <w:divBdr>
                <w:top w:val="none" w:sz="0" w:space="0" w:color="auto"/>
                <w:left w:val="none" w:sz="0" w:space="0" w:color="auto"/>
                <w:bottom w:val="none" w:sz="0" w:space="0" w:color="auto"/>
                <w:right w:val="none" w:sz="0" w:space="0" w:color="auto"/>
              </w:divBdr>
              <w:divsChild>
                <w:div w:id="10189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7177">
      <w:bodyDiv w:val="1"/>
      <w:marLeft w:val="0"/>
      <w:marRight w:val="0"/>
      <w:marTop w:val="0"/>
      <w:marBottom w:val="0"/>
      <w:divBdr>
        <w:top w:val="none" w:sz="0" w:space="0" w:color="auto"/>
        <w:left w:val="none" w:sz="0" w:space="0" w:color="auto"/>
        <w:bottom w:val="none" w:sz="0" w:space="0" w:color="auto"/>
        <w:right w:val="none" w:sz="0" w:space="0" w:color="auto"/>
      </w:divBdr>
    </w:div>
    <w:div w:id="583102346">
      <w:bodyDiv w:val="1"/>
      <w:marLeft w:val="0"/>
      <w:marRight w:val="0"/>
      <w:marTop w:val="0"/>
      <w:marBottom w:val="0"/>
      <w:divBdr>
        <w:top w:val="none" w:sz="0" w:space="0" w:color="auto"/>
        <w:left w:val="none" w:sz="0" w:space="0" w:color="auto"/>
        <w:bottom w:val="none" w:sz="0" w:space="0" w:color="auto"/>
        <w:right w:val="none" w:sz="0" w:space="0" w:color="auto"/>
      </w:divBdr>
      <w:divsChild>
        <w:div w:id="828908096">
          <w:marLeft w:val="0"/>
          <w:marRight w:val="0"/>
          <w:marTop w:val="0"/>
          <w:marBottom w:val="0"/>
          <w:divBdr>
            <w:top w:val="none" w:sz="0" w:space="0" w:color="auto"/>
            <w:left w:val="none" w:sz="0" w:space="0" w:color="auto"/>
            <w:bottom w:val="none" w:sz="0" w:space="0" w:color="auto"/>
            <w:right w:val="none" w:sz="0" w:space="0" w:color="auto"/>
          </w:divBdr>
          <w:divsChild>
            <w:div w:id="305933680">
              <w:marLeft w:val="0"/>
              <w:marRight w:val="0"/>
              <w:marTop w:val="0"/>
              <w:marBottom w:val="0"/>
              <w:divBdr>
                <w:top w:val="none" w:sz="0" w:space="0" w:color="auto"/>
                <w:left w:val="none" w:sz="0" w:space="0" w:color="auto"/>
                <w:bottom w:val="none" w:sz="0" w:space="0" w:color="auto"/>
                <w:right w:val="none" w:sz="0" w:space="0" w:color="auto"/>
              </w:divBdr>
              <w:divsChild>
                <w:div w:id="279337934">
                  <w:marLeft w:val="0"/>
                  <w:marRight w:val="0"/>
                  <w:marTop w:val="0"/>
                  <w:marBottom w:val="0"/>
                  <w:divBdr>
                    <w:top w:val="none" w:sz="0" w:space="0" w:color="auto"/>
                    <w:left w:val="none" w:sz="0" w:space="0" w:color="auto"/>
                    <w:bottom w:val="none" w:sz="0" w:space="0" w:color="auto"/>
                    <w:right w:val="none" w:sz="0" w:space="0" w:color="auto"/>
                  </w:divBdr>
                </w:div>
              </w:divsChild>
            </w:div>
            <w:div w:id="1648628414">
              <w:marLeft w:val="0"/>
              <w:marRight w:val="0"/>
              <w:marTop w:val="0"/>
              <w:marBottom w:val="0"/>
              <w:divBdr>
                <w:top w:val="none" w:sz="0" w:space="0" w:color="auto"/>
                <w:left w:val="none" w:sz="0" w:space="0" w:color="auto"/>
                <w:bottom w:val="none" w:sz="0" w:space="0" w:color="auto"/>
                <w:right w:val="none" w:sz="0" w:space="0" w:color="auto"/>
              </w:divBdr>
              <w:divsChild>
                <w:div w:id="813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067">
          <w:marLeft w:val="0"/>
          <w:marRight w:val="0"/>
          <w:marTop w:val="0"/>
          <w:marBottom w:val="0"/>
          <w:divBdr>
            <w:top w:val="none" w:sz="0" w:space="0" w:color="auto"/>
            <w:left w:val="none" w:sz="0" w:space="0" w:color="auto"/>
            <w:bottom w:val="none" w:sz="0" w:space="0" w:color="auto"/>
            <w:right w:val="none" w:sz="0" w:space="0" w:color="auto"/>
          </w:divBdr>
          <w:divsChild>
            <w:div w:id="682511170">
              <w:marLeft w:val="0"/>
              <w:marRight w:val="0"/>
              <w:marTop w:val="0"/>
              <w:marBottom w:val="0"/>
              <w:divBdr>
                <w:top w:val="none" w:sz="0" w:space="0" w:color="auto"/>
                <w:left w:val="none" w:sz="0" w:space="0" w:color="auto"/>
                <w:bottom w:val="none" w:sz="0" w:space="0" w:color="auto"/>
                <w:right w:val="none" w:sz="0" w:space="0" w:color="auto"/>
              </w:divBdr>
              <w:divsChild>
                <w:div w:id="20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1893">
      <w:bodyDiv w:val="1"/>
      <w:marLeft w:val="0"/>
      <w:marRight w:val="0"/>
      <w:marTop w:val="0"/>
      <w:marBottom w:val="0"/>
      <w:divBdr>
        <w:top w:val="none" w:sz="0" w:space="0" w:color="auto"/>
        <w:left w:val="none" w:sz="0" w:space="0" w:color="auto"/>
        <w:bottom w:val="none" w:sz="0" w:space="0" w:color="auto"/>
        <w:right w:val="none" w:sz="0" w:space="0" w:color="auto"/>
      </w:divBdr>
      <w:divsChild>
        <w:div w:id="1425148636">
          <w:marLeft w:val="0"/>
          <w:marRight w:val="0"/>
          <w:marTop w:val="0"/>
          <w:marBottom w:val="0"/>
          <w:divBdr>
            <w:top w:val="none" w:sz="0" w:space="0" w:color="auto"/>
            <w:left w:val="none" w:sz="0" w:space="0" w:color="auto"/>
            <w:bottom w:val="none" w:sz="0" w:space="0" w:color="auto"/>
            <w:right w:val="none" w:sz="0" w:space="0" w:color="auto"/>
          </w:divBdr>
          <w:divsChild>
            <w:div w:id="2091849975">
              <w:marLeft w:val="0"/>
              <w:marRight w:val="0"/>
              <w:marTop w:val="0"/>
              <w:marBottom w:val="0"/>
              <w:divBdr>
                <w:top w:val="none" w:sz="0" w:space="0" w:color="auto"/>
                <w:left w:val="none" w:sz="0" w:space="0" w:color="auto"/>
                <w:bottom w:val="none" w:sz="0" w:space="0" w:color="auto"/>
                <w:right w:val="none" w:sz="0" w:space="0" w:color="auto"/>
              </w:divBdr>
              <w:divsChild>
                <w:div w:id="14988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7477886">
      <w:bodyDiv w:val="1"/>
      <w:marLeft w:val="0"/>
      <w:marRight w:val="0"/>
      <w:marTop w:val="0"/>
      <w:marBottom w:val="0"/>
      <w:divBdr>
        <w:top w:val="none" w:sz="0" w:space="0" w:color="auto"/>
        <w:left w:val="none" w:sz="0" w:space="0" w:color="auto"/>
        <w:bottom w:val="none" w:sz="0" w:space="0" w:color="auto"/>
        <w:right w:val="none" w:sz="0" w:space="0" w:color="auto"/>
      </w:divBdr>
      <w:divsChild>
        <w:div w:id="223100763">
          <w:marLeft w:val="0"/>
          <w:marRight w:val="0"/>
          <w:marTop w:val="0"/>
          <w:marBottom w:val="0"/>
          <w:divBdr>
            <w:top w:val="none" w:sz="0" w:space="0" w:color="auto"/>
            <w:left w:val="none" w:sz="0" w:space="0" w:color="auto"/>
            <w:bottom w:val="none" w:sz="0" w:space="0" w:color="auto"/>
            <w:right w:val="none" w:sz="0" w:space="0" w:color="auto"/>
          </w:divBdr>
          <w:divsChild>
            <w:div w:id="981498445">
              <w:marLeft w:val="0"/>
              <w:marRight w:val="0"/>
              <w:marTop w:val="0"/>
              <w:marBottom w:val="0"/>
              <w:divBdr>
                <w:top w:val="none" w:sz="0" w:space="0" w:color="auto"/>
                <w:left w:val="none" w:sz="0" w:space="0" w:color="auto"/>
                <w:bottom w:val="none" w:sz="0" w:space="0" w:color="auto"/>
                <w:right w:val="none" w:sz="0" w:space="0" w:color="auto"/>
              </w:divBdr>
              <w:divsChild>
                <w:div w:id="7159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209">
      <w:bodyDiv w:val="1"/>
      <w:marLeft w:val="0"/>
      <w:marRight w:val="0"/>
      <w:marTop w:val="0"/>
      <w:marBottom w:val="0"/>
      <w:divBdr>
        <w:top w:val="none" w:sz="0" w:space="0" w:color="auto"/>
        <w:left w:val="none" w:sz="0" w:space="0" w:color="auto"/>
        <w:bottom w:val="none" w:sz="0" w:space="0" w:color="auto"/>
        <w:right w:val="none" w:sz="0" w:space="0" w:color="auto"/>
      </w:divBdr>
      <w:divsChild>
        <w:div w:id="315190981">
          <w:marLeft w:val="0"/>
          <w:marRight w:val="0"/>
          <w:marTop w:val="0"/>
          <w:marBottom w:val="0"/>
          <w:divBdr>
            <w:top w:val="none" w:sz="0" w:space="0" w:color="auto"/>
            <w:left w:val="none" w:sz="0" w:space="0" w:color="auto"/>
            <w:bottom w:val="none" w:sz="0" w:space="0" w:color="auto"/>
            <w:right w:val="none" w:sz="0" w:space="0" w:color="auto"/>
          </w:divBdr>
          <w:divsChild>
            <w:div w:id="1921329973">
              <w:marLeft w:val="0"/>
              <w:marRight w:val="0"/>
              <w:marTop w:val="0"/>
              <w:marBottom w:val="0"/>
              <w:divBdr>
                <w:top w:val="none" w:sz="0" w:space="0" w:color="auto"/>
                <w:left w:val="none" w:sz="0" w:space="0" w:color="auto"/>
                <w:bottom w:val="none" w:sz="0" w:space="0" w:color="auto"/>
                <w:right w:val="none" w:sz="0" w:space="0" w:color="auto"/>
              </w:divBdr>
              <w:divsChild>
                <w:div w:id="6613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946">
          <w:marLeft w:val="0"/>
          <w:marRight w:val="0"/>
          <w:marTop w:val="0"/>
          <w:marBottom w:val="0"/>
          <w:divBdr>
            <w:top w:val="none" w:sz="0" w:space="0" w:color="auto"/>
            <w:left w:val="none" w:sz="0" w:space="0" w:color="auto"/>
            <w:bottom w:val="none" w:sz="0" w:space="0" w:color="auto"/>
            <w:right w:val="none" w:sz="0" w:space="0" w:color="auto"/>
          </w:divBdr>
          <w:divsChild>
            <w:div w:id="683017871">
              <w:marLeft w:val="0"/>
              <w:marRight w:val="0"/>
              <w:marTop w:val="0"/>
              <w:marBottom w:val="0"/>
              <w:divBdr>
                <w:top w:val="none" w:sz="0" w:space="0" w:color="auto"/>
                <w:left w:val="none" w:sz="0" w:space="0" w:color="auto"/>
                <w:bottom w:val="none" w:sz="0" w:space="0" w:color="auto"/>
                <w:right w:val="none" w:sz="0" w:space="0" w:color="auto"/>
              </w:divBdr>
              <w:divsChild>
                <w:div w:id="537425883">
                  <w:marLeft w:val="0"/>
                  <w:marRight w:val="0"/>
                  <w:marTop w:val="0"/>
                  <w:marBottom w:val="0"/>
                  <w:divBdr>
                    <w:top w:val="none" w:sz="0" w:space="0" w:color="auto"/>
                    <w:left w:val="none" w:sz="0" w:space="0" w:color="auto"/>
                    <w:bottom w:val="none" w:sz="0" w:space="0" w:color="auto"/>
                    <w:right w:val="none" w:sz="0" w:space="0" w:color="auto"/>
                  </w:divBdr>
                </w:div>
              </w:divsChild>
            </w:div>
            <w:div w:id="1269772442">
              <w:marLeft w:val="0"/>
              <w:marRight w:val="0"/>
              <w:marTop w:val="0"/>
              <w:marBottom w:val="0"/>
              <w:divBdr>
                <w:top w:val="none" w:sz="0" w:space="0" w:color="auto"/>
                <w:left w:val="none" w:sz="0" w:space="0" w:color="auto"/>
                <w:bottom w:val="none" w:sz="0" w:space="0" w:color="auto"/>
                <w:right w:val="none" w:sz="0" w:space="0" w:color="auto"/>
              </w:divBdr>
              <w:divsChild>
                <w:div w:id="20368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8250">
      <w:bodyDiv w:val="1"/>
      <w:marLeft w:val="0"/>
      <w:marRight w:val="0"/>
      <w:marTop w:val="0"/>
      <w:marBottom w:val="0"/>
      <w:divBdr>
        <w:top w:val="none" w:sz="0" w:space="0" w:color="auto"/>
        <w:left w:val="none" w:sz="0" w:space="0" w:color="auto"/>
        <w:bottom w:val="none" w:sz="0" w:space="0" w:color="auto"/>
        <w:right w:val="none" w:sz="0" w:space="0" w:color="auto"/>
      </w:divBdr>
      <w:divsChild>
        <w:div w:id="204485784">
          <w:marLeft w:val="0"/>
          <w:marRight w:val="0"/>
          <w:marTop w:val="0"/>
          <w:marBottom w:val="0"/>
          <w:divBdr>
            <w:top w:val="none" w:sz="0" w:space="0" w:color="auto"/>
            <w:left w:val="none" w:sz="0" w:space="0" w:color="auto"/>
            <w:bottom w:val="none" w:sz="0" w:space="0" w:color="auto"/>
            <w:right w:val="none" w:sz="0" w:space="0" w:color="auto"/>
          </w:divBdr>
          <w:divsChild>
            <w:div w:id="248658301">
              <w:marLeft w:val="0"/>
              <w:marRight w:val="0"/>
              <w:marTop w:val="0"/>
              <w:marBottom w:val="0"/>
              <w:divBdr>
                <w:top w:val="none" w:sz="0" w:space="0" w:color="auto"/>
                <w:left w:val="none" w:sz="0" w:space="0" w:color="auto"/>
                <w:bottom w:val="none" w:sz="0" w:space="0" w:color="auto"/>
                <w:right w:val="none" w:sz="0" w:space="0" w:color="auto"/>
              </w:divBdr>
              <w:divsChild>
                <w:div w:id="1438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4239">
      <w:bodyDiv w:val="1"/>
      <w:marLeft w:val="0"/>
      <w:marRight w:val="0"/>
      <w:marTop w:val="0"/>
      <w:marBottom w:val="0"/>
      <w:divBdr>
        <w:top w:val="none" w:sz="0" w:space="0" w:color="auto"/>
        <w:left w:val="none" w:sz="0" w:space="0" w:color="auto"/>
        <w:bottom w:val="none" w:sz="0" w:space="0" w:color="auto"/>
        <w:right w:val="none" w:sz="0" w:space="0" w:color="auto"/>
      </w:divBdr>
      <w:divsChild>
        <w:div w:id="224609650">
          <w:marLeft w:val="0"/>
          <w:marRight w:val="0"/>
          <w:marTop w:val="0"/>
          <w:marBottom w:val="0"/>
          <w:divBdr>
            <w:top w:val="none" w:sz="0" w:space="0" w:color="auto"/>
            <w:left w:val="none" w:sz="0" w:space="0" w:color="auto"/>
            <w:bottom w:val="none" w:sz="0" w:space="0" w:color="auto"/>
            <w:right w:val="none" w:sz="0" w:space="0" w:color="auto"/>
          </w:divBdr>
          <w:divsChild>
            <w:div w:id="1781491719">
              <w:marLeft w:val="0"/>
              <w:marRight w:val="0"/>
              <w:marTop w:val="0"/>
              <w:marBottom w:val="0"/>
              <w:divBdr>
                <w:top w:val="none" w:sz="0" w:space="0" w:color="auto"/>
                <w:left w:val="none" w:sz="0" w:space="0" w:color="auto"/>
                <w:bottom w:val="none" w:sz="0" w:space="0" w:color="auto"/>
                <w:right w:val="none" w:sz="0" w:space="0" w:color="auto"/>
              </w:divBdr>
              <w:divsChild>
                <w:div w:id="10384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492">
      <w:bodyDiv w:val="1"/>
      <w:marLeft w:val="0"/>
      <w:marRight w:val="0"/>
      <w:marTop w:val="0"/>
      <w:marBottom w:val="0"/>
      <w:divBdr>
        <w:top w:val="none" w:sz="0" w:space="0" w:color="auto"/>
        <w:left w:val="none" w:sz="0" w:space="0" w:color="auto"/>
        <w:bottom w:val="none" w:sz="0" w:space="0" w:color="auto"/>
        <w:right w:val="none" w:sz="0" w:space="0" w:color="auto"/>
      </w:divBdr>
      <w:divsChild>
        <w:div w:id="631599817">
          <w:marLeft w:val="0"/>
          <w:marRight w:val="0"/>
          <w:marTop w:val="0"/>
          <w:marBottom w:val="0"/>
          <w:divBdr>
            <w:top w:val="none" w:sz="0" w:space="0" w:color="auto"/>
            <w:left w:val="none" w:sz="0" w:space="0" w:color="auto"/>
            <w:bottom w:val="none" w:sz="0" w:space="0" w:color="auto"/>
            <w:right w:val="none" w:sz="0" w:space="0" w:color="auto"/>
          </w:divBdr>
          <w:divsChild>
            <w:div w:id="864368144">
              <w:marLeft w:val="0"/>
              <w:marRight w:val="0"/>
              <w:marTop w:val="0"/>
              <w:marBottom w:val="0"/>
              <w:divBdr>
                <w:top w:val="none" w:sz="0" w:space="0" w:color="auto"/>
                <w:left w:val="none" w:sz="0" w:space="0" w:color="auto"/>
                <w:bottom w:val="none" w:sz="0" w:space="0" w:color="auto"/>
                <w:right w:val="none" w:sz="0" w:space="0" w:color="auto"/>
              </w:divBdr>
              <w:divsChild>
                <w:div w:id="18867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8319">
      <w:bodyDiv w:val="1"/>
      <w:marLeft w:val="0"/>
      <w:marRight w:val="0"/>
      <w:marTop w:val="0"/>
      <w:marBottom w:val="0"/>
      <w:divBdr>
        <w:top w:val="none" w:sz="0" w:space="0" w:color="auto"/>
        <w:left w:val="none" w:sz="0" w:space="0" w:color="auto"/>
        <w:bottom w:val="none" w:sz="0" w:space="0" w:color="auto"/>
        <w:right w:val="none" w:sz="0" w:space="0" w:color="auto"/>
      </w:divBdr>
    </w:div>
    <w:div w:id="1087196049">
      <w:bodyDiv w:val="1"/>
      <w:marLeft w:val="0"/>
      <w:marRight w:val="0"/>
      <w:marTop w:val="0"/>
      <w:marBottom w:val="0"/>
      <w:divBdr>
        <w:top w:val="none" w:sz="0" w:space="0" w:color="auto"/>
        <w:left w:val="none" w:sz="0" w:space="0" w:color="auto"/>
        <w:bottom w:val="none" w:sz="0" w:space="0" w:color="auto"/>
        <w:right w:val="none" w:sz="0" w:space="0" w:color="auto"/>
      </w:divBdr>
      <w:divsChild>
        <w:div w:id="1610047389">
          <w:marLeft w:val="0"/>
          <w:marRight w:val="0"/>
          <w:marTop w:val="0"/>
          <w:marBottom w:val="0"/>
          <w:divBdr>
            <w:top w:val="none" w:sz="0" w:space="0" w:color="auto"/>
            <w:left w:val="none" w:sz="0" w:space="0" w:color="auto"/>
            <w:bottom w:val="none" w:sz="0" w:space="0" w:color="auto"/>
            <w:right w:val="none" w:sz="0" w:space="0" w:color="auto"/>
          </w:divBdr>
          <w:divsChild>
            <w:div w:id="658922235">
              <w:marLeft w:val="0"/>
              <w:marRight w:val="0"/>
              <w:marTop w:val="0"/>
              <w:marBottom w:val="0"/>
              <w:divBdr>
                <w:top w:val="none" w:sz="0" w:space="0" w:color="auto"/>
                <w:left w:val="none" w:sz="0" w:space="0" w:color="auto"/>
                <w:bottom w:val="none" w:sz="0" w:space="0" w:color="auto"/>
                <w:right w:val="none" w:sz="0" w:space="0" w:color="auto"/>
              </w:divBdr>
              <w:divsChild>
                <w:div w:id="19587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3137">
      <w:bodyDiv w:val="1"/>
      <w:marLeft w:val="0"/>
      <w:marRight w:val="0"/>
      <w:marTop w:val="0"/>
      <w:marBottom w:val="0"/>
      <w:divBdr>
        <w:top w:val="none" w:sz="0" w:space="0" w:color="auto"/>
        <w:left w:val="none" w:sz="0" w:space="0" w:color="auto"/>
        <w:bottom w:val="none" w:sz="0" w:space="0" w:color="auto"/>
        <w:right w:val="none" w:sz="0" w:space="0" w:color="auto"/>
      </w:divBdr>
      <w:divsChild>
        <w:div w:id="1474325520">
          <w:marLeft w:val="0"/>
          <w:marRight w:val="0"/>
          <w:marTop w:val="0"/>
          <w:marBottom w:val="0"/>
          <w:divBdr>
            <w:top w:val="none" w:sz="0" w:space="0" w:color="auto"/>
            <w:left w:val="none" w:sz="0" w:space="0" w:color="auto"/>
            <w:bottom w:val="none" w:sz="0" w:space="0" w:color="auto"/>
            <w:right w:val="none" w:sz="0" w:space="0" w:color="auto"/>
          </w:divBdr>
          <w:divsChild>
            <w:div w:id="667250985">
              <w:marLeft w:val="0"/>
              <w:marRight w:val="0"/>
              <w:marTop w:val="0"/>
              <w:marBottom w:val="0"/>
              <w:divBdr>
                <w:top w:val="none" w:sz="0" w:space="0" w:color="auto"/>
                <w:left w:val="none" w:sz="0" w:space="0" w:color="auto"/>
                <w:bottom w:val="none" w:sz="0" w:space="0" w:color="auto"/>
                <w:right w:val="none" w:sz="0" w:space="0" w:color="auto"/>
              </w:divBdr>
              <w:divsChild>
                <w:div w:id="964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8857">
          <w:marLeft w:val="0"/>
          <w:marRight w:val="0"/>
          <w:marTop w:val="0"/>
          <w:marBottom w:val="0"/>
          <w:divBdr>
            <w:top w:val="none" w:sz="0" w:space="0" w:color="auto"/>
            <w:left w:val="none" w:sz="0" w:space="0" w:color="auto"/>
            <w:bottom w:val="none" w:sz="0" w:space="0" w:color="auto"/>
            <w:right w:val="none" w:sz="0" w:space="0" w:color="auto"/>
          </w:divBdr>
          <w:divsChild>
            <w:div w:id="54667977">
              <w:marLeft w:val="0"/>
              <w:marRight w:val="0"/>
              <w:marTop w:val="0"/>
              <w:marBottom w:val="0"/>
              <w:divBdr>
                <w:top w:val="none" w:sz="0" w:space="0" w:color="auto"/>
                <w:left w:val="none" w:sz="0" w:space="0" w:color="auto"/>
                <w:bottom w:val="none" w:sz="0" w:space="0" w:color="auto"/>
                <w:right w:val="none" w:sz="0" w:space="0" w:color="auto"/>
              </w:divBdr>
              <w:divsChild>
                <w:div w:id="1315523376">
                  <w:marLeft w:val="0"/>
                  <w:marRight w:val="0"/>
                  <w:marTop w:val="0"/>
                  <w:marBottom w:val="0"/>
                  <w:divBdr>
                    <w:top w:val="none" w:sz="0" w:space="0" w:color="auto"/>
                    <w:left w:val="none" w:sz="0" w:space="0" w:color="auto"/>
                    <w:bottom w:val="none" w:sz="0" w:space="0" w:color="auto"/>
                    <w:right w:val="none" w:sz="0" w:space="0" w:color="auto"/>
                  </w:divBdr>
                </w:div>
              </w:divsChild>
            </w:div>
            <w:div w:id="1267931133">
              <w:marLeft w:val="0"/>
              <w:marRight w:val="0"/>
              <w:marTop w:val="0"/>
              <w:marBottom w:val="0"/>
              <w:divBdr>
                <w:top w:val="none" w:sz="0" w:space="0" w:color="auto"/>
                <w:left w:val="none" w:sz="0" w:space="0" w:color="auto"/>
                <w:bottom w:val="none" w:sz="0" w:space="0" w:color="auto"/>
                <w:right w:val="none" w:sz="0" w:space="0" w:color="auto"/>
              </w:divBdr>
              <w:divsChild>
                <w:div w:id="20196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4979">
      <w:bodyDiv w:val="1"/>
      <w:marLeft w:val="0"/>
      <w:marRight w:val="0"/>
      <w:marTop w:val="0"/>
      <w:marBottom w:val="0"/>
      <w:divBdr>
        <w:top w:val="none" w:sz="0" w:space="0" w:color="auto"/>
        <w:left w:val="none" w:sz="0" w:space="0" w:color="auto"/>
        <w:bottom w:val="none" w:sz="0" w:space="0" w:color="auto"/>
        <w:right w:val="none" w:sz="0" w:space="0" w:color="auto"/>
      </w:divBdr>
      <w:divsChild>
        <w:div w:id="1718047284">
          <w:marLeft w:val="0"/>
          <w:marRight w:val="0"/>
          <w:marTop w:val="0"/>
          <w:marBottom w:val="0"/>
          <w:divBdr>
            <w:top w:val="none" w:sz="0" w:space="0" w:color="auto"/>
            <w:left w:val="none" w:sz="0" w:space="0" w:color="auto"/>
            <w:bottom w:val="none" w:sz="0" w:space="0" w:color="auto"/>
            <w:right w:val="none" w:sz="0" w:space="0" w:color="auto"/>
          </w:divBdr>
          <w:divsChild>
            <w:div w:id="214778413">
              <w:marLeft w:val="0"/>
              <w:marRight w:val="0"/>
              <w:marTop w:val="0"/>
              <w:marBottom w:val="0"/>
              <w:divBdr>
                <w:top w:val="none" w:sz="0" w:space="0" w:color="auto"/>
                <w:left w:val="none" w:sz="0" w:space="0" w:color="auto"/>
                <w:bottom w:val="none" w:sz="0" w:space="0" w:color="auto"/>
                <w:right w:val="none" w:sz="0" w:space="0" w:color="auto"/>
              </w:divBdr>
              <w:divsChild>
                <w:div w:id="16656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4235">
      <w:bodyDiv w:val="1"/>
      <w:marLeft w:val="0"/>
      <w:marRight w:val="0"/>
      <w:marTop w:val="0"/>
      <w:marBottom w:val="0"/>
      <w:divBdr>
        <w:top w:val="none" w:sz="0" w:space="0" w:color="auto"/>
        <w:left w:val="none" w:sz="0" w:space="0" w:color="auto"/>
        <w:bottom w:val="none" w:sz="0" w:space="0" w:color="auto"/>
        <w:right w:val="none" w:sz="0" w:space="0" w:color="auto"/>
      </w:divBdr>
    </w:div>
    <w:div w:id="1193961868">
      <w:bodyDiv w:val="1"/>
      <w:marLeft w:val="0"/>
      <w:marRight w:val="0"/>
      <w:marTop w:val="0"/>
      <w:marBottom w:val="0"/>
      <w:divBdr>
        <w:top w:val="none" w:sz="0" w:space="0" w:color="auto"/>
        <w:left w:val="none" w:sz="0" w:space="0" w:color="auto"/>
        <w:bottom w:val="none" w:sz="0" w:space="0" w:color="auto"/>
        <w:right w:val="none" w:sz="0" w:space="0" w:color="auto"/>
      </w:divBdr>
      <w:divsChild>
        <w:div w:id="1524519473">
          <w:marLeft w:val="0"/>
          <w:marRight w:val="0"/>
          <w:marTop w:val="0"/>
          <w:marBottom w:val="0"/>
          <w:divBdr>
            <w:top w:val="none" w:sz="0" w:space="0" w:color="auto"/>
            <w:left w:val="none" w:sz="0" w:space="0" w:color="auto"/>
            <w:bottom w:val="none" w:sz="0" w:space="0" w:color="auto"/>
            <w:right w:val="none" w:sz="0" w:space="0" w:color="auto"/>
          </w:divBdr>
          <w:divsChild>
            <w:div w:id="1369796588">
              <w:marLeft w:val="0"/>
              <w:marRight w:val="0"/>
              <w:marTop w:val="0"/>
              <w:marBottom w:val="0"/>
              <w:divBdr>
                <w:top w:val="none" w:sz="0" w:space="0" w:color="auto"/>
                <w:left w:val="none" w:sz="0" w:space="0" w:color="auto"/>
                <w:bottom w:val="none" w:sz="0" w:space="0" w:color="auto"/>
                <w:right w:val="none" w:sz="0" w:space="0" w:color="auto"/>
              </w:divBdr>
              <w:divsChild>
                <w:div w:id="7757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608">
      <w:bodyDiv w:val="1"/>
      <w:marLeft w:val="0"/>
      <w:marRight w:val="0"/>
      <w:marTop w:val="0"/>
      <w:marBottom w:val="0"/>
      <w:divBdr>
        <w:top w:val="none" w:sz="0" w:space="0" w:color="auto"/>
        <w:left w:val="none" w:sz="0" w:space="0" w:color="auto"/>
        <w:bottom w:val="none" w:sz="0" w:space="0" w:color="auto"/>
        <w:right w:val="none" w:sz="0" w:space="0" w:color="auto"/>
      </w:divBdr>
    </w:div>
    <w:div w:id="1277517950">
      <w:bodyDiv w:val="1"/>
      <w:marLeft w:val="0"/>
      <w:marRight w:val="0"/>
      <w:marTop w:val="0"/>
      <w:marBottom w:val="0"/>
      <w:divBdr>
        <w:top w:val="none" w:sz="0" w:space="0" w:color="auto"/>
        <w:left w:val="none" w:sz="0" w:space="0" w:color="auto"/>
        <w:bottom w:val="none" w:sz="0" w:space="0" w:color="auto"/>
        <w:right w:val="none" w:sz="0" w:space="0" w:color="auto"/>
      </w:divBdr>
      <w:divsChild>
        <w:div w:id="567882394">
          <w:marLeft w:val="0"/>
          <w:marRight w:val="0"/>
          <w:marTop w:val="0"/>
          <w:marBottom w:val="0"/>
          <w:divBdr>
            <w:top w:val="none" w:sz="0" w:space="0" w:color="auto"/>
            <w:left w:val="none" w:sz="0" w:space="0" w:color="auto"/>
            <w:bottom w:val="none" w:sz="0" w:space="0" w:color="auto"/>
            <w:right w:val="none" w:sz="0" w:space="0" w:color="auto"/>
          </w:divBdr>
          <w:divsChild>
            <w:div w:id="732235300">
              <w:marLeft w:val="0"/>
              <w:marRight w:val="0"/>
              <w:marTop w:val="0"/>
              <w:marBottom w:val="0"/>
              <w:divBdr>
                <w:top w:val="none" w:sz="0" w:space="0" w:color="auto"/>
                <w:left w:val="none" w:sz="0" w:space="0" w:color="auto"/>
                <w:bottom w:val="none" w:sz="0" w:space="0" w:color="auto"/>
                <w:right w:val="none" w:sz="0" w:space="0" w:color="auto"/>
              </w:divBdr>
              <w:divsChild>
                <w:div w:id="426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9779">
      <w:bodyDiv w:val="1"/>
      <w:marLeft w:val="0"/>
      <w:marRight w:val="0"/>
      <w:marTop w:val="0"/>
      <w:marBottom w:val="0"/>
      <w:divBdr>
        <w:top w:val="none" w:sz="0" w:space="0" w:color="auto"/>
        <w:left w:val="none" w:sz="0" w:space="0" w:color="auto"/>
        <w:bottom w:val="none" w:sz="0" w:space="0" w:color="auto"/>
        <w:right w:val="none" w:sz="0" w:space="0" w:color="auto"/>
      </w:divBdr>
      <w:divsChild>
        <w:div w:id="1760713259">
          <w:marLeft w:val="0"/>
          <w:marRight w:val="0"/>
          <w:marTop w:val="0"/>
          <w:marBottom w:val="0"/>
          <w:divBdr>
            <w:top w:val="none" w:sz="0" w:space="0" w:color="auto"/>
            <w:left w:val="none" w:sz="0" w:space="0" w:color="auto"/>
            <w:bottom w:val="none" w:sz="0" w:space="0" w:color="auto"/>
            <w:right w:val="none" w:sz="0" w:space="0" w:color="auto"/>
          </w:divBdr>
          <w:divsChild>
            <w:div w:id="17892578">
              <w:marLeft w:val="0"/>
              <w:marRight w:val="0"/>
              <w:marTop w:val="0"/>
              <w:marBottom w:val="0"/>
              <w:divBdr>
                <w:top w:val="none" w:sz="0" w:space="0" w:color="auto"/>
                <w:left w:val="none" w:sz="0" w:space="0" w:color="auto"/>
                <w:bottom w:val="none" w:sz="0" w:space="0" w:color="auto"/>
                <w:right w:val="none" w:sz="0" w:space="0" w:color="auto"/>
              </w:divBdr>
              <w:divsChild>
                <w:div w:id="10571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8668">
      <w:bodyDiv w:val="1"/>
      <w:marLeft w:val="0"/>
      <w:marRight w:val="0"/>
      <w:marTop w:val="0"/>
      <w:marBottom w:val="0"/>
      <w:divBdr>
        <w:top w:val="none" w:sz="0" w:space="0" w:color="auto"/>
        <w:left w:val="none" w:sz="0" w:space="0" w:color="auto"/>
        <w:bottom w:val="none" w:sz="0" w:space="0" w:color="auto"/>
        <w:right w:val="none" w:sz="0" w:space="0" w:color="auto"/>
      </w:divBdr>
      <w:divsChild>
        <w:div w:id="240799364">
          <w:marLeft w:val="0"/>
          <w:marRight w:val="0"/>
          <w:marTop w:val="0"/>
          <w:marBottom w:val="0"/>
          <w:divBdr>
            <w:top w:val="none" w:sz="0" w:space="0" w:color="auto"/>
            <w:left w:val="none" w:sz="0" w:space="0" w:color="auto"/>
            <w:bottom w:val="none" w:sz="0" w:space="0" w:color="auto"/>
            <w:right w:val="none" w:sz="0" w:space="0" w:color="auto"/>
          </w:divBdr>
          <w:divsChild>
            <w:div w:id="191890930">
              <w:marLeft w:val="0"/>
              <w:marRight w:val="0"/>
              <w:marTop w:val="0"/>
              <w:marBottom w:val="0"/>
              <w:divBdr>
                <w:top w:val="none" w:sz="0" w:space="0" w:color="auto"/>
                <w:left w:val="none" w:sz="0" w:space="0" w:color="auto"/>
                <w:bottom w:val="none" w:sz="0" w:space="0" w:color="auto"/>
                <w:right w:val="none" w:sz="0" w:space="0" w:color="auto"/>
              </w:divBdr>
              <w:divsChild>
                <w:div w:id="11565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4382">
      <w:bodyDiv w:val="1"/>
      <w:marLeft w:val="0"/>
      <w:marRight w:val="0"/>
      <w:marTop w:val="0"/>
      <w:marBottom w:val="0"/>
      <w:divBdr>
        <w:top w:val="none" w:sz="0" w:space="0" w:color="auto"/>
        <w:left w:val="none" w:sz="0" w:space="0" w:color="auto"/>
        <w:bottom w:val="none" w:sz="0" w:space="0" w:color="auto"/>
        <w:right w:val="none" w:sz="0" w:space="0" w:color="auto"/>
      </w:divBdr>
      <w:divsChild>
        <w:div w:id="1518687970">
          <w:marLeft w:val="0"/>
          <w:marRight w:val="0"/>
          <w:marTop w:val="0"/>
          <w:marBottom w:val="0"/>
          <w:divBdr>
            <w:top w:val="none" w:sz="0" w:space="0" w:color="auto"/>
            <w:left w:val="none" w:sz="0" w:space="0" w:color="auto"/>
            <w:bottom w:val="none" w:sz="0" w:space="0" w:color="auto"/>
            <w:right w:val="none" w:sz="0" w:space="0" w:color="auto"/>
          </w:divBdr>
          <w:divsChild>
            <w:div w:id="497617326">
              <w:marLeft w:val="0"/>
              <w:marRight w:val="0"/>
              <w:marTop w:val="0"/>
              <w:marBottom w:val="0"/>
              <w:divBdr>
                <w:top w:val="none" w:sz="0" w:space="0" w:color="auto"/>
                <w:left w:val="none" w:sz="0" w:space="0" w:color="auto"/>
                <w:bottom w:val="none" w:sz="0" w:space="0" w:color="auto"/>
                <w:right w:val="none" w:sz="0" w:space="0" w:color="auto"/>
              </w:divBdr>
              <w:divsChild>
                <w:div w:id="170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5216">
          <w:marLeft w:val="0"/>
          <w:marRight w:val="0"/>
          <w:marTop w:val="0"/>
          <w:marBottom w:val="0"/>
          <w:divBdr>
            <w:top w:val="none" w:sz="0" w:space="0" w:color="auto"/>
            <w:left w:val="none" w:sz="0" w:space="0" w:color="auto"/>
            <w:bottom w:val="none" w:sz="0" w:space="0" w:color="auto"/>
            <w:right w:val="none" w:sz="0" w:space="0" w:color="auto"/>
          </w:divBdr>
          <w:divsChild>
            <w:div w:id="385957179">
              <w:marLeft w:val="0"/>
              <w:marRight w:val="0"/>
              <w:marTop w:val="0"/>
              <w:marBottom w:val="0"/>
              <w:divBdr>
                <w:top w:val="none" w:sz="0" w:space="0" w:color="auto"/>
                <w:left w:val="none" w:sz="0" w:space="0" w:color="auto"/>
                <w:bottom w:val="none" w:sz="0" w:space="0" w:color="auto"/>
                <w:right w:val="none" w:sz="0" w:space="0" w:color="auto"/>
              </w:divBdr>
              <w:divsChild>
                <w:div w:id="1040403111">
                  <w:marLeft w:val="0"/>
                  <w:marRight w:val="0"/>
                  <w:marTop w:val="0"/>
                  <w:marBottom w:val="0"/>
                  <w:divBdr>
                    <w:top w:val="none" w:sz="0" w:space="0" w:color="auto"/>
                    <w:left w:val="none" w:sz="0" w:space="0" w:color="auto"/>
                    <w:bottom w:val="none" w:sz="0" w:space="0" w:color="auto"/>
                    <w:right w:val="none" w:sz="0" w:space="0" w:color="auto"/>
                  </w:divBdr>
                </w:div>
              </w:divsChild>
            </w:div>
            <w:div w:id="1748575137">
              <w:marLeft w:val="0"/>
              <w:marRight w:val="0"/>
              <w:marTop w:val="0"/>
              <w:marBottom w:val="0"/>
              <w:divBdr>
                <w:top w:val="none" w:sz="0" w:space="0" w:color="auto"/>
                <w:left w:val="none" w:sz="0" w:space="0" w:color="auto"/>
                <w:bottom w:val="none" w:sz="0" w:space="0" w:color="auto"/>
                <w:right w:val="none" w:sz="0" w:space="0" w:color="auto"/>
              </w:divBdr>
              <w:divsChild>
                <w:div w:id="716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6221">
      <w:bodyDiv w:val="1"/>
      <w:marLeft w:val="0"/>
      <w:marRight w:val="0"/>
      <w:marTop w:val="0"/>
      <w:marBottom w:val="0"/>
      <w:divBdr>
        <w:top w:val="none" w:sz="0" w:space="0" w:color="auto"/>
        <w:left w:val="none" w:sz="0" w:space="0" w:color="auto"/>
        <w:bottom w:val="none" w:sz="0" w:space="0" w:color="auto"/>
        <w:right w:val="none" w:sz="0" w:space="0" w:color="auto"/>
      </w:divBdr>
    </w:div>
    <w:div w:id="1409690874">
      <w:bodyDiv w:val="1"/>
      <w:marLeft w:val="0"/>
      <w:marRight w:val="0"/>
      <w:marTop w:val="0"/>
      <w:marBottom w:val="0"/>
      <w:divBdr>
        <w:top w:val="none" w:sz="0" w:space="0" w:color="auto"/>
        <w:left w:val="none" w:sz="0" w:space="0" w:color="auto"/>
        <w:bottom w:val="none" w:sz="0" w:space="0" w:color="auto"/>
        <w:right w:val="none" w:sz="0" w:space="0" w:color="auto"/>
      </w:divBdr>
    </w:div>
    <w:div w:id="1470705772">
      <w:bodyDiv w:val="1"/>
      <w:marLeft w:val="0"/>
      <w:marRight w:val="0"/>
      <w:marTop w:val="0"/>
      <w:marBottom w:val="0"/>
      <w:divBdr>
        <w:top w:val="none" w:sz="0" w:space="0" w:color="auto"/>
        <w:left w:val="none" w:sz="0" w:space="0" w:color="auto"/>
        <w:bottom w:val="none" w:sz="0" w:space="0" w:color="auto"/>
        <w:right w:val="none" w:sz="0" w:space="0" w:color="auto"/>
      </w:divBdr>
    </w:div>
    <w:div w:id="1513180692">
      <w:bodyDiv w:val="1"/>
      <w:marLeft w:val="0"/>
      <w:marRight w:val="0"/>
      <w:marTop w:val="0"/>
      <w:marBottom w:val="0"/>
      <w:divBdr>
        <w:top w:val="none" w:sz="0" w:space="0" w:color="auto"/>
        <w:left w:val="none" w:sz="0" w:space="0" w:color="auto"/>
        <w:bottom w:val="none" w:sz="0" w:space="0" w:color="auto"/>
        <w:right w:val="none" w:sz="0" w:space="0" w:color="auto"/>
      </w:divBdr>
      <w:divsChild>
        <w:div w:id="616446055">
          <w:marLeft w:val="0"/>
          <w:marRight w:val="0"/>
          <w:marTop w:val="0"/>
          <w:marBottom w:val="0"/>
          <w:divBdr>
            <w:top w:val="none" w:sz="0" w:space="0" w:color="auto"/>
            <w:left w:val="none" w:sz="0" w:space="0" w:color="auto"/>
            <w:bottom w:val="none" w:sz="0" w:space="0" w:color="auto"/>
            <w:right w:val="none" w:sz="0" w:space="0" w:color="auto"/>
          </w:divBdr>
          <w:divsChild>
            <w:div w:id="461776980">
              <w:marLeft w:val="0"/>
              <w:marRight w:val="0"/>
              <w:marTop w:val="0"/>
              <w:marBottom w:val="0"/>
              <w:divBdr>
                <w:top w:val="none" w:sz="0" w:space="0" w:color="auto"/>
                <w:left w:val="none" w:sz="0" w:space="0" w:color="auto"/>
                <w:bottom w:val="none" w:sz="0" w:space="0" w:color="auto"/>
                <w:right w:val="none" w:sz="0" w:space="0" w:color="auto"/>
              </w:divBdr>
              <w:divsChild>
                <w:div w:id="2418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6106">
      <w:bodyDiv w:val="1"/>
      <w:marLeft w:val="0"/>
      <w:marRight w:val="0"/>
      <w:marTop w:val="0"/>
      <w:marBottom w:val="0"/>
      <w:divBdr>
        <w:top w:val="none" w:sz="0" w:space="0" w:color="auto"/>
        <w:left w:val="none" w:sz="0" w:space="0" w:color="auto"/>
        <w:bottom w:val="none" w:sz="0" w:space="0" w:color="auto"/>
        <w:right w:val="none" w:sz="0" w:space="0" w:color="auto"/>
      </w:divBdr>
    </w:div>
    <w:div w:id="1650092918">
      <w:bodyDiv w:val="1"/>
      <w:marLeft w:val="0"/>
      <w:marRight w:val="0"/>
      <w:marTop w:val="0"/>
      <w:marBottom w:val="0"/>
      <w:divBdr>
        <w:top w:val="none" w:sz="0" w:space="0" w:color="auto"/>
        <w:left w:val="none" w:sz="0" w:space="0" w:color="auto"/>
        <w:bottom w:val="none" w:sz="0" w:space="0" w:color="auto"/>
        <w:right w:val="none" w:sz="0" w:space="0" w:color="auto"/>
      </w:divBdr>
      <w:divsChild>
        <w:div w:id="1431974638">
          <w:marLeft w:val="0"/>
          <w:marRight w:val="0"/>
          <w:marTop w:val="0"/>
          <w:marBottom w:val="0"/>
          <w:divBdr>
            <w:top w:val="none" w:sz="0" w:space="0" w:color="auto"/>
            <w:left w:val="none" w:sz="0" w:space="0" w:color="auto"/>
            <w:bottom w:val="none" w:sz="0" w:space="0" w:color="auto"/>
            <w:right w:val="none" w:sz="0" w:space="0" w:color="auto"/>
          </w:divBdr>
          <w:divsChild>
            <w:div w:id="323818326">
              <w:marLeft w:val="0"/>
              <w:marRight w:val="0"/>
              <w:marTop w:val="0"/>
              <w:marBottom w:val="0"/>
              <w:divBdr>
                <w:top w:val="none" w:sz="0" w:space="0" w:color="auto"/>
                <w:left w:val="none" w:sz="0" w:space="0" w:color="auto"/>
                <w:bottom w:val="none" w:sz="0" w:space="0" w:color="auto"/>
                <w:right w:val="none" w:sz="0" w:space="0" w:color="auto"/>
              </w:divBdr>
              <w:divsChild>
                <w:div w:id="11846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0799">
      <w:bodyDiv w:val="1"/>
      <w:marLeft w:val="0"/>
      <w:marRight w:val="0"/>
      <w:marTop w:val="0"/>
      <w:marBottom w:val="0"/>
      <w:divBdr>
        <w:top w:val="none" w:sz="0" w:space="0" w:color="auto"/>
        <w:left w:val="none" w:sz="0" w:space="0" w:color="auto"/>
        <w:bottom w:val="none" w:sz="0" w:space="0" w:color="auto"/>
        <w:right w:val="none" w:sz="0" w:space="0" w:color="auto"/>
      </w:divBdr>
      <w:divsChild>
        <w:div w:id="1972636779">
          <w:marLeft w:val="0"/>
          <w:marRight w:val="0"/>
          <w:marTop w:val="0"/>
          <w:marBottom w:val="0"/>
          <w:divBdr>
            <w:top w:val="none" w:sz="0" w:space="0" w:color="auto"/>
            <w:left w:val="none" w:sz="0" w:space="0" w:color="auto"/>
            <w:bottom w:val="none" w:sz="0" w:space="0" w:color="auto"/>
            <w:right w:val="none" w:sz="0" w:space="0" w:color="auto"/>
          </w:divBdr>
          <w:divsChild>
            <w:div w:id="794564169">
              <w:marLeft w:val="0"/>
              <w:marRight w:val="0"/>
              <w:marTop w:val="0"/>
              <w:marBottom w:val="0"/>
              <w:divBdr>
                <w:top w:val="none" w:sz="0" w:space="0" w:color="auto"/>
                <w:left w:val="none" w:sz="0" w:space="0" w:color="auto"/>
                <w:bottom w:val="none" w:sz="0" w:space="0" w:color="auto"/>
                <w:right w:val="none" w:sz="0" w:space="0" w:color="auto"/>
              </w:divBdr>
              <w:divsChild>
                <w:div w:id="1981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473">
      <w:bodyDiv w:val="1"/>
      <w:marLeft w:val="0"/>
      <w:marRight w:val="0"/>
      <w:marTop w:val="0"/>
      <w:marBottom w:val="0"/>
      <w:divBdr>
        <w:top w:val="none" w:sz="0" w:space="0" w:color="auto"/>
        <w:left w:val="none" w:sz="0" w:space="0" w:color="auto"/>
        <w:bottom w:val="none" w:sz="0" w:space="0" w:color="auto"/>
        <w:right w:val="none" w:sz="0" w:space="0" w:color="auto"/>
      </w:divBdr>
      <w:divsChild>
        <w:div w:id="528570787">
          <w:marLeft w:val="0"/>
          <w:marRight w:val="0"/>
          <w:marTop w:val="0"/>
          <w:marBottom w:val="0"/>
          <w:divBdr>
            <w:top w:val="none" w:sz="0" w:space="0" w:color="auto"/>
            <w:left w:val="none" w:sz="0" w:space="0" w:color="auto"/>
            <w:bottom w:val="none" w:sz="0" w:space="0" w:color="auto"/>
            <w:right w:val="none" w:sz="0" w:space="0" w:color="auto"/>
          </w:divBdr>
          <w:divsChild>
            <w:div w:id="870150319">
              <w:marLeft w:val="0"/>
              <w:marRight w:val="0"/>
              <w:marTop w:val="0"/>
              <w:marBottom w:val="0"/>
              <w:divBdr>
                <w:top w:val="none" w:sz="0" w:space="0" w:color="auto"/>
                <w:left w:val="none" w:sz="0" w:space="0" w:color="auto"/>
                <w:bottom w:val="none" w:sz="0" w:space="0" w:color="auto"/>
                <w:right w:val="none" w:sz="0" w:space="0" w:color="auto"/>
              </w:divBdr>
              <w:divsChild>
                <w:div w:id="3801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541">
      <w:bodyDiv w:val="1"/>
      <w:marLeft w:val="0"/>
      <w:marRight w:val="0"/>
      <w:marTop w:val="0"/>
      <w:marBottom w:val="0"/>
      <w:divBdr>
        <w:top w:val="none" w:sz="0" w:space="0" w:color="auto"/>
        <w:left w:val="none" w:sz="0" w:space="0" w:color="auto"/>
        <w:bottom w:val="none" w:sz="0" w:space="0" w:color="auto"/>
        <w:right w:val="none" w:sz="0" w:space="0" w:color="auto"/>
      </w:divBdr>
      <w:divsChild>
        <w:div w:id="1249848025">
          <w:marLeft w:val="0"/>
          <w:marRight w:val="0"/>
          <w:marTop w:val="0"/>
          <w:marBottom w:val="0"/>
          <w:divBdr>
            <w:top w:val="none" w:sz="0" w:space="0" w:color="auto"/>
            <w:left w:val="none" w:sz="0" w:space="0" w:color="auto"/>
            <w:bottom w:val="none" w:sz="0" w:space="0" w:color="auto"/>
            <w:right w:val="none" w:sz="0" w:space="0" w:color="auto"/>
          </w:divBdr>
          <w:divsChild>
            <w:div w:id="1407147543">
              <w:marLeft w:val="0"/>
              <w:marRight w:val="0"/>
              <w:marTop w:val="0"/>
              <w:marBottom w:val="0"/>
              <w:divBdr>
                <w:top w:val="none" w:sz="0" w:space="0" w:color="auto"/>
                <w:left w:val="none" w:sz="0" w:space="0" w:color="auto"/>
                <w:bottom w:val="none" w:sz="0" w:space="0" w:color="auto"/>
                <w:right w:val="none" w:sz="0" w:space="0" w:color="auto"/>
              </w:divBdr>
              <w:divsChild>
                <w:div w:id="11312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06326">
      <w:bodyDiv w:val="1"/>
      <w:marLeft w:val="0"/>
      <w:marRight w:val="0"/>
      <w:marTop w:val="0"/>
      <w:marBottom w:val="0"/>
      <w:divBdr>
        <w:top w:val="none" w:sz="0" w:space="0" w:color="auto"/>
        <w:left w:val="none" w:sz="0" w:space="0" w:color="auto"/>
        <w:bottom w:val="none" w:sz="0" w:space="0" w:color="auto"/>
        <w:right w:val="none" w:sz="0" w:space="0" w:color="auto"/>
      </w:divBdr>
      <w:divsChild>
        <w:div w:id="371930525">
          <w:marLeft w:val="0"/>
          <w:marRight w:val="0"/>
          <w:marTop w:val="0"/>
          <w:marBottom w:val="0"/>
          <w:divBdr>
            <w:top w:val="none" w:sz="0" w:space="0" w:color="auto"/>
            <w:left w:val="none" w:sz="0" w:space="0" w:color="auto"/>
            <w:bottom w:val="none" w:sz="0" w:space="0" w:color="auto"/>
            <w:right w:val="none" w:sz="0" w:space="0" w:color="auto"/>
          </w:divBdr>
          <w:divsChild>
            <w:div w:id="1908303229">
              <w:marLeft w:val="0"/>
              <w:marRight w:val="0"/>
              <w:marTop w:val="0"/>
              <w:marBottom w:val="0"/>
              <w:divBdr>
                <w:top w:val="none" w:sz="0" w:space="0" w:color="auto"/>
                <w:left w:val="none" w:sz="0" w:space="0" w:color="auto"/>
                <w:bottom w:val="none" w:sz="0" w:space="0" w:color="auto"/>
                <w:right w:val="none" w:sz="0" w:space="0" w:color="auto"/>
              </w:divBdr>
              <w:divsChild>
                <w:div w:id="15313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170">
      <w:bodyDiv w:val="1"/>
      <w:marLeft w:val="0"/>
      <w:marRight w:val="0"/>
      <w:marTop w:val="0"/>
      <w:marBottom w:val="0"/>
      <w:divBdr>
        <w:top w:val="none" w:sz="0" w:space="0" w:color="auto"/>
        <w:left w:val="none" w:sz="0" w:space="0" w:color="auto"/>
        <w:bottom w:val="none" w:sz="0" w:space="0" w:color="auto"/>
        <w:right w:val="none" w:sz="0" w:space="0" w:color="auto"/>
      </w:divBdr>
      <w:divsChild>
        <w:div w:id="300428537">
          <w:marLeft w:val="0"/>
          <w:marRight w:val="0"/>
          <w:marTop w:val="0"/>
          <w:marBottom w:val="0"/>
          <w:divBdr>
            <w:top w:val="none" w:sz="0" w:space="0" w:color="auto"/>
            <w:left w:val="none" w:sz="0" w:space="0" w:color="auto"/>
            <w:bottom w:val="none" w:sz="0" w:space="0" w:color="auto"/>
            <w:right w:val="none" w:sz="0" w:space="0" w:color="auto"/>
          </w:divBdr>
          <w:divsChild>
            <w:div w:id="513424298">
              <w:marLeft w:val="0"/>
              <w:marRight w:val="0"/>
              <w:marTop w:val="0"/>
              <w:marBottom w:val="0"/>
              <w:divBdr>
                <w:top w:val="none" w:sz="0" w:space="0" w:color="auto"/>
                <w:left w:val="none" w:sz="0" w:space="0" w:color="auto"/>
                <w:bottom w:val="none" w:sz="0" w:space="0" w:color="auto"/>
                <w:right w:val="none" w:sz="0" w:space="0" w:color="auto"/>
              </w:divBdr>
              <w:divsChild>
                <w:div w:id="15585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9991">
          <w:marLeft w:val="0"/>
          <w:marRight w:val="0"/>
          <w:marTop w:val="0"/>
          <w:marBottom w:val="0"/>
          <w:divBdr>
            <w:top w:val="none" w:sz="0" w:space="0" w:color="auto"/>
            <w:left w:val="none" w:sz="0" w:space="0" w:color="auto"/>
            <w:bottom w:val="none" w:sz="0" w:space="0" w:color="auto"/>
            <w:right w:val="none" w:sz="0" w:space="0" w:color="auto"/>
          </w:divBdr>
          <w:divsChild>
            <w:div w:id="817497413">
              <w:marLeft w:val="0"/>
              <w:marRight w:val="0"/>
              <w:marTop w:val="0"/>
              <w:marBottom w:val="0"/>
              <w:divBdr>
                <w:top w:val="none" w:sz="0" w:space="0" w:color="auto"/>
                <w:left w:val="none" w:sz="0" w:space="0" w:color="auto"/>
                <w:bottom w:val="none" w:sz="0" w:space="0" w:color="auto"/>
                <w:right w:val="none" w:sz="0" w:space="0" w:color="auto"/>
              </w:divBdr>
              <w:divsChild>
                <w:div w:id="1111556774">
                  <w:marLeft w:val="0"/>
                  <w:marRight w:val="0"/>
                  <w:marTop w:val="0"/>
                  <w:marBottom w:val="0"/>
                  <w:divBdr>
                    <w:top w:val="none" w:sz="0" w:space="0" w:color="auto"/>
                    <w:left w:val="none" w:sz="0" w:space="0" w:color="auto"/>
                    <w:bottom w:val="none" w:sz="0" w:space="0" w:color="auto"/>
                    <w:right w:val="none" w:sz="0" w:space="0" w:color="auto"/>
                  </w:divBdr>
                </w:div>
              </w:divsChild>
            </w:div>
            <w:div w:id="1111978405">
              <w:marLeft w:val="0"/>
              <w:marRight w:val="0"/>
              <w:marTop w:val="0"/>
              <w:marBottom w:val="0"/>
              <w:divBdr>
                <w:top w:val="none" w:sz="0" w:space="0" w:color="auto"/>
                <w:left w:val="none" w:sz="0" w:space="0" w:color="auto"/>
                <w:bottom w:val="none" w:sz="0" w:space="0" w:color="auto"/>
                <w:right w:val="none" w:sz="0" w:space="0" w:color="auto"/>
              </w:divBdr>
              <w:divsChild>
                <w:div w:id="7034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1876">
      <w:bodyDiv w:val="1"/>
      <w:marLeft w:val="0"/>
      <w:marRight w:val="0"/>
      <w:marTop w:val="0"/>
      <w:marBottom w:val="0"/>
      <w:divBdr>
        <w:top w:val="none" w:sz="0" w:space="0" w:color="auto"/>
        <w:left w:val="none" w:sz="0" w:space="0" w:color="auto"/>
        <w:bottom w:val="none" w:sz="0" w:space="0" w:color="auto"/>
        <w:right w:val="none" w:sz="0" w:space="0" w:color="auto"/>
      </w:divBdr>
      <w:divsChild>
        <w:div w:id="1152065985">
          <w:marLeft w:val="0"/>
          <w:marRight w:val="0"/>
          <w:marTop w:val="0"/>
          <w:marBottom w:val="0"/>
          <w:divBdr>
            <w:top w:val="none" w:sz="0" w:space="0" w:color="auto"/>
            <w:left w:val="none" w:sz="0" w:space="0" w:color="auto"/>
            <w:bottom w:val="none" w:sz="0" w:space="0" w:color="auto"/>
            <w:right w:val="none" w:sz="0" w:space="0" w:color="auto"/>
          </w:divBdr>
          <w:divsChild>
            <w:div w:id="318921409">
              <w:marLeft w:val="0"/>
              <w:marRight w:val="0"/>
              <w:marTop w:val="0"/>
              <w:marBottom w:val="0"/>
              <w:divBdr>
                <w:top w:val="none" w:sz="0" w:space="0" w:color="auto"/>
                <w:left w:val="none" w:sz="0" w:space="0" w:color="auto"/>
                <w:bottom w:val="none" w:sz="0" w:space="0" w:color="auto"/>
                <w:right w:val="none" w:sz="0" w:space="0" w:color="auto"/>
              </w:divBdr>
              <w:divsChild>
                <w:div w:id="17405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490">
      <w:bodyDiv w:val="1"/>
      <w:marLeft w:val="0"/>
      <w:marRight w:val="0"/>
      <w:marTop w:val="0"/>
      <w:marBottom w:val="0"/>
      <w:divBdr>
        <w:top w:val="none" w:sz="0" w:space="0" w:color="auto"/>
        <w:left w:val="none" w:sz="0" w:space="0" w:color="auto"/>
        <w:bottom w:val="none" w:sz="0" w:space="0" w:color="auto"/>
        <w:right w:val="none" w:sz="0" w:space="0" w:color="auto"/>
      </w:divBdr>
    </w:div>
    <w:div w:id="1981229391">
      <w:bodyDiv w:val="1"/>
      <w:marLeft w:val="0"/>
      <w:marRight w:val="0"/>
      <w:marTop w:val="0"/>
      <w:marBottom w:val="0"/>
      <w:divBdr>
        <w:top w:val="none" w:sz="0" w:space="0" w:color="auto"/>
        <w:left w:val="none" w:sz="0" w:space="0" w:color="auto"/>
        <w:bottom w:val="none" w:sz="0" w:space="0" w:color="auto"/>
        <w:right w:val="none" w:sz="0" w:space="0" w:color="auto"/>
      </w:divBdr>
    </w:div>
    <w:div w:id="2055813757">
      <w:bodyDiv w:val="1"/>
      <w:marLeft w:val="0"/>
      <w:marRight w:val="0"/>
      <w:marTop w:val="0"/>
      <w:marBottom w:val="0"/>
      <w:divBdr>
        <w:top w:val="none" w:sz="0" w:space="0" w:color="auto"/>
        <w:left w:val="none" w:sz="0" w:space="0" w:color="auto"/>
        <w:bottom w:val="none" w:sz="0" w:space="0" w:color="auto"/>
        <w:right w:val="none" w:sz="0" w:space="0" w:color="auto"/>
      </w:divBdr>
      <w:divsChild>
        <w:div w:id="1709912955">
          <w:marLeft w:val="0"/>
          <w:marRight w:val="0"/>
          <w:marTop w:val="0"/>
          <w:marBottom w:val="0"/>
          <w:divBdr>
            <w:top w:val="none" w:sz="0" w:space="0" w:color="auto"/>
            <w:left w:val="none" w:sz="0" w:space="0" w:color="auto"/>
            <w:bottom w:val="none" w:sz="0" w:space="0" w:color="auto"/>
            <w:right w:val="none" w:sz="0" w:space="0" w:color="auto"/>
          </w:divBdr>
          <w:divsChild>
            <w:div w:id="208491228">
              <w:marLeft w:val="0"/>
              <w:marRight w:val="0"/>
              <w:marTop w:val="0"/>
              <w:marBottom w:val="0"/>
              <w:divBdr>
                <w:top w:val="none" w:sz="0" w:space="0" w:color="auto"/>
                <w:left w:val="none" w:sz="0" w:space="0" w:color="auto"/>
                <w:bottom w:val="none" w:sz="0" w:space="0" w:color="auto"/>
                <w:right w:val="none" w:sz="0" w:space="0" w:color="auto"/>
              </w:divBdr>
              <w:divsChild>
                <w:div w:id="949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6684">
      <w:bodyDiv w:val="1"/>
      <w:marLeft w:val="0"/>
      <w:marRight w:val="0"/>
      <w:marTop w:val="0"/>
      <w:marBottom w:val="0"/>
      <w:divBdr>
        <w:top w:val="none" w:sz="0" w:space="0" w:color="auto"/>
        <w:left w:val="none" w:sz="0" w:space="0" w:color="auto"/>
        <w:bottom w:val="none" w:sz="0" w:space="0" w:color="auto"/>
        <w:right w:val="none" w:sz="0" w:space="0" w:color="auto"/>
      </w:divBdr>
    </w:div>
    <w:div w:id="2084787969">
      <w:bodyDiv w:val="1"/>
      <w:marLeft w:val="0"/>
      <w:marRight w:val="0"/>
      <w:marTop w:val="0"/>
      <w:marBottom w:val="0"/>
      <w:divBdr>
        <w:top w:val="none" w:sz="0" w:space="0" w:color="auto"/>
        <w:left w:val="none" w:sz="0" w:space="0" w:color="auto"/>
        <w:bottom w:val="none" w:sz="0" w:space="0" w:color="auto"/>
        <w:right w:val="none" w:sz="0" w:space="0" w:color="auto"/>
      </w:divBdr>
    </w:div>
    <w:div w:id="2125154459">
      <w:bodyDiv w:val="1"/>
      <w:marLeft w:val="0"/>
      <w:marRight w:val="0"/>
      <w:marTop w:val="0"/>
      <w:marBottom w:val="0"/>
      <w:divBdr>
        <w:top w:val="none" w:sz="0" w:space="0" w:color="auto"/>
        <w:left w:val="none" w:sz="0" w:space="0" w:color="auto"/>
        <w:bottom w:val="none" w:sz="0" w:space="0" w:color="auto"/>
        <w:right w:val="none" w:sz="0" w:space="0" w:color="auto"/>
      </w:divBdr>
    </w:div>
    <w:div w:id="214723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BC73-6CB0-3547-92CF-63F38628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25</Pages>
  <Words>47869</Words>
  <Characters>272858</Characters>
  <Application>Microsoft Office Word</Application>
  <DocSecurity>0</DocSecurity>
  <Lines>2273</Lines>
  <Paragraphs>640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las Américas Puebla</Company>
  <LinksUpToDate>false</LinksUpToDate>
  <CharactersWithSpaces>320087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Vázquez Villaseñor</dc:creator>
  <cp:keywords/>
  <dc:description/>
  <cp:lastModifiedBy>Usuario de Microsoft Office</cp:lastModifiedBy>
  <cp:revision>36</cp:revision>
  <cp:lastPrinted>2018-06-13T14:25:00Z</cp:lastPrinted>
  <dcterms:created xsi:type="dcterms:W3CDTF">2019-03-28T23:08:00Z</dcterms:created>
  <dcterms:modified xsi:type="dcterms:W3CDTF">2019-04-18T15:30:00Z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2dfdabaa-8a3b-3fbd-8883-dbd9db647242</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17th edition (author-date)</vt:lpwstr>
  </property>
  <property fmtid="{D5CDD505-2E9C-101B-9397-08002B2CF9AE}" pid="6" name="Mendeley Recent Style Id 1_1">
    <vt:lpwstr>http://www.zotero.org/styles/harvard-cite-them-right</vt:lpwstr>
  </property>
  <property fmtid="{D5CDD505-2E9C-101B-9397-08002B2CF9AE}" pid="7" name="Mendeley Recent Style Name 1_1">
    <vt:lpwstr>Cite Them Right 10th edition - Harvard</vt:lpwstr>
  </property>
  <property fmtid="{D5CDD505-2E9C-101B-9397-08002B2CF9AE}" pid="8" name="Mendeley Recent Style Id 2_1">
    <vt:lpwstr>http://www.zotero.org/styles/ieee</vt:lpwstr>
  </property>
  <property fmtid="{D5CDD505-2E9C-101B-9397-08002B2CF9AE}" pid="9" name="Mendeley Recent Style Name 2_1">
    <vt:lpwstr>IEEE</vt:lpwstr>
  </property>
  <property fmtid="{D5CDD505-2E9C-101B-9397-08002B2CF9AE}" pid="10" name="Mendeley Recent Style Id 3_1">
    <vt:lpwstr>http://www.zotero.org/styles/modern-humanities-research-association</vt:lpwstr>
  </property>
  <property fmtid="{D5CDD505-2E9C-101B-9397-08002B2CF9AE}" pid="11" name="Mendeley Recent Style Name 3_1">
    <vt:lpwstr>Modern Humanities Research Association 3rd edition (note with bibliography)</vt:lpwstr>
  </property>
  <property fmtid="{D5CDD505-2E9C-101B-9397-08002B2CF9AE}" pid="12" name="Mendeley Recent Style Id 4_1">
    <vt:lpwstr>http://www.zotero.org/styles/nature-publishing-group-vancouver</vt:lpwstr>
  </property>
  <property fmtid="{D5CDD505-2E9C-101B-9397-08002B2CF9AE}" pid="13" name="Mendeley Recent Style Name 4_1">
    <vt:lpwstr>Nature Publishing Group - Vancouver</vt:lpwstr>
  </property>
  <property fmtid="{D5CDD505-2E9C-101B-9397-08002B2CF9AE}" pid="14" name="Mendeley Recent Style Id 5_1">
    <vt:lpwstr>http://www.zotero.org/styles/sage-vancouver-brackets</vt:lpwstr>
  </property>
  <property fmtid="{D5CDD505-2E9C-101B-9397-08002B2CF9AE}" pid="15" name="Mendeley Recent Style Name 5_1">
    <vt:lpwstr>SAGE - Vancouver (brackets)</vt:lpwstr>
  </property>
  <property fmtid="{D5CDD505-2E9C-101B-9397-08002B2CF9AE}" pid="16" name="Mendeley Recent Style Id 6_1">
    <vt:lpwstr>http://www.zotero.org/styles/springer-vancouver-brackets</vt:lpwstr>
  </property>
  <property fmtid="{D5CDD505-2E9C-101B-9397-08002B2CF9AE}" pid="17" name="Mendeley Recent Style Name 6_1">
    <vt:lpwstr>Springer - Vancouver (brackets)</vt:lpwstr>
  </property>
  <property fmtid="{D5CDD505-2E9C-101B-9397-08002B2CF9AE}" pid="18" name="Mendeley Recent Style Id 7_1">
    <vt:lpwstr>http://www.zotero.org/styles/vancouver-brackets</vt:lpwstr>
  </property>
  <property fmtid="{D5CDD505-2E9C-101B-9397-08002B2CF9AE}" pid="19" name="Mendeley Recent Style Name 7_1">
    <vt:lpwstr>Vancouver (brackets)</vt:lpwstr>
  </property>
  <property fmtid="{D5CDD505-2E9C-101B-9397-08002B2CF9AE}" pid="20" name="Mendeley Recent Style Id 8_1">
    <vt:lpwstr>http://csl.mendeley.com/styles/506404791/vancouver-brackets</vt:lpwstr>
  </property>
  <property fmtid="{D5CDD505-2E9C-101B-9397-08002B2CF9AE}" pid="21" name="Mendeley Recent Style Name 8_1">
    <vt:lpwstr>Vancouver (brackets) - NAN - Irina V - Irina Vazquez</vt:lpwstr>
  </property>
  <property fmtid="{D5CDD505-2E9C-101B-9397-08002B2CF9AE}" pid="22" name="Mendeley Recent Style Id 9_1">
    <vt:lpwstr>https://csl.mendeley.com/styles/506404791/vancouver-brackets</vt:lpwstr>
  </property>
  <property fmtid="{D5CDD505-2E9C-101B-9397-08002B2CF9AE}" pid="23" name="Mendeley Recent Style Name 9_1">
    <vt:lpwstr>Vancouver (brackets) - NAN - Irina V - Irina Vazquez</vt:lpwstr>
  </property>
  <property fmtid="{D5CDD505-2E9C-101B-9397-08002B2CF9AE}" pid="24" name="Mendeley Citation Style_1">
    <vt:lpwstr>https://csl.mendeley.com/styles/506404791/vancouver-brackets</vt:lpwstr>
  </property>
</Properties>
</file>