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5D9B" w14:textId="2A7494BF" w:rsidR="00C22C67" w:rsidRDefault="004C3BBE" w:rsidP="008C0C15">
      <w:pPr>
        <w:pStyle w:val="Title"/>
        <w:jc w:val="center"/>
      </w:pPr>
      <w:r>
        <w:t>Adolescent</w:t>
      </w:r>
      <w:r w:rsidR="006A4B16">
        <w:t>s</w:t>
      </w:r>
      <w:r w:rsidR="00194CB4">
        <w:t xml:space="preserve"> and</w:t>
      </w:r>
      <w:r>
        <w:t xml:space="preserve"> loot boxes</w:t>
      </w:r>
      <w:r w:rsidR="00194CB4">
        <w:t>: Links with problem gambling and motivations for purchase</w:t>
      </w:r>
    </w:p>
    <w:p w14:paraId="557B2A6B" w14:textId="77777777" w:rsidR="008C0C15" w:rsidRPr="008C0C15" w:rsidRDefault="008C0C15" w:rsidP="008C0C15"/>
    <w:p w14:paraId="27078921" w14:textId="2316C540" w:rsidR="008C0C15" w:rsidRPr="008C0C15" w:rsidRDefault="008C0C15" w:rsidP="008C0C15">
      <w:pPr>
        <w:pStyle w:val="Subtitle"/>
      </w:pPr>
      <w:r w:rsidRPr="008C0C15">
        <w:t xml:space="preserve">David Zendle, Department of Computer Science, York St. John University (corresponding author: </w:t>
      </w:r>
      <w:hyperlink r:id="rId8" w:history="1">
        <w:r w:rsidRPr="008C0C15">
          <w:rPr>
            <w:rStyle w:val="Hyperlink"/>
          </w:rPr>
          <w:t>d.zendle@yorksj.ac.uk</w:t>
        </w:r>
      </w:hyperlink>
      <w:r w:rsidRPr="008C0C15">
        <w:t>)</w:t>
      </w:r>
    </w:p>
    <w:p w14:paraId="6724752D" w14:textId="4D525E43" w:rsidR="008C0C15" w:rsidRPr="008C0C15" w:rsidRDefault="008C0C15" w:rsidP="008C0C15">
      <w:pPr>
        <w:pStyle w:val="Subtitle"/>
      </w:pPr>
      <w:r w:rsidRPr="008C0C15">
        <w:t>Rachel Meyer, Department of Computer Science, York St. John University</w:t>
      </w:r>
    </w:p>
    <w:p w14:paraId="7CB03668" w14:textId="690B00D7" w:rsidR="008C0C15" w:rsidRPr="008C0C15" w:rsidRDefault="008C0C15" w:rsidP="008C0C15">
      <w:pPr>
        <w:pStyle w:val="Subtitle"/>
      </w:pPr>
      <w:r w:rsidRPr="008C0C15">
        <w:t>Harriet Over, Department of Psychology, University of York</w:t>
      </w:r>
    </w:p>
    <w:p w14:paraId="37ADF11C" w14:textId="662C2739" w:rsidR="008C0C15" w:rsidRPr="008C0C15" w:rsidRDefault="008C0C15" w:rsidP="008C0C15">
      <w:pPr>
        <w:pStyle w:val="Subtitle"/>
      </w:pPr>
      <w:r w:rsidRPr="008C0C15">
        <w:br w:type="page"/>
      </w:r>
    </w:p>
    <w:p w14:paraId="46E99DDB" w14:textId="77777777" w:rsidR="008C0C15" w:rsidRPr="008C0C15" w:rsidRDefault="008C0C15" w:rsidP="008C0C15"/>
    <w:p w14:paraId="66A4CCBC" w14:textId="77777777" w:rsidR="00C22C67" w:rsidRDefault="00C22C67" w:rsidP="00C22C67">
      <w:pPr>
        <w:pStyle w:val="Heading2"/>
      </w:pPr>
    </w:p>
    <w:p w14:paraId="5B4F48CC" w14:textId="36C0DF98" w:rsidR="00C22C67" w:rsidRDefault="00C22C67" w:rsidP="00C22C67">
      <w:pPr>
        <w:pStyle w:val="Heading2"/>
      </w:pPr>
      <w:r>
        <w:t>Abstract</w:t>
      </w:r>
    </w:p>
    <w:p w14:paraId="3123BCB7" w14:textId="77777777" w:rsidR="005B0616" w:rsidRDefault="009777A6" w:rsidP="00604A19">
      <w:r>
        <w:t xml:space="preserve">Loot boxes are items in video games that can be paid for with real-world money but contain randomised contents. </w:t>
      </w:r>
      <w:r w:rsidR="00CD137D">
        <w:t xml:space="preserve">Many games that feature loot boxes are played by adolescents. </w:t>
      </w:r>
      <w:r>
        <w:t xml:space="preserve">Similarities between loot boxes and gambling have led to concern that they </w:t>
      </w:r>
      <w:r w:rsidR="00CD137D">
        <w:t>are</w:t>
      </w:r>
      <w:r>
        <w:t xml:space="preserve"> linked to </w:t>
      </w:r>
      <w:r w:rsidR="00CD137D">
        <w:t xml:space="preserve">the development of problem gambling in adolescents. </w:t>
      </w:r>
    </w:p>
    <w:p w14:paraId="2B194692" w14:textId="77777777" w:rsidR="005B0616" w:rsidRDefault="00CD137D" w:rsidP="00604A19">
      <w:r>
        <w:t xml:space="preserve">Previous research has shown links between loot boxes and problem gambling in adult populations. However, thus far, there is no empirical evidence of either the size or existence of a link between loot box spending and problem gambling in adolescents. </w:t>
      </w:r>
    </w:p>
    <w:p w14:paraId="54FCF34B" w14:textId="04D62EC1" w:rsidR="005B0616" w:rsidRDefault="00CD137D" w:rsidP="00604A19">
      <w:r>
        <w:t>A large-scale survey of</w:t>
      </w:r>
      <w:r w:rsidR="001B307D">
        <w:t xml:space="preserve"> 16- to 18-year-olds</w:t>
      </w:r>
      <w:r>
        <w:t xml:space="preserve"> (n=1155) found evidence for such a link</w:t>
      </w:r>
      <w:r>
        <w:rPr>
          <w:rFonts w:ascii="Helvetica" w:hAnsi="Helvetica" w:cs="Helvetica"/>
          <w:color w:val="101010"/>
          <w:sz w:val="20"/>
          <w:szCs w:val="20"/>
          <w:shd w:val="clear" w:color="auto" w:fill="FFFFFF"/>
        </w:rPr>
        <w:t> (η</w:t>
      </w:r>
      <w:r>
        <w:rPr>
          <w:rFonts w:ascii="Helvetica" w:hAnsi="Helvetica" w:cs="Helvetica"/>
          <w:color w:val="101010"/>
          <w:shd w:val="clear" w:color="auto" w:fill="FFFFFF"/>
          <w:vertAlign w:val="superscript"/>
        </w:rPr>
        <w:t>2</w:t>
      </w:r>
      <w:r>
        <w:rPr>
          <w:rFonts w:ascii="Helvetica" w:hAnsi="Helvetica" w:cs="Helvetica"/>
          <w:color w:val="101010"/>
          <w:sz w:val="20"/>
          <w:szCs w:val="20"/>
          <w:shd w:val="clear" w:color="auto" w:fill="FFFFFF"/>
        </w:rPr>
        <w:t> = 0.120</w:t>
      </w:r>
      <w:r w:rsidRPr="00CD137D">
        <w:t>). The link between loot box spending and problem gambling amongst</w:t>
      </w:r>
      <w:r w:rsidR="001B307D">
        <w:t xml:space="preserve"> these</w:t>
      </w:r>
      <w:r w:rsidR="00BC516C">
        <w:t xml:space="preserve"> older</w:t>
      </w:r>
      <w:r w:rsidRPr="00CD137D">
        <w:t xml:space="preserve"> adolescents was </w:t>
      </w:r>
      <w:r w:rsidR="00613C9B">
        <w:t xml:space="preserve">of moderate to large </w:t>
      </w:r>
      <w:r w:rsidR="00CA065D">
        <w:t>magnitude</w:t>
      </w:r>
      <w:r w:rsidR="00A25C41">
        <w:t>.</w:t>
      </w:r>
      <w:r w:rsidR="00CA065D">
        <w:t xml:space="preserve"> </w:t>
      </w:r>
      <w:r w:rsidR="00A25C41">
        <w:t>It</w:t>
      </w:r>
      <w:r w:rsidR="00613C9B">
        <w:t xml:space="preserve"> was </w:t>
      </w:r>
      <w:r w:rsidRPr="00CD137D">
        <w:t>strong</w:t>
      </w:r>
      <w:r w:rsidR="00714CD1">
        <w:t>er</w:t>
      </w:r>
      <w:r w:rsidRPr="00CD137D">
        <w:t xml:space="preserve"> </w:t>
      </w:r>
      <w:r w:rsidR="00714CD1">
        <w:t>than</w:t>
      </w:r>
      <w:r w:rsidRPr="00CD137D">
        <w:t xml:space="preserve"> </w:t>
      </w:r>
      <w:r>
        <w:t>relationship</w:t>
      </w:r>
      <w:r w:rsidR="00714CD1">
        <w:t>s</w:t>
      </w:r>
      <w:r w:rsidRPr="00CD137D">
        <w:t xml:space="preserve"> </w:t>
      </w:r>
      <w:r w:rsidR="00714CD1">
        <w:t xml:space="preserve">previously </w:t>
      </w:r>
      <w:r w:rsidRPr="00CD137D">
        <w:t xml:space="preserve">observed in adults. </w:t>
      </w:r>
    </w:p>
    <w:p w14:paraId="4DFFBADF" w14:textId="27CC6148" w:rsidR="005B0616" w:rsidRDefault="00CD137D" w:rsidP="00604A19">
      <w:r w:rsidRPr="00CD137D">
        <w:t xml:space="preserve">Qualitative analysis </w:t>
      </w:r>
      <w:r>
        <w:t xml:space="preserve">of text data </w:t>
      </w:r>
      <w:r w:rsidRPr="00CD137D">
        <w:t xml:space="preserve">showed that </w:t>
      </w:r>
      <w:r w:rsidR="00CA065D">
        <w:t>gamers</w:t>
      </w:r>
      <w:r w:rsidR="00CA065D" w:rsidRPr="00CD137D">
        <w:t xml:space="preserve"> </w:t>
      </w:r>
      <w:r w:rsidRPr="00CD137D">
        <w:t xml:space="preserve">bought loot boxes for a variety of </w:t>
      </w:r>
      <w:r>
        <w:t>reasons</w:t>
      </w:r>
      <w:r w:rsidRPr="00CD137D">
        <w:t>. Several of these</w:t>
      </w:r>
      <w:r>
        <w:t xml:space="preserve"> motivations</w:t>
      </w:r>
      <w:r w:rsidRPr="00CD137D">
        <w:t xml:space="preserve"> were similar to </w:t>
      </w:r>
      <w:r>
        <w:t>common reasons</w:t>
      </w:r>
      <w:r w:rsidRPr="00CD137D">
        <w:t xml:space="preserve"> for engaging in gambling. </w:t>
      </w:r>
    </w:p>
    <w:p w14:paraId="79E2C4CE" w14:textId="606A2C16" w:rsidR="00CD137D" w:rsidRDefault="00CD137D" w:rsidP="00E6442E">
      <w:pPr>
        <w:tabs>
          <w:tab w:val="left" w:pos="3544"/>
        </w:tabs>
      </w:pPr>
      <w:r w:rsidRPr="00CD137D">
        <w:t xml:space="preserve">Overall, these results suggest that loot boxes either cause problem gambling amongst </w:t>
      </w:r>
      <w:r w:rsidR="00CA065D">
        <w:t xml:space="preserve">older </w:t>
      </w:r>
      <w:r w:rsidRPr="00CD137D">
        <w:t>adolescents</w:t>
      </w:r>
      <w:r w:rsidR="00A25C41">
        <w:t>,</w:t>
      </w:r>
      <w:r w:rsidRPr="00CD137D">
        <w:t xml:space="preserve"> allow game companies to profit from adolescents</w:t>
      </w:r>
      <w:r w:rsidR="00A25C41">
        <w:t xml:space="preserve"> with gambling problems</w:t>
      </w:r>
      <w:r w:rsidRPr="00CD137D">
        <w:t xml:space="preserve"> for massive monetary rewards</w:t>
      </w:r>
      <w:r w:rsidR="00A25C41">
        <w:t>,</w:t>
      </w:r>
      <w:r w:rsidR="001B307D">
        <w:t xml:space="preserve"> or both</w:t>
      </w:r>
      <w:r w:rsidR="00A25C41">
        <w:t xml:space="preserve"> of the above</w:t>
      </w:r>
      <w:r w:rsidRPr="00CD137D">
        <w:t xml:space="preserve">. </w:t>
      </w:r>
      <w:r w:rsidR="00A25C41">
        <w:t>Possible strategies for regulation and restriction are given.</w:t>
      </w:r>
    </w:p>
    <w:p w14:paraId="76F2171A" w14:textId="2AF497D9" w:rsidR="00965B0C" w:rsidRDefault="00965B0C" w:rsidP="00965B0C">
      <w:pPr>
        <w:pStyle w:val="Heading2"/>
      </w:pPr>
      <w:r>
        <w:t>Keywords</w:t>
      </w:r>
    </w:p>
    <w:p w14:paraId="04723B2C" w14:textId="72714868" w:rsidR="00965B0C" w:rsidRDefault="00965B0C" w:rsidP="00965B0C">
      <w:r>
        <w:t>Video game effects, media effects, loot boxes, gambling, problem gambling, adolescents</w:t>
      </w:r>
    </w:p>
    <w:p w14:paraId="7EF3C480" w14:textId="57FD85AD" w:rsidR="00965B0C" w:rsidRDefault="00965B0C">
      <w:r>
        <w:br w:type="page"/>
      </w:r>
    </w:p>
    <w:p w14:paraId="33FE289F" w14:textId="77777777" w:rsidR="00965B0C" w:rsidRPr="00965B0C" w:rsidRDefault="00965B0C" w:rsidP="00965B0C"/>
    <w:p w14:paraId="525E0005" w14:textId="27AD7A29" w:rsidR="001830E8" w:rsidRDefault="00C22C67" w:rsidP="00A062DB">
      <w:pPr>
        <w:pStyle w:val="Heading2"/>
      </w:pPr>
      <w:r>
        <w:t>Introduction</w:t>
      </w:r>
    </w:p>
    <w:p w14:paraId="750DF821" w14:textId="7F31F725" w:rsidR="00C11EF1" w:rsidRDefault="0037749D" w:rsidP="0037749D">
      <w:pPr>
        <w:pStyle w:val="Heading3"/>
      </w:pPr>
      <w:r>
        <w:t>What are loot boxes?</w:t>
      </w:r>
    </w:p>
    <w:p w14:paraId="1EA8AA91" w14:textId="7E78AF9B" w:rsidR="00EC2AD5" w:rsidRDefault="00196A07" w:rsidP="00C11EF1">
      <w:r>
        <w:t xml:space="preserve">Loot boxes are a relatively new </w:t>
      </w:r>
      <w:r w:rsidR="00FA3B03">
        <w:t>way for players to spend money in video games</w:t>
      </w:r>
      <w:r w:rsidR="00461CFC">
        <w:t>.</w:t>
      </w:r>
      <w:r w:rsidR="00FC47F3">
        <w:t xml:space="preserve"> In recent years, loot boxes have mushroomed from a relatively obscure and unknown in-game mechanism to an industry that is predicted to generate up to $30 billion in 2018 alone </w:t>
      </w:r>
      <w:r w:rsidR="00FC47F3">
        <w:fldChar w:fldCharType="begin"/>
      </w:r>
      <w:r w:rsidR="003F6C23">
        <w:instrText xml:space="preserve"> ADDIN ZOTERO_ITEM CSL_CITATION {"citationID":"wBNTyPKw","properties":{"formattedCitation":"[1]","plainCitation":"[1]","noteIndex":0},"citationItems":[{"id":1880,"uris":["http://zotero.org/users/1646069/items/FM7KE4PM"],"uri":["http://zotero.org/users/1646069/items/FM7KE4PM"],"itemData":{"id":1880,"type":"webpage","title":"In-Game Gambling ~ The Next Cash Cow for Publishers","URL":"https://www.juniperresearch.com/document-library/white-papers/in-game-gambling-~-the-next-cash-cow","author":[{"family":"Juniper Research","given":""}],"issued":{"date-parts":[["2018",4]]},"accessed":{"date-parts":[["2018",7,15]]}}}],"schema":"https://github.com/citation-style-language/schema/raw/master/csl-citation.json"} </w:instrText>
      </w:r>
      <w:r w:rsidR="00FC47F3">
        <w:fldChar w:fldCharType="separate"/>
      </w:r>
      <w:r w:rsidR="003F6C23" w:rsidRPr="003F6C23">
        <w:rPr>
          <w:rFonts w:ascii="Calibri" w:hAnsi="Calibri"/>
        </w:rPr>
        <w:t>[1]</w:t>
      </w:r>
      <w:r w:rsidR="00FC47F3">
        <w:fldChar w:fldCharType="end"/>
      </w:r>
      <w:r w:rsidR="00FC47F3">
        <w:t>.</w:t>
      </w:r>
      <w:r w:rsidR="00461CFC">
        <w:t xml:space="preserve"> There is concern amongst both regulators and researchers that </w:t>
      </w:r>
      <w:r w:rsidR="00FA3B03">
        <w:t>spending money on loot boxes</w:t>
      </w:r>
      <w:r w:rsidR="00461CFC">
        <w:t xml:space="preserve"> may be linked to gambling-related harm amongst both adults and children.</w:t>
      </w:r>
    </w:p>
    <w:p w14:paraId="30140945" w14:textId="690684AB" w:rsidR="009C685D" w:rsidRPr="009174D1" w:rsidRDefault="0091435B" w:rsidP="00C11EF1">
      <w:r>
        <w:t xml:space="preserve">Making “microtransactions” of </w:t>
      </w:r>
      <w:r w:rsidR="00287133">
        <w:t>small amounts of</w:t>
      </w:r>
      <w:r w:rsidR="00C13447">
        <w:t xml:space="preserve"> real-world money for</w:t>
      </w:r>
      <w:r>
        <w:t xml:space="preserve"> virtual items or other advantages has been common in video games for </w:t>
      </w:r>
      <w:r w:rsidR="00D16FB5">
        <w:t>many years</w:t>
      </w:r>
      <w:r w:rsidR="00631CD6">
        <w:t xml:space="preserve">. </w:t>
      </w:r>
      <w:r>
        <w:t>For example, p</w:t>
      </w:r>
      <w:r w:rsidR="009C685D">
        <w:t>layers of the 20</w:t>
      </w:r>
      <w:r w:rsidR="009B57A4">
        <w:t>11</w:t>
      </w:r>
      <w:r w:rsidR="009C685D">
        <w:t xml:space="preserve"> action game </w:t>
      </w:r>
      <w:r w:rsidR="009C685D">
        <w:rPr>
          <w:i/>
        </w:rPr>
        <w:t xml:space="preserve">Dynasty Warriors 7 </w:t>
      </w:r>
      <w:r w:rsidR="00DC4301">
        <w:t>can</w:t>
      </w:r>
      <w:r w:rsidR="009C685D">
        <w:t xml:space="preserve"> </w:t>
      </w:r>
      <w:r>
        <w:t>pay</w:t>
      </w:r>
      <w:r w:rsidR="009C685D">
        <w:t xml:space="preserve"> </w:t>
      </w:r>
      <w:r w:rsidR="00772351">
        <w:t xml:space="preserve">$0.99 to $1.99 </w:t>
      </w:r>
      <w:r w:rsidR="000C0017">
        <w:t>to unlock exclusive</w:t>
      </w:r>
      <w:r w:rsidR="002A46A5">
        <w:t xml:space="preserve"> in-game</w:t>
      </w:r>
      <w:r w:rsidR="000C0017">
        <w:t xml:space="preserve"> weapons; </w:t>
      </w:r>
      <w:r w:rsidR="00AD162E">
        <w:t xml:space="preserve">the role-playing game </w:t>
      </w:r>
      <w:r w:rsidR="00510E63">
        <w:rPr>
          <w:i/>
        </w:rPr>
        <w:t>Tales of Xillia</w:t>
      </w:r>
      <w:r w:rsidR="00AD162E">
        <w:rPr>
          <w:i/>
        </w:rPr>
        <w:t xml:space="preserve"> </w:t>
      </w:r>
      <w:r w:rsidR="00AD162E">
        <w:t>let</w:t>
      </w:r>
      <w:r w:rsidR="00F95E8D">
        <w:t>s</w:t>
      </w:r>
      <w:r w:rsidR="00AD162E">
        <w:t xml:space="preserve"> players </w:t>
      </w:r>
      <w:r w:rsidR="00A5740E">
        <w:t xml:space="preserve">pay </w:t>
      </w:r>
      <w:r w:rsidR="00510E63">
        <w:t xml:space="preserve">$3 </w:t>
      </w:r>
      <w:r w:rsidR="00A5740E">
        <w:t>to buy ‘Level Up’ pack</w:t>
      </w:r>
      <w:r w:rsidR="00B316DA">
        <w:t>s</w:t>
      </w:r>
      <w:r w:rsidR="00A5740E">
        <w:t xml:space="preserve"> that </w:t>
      </w:r>
      <w:r w:rsidR="00FA3B03">
        <w:t>make</w:t>
      </w:r>
      <w:r w:rsidR="002A46A5">
        <w:t xml:space="preserve"> their characters stronger</w:t>
      </w:r>
      <w:r w:rsidR="001B20DA">
        <w:t>; players of</w:t>
      </w:r>
      <w:r w:rsidR="001F4F22">
        <w:t xml:space="preserve"> the city-planning game</w:t>
      </w:r>
      <w:r w:rsidR="001B20DA">
        <w:t xml:space="preserve"> </w:t>
      </w:r>
      <w:r w:rsidR="001B20DA">
        <w:rPr>
          <w:i/>
        </w:rPr>
        <w:t xml:space="preserve">SimCity </w:t>
      </w:r>
      <w:r w:rsidR="006C3B79">
        <w:rPr>
          <w:i/>
        </w:rPr>
        <w:t>Buildit</w:t>
      </w:r>
      <w:r w:rsidR="001B20DA">
        <w:t xml:space="preserve"> can pay small amounts of money to increase the efficiency of their </w:t>
      </w:r>
      <w:r w:rsidR="001F4F22">
        <w:t>construction efforts</w:t>
      </w:r>
      <w:r w:rsidR="009174D1">
        <w:t xml:space="preserve">. Even </w:t>
      </w:r>
      <w:r w:rsidR="006A71AF">
        <w:t xml:space="preserve">over a decade ago in </w:t>
      </w:r>
      <w:r w:rsidR="009174D1">
        <w:t>20</w:t>
      </w:r>
      <w:r w:rsidR="000E4998">
        <w:t xml:space="preserve">05, players of the mobile game </w:t>
      </w:r>
      <w:r w:rsidR="000E4998">
        <w:rPr>
          <w:i/>
        </w:rPr>
        <w:t>Puzzle Pirates</w:t>
      </w:r>
      <w:r w:rsidR="000E4998">
        <w:t xml:space="preserve"> could pay real-world money to buy ‘doubloons’, an in-game currency that could be spent on virtual items and services </w:t>
      </w:r>
      <w:r w:rsidR="000E4998">
        <w:fldChar w:fldCharType="begin"/>
      </w:r>
      <w:r w:rsidR="003F6C23">
        <w:instrText xml:space="preserve"> ADDIN ZOTERO_ITEM CSL_CITATION {"citationID":"kO9IwpF8","properties":{"formattedCitation":"[2]","plainCitation":"[2]","noteIndex":0},"citationItems":[{"id":2228,"uris":["http://zotero.org/users/1646069/items/FF92XZUD"],"uri":["http://zotero.org/users/1646069/items/FF92XZUD"],"itemData":{"id":2228,"type":"post-weblog","title":"Three Rings launches Whirled online games site","container-title":"VentureBeat","abstract":"Banking on virtual fantasy, Three Rings is launching its Whirled virtual world and game platform today after months of beta testing. It’s the latest casual online gaming site to let players build their own virtual rooms, create virtual goods and games, and cash in on those virtual products. Rather than a continuous virtual world, it’s …","URL":"https://venturebeat.com/2008/11/10/three-rings-launches-whirled-for-virtual-rooms-games-and-goods/","language":"en-US","issued":{"date-parts":[["2008",11,10]]},"accessed":{"date-parts":[["2018",12,25]]}}}],"schema":"https://github.com/citation-style-language/schema/raw/master/csl-citation.json"} </w:instrText>
      </w:r>
      <w:r w:rsidR="000E4998">
        <w:fldChar w:fldCharType="separate"/>
      </w:r>
      <w:r w:rsidR="003F6C23" w:rsidRPr="003F6C23">
        <w:rPr>
          <w:rFonts w:ascii="Calibri" w:hAnsi="Calibri"/>
        </w:rPr>
        <w:t>[2]</w:t>
      </w:r>
      <w:r w:rsidR="000E4998">
        <w:fldChar w:fldCharType="end"/>
      </w:r>
      <w:r w:rsidR="000E4998">
        <w:t>. Similarly, in 200</w:t>
      </w:r>
      <w:r w:rsidR="009174D1">
        <w:t>6,</w:t>
      </w:r>
      <w:r w:rsidR="00AD162E">
        <w:t xml:space="preserve"> </w:t>
      </w:r>
      <w:r w:rsidR="00E63514">
        <w:t>players of</w:t>
      </w:r>
      <w:r w:rsidR="009174D1">
        <w:t xml:space="preserve"> the open-world game </w:t>
      </w:r>
      <w:r w:rsidR="009174D1">
        <w:rPr>
          <w:i/>
        </w:rPr>
        <w:t xml:space="preserve">Oblivion </w:t>
      </w:r>
      <w:r w:rsidR="009174D1">
        <w:t>were</w:t>
      </w:r>
      <w:r w:rsidR="00AD50B6">
        <w:t xml:space="preserve"> </w:t>
      </w:r>
      <w:r w:rsidR="00331B63">
        <w:t xml:space="preserve">able to </w:t>
      </w:r>
      <w:r>
        <w:t>make a microtransaction</w:t>
      </w:r>
      <w:r w:rsidR="00AD50B6">
        <w:t xml:space="preserve"> to buy cosmetic armour for their in-game horses </w:t>
      </w:r>
      <w:r w:rsidR="009B7D10">
        <w:t xml:space="preserve"> </w:t>
      </w:r>
      <w:r w:rsidR="009B7D10">
        <w:fldChar w:fldCharType="begin"/>
      </w:r>
      <w:r w:rsidR="0044421E">
        <w:instrText xml:space="preserve"> ADDIN ZOTERO_ITEM CSL_CITATION {"citationID":"2tZdl7Xs","properties":{"formattedCitation":"[3]","plainCitation":"[3]","noteIndex":0},"citationItems":[{"id":2210,"uris":["http://zotero.org/users/1646069/items/6UTSRL5N"],"uri":["http://zotero.org/users/1646069/items/6UTSRL5N"],"itemData":{"id":2210,"type":"post-weblog","title":"The Harsh History Of Gaming Microtransactions: From Horse Armor to Loot Boxes","container-title":"USgamer","abstract":"Loot Boxes are currently the most debated topic in gaming, but we've had over a decade of in-game money grabbing.","URL":"https://www.usgamer.net/articles/the-history-of-gaming-microtransactions-from-horse-armor-to-loot-boxes","title-short":"The Harsh History Of Gaming Microtransactions","language":"en","author":[{"family":"Williams","given":"Mike"}],"issued":{"date-parts":[["2017",10,11]]},"accessed":{"date-parts":[["2018",11,28]]}}}],"schema":"https://github.com/citation-style-language/schema/raw/master/csl-citation.json"} </w:instrText>
      </w:r>
      <w:r w:rsidR="009B7D10">
        <w:fldChar w:fldCharType="separate"/>
      </w:r>
      <w:r w:rsidR="003F6C23" w:rsidRPr="003F6C23">
        <w:rPr>
          <w:rFonts w:ascii="Calibri" w:hAnsi="Calibri"/>
        </w:rPr>
        <w:t>[3]</w:t>
      </w:r>
      <w:r w:rsidR="009B7D10">
        <w:fldChar w:fldCharType="end"/>
      </w:r>
      <w:r w:rsidR="00AD50B6">
        <w:t xml:space="preserve">. </w:t>
      </w:r>
    </w:p>
    <w:p w14:paraId="0E7C7E39" w14:textId="3A1C75C1" w:rsidR="009B7D10" w:rsidRDefault="00B45225" w:rsidP="00C11EF1">
      <w:r>
        <w:t xml:space="preserve">However, in recent years, a new kind of </w:t>
      </w:r>
      <w:r w:rsidR="00195E22">
        <w:t xml:space="preserve">microtransaction </w:t>
      </w:r>
      <w:r>
        <w:t>has become increasingly prevalent</w:t>
      </w:r>
      <w:r w:rsidR="00195E22">
        <w:t xml:space="preserve"> in video games: The loot box. In the examples given above, players who </w:t>
      </w:r>
      <w:r w:rsidR="001F4F22">
        <w:t xml:space="preserve">had </w:t>
      </w:r>
      <w:r w:rsidR="00195E22">
        <w:t xml:space="preserve">paid real world money </w:t>
      </w:r>
      <w:r w:rsidR="001F4F22">
        <w:t xml:space="preserve">all </w:t>
      </w:r>
      <w:r w:rsidR="00195E22">
        <w:t>knew what they w</w:t>
      </w:r>
      <w:r w:rsidR="001F4F22">
        <w:t>ould get in return for this expenditure</w:t>
      </w:r>
      <w:r w:rsidR="007064ED">
        <w:t>: They were buying additional levels, or</w:t>
      </w:r>
      <w:r w:rsidR="000E4998">
        <w:t xml:space="preserve"> doubloons, or</w:t>
      </w:r>
      <w:r w:rsidR="007064ED">
        <w:t xml:space="preserve"> weapons, or costumes, or horse armour. By contrast,</w:t>
      </w:r>
      <w:r w:rsidR="00E71F71">
        <w:t xml:space="preserve"> </w:t>
      </w:r>
      <w:r w:rsidR="00E27C6C">
        <w:t xml:space="preserve">when players buy a loot box, they </w:t>
      </w:r>
      <w:r w:rsidR="00767419">
        <w:t xml:space="preserve">are not paying for </w:t>
      </w:r>
      <w:r w:rsidR="009B7D10">
        <w:t xml:space="preserve">something specific – they are, instead, paying for something </w:t>
      </w:r>
      <w:r w:rsidR="007D76FD">
        <w:t xml:space="preserve">that appears to be randomly </w:t>
      </w:r>
      <w:r w:rsidR="009B7D10">
        <w:t xml:space="preserve">selected from a list. </w:t>
      </w:r>
    </w:p>
    <w:p w14:paraId="2C9111AE" w14:textId="157401E9" w:rsidR="00B45225" w:rsidRDefault="009B7D10" w:rsidP="00C11EF1">
      <w:r>
        <w:t xml:space="preserve">For example, in the popular first-person shooter </w:t>
      </w:r>
      <w:r>
        <w:rPr>
          <w:i/>
        </w:rPr>
        <w:t>Counter-Strike: Global Offensive</w:t>
      </w:r>
      <w:r>
        <w:t xml:space="preserve">, players </w:t>
      </w:r>
      <w:r w:rsidR="005B2103">
        <w:t>can pay $</w:t>
      </w:r>
      <w:r w:rsidR="008F0DA3">
        <w:t>2.49</w:t>
      </w:r>
      <w:r>
        <w:t xml:space="preserve"> to open</w:t>
      </w:r>
      <w:r w:rsidR="008F0DA3">
        <w:t xml:space="preserve"> a </w:t>
      </w:r>
      <w:r>
        <w:t xml:space="preserve">sealed </w:t>
      </w:r>
      <w:r w:rsidR="008F0DA3">
        <w:t xml:space="preserve">‘weapon </w:t>
      </w:r>
      <w:r>
        <w:t>case</w:t>
      </w:r>
      <w:r w:rsidR="008F0DA3">
        <w:t>’</w:t>
      </w:r>
      <w:r>
        <w:t xml:space="preserve">. Cases may contain extremely rare and valuable ‘skins’ that change the appearance of players’ weapons. In fact, some of these skins are so prestigious and uncommon that they can be resold on secondary markets for many thousands of dollars </w:t>
      </w:r>
      <w:r w:rsidR="00E56BE2">
        <w:fldChar w:fldCharType="begin"/>
      </w:r>
      <w:r w:rsidR="0044421E">
        <w:instrText xml:space="preserve"> ADDIN ZOTERO_ITEM CSL_CITATION {"citationID":"Y4Yv8RNE","properties":{"formattedCitation":"[4]","plainCitation":"[4]","noteIndex":0},"citationItems":[{"id":1938,"uris":["http://zotero.org/users/1646069/items/BHYRPRXF"],"uri":["http://zotero.org/users/1646069/items/BHYRPRXF"],"itemData":{"id":1938,"type":"post-weblog","title":"The most expensive CS:GO skins of 2017","container-title":"PC Gamer","abstract":"Forget about your K/D. The real winners of CS:GO have the highest gun fashion.","URL":"https://www.pcgamer.com/csgo-skins-most-expensive/","title-short":"The most expensive CS","language":"en-US","author":[{"family":"Knoop","given":"Joseph"}],"issued":{"date-parts":[["2017",11,30]]},"accessed":{"date-parts":[["2018",8,10]]}}}],"schema":"https://github.com/citation-style-language/schema/raw/master/csl-citation.json"} </w:instrText>
      </w:r>
      <w:r w:rsidR="00E56BE2">
        <w:fldChar w:fldCharType="separate"/>
      </w:r>
      <w:r w:rsidR="003F6C23" w:rsidRPr="003F6C23">
        <w:rPr>
          <w:rFonts w:ascii="Calibri" w:hAnsi="Calibri"/>
        </w:rPr>
        <w:t>[4]</w:t>
      </w:r>
      <w:r w:rsidR="00E56BE2">
        <w:fldChar w:fldCharType="end"/>
      </w:r>
      <w:r>
        <w:t xml:space="preserve">. However, when paying to open a loot box, players of </w:t>
      </w:r>
      <w:r>
        <w:rPr>
          <w:i/>
        </w:rPr>
        <w:t>Counter-Strike</w:t>
      </w:r>
      <w:r>
        <w:t xml:space="preserve"> also run the risk that</w:t>
      </w:r>
      <w:r w:rsidR="008F0DA3">
        <w:t xml:space="preserve"> the case they have paid to open contains an unappealing or common item, rather than a rare or desirable one. </w:t>
      </w:r>
      <w:r w:rsidR="00E56BE2">
        <w:t xml:space="preserve">There is no way for them to tell what they will get when they pay their money. </w:t>
      </w:r>
      <w:r w:rsidR="008F0DA3">
        <w:t xml:space="preserve">Similarly, players of the football game </w:t>
      </w:r>
      <w:r w:rsidR="008F0DA3">
        <w:rPr>
          <w:i/>
        </w:rPr>
        <w:t>FIFA 19</w:t>
      </w:r>
      <w:r w:rsidR="008F0DA3">
        <w:t xml:space="preserve"> pay real-world money to purchase ‘player packs’</w:t>
      </w:r>
      <w:r>
        <w:t xml:space="preserve"> </w:t>
      </w:r>
      <w:r w:rsidR="008F0DA3">
        <w:t>that contain new footballers for their teams. These packs may contain rare and valuable players that improve their team’s performance</w:t>
      </w:r>
      <w:r w:rsidR="007D76FD">
        <w:t xml:space="preserve"> o</w:t>
      </w:r>
      <w:r w:rsidR="008F0DA3">
        <w:t>r they may not. In either case, players do not know what a pack contains when they pay real-world money for it.</w:t>
      </w:r>
    </w:p>
    <w:p w14:paraId="75B13C90" w14:textId="6FD69536" w:rsidR="0091235D" w:rsidRDefault="0091235D" w:rsidP="0091235D">
      <w:pPr>
        <w:pStyle w:val="Heading3"/>
      </w:pPr>
      <w:r>
        <w:t xml:space="preserve">Loot boxes and </w:t>
      </w:r>
      <w:r w:rsidR="00B73C11">
        <w:t xml:space="preserve">problem gambling </w:t>
      </w:r>
    </w:p>
    <w:p w14:paraId="47043491" w14:textId="1CC2FD7B" w:rsidR="005A56E6" w:rsidRDefault="005A56E6" w:rsidP="00C11EF1">
      <w:r>
        <w:t xml:space="preserve">The behaviour outlined above involves staking real-world money on the chance outcome of a future event. Several international regulatory authorities have noted that there are striking similarities between this behaviour and gambling. This has led to various investigations across the globe of whether loot boxes in video games are in contravention of existing gambling legislation and therefore constitute an illegal and unlicensed form of gambling </w:t>
      </w:r>
      <w:r>
        <w:fldChar w:fldCharType="begin"/>
      </w:r>
      <w:r>
        <w:instrText xml:space="preserve"> ADDIN ZOTERO_ITEM CSL_CITATION {"citationID":"wICKwBBs","properties":{"formattedCitation":"[5]\\uc0\\u8211{}[7]","plainCitation":"[5]–[7]","noteIndex":0},"citationItems":[{"id":1740,"uris":["http://zotero.org/users/1646069/items/TXB26K2Z"],"uri":["http://zotero.org/users/1646069/items/TXB26K2Z"],"itemData":{"id":1740,"type":"article-newspaper","title":"Video game gambling banned in Belgium","container-title":"BBC News","section":"Technology","source":"www.bbc.co.uk","abstract":"The Belgium Gaming Commission finds video game loot boxes violate its gambling legislation.","URL":"https://www.bbc.co.uk/news/technology-43906306","language":"en-GB","author":[{"family":"Lee","given":"Dave"}],"issued":{"date-parts":[["2018",4,26]]},"accessed":{"date-parts":[["2018",6,29]]}}},{"id":2465,"uris":["http://zotero.org/users/1646069/items/7USZHI9M"],"uri":["http://zotero.org/users/1646069/items/7USZHI9M"],"itemData":{"id":2465,"type":"webpage","title":"FTC to hold a public workshop on loot box concerns this year","container-title":"The Verge","abstract":"It will bring industry groups and advocates together.","URL":"https://www.theverge.com/2019/2/22/18236352/loot-box-video-game-ftc-workshop-hassan-congress","author":[{"family":"Kelly","given":"Makena"}],"issued":{"date-parts":[["2019",2,22]]},"accessed":{"date-parts":[["2019",3,5]]}}},{"id":1990,"uris":["http://zotero.org/users/1646069/items/7DIKCJ39"],"uri":["http://zotero.org/users/1646069/items/7DIKCJ39"],"itemData":{"id":1990,"type":"post-weblog","title":"The Netherlands declares some loot boxes are gambling","container-title":"Eurogamer","abstract":"The Netherlands has determined some loot boxes are gambling - and warned video game publishers to modify their loot boxes to remove \"addiction-sensitive\" el...","URL":"https://www.eurogamer.net/articles/2018-04-19-the-netherlands-declares-some-loot-boxes-are-gambling","language":"en","author":[{"family":"Yin-Poole","given":"Wesley"}],"issued":{"date-parts":[["2018",4,19]]},"accessed":{"date-parts":[["2018",9,13]]}}}],"schema":"https://github.com/citation-style-language/schema/raw/master/csl-citation.json"} </w:instrText>
      </w:r>
      <w:r>
        <w:fldChar w:fldCharType="separate"/>
      </w:r>
      <w:r w:rsidRPr="008E4339">
        <w:rPr>
          <w:rFonts w:ascii="Calibri" w:hAnsi="Calibri" w:cs="Times New Roman"/>
          <w:szCs w:val="24"/>
        </w:rPr>
        <w:t>[5]–[7]</w:t>
      </w:r>
      <w:r>
        <w:fldChar w:fldCharType="end"/>
      </w:r>
      <w:r>
        <w:t xml:space="preserve">. </w:t>
      </w:r>
    </w:p>
    <w:p w14:paraId="208CFB56" w14:textId="4C1F941D" w:rsidR="00303820" w:rsidRDefault="00734FF2" w:rsidP="00C11EF1">
      <w:r>
        <w:t>Connected to these arguments about the legal definition of loot boxes are questions about harm, and more specifically, harm to children. As the UK Gambling Commission themselves note</w:t>
      </w:r>
      <w:r w:rsidR="00630314">
        <w:t xml:space="preserve"> in </w:t>
      </w:r>
      <w:r w:rsidR="00C0209C">
        <w:fldChar w:fldCharType="begin"/>
      </w:r>
      <w:r w:rsidR="00002D5D">
        <w:instrText xml:space="preserve"> ADDIN ZOTERO_ITEM CSL_CITATION {"citationID":"Vfe6l4Ay","properties":{"formattedCitation":"[8]","plainCitation":"[8]","noteIndex":0},"citationItems":[{"id":2234,"uris":["http://zotero.org/users/1646069/items/2LIYM288"],"uri":["http://zotero.org/users/1646069/items/2LIYM288"],"itemData":{"id":2234,"type":"webpage","title":"Loot boxes within video games","URL":"https://www.gamblingcommission.gov.uk/news-action-and-statistics/news/2017/Loot-boxes-within-video-games.aspx","accessed":{"date-parts":[["2018",12,26]]}}}],"schema":"https://github.com/citation-style-language/schema/raw/master/csl-citation.json"} </w:instrText>
      </w:r>
      <w:r w:rsidR="00C0209C">
        <w:fldChar w:fldCharType="separate"/>
      </w:r>
      <w:r w:rsidR="00002D5D" w:rsidRPr="00E6442E">
        <w:rPr>
          <w:rFonts w:ascii="Calibri" w:hAnsi="Calibri"/>
        </w:rPr>
        <w:t>[8]</w:t>
      </w:r>
      <w:r w:rsidR="00C0209C">
        <w:fldChar w:fldCharType="end"/>
      </w:r>
      <w:r>
        <w:t>:</w:t>
      </w:r>
      <w:r w:rsidR="00303820" w:rsidRPr="00303820">
        <w:t xml:space="preserve"> </w:t>
      </w:r>
    </w:p>
    <w:p w14:paraId="4EAB5FFF" w14:textId="6E224801" w:rsidR="009B7D10" w:rsidRDefault="00303820" w:rsidP="006A343C">
      <w:pPr>
        <w:ind w:left="720"/>
      </w:pPr>
      <w:r w:rsidRPr="00303820">
        <w:lastRenderedPageBreak/>
        <w:t>many parents are not interested in whether an activity meets a legal definition of ‘gambling’. Their main concern is whether there is a product out there that could present a risk to their children.</w:t>
      </w:r>
    </w:p>
    <w:p w14:paraId="33F8A9FE" w14:textId="320FB425" w:rsidR="00143B9E" w:rsidRDefault="00BA2EB2" w:rsidP="006A343C">
      <w:r>
        <w:t>The specific form of gambling-related harm</w:t>
      </w:r>
      <w:r w:rsidR="00143B9E">
        <w:t xml:space="preserve"> that is most commonly associated with loot boxes is problem gambling. Problem gambling refers to</w:t>
      </w:r>
      <w:r w:rsidR="001A5209">
        <w:t xml:space="preserve"> disordered and excessive</w:t>
      </w:r>
      <w:r w:rsidR="00143B9E">
        <w:t xml:space="preserve"> gambling activities that are so extreme that</w:t>
      </w:r>
      <w:r w:rsidR="00791B24">
        <w:t xml:space="preserve"> they lead to significant problems in an individual’s personal, family, and professional lives. Problem gambling </w:t>
      </w:r>
      <w:r w:rsidR="00AD3A61">
        <w:t>is</w:t>
      </w:r>
      <w:r w:rsidR="00791B24">
        <w:t xml:space="preserve"> linked to </w:t>
      </w:r>
      <w:r w:rsidR="00D86E1F">
        <w:t xml:space="preserve">factors such as </w:t>
      </w:r>
      <w:r w:rsidR="00791B24">
        <w:t xml:space="preserve">depression, </w:t>
      </w:r>
      <w:r w:rsidR="00AD3A61">
        <w:t xml:space="preserve">anxiety, </w:t>
      </w:r>
      <w:r w:rsidR="003F5DC1">
        <w:t xml:space="preserve">bankruptcy, </w:t>
      </w:r>
      <w:r w:rsidR="00AD3A61">
        <w:t>and suicide</w:t>
      </w:r>
      <w:r w:rsidR="003F5DC1">
        <w:t xml:space="preserve"> </w:t>
      </w:r>
      <w:r w:rsidR="00DE5BA5">
        <w:fldChar w:fldCharType="begin"/>
      </w:r>
      <w:r w:rsidR="00002D5D">
        <w:instrText xml:space="preserve"> ADDIN ZOTERO_ITEM CSL_CITATION {"citationID":"B6Sp0heu","properties":{"formattedCitation":"[9]\\uc0\\u8211{}[11]","plainCitation":"[9]–[11]","noteIndex":0},"citationItems":[{"id":2337,"uris":["http://zotero.org/users/1646069/items/G9RFDEG3"],"uri":["http://zotero.org/users/1646069/items/G9RFDEG3"],"itemData":{"id":2337,"type":"article-journal","title":"A population-based study of the association between pathological gambling and attempted suicide","container-title":"Suicide and Life-Threatening Behavior","page":"80–87","volume":"33","issue":"1","source":"Google Scholar","author":[{"family":"Newman","given":"Stephen C."},{"family":"Thompson","given":"Angus H."}],"issued":{"date-parts":[["2003"]]}}},{"id":1835,"uris":["http://zotero.org/users/1646069/items/EZG83RDG"],"uri":["http://zotero.org/users/1646069/items/EZG83RDG"],"itemData":{"id":1835,"type":"article-journal","title":"Prevalence of comorbid disorders in problem and pathological gambling: Systematic review and meta-analysis of population surveys","container-title":"Addiction","page":"490–498","volume":"106","issue":"3","source":"Google Scholar","title-short":"Prevalence of comorbid disorders in problem and pathological gambling","author":[{"family":"Lorains","given":"Felicity K."},{"family":"Cowlishaw","given":"Sean"},{"family":"Thomas","given":"Shane A."}],"issued":{"date-parts":[["2011"]]}}},{"id":2344,"uris":["http://zotero.org/users/1646069/items/UNPIY36N"],"uri":["http://zotero.org/users/1646069/items/UNPIY36N"],"itemData":{"id":2344,"type":"article-journal","title":"Pathological Gambling and Bankruptcy","container-title":"Comprehensive psychiatry","page":"115-120","volume":"51","issue":"2","source":"PubMed Central","abstract":"Background\nAlthough prior studies have examined rates of bankruptcy in pathological gambling (PG), there is only limited data regarding the clinical correlates of those with PG who declare bankruptcy due to gambling.\n\nMethod\n517 consecutive subjects with DSM-IV PG (54.7% females; mean age = 47.6) were grouped into two categories: those who had (n=93; 18.0%) and had not (n=424; 82.0%) declared bankruptcy secondary to gambling. Groups were compared on clinical characteristics, gambling severity (using the Yale Brown Obsessive Compulsive Scale modified for Pathological Gambling, Gambling Symptom Assessment Scale; Clinical Global Impression – Severity scale, and time and money spent gambling) and psychiatric comorbidity.\n\nResults\nGamblers who had declared bankruptcy were more likely to be single (p=.004), have an earlier age of problem gambling onset (p=.032), and have more financial (p&lt;.001), work-related (p=.006), marital (p&lt;.001), and legal (p&lt;.001) problems secondary to their gambling. They also reported higher rates of depressive disorders (p&lt;.001), substance use disorders (p=.005) and were more likely to be daily users of nicotine (p=.022). Money spent gambling did not differ significantly between groups.\n\nConclusion\nThese preliminary results suggest that bankruptcy in PG may be associated with specific clinical differences. Treatment strategies may want to assess bankruptcy status to develop more effective treatments that take account of these clinical differences.","DOI":"10.1016/j.comppsych.2009.04.002","ISSN":"0010-440X","note":"PMID: 20152290\nPMCID: PMC2824911","journalAbbreviation":"Compr Psychiatry","author":[{"family":"Grant","given":"Jon E."},{"family":"Schreiber","given":"Liana"},{"family":"Odlaug","given":"Brian L."},{"family":"Kim","given":"Suck Won"}],"issued":{"date-parts":[["2010"]]}}}],"schema":"https://github.com/citation-style-language/schema/raw/master/csl-citation.json"} </w:instrText>
      </w:r>
      <w:r w:rsidR="00DE5BA5">
        <w:fldChar w:fldCharType="separate"/>
      </w:r>
      <w:r w:rsidR="00002D5D" w:rsidRPr="00E6442E">
        <w:rPr>
          <w:rFonts w:ascii="Calibri" w:hAnsi="Calibri" w:cs="Times New Roman"/>
          <w:szCs w:val="24"/>
        </w:rPr>
        <w:t>[9]–[11]</w:t>
      </w:r>
      <w:r w:rsidR="00DE5BA5">
        <w:fldChar w:fldCharType="end"/>
      </w:r>
      <w:r w:rsidR="00AD3A61">
        <w:t>.</w:t>
      </w:r>
      <w:r w:rsidR="003F5DC1">
        <w:t xml:space="preserve"> One key pathway to the development of problem gambling is via conditioning: The more individuals are exposed to the arousal associated with gambling activities, the more they come to </w:t>
      </w:r>
      <w:r w:rsidR="001A5209">
        <w:t>expect and require</w:t>
      </w:r>
      <w:r w:rsidR="00084BBD">
        <w:t xml:space="preserve"> this excitement, leading to </w:t>
      </w:r>
      <w:r w:rsidR="001A5209">
        <w:t xml:space="preserve">the </w:t>
      </w:r>
      <w:r w:rsidR="00084BBD">
        <w:t>disordered and excessive patterns of gambling-related spending</w:t>
      </w:r>
      <w:r w:rsidR="003E21B2">
        <w:t xml:space="preserve"> mentioned above</w:t>
      </w:r>
      <w:r w:rsidR="001A5209">
        <w:t xml:space="preserve"> </w:t>
      </w:r>
      <w:r w:rsidR="00A41BF7">
        <w:fldChar w:fldCharType="begin"/>
      </w:r>
      <w:r w:rsidR="00002D5D">
        <w:instrText xml:space="preserve"> ADDIN ZOTERO_ITEM CSL_CITATION {"citationID":"0H39Sxxe","properties":{"formattedCitation":"[12]","plainCitation":"[12]","noteIndex":0},"citationItems":[{"id":1852,"uris":["http://zotero.org/users/1646069/items/YLLMSJ7W"],"uri":["http://zotero.org/users/1646069/items/YLLMSJ7W"],"itemData":{"id":1852,"type":"article-journal","title":"A pathways model of problem and pathological gambling","container-title":"Addiction","page":"487–499","volume":"97","issue":"5","source":"Google Scholar","author":[{"family":"Blaszczynski","given":"Alex"},{"family":"Nower","given":"Lia"}],"issued":{"date-parts":[["2002"]]}}}],"schema":"https://github.com/citation-style-language/schema/raw/master/csl-citation.json"} </w:instrText>
      </w:r>
      <w:r w:rsidR="00A41BF7">
        <w:fldChar w:fldCharType="separate"/>
      </w:r>
      <w:r w:rsidR="00002D5D" w:rsidRPr="00E6442E">
        <w:rPr>
          <w:rFonts w:ascii="Calibri" w:hAnsi="Calibri"/>
        </w:rPr>
        <w:t>[12]</w:t>
      </w:r>
      <w:r w:rsidR="00A41BF7">
        <w:fldChar w:fldCharType="end"/>
      </w:r>
      <w:r w:rsidR="00084BBD">
        <w:t xml:space="preserve">. </w:t>
      </w:r>
      <w:r w:rsidR="001A5209">
        <w:t xml:space="preserve">This pathway to problem gambling is considered to be </w:t>
      </w:r>
      <w:r w:rsidR="00224F60">
        <w:t>a particular risk amongst adolescents. Indeed, exposure to gambling activities in childhood is a</w:t>
      </w:r>
      <w:r w:rsidR="00245F8D">
        <w:t xml:space="preserve">n important </w:t>
      </w:r>
      <w:r w:rsidR="00224F60">
        <w:t xml:space="preserve">predictor of problem gambling amongst adults </w:t>
      </w:r>
      <w:r w:rsidR="00CA78E5">
        <w:fldChar w:fldCharType="begin"/>
      </w:r>
      <w:r w:rsidR="00002D5D">
        <w:instrText xml:space="preserve"> ADDIN ZOTERO_ITEM CSL_CITATION {"citationID":"5HHLjhW8","properties":{"formattedCitation":"[13]","plainCitation":"[13]","noteIndex":0},"citationItems":[{"id":2347,"uris":["http://zotero.org/users/1646069/items/79VUKUHA"],"uri":["http://zotero.org/users/1646069/items/79VUKUHA"],"itemData":{"id":2347,"type":"article-journal","title":"Problem gambling and policy advice: The mutability and relative effects of structural, associational and attitudinal variables","container-title":"Journal of Gambling Studies","page":"105–121","volume":"11","issue":"2","source":"Google Scholar","title-short":"Problem gambling and policy advice","author":[{"family":"Hraba","given":"Joseph"},{"family":"Lee","given":"Gang"}],"issued":{"date-parts":[["1995"]]}}}],"schema":"https://github.com/citation-style-language/schema/raw/master/csl-citation.json"} </w:instrText>
      </w:r>
      <w:r w:rsidR="00CA78E5">
        <w:fldChar w:fldCharType="separate"/>
      </w:r>
      <w:r w:rsidR="00002D5D" w:rsidRPr="00E6442E">
        <w:rPr>
          <w:rFonts w:ascii="Calibri" w:hAnsi="Calibri"/>
        </w:rPr>
        <w:t>[13]</w:t>
      </w:r>
      <w:r w:rsidR="00CA78E5">
        <w:fldChar w:fldCharType="end"/>
      </w:r>
      <w:r w:rsidR="00CA78E5">
        <w:t>.</w:t>
      </w:r>
      <w:r w:rsidR="00224F60">
        <w:t xml:space="preserve"> </w:t>
      </w:r>
    </w:p>
    <w:p w14:paraId="3A1A6B8E" w14:textId="0E6E9DDA" w:rsidR="006E4806" w:rsidRDefault="006A343C" w:rsidP="006A343C">
      <w:r>
        <w:t>There are good theoretical reasons</w:t>
      </w:r>
      <w:r w:rsidR="00817227">
        <w:t xml:space="preserve"> to believe that loot boxes might</w:t>
      </w:r>
      <w:r w:rsidR="00224F60">
        <w:t xml:space="preserve"> be ‘psychologically akin’ to gambling themselves, and exposure to them might therefore</w:t>
      </w:r>
      <w:r w:rsidR="00817227">
        <w:t xml:space="preserve"> cause problem gambling amongst children. </w:t>
      </w:r>
      <w:r w:rsidR="00A8597D">
        <w:t>In</w:t>
      </w:r>
      <w:r w:rsidR="003665B7">
        <w:t xml:space="preserve"> </w:t>
      </w:r>
      <w:r w:rsidR="006E4806">
        <w:fldChar w:fldCharType="begin"/>
      </w:r>
      <w:r w:rsidR="00002D5D">
        <w:instrText xml:space="preserve"> ADDIN ZOTERO_ITEM CSL_CITATION {"citationID":"ZGLQQcB5","properties":{"formattedCitation":"[14]","plainCitation":"[14]","noteIndex":0},"citationItems":[{"id":1962,"uris":["http://zotero.org/users/1646069/items/6R74QBW8"],"uri":["http://zotero.org/users/1646069/items/6R74QBW8"],"itemData":{"id":1962,"type":"book","title":"Adolescent Gambling","publisher":"Psychology Press","number-of-pages":"324","source":"Google Books","abstract":"Although in theory gambling is against the law for children, there is one form of gambling that young people do have access to: fruit (i.e. slot) machines. Mark Griffiths has carried out extensive research into why some adolescents get hooked on gambling, how they gamble and what can be done about it. He provides an overview of adolescent gambling worldwide in addition to individual case studies, treatment approaches, and an insight into how the gaming industry induces young people to gamble.Adolescent Gambling is the first book to address the issue of underage gambling. It raises the crucial issue of who is to blame - is it something about the personality of the young person or is it the addictive nature of the machines? Anyone involved with the lives of young people should read this important book, especially social workers, teachers, youth leaders, probation officers and clinical psychologists.","ISBN":"978-0-415-05834-6","note":"Google-Books-ID: 3ZBATS802cIC","language":"en","author":[{"family":"Griffiths","given":"Mark"}],"issued":{"date-parts":[["1995"]]}}}],"schema":"https://github.com/citation-style-language/schema/raw/master/csl-citation.json"} </w:instrText>
      </w:r>
      <w:r w:rsidR="006E4806">
        <w:fldChar w:fldCharType="separate"/>
      </w:r>
      <w:r w:rsidR="00002D5D" w:rsidRPr="00E6442E">
        <w:rPr>
          <w:rFonts w:ascii="Calibri" w:hAnsi="Calibri"/>
        </w:rPr>
        <w:t>[14]</w:t>
      </w:r>
      <w:r w:rsidR="006E4806">
        <w:fldChar w:fldCharType="end"/>
      </w:r>
      <w:r w:rsidR="00A8597D">
        <w:t>, Griffiths</w:t>
      </w:r>
      <w:r w:rsidR="00C452B4">
        <w:t xml:space="preserve"> specifies five characteristics that </w:t>
      </w:r>
      <w:r w:rsidR="0055644B">
        <w:t xml:space="preserve">differentiate gambling from other </w:t>
      </w:r>
      <w:r w:rsidR="007F5AA7">
        <w:t xml:space="preserve">risk-related </w:t>
      </w:r>
      <w:r w:rsidR="0055644B">
        <w:t>behaviours. These are:</w:t>
      </w:r>
    </w:p>
    <w:p w14:paraId="2E453D66" w14:textId="5038730A" w:rsidR="0055644B" w:rsidRDefault="0055644B" w:rsidP="0055644B">
      <w:pPr>
        <w:pStyle w:val="ListParagraph"/>
        <w:numPr>
          <w:ilvl w:val="0"/>
          <w:numId w:val="17"/>
        </w:numPr>
      </w:pPr>
      <w:r>
        <w:t xml:space="preserve">The exchange of money or </w:t>
      </w:r>
      <w:r w:rsidR="003627FA">
        <w:t>something of value</w:t>
      </w:r>
    </w:p>
    <w:p w14:paraId="140D076C" w14:textId="3A777D4B" w:rsidR="0055644B" w:rsidRDefault="0055644B" w:rsidP="0055644B">
      <w:pPr>
        <w:pStyle w:val="ListParagraph"/>
        <w:numPr>
          <w:ilvl w:val="0"/>
          <w:numId w:val="17"/>
        </w:numPr>
      </w:pPr>
      <w:r>
        <w:t>A</w:t>
      </w:r>
      <w:r w:rsidR="002E0BAD">
        <w:t xml:space="preserve"> </w:t>
      </w:r>
      <w:r>
        <w:t xml:space="preserve">future event determines </w:t>
      </w:r>
      <w:r w:rsidR="00A65885">
        <w:t>the results of this</w:t>
      </w:r>
      <w:r>
        <w:t xml:space="preserve"> exchange</w:t>
      </w:r>
      <w:r w:rsidR="002E0BAD">
        <w:t>, and the outcome o</w:t>
      </w:r>
      <w:r w:rsidR="00954910">
        <w:t>f this event is unknown at the time that a bet is made</w:t>
      </w:r>
      <w:r w:rsidR="00A65885">
        <w:t>.</w:t>
      </w:r>
    </w:p>
    <w:p w14:paraId="031D7DE1" w14:textId="6DCC3597" w:rsidR="0055644B" w:rsidRDefault="0055644B" w:rsidP="0055644B">
      <w:pPr>
        <w:pStyle w:val="ListParagraph"/>
        <w:numPr>
          <w:ilvl w:val="0"/>
          <w:numId w:val="17"/>
        </w:numPr>
      </w:pPr>
      <w:r>
        <w:t>Chance at least partly determines the outcome</w:t>
      </w:r>
      <w:r w:rsidR="00A65885">
        <w:t xml:space="preserve"> of the exchange</w:t>
      </w:r>
    </w:p>
    <w:p w14:paraId="5EC726E5" w14:textId="0CDB5D1F" w:rsidR="0055644B" w:rsidRDefault="00673E3D" w:rsidP="0055644B">
      <w:pPr>
        <w:pStyle w:val="ListParagraph"/>
        <w:numPr>
          <w:ilvl w:val="0"/>
          <w:numId w:val="17"/>
        </w:numPr>
      </w:pPr>
      <w:r>
        <w:t>Losses can be avoided by simply not taking part</w:t>
      </w:r>
    </w:p>
    <w:p w14:paraId="607831A9" w14:textId="233CB1D4" w:rsidR="0055644B" w:rsidRDefault="0055644B" w:rsidP="0055644B">
      <w:pPr>
        <w:pStyle w:val="ListParagraph"/>
        <w:numPr>
          <w:ilvl w:val="0"/>
          <w:numId w:val="17"/>
        </w:numPr>
      </w:pPr>
      <w:r>
        <w:t>Winners gain at the sole expense of losers</w:t>
      </w:r>
    </w:p>
    <w:p w14:paraId="0B9AF362" w14:textId="1736FBA3" w:rsidR="00E235D0" w:rsidRDefault="0055644B" w:rsidP="00E235D0">
      <w:r>
        <w:t>In</w:t>
      </w:r>
      <w:r w:rsidR="003B7115">
        <w:t xml:space="preserve"> </w:t>
      </w:r>
      <w:r w:rsidR="003665B7">
        <w:fldChar w:fldCharType="begin"/>
      </w:r>
      <w:r w:rsidR="00002D5D">
        <w:instrText xml:space="preserve"> ADDIN ZOTERO_ITEM CSL_CITATION {"citationID":"0Kzbb8zd","properties":{"formattedCitation":"[15]","plainCitation":"[15]","noteIndex":0},"citationItems":[{"id":1770,"uris":["http://zotero.org/users/1646069/items/GPQSQQTA"],"uri":["http://zotero.org/users/1646069/items/GPQSQQTA"],"itemData":{"id":1770,"type":"article-journal","title":"Video game loot boxes are psychologically akin to gambling","container-title":"Nature Human Behaviour","page":"1","source":"www.nature.com","abstract":"Video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rsidR="003665B7">
        <w:fldChar w:fldCharType="separate"/>
      </w:r>
      <w:r w:rsidR="00002D5D" w:rsidRPr="00E6442E">
        <w:rPr>
          <w:rFonts w:ascii="Calibri" w:hAnsi="Calibri"/>
        </w:rPr>
        <w:t>[15]</w:t>
      </w:r>
      <w:r w:rsidR="003665B7">
        <w:fldChar w:fldCharType="end"/>
      </w:r>
      <w:r w:rsidR="003665B7">
        <w:t xml:space="preserve">, Drummond and Sauer </w:t>
      </w:r>
      <w:r>
        <w:t xml:space="preserve">undertook a systematic analysis of 22 video games that features loot boxes to determine the extent to which </w:t>
      </w:r>
      <w:r w:rsidR="007F5AA7">
        <w:t xml:space="preserve">they fulfilled these </w:t>
      </w:r>
      <w:r>
        <w:t xml:space="preserve">characteristics. They found </w:t>
      </w:r>
      <w:r w:rsidR="00782FA1">
        <w:t xml:space="preserve">that </w:t>
      </w:r>
      <w:r w:rsidR="00821C9F">
        <w:t>10 of the 22</w:t>
      </w:r>
      <w:r w:rsidR="00782FA1">
        <w:t xml:space="preserve"> video game loot boxes fulfilled all of the criteria listed above</w:t>
      </w:r>
      <w:r w:rsidR="007F5AA7">
        <w:t xml:space="preserve">, and </w:t>
      </w:r>
      <w:r w:rsidR="00F624B3">
        <w:t xml:space="preserve">many more fulfilled most of </w:t>
      </w:r>
      <w:r w:rsidR="00845EFB">
        <w:t xml:space="preserve">them. They </w:t>
      </w:r>
      <w:r w:rsidR="004B6EF0">
        <w:t>found</w:t>
      </w:r>
      <w:r w:rsidR="00845EFB">
        <w:t xml:space="preserve"> that </w:t>
      </w:r>
      <w:r w:rsidR="004B6EF0">
        <w:t>loot boxes not only shared “important structural and psychological similarities with gambling”, but that “100% allow for (if not actively encourage) underage players</w:t>
      </w:r>
      <w:r w:rsidR="00AA410D">
        <w:t xml:space="preserve"> to engage with these systems”</w:t>
      </w:r>
      <w:r w:rsidR="001E5E89">
        <w:t xml:space="preserve">. </w:t>
      </w:r>
      <w:r w:rsidR="00E235D0">
        <w:t>Indeed, Drummond and Sauer concluded that the presence of loot boxes in video games might therefore be forming a “ripe breeding ground” for the development of problem gambling amongst children.</w:t>
      </w:r>
    </w:p>
    <w:p w14:paraId="7848D2CA" w14:textId="38F1608F" w:rsidR="00185514" w:rsidRDefault="00376543" w:rsidP="00E235D0">
      <w:pPr>
        <w:rPr>
          <w:rFonts w:ascii="Helvetica" w:hAnsi="Helvetica" w:cs="Helvetica"/>
          <w:color w:val="101010"/>
          <w:sz w:val="20"/>
          <w:szCs w:val="20"/>
          <w:shd w:val="clear" w:color="auto" w:fill="FFFFFF"/>
        </w:rPr>
      </w:pPr>
      <w:r>
        <w:t xml:space="preserve">Empirical research supports the existence of this </w:t>
      </w:r>
      <w:r w:rsidR="00180CCB">
        <w:t>effect</w:t>
      </w:r>
      <w:r w:rsidR="008B7087">
        <w:t xml:space="preserve"> in adult populations</w:t>
      </w:r>
      <w:r>
        <w:t xml:space="preserve">. In </w:t>
      </w:r>
      <w:r w:rsidR="008247AB">
        <w:fldChar w:fldCharType="begin"/>
      </w:r>
      <w:r w:rsidR="00002D5D">
        <w:instrText xml:space="preserve"> ADDIN ZOTERO_ITEM CSL_CITATION {"citationID":"LEZLzbTp","properties":{"formattedCitation":"[16]","plainCitation":"[16]","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8247AB">
        <w:fldChar w:fldCharType="separate"/>
      </w:r>
      <w:r w:rsidR="00002D5D" w:rsidRPr="00E6442E">
        <w:rPr>
          <w:rFonts w:ascii="Calibri" w:hAnsi="Calibri"/>
        </w:rPr>
        <w:t>[16]</w:t>
      </w:r>
      <w:r w:rsidR="008247AB">
        <w:fldChar w:fldCharType="end"/>
      </w:r>
      <w:r w:rsidR="00E27551">
        <w:t xml:space="preserve">, </w:t>
      </w:r>
      <w:r w:rsidR="004336CE">
        <w:t>Zendle and Cairns</w:t>
      </w:r>
      <w:r w:rsidR="00E27551">
        <w:t xml:space="preserve"> conducted a large-scale</w:t>
      </w:r>
      <w:r w:rsidR="00A63E98">
        <w:t xml:space="preserve"> </w:t>
      </w:r>
      <w:r w:rsidR="005D3043">
        <w:t>study on gamers</w:t>
      </w:r>
      <w:r w:rsidR="00E27551">
        <w:t xml:space="preserve"> aged 18 and over</w:t>
      </w:r>
      <w:r w:rsidR="00020893">
        <w:t>, and measured bot</w:t>
      </w:r>
      <w:r w:rsidR="00180CCB">
        <w:t>h</w:t>
      </w:r>
      <w:r w:rsidR="00020893">
        <w:t xml:space="preserve"> their loot box spending and their problem gambling</w:t>
      </w:r>
      <w:r w:rsidR="00E27551">
        <w:t>. Results of</w:t>
      </w:r>
      <w:r w:rsidR="00A63E98">
        <w:t xml:space="preserve"> this </w:t>
      </w:r>
      <w:r w:rsidR="004336CE">
        <w:t>study</w:t>
      </w:r>
      <w:r w:rsidR="00A63E98">
        <w:t xml:space="preserve"> </w:t>
      </w:r>
      <w:r w:rsidR="00020893">
        <w:t>indicated that the more gamers spent on loot boxes, the more severe</w:t>
      </w:r>
      <w:r w:rsidR="00180CCB">
        <w:t xml:space="preserve"> their problem gambling was.</w:t>
      </w:r>
      <w:r w:rsidR="009942C6">
        <w:t xml:space="preserve"> The effect size associated with this relationship </w:t>
      </w:r>
      <w:r w:rsidR="00BD2B31" w:rsidRPr="00BD2B31">
        <w:t>was</w:t>
      </w:r>
      <w:r w:rsidR="00BD2B31">
        <w:t xml:space="preserve"> of magnitude</w:t>
      </w:r>
      <w:r w:rsidR="00BD2B31" w:rsidRPr="00BD2B31">
        <w:t xml:space="preserve"> η</w:t>
      </w:r>
      <w:r w:rsidR="00BD2B31" w:rsidRPr="00BD2B31">
        <w:rPr>
          <w:vertAlign w:val="superscript"/>
        </w:rPr>
        <w:t>2</w:t>
      </w:r>
      <w:r w:rsidR="00BD2B31" w:rsidRPr="00BD2B31">
        <w:t xml:space="preserve"> = 0.054 – stronger than links between problem gambling and common risk factors in the gambling literature such as drug abuse.</w:t>
      </w:r>
    </w:p>
    <w:p w14:paraId="4983D17A" w14:textId="02810F98" w:rsidR="00185514" w:rsidRDefault="00036A43" w:rsidP="00E235D0">
      <w:r>
        <w:rPr>
          <w:rFonts w:ascii="Helvetica" w:hAnsi="Helvetica" w:cs="Helvetica"/>
          <w:color w:val="101010"/>
          <w:sz w:val="20"/>
          <w:szCs w:val="20"/>
          <w:shd w:val="clear" w:color="auto" w:fill="FFFFFF"/>
        </w:rPr>
        <w:t>T</w:t>
      </w:r>
      <w:r w:rsidR="002E0AAE">
        <w:t xml:space="preserve">he correlational nature of this research meant that </w:t>
      </w:r>
      <w:r w:rsidR="008E2B7F">
        <w:t>the researchers were unable to determine whether loot box spending caused problem gambling, or whether problem gambling amongst gamers made them particularly susceptible to loot box mechanisms</w:t>
      </w:r>
      <w:r>
        <w:t xml:space="preserve">. However, they concluded that in either case, regulation of loot boxes for harm prevention may be warranted: In one case, loot boxes </w:t>
      </w:r>
      <w:r w:rsidR="00D566F6">
        <w:t>are</w:t>
      </w:r>
      <w:r>
        <w:t xml:space="preserve"> causing</w:t>
      </w:r>
      <w:r w:rsidR="00E45939">
        <w:t xml:space="preserve"> grave harm; in the other, they </w:t>
      </w:r>
      <w:r w:rsidR="00D566F6">
        <w:t>are</w:t>
      </w:r>
      <w:r w:rsidR="00E45939">
        <w:t xml:space="preserve"> allowing video game companies to </w:t>
      </w:r>
      <w:r w:rsidR="00874F5E">
        <w:t>exploit</w:t>
      </w:r>
      <w:r w:rsidR="00E45939">
        <w:t xml:space="preserve"> serious disorders amongst their customers for massive profits. Indeed, </w:t>
      </w:r>
      <w:r w:rsidR="001234C9">
        <w:t xml:space="preserve">loot boxes are estimated to generate up to $30 billion dollars in 2018 alone, with this amount rising to $50 billion by 2022 </w:t>
      </w:r>
      <w:r w:rsidR="001234C9">
        <w:fldChar w:fldCharType="begin"/>
      </w:r>
      <w:r w:rsidR="00F12548">
        <w:instrText xml:space="preserve"> ADDIN ZOTERO_ITEM CSL_CITATION {"citationID":"Ra3VjGXJ","properties":{"formattedCitation":"[1]","plainCitation":"[1]","noteIndex":0},"citationItems":[{"id":1880,"uris":["http://zotero.org/users/1646069/items/FM7KE4PM"],"uri":["http://zotero.org/users/1646069/items/FM7KE4PM"],"itemData":{"id":1880,"type":"webpage","title":"In-Game Gambling ~ The Next Cash Cow for Publishers","URL":"https://www.juniperresearch.com/document-library/white-papers/in-game-gambling-~-the-next-cash-cow","author":[{"family":"Juniper Research","given":""}],"issued":{"date-parts":[["2018",4]]},"accessed":{"date-parts":[["2018",7,15]]}}}],"schema":"https://github.com/citation-style-language/schema/raw/master/csl-citation.json"} </w:instrText>
      </w:r>
      <w:r w:rsidR="001234C9">
        <w:fldChar w:fldCharType="separate"/>
      </w:r>
      <w:r w:rsidR="00F12548" w:rsidRPr="00F12548">
        <w:rPr>
          <w:rFonts w:ascii="Calibri" w:hAnsi="Calibri"/>
        </w:rPr>
        <w:t>[1]</w:t>
      </w:r>
      <w:r w:rsidR="001234C9">
        <w:fldChar w:fldCharType="end"/>
      </w:r>
      <w:r w:rsidR="00874F5E">
        <w:t>.</w:t>
      </w:r>
      <w:r w:rsidR="00AF2BAD">
        <w:t xml:space="preserve"> </w:t>
      </w:r>
      <w:r w:rsidR="00AF2BAD">
        <w:lastRenderedPageBreak/>
        <w:t>This</w:t>
      </w:r>
      <w:r w:rsidR="009D0C73">
        <w:t xml:space="preserve"> link</w:t>
      </w:r>
      <w:r w:rsidR="00AF2BAD">
        <w:t xml:space="preserve"> between loot box spending and problem gambling</w:t>
      </w:r>
      <w:r w:rsidR="009D0C73">
        <w:t xml:space="preserve"> appears robust in adult population</w:t>
      </w:r>
      <w:r w:rsidR="001D3624">
        <w:t>s.</w:t>
      </w:r>
      <w:r w:rsidR="009D0C73">
        <w:t xml:space="preserve"> Indeed, </w:t>
      </w:r>
      <w:r w:rsidR="00036551">
        <w:t>both the significance and</w:t>
      </w:r>
      <w:r w:rsidR="00AC44D2">
        <w:t xml:space="preserve"> important</w:t>
      </w:r>
      <w:r w:rsidR="00036551">
        <w:t xml:space="preserve"> size of this relationship </w:t>
      </w:r>
      <w:r w:rsidR="009D0C73">
        <w:t>has</w:t>
      </w:r>
      <w:r w:rsidR="004873A2">
        <w:t xml:space="preserve"> </w:t>
      </w:r>
      <w:r w:rsidR="00036551">
        <w:t xml:space="preserve">been </w:t>
      </w:r>
      <w:r w:rsidR="004873A2">
        <w:t xml:space="preserve">replicated twice </w:t>
      </w:r>
      <w:r w:rsidR="00036551">
        <w:t xml:space="preserve">already </w:t>
      </w:r>
      <w:r w:rsidR="004873A2">
        <w:t>amongst individuals aged 18+, including in a preregistered study</w:t>
      </w:r>
      <w:r w:rsidR="003C5AB6">
        <w:t xml:space="preserve"> </w:t>
      </w:r>
      <w:r w:rsidR="003C5AB6">
        <w:fldChar w:fldCharType="begin"/>
      </w:r>
      <w:r w:rsidR="00002D5D">
        <w:instrText xml:space="preserve"> ADDIN ZOTERO_ITEM CSL_CITATION {"citationID":"c6SnCxCU","properties":{"formattedCitation":"[17], [18]","plainCitation":"[17], [18]","noteIndex":0},"citationItems":[{"id":2010,"uris":["http://zotero.org/users/1646069/items/4DA9WMYP"],"uri":["http://zotero.org/users/1646069/items/4DA9WMYP"],"itemData":{"id":2010,"type":"article-journal","title":"Loot box spending in video games is again linked to problem gambling","container-title":"PloS one","source":"psyarxiv.com","abstract":"Loot boxes are items in video games that can be paid for with real-world money and contain randomised contents. In recent years, loot boxes have become increasingly common. There is concern in the research community that similarities between loot boxes and gambling may lead to increases in problem gambling amongst gamers. A large-scale survey of gamers (n=7,422) found evidence for a link (η2 = 0.069) between the amount that gamers spent on loot boxes and the severity of their problem gambling. There were strong differences in the amount spent by problem gamblers and non-problem gamblers (η2 = 0.377).  It is unclear from this study whether buying loot boxes acts as a gateway to problem gambling, or whether spending large amounts of money on loot boxes appeals more to problem gamblers. However, in either case these results suggest that there is good reason to regulate loot boxes in games.","URL":"https://psyarxiv.com/7ntjk/","DOI":"https://psyarxiv.com/u5dmr","title-short":"Video game loot boxes are linked to problem gambling","author":[{"family":"Zendle","given":"David"},{"family":"Cairns","given":"Paul"}],"issued":{"literal":"In press"},"accessed":{"date-parts":[["2018",8,15]]}}},{"id":2173,"uris":["http://zotero.org/users/1646069/items/46KR68PB"],"uri":["http://zotero.org/users/1646069/items/46KR68PB"],"itemData":{"id":2173,"type":"article-journal","title":"Paying for loot boxes is linked to problem gambling, regardless of specific features like cash-out and pay-to-win: A preregistered investigation","source":"psyarxiv.com","abstract":"Loot boxes are a common element of many video games. The defining feature of loot boxes is the element of chance. Players can buy loot boxes for real-world money, but they do not know a loot box’s content or value until they have opened it. Due to similarities between loot boxes and gambling, various countries are considering regulating them to reduce gambling-related harm. Indeed, prior research demonstrates a robust correlation between loot box purchases and problem gambling. However, loot boxes differ from each other in significant ways. For example, some loot boxes contain items that can be re-sold to other players, whilst others do not; some loot boxes contain items which give a gameplay advantage to players, whilst others do not. A key problem facing regulators is determining which types of loot boxes should be regulated  to mitigate gambling-related harm. In this study, we specify a variety of different features that loot boxes may have. We then use a large-scale preregistered correlational analysis (n=1200) to determine if any of these features strengthen the link between loot box spending and problem gambling. Our results indicate that some loot box features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gambling.","URL":"https://psyarxiv.com/6e74k/","DOI":"10.31234/osf.io/6e74k","title-short":"Paying for loot boxes is linked to problem gambling, regardless of specific features like cash-out and pay-to-win","author":[{"family":"Zendle","given":"David"},{"family":"McCall","given":"Cade"},{"family":"Barnett","given":"Herbie"},{"family":"Cairns","given":"Paul"}],"issued":{"date-parts":[["2018",10,12]]},"accessed":{"date-parts":[["2018",10,23]]}}}],"schema":"https://github.com/citation-style-language/schema/raw/master/csl-citation.json"} </w:instrText>
      </w:r>
      <w:r w:rsidR="003C5AB6">
        <w:fldChar w:fldCharType="separate"/>
      </w:r>
      <w:r w:rsidR="00002D5D" w:rsidRPr="00E6442E">
        <w:rPr>
          <w:rFonts w:ascii="Calibri" w:hAnsi="Calibri"/>
        </w:rPr>
        <w:t>[17], [18]</w:t>
      </w:r>
      <w:r w:rsidR="003C5AB6">
        <w:fldChar w:fldCharType="end"/>
      </w:r>
      <w:r w:rsidR="003C5AB6">
        <w:t>.</w:t>
      </w:r>
    </w:p>
    <w:p w14:paraId="0BC07E19" w14:textId="7AF47CC1" w:rsidR="00874F5E" w:rsidRDefault="00874F5E" w:rsidP="00E235D0">
      <w:r>
        <w:t xml:space="preserve">However, </w:t>
      </w:r>
      <w:r w:rsidR="005D5B79">
        <w:t>whilst links between problem gambling</w:t>
      </w:r>
      <w:r w:rsidR="00036551">
        <w:t xml:space="preserve"> and loot box</w:t>
      </w:r>
      <w:r w:rsidR="00CB274F">
        <w:t xml:space="preserve"> spending</w:t>
      </w:r>
      <w:r w:rsidR="00036551">
        <w:t xml:space="preserve"> seem robust amongst adults</w:t>
      </w:r>
      <w:r w:rsidR="005D5B79">
        <w:t xml:space="preserve">, </w:t>
      </w:r>
      <w:r>
        <w:t xml:space="preserve">no research has yet </w:t>
      </w:r>
      <w:r w:rsidR="003F5DA6">
        <w:t>either examined</w:t>
      </w:r>
      <w:r>
        <w:t xml:space="preserve"> whether loot box spending is linked to problem gambling amongst </w:t>
      </w:r>
      <w:r w:rsidR="005D5B79">
        <w:t>adolescents</w:t>
      </w:r>
      <w:r w:rsidR="007B46C9">
        <w:t xml:space="preserve">. More importantly, no research has yet examined </w:t>
      </w:r>
      <w:r w:rsidR="003F5DA6">
        <w:t>what the magnitude of this relationship might be. There are good reasons why loot box spending might cause problem gambling amongst</w:t>
      </w:r>
      <w:r w:rsidR="005D5B79">
        <w:t xml:space="preserve"> children – and there</w:t>
      </w:r>
      <w:r w:rsidR="007B46C9">
        <w:t xml:space="preserve"> are also good reasons why the relationship between loot box spending and problem gambling may be</w:t>
      </w:r>
      <w:r w:rsidR="00AE1A76">
        <w:t xml:space="preserve"> stronger </w:t>
      </w:r>
      <w:r w:rsidR="007B46C9">
        <w:t>in children than it is in the adult population.</w:t>
      </w:r>
    </w:p>
    <w:p w14:paraId="6A38F949" w14:textId="2F199C0E" w:rsidR="00417C02" w:rsidRDefault="00896844" w:rsidP="00523B1E">
      <w:r>
        <w:t>A</w:t>
      </w:r>
      <w:r w:rsidR="0034360A">
        <w:t>dolescents</w:t>
      </w:r>
      <w:r w:rsidR="00C4731D">
        <w:t xml:space="preserve"> as a group seem particularly susceptible to problem gambling</w:t>
      </w:r>
      <w:r w:rsidR="002F758F">
        <w:t xml:space="preserve">  </w:t>
      </w:r>
      <w:r w:rsidR="002F758F">
        <w:fldChar w:fldCharType="begin"/>
      </w:r>
      <w:r w:rsidR="00002D5D">
        <w:instrText xml:space="preserve"> ADDIN ZOTERO_ITEM CSL_CITATION {"citationID":"AnvdI6Cu","properties":{"formattedCitation":"[19]","plainCitation":"[19]","noteIndex":0},"citationItems":[{"id":2282,"uris":["http://zotero.org/users/1646069/items/5QRMWNB9"],"uri":["http://zotero.org/users/1646069/items/5QRMWNB9"],"itemData":{"id":2282,"type":"article-journal","title":"Gambling and pathological gambling in adolescents","container-title":"Journal of gambling studies","page":"277–288","volume":"9","issue":"3","source":"Google Scholar","author":[{"family":"Fisher","given":"Sue"}],"issued":{"date-parts":[["1993"]]}}}],"schema":"https://github.com/citation-style-language/schema/raw/master/csl-citation.json"} </w:instrText>
      </w:r>
      <w:r w:rsidR="002F758F">
        <w:fldChar w:fldCharType="separate"/>
      </w:r>
      <w:r w:rsidR="00002D5D" w:rsidRPr="00E6442E">
        <w:rPr>
          <w:rFonts w:ascii="Calibri" w:hAnsi="Calibri"/>
        </w:rPr>
        <w:t>[19]</w:t>
      </w:r>
      <w:r w:rsidR="002F758F">
        <w:fldChar w:fldCharType="end"/>
      </w:r>
      <w:r w:rsidR="00C4731D">
        <w:fldChar w:fldCharType="begin"/>
      </w:r>
      <w:r w:rsidR="00002D5D">
        <w:instrText xml:space="preserve"> ADDIN ZOTERO_ITEM CSL_CITATION {"citationID":"8XgzQ7y4","properties":{"formattedCitation":"[20]","plainCitation":"[20]","noteIndex":0},"citationItems":[{"id":2125,"uris":["http://zotero.org/users/1646069/items/XKT2LYKQ"],"uri":["http://zotero.org/users/1646069/items/XKT2LYKQ"],"itemData":{"id":2125,"type":"article-journal","title":"Gambling technologies: Prospects for problem gambling","container-title":"Journal of gambling studies","page":"265–283","volume":"15","issue":"3","source":"Google Scholar","title-short":"Gambling technologies","author":[{"family":"Griffiths","given":"Mark"}],"issued":{"date-parts":[["1999"]]}}}],"schema":"https://github.com/citation-style-language/schema/raw/master/csl-citation.json"} </w:instrText>
      </w:r>
      <w:r w:rsidR="00C4731D">
        <w:fldChar w:fldCharType="separate"/>
      </w:r>
      <w:r w:rsidR="00002D5D" w:rsidRPr="00E6442E">
        <w:rPr>
          <w:rFonts w:ascii="Calibri" w:hAnsi="Calibri"/>
        </w:rPr>
        <w:t>[20]</w:t>
      </w:r>
      <w:r w:rsidR="00C4731D">
        <w:fldChar w:fldCharType="end"/>
      </w:r>
      <w:r w:rsidR="00FF7A8B">
        <w:t xml:space="preserve">. Indeed, </w:t>
      </w:r>
      <w:r w:rsidR="00523B1E">
        <w:t>problem gambling</w:t>
      </w:r>
      <w:r w:rsidR="005D2120">
        <w:t xml:space="preserve"> is often estimated to be more prevalent amongst adolescents than it is in adult populations</w:t>
      </w:r>
      <w:r w:rsidR="00523B1E">
        <w:t xml:space="preserve"> </w:t>
      </w:r>
      <w:r w:rsidR="00C4731D">
        <w:fldChar w:fldCharType="begin"/>
      </w:r>
      <w:r w:rsidR="00002D5D">
        <w:instrText xml:space="preserve"> ADDIN ZOTERO_ITEM CSL_CITATION {"citationID":"BbeLq7sN","properties":{"formattedCitation":"[21]","plainCitation":"[21]","noteIndex":0},"citationItems":[{"id":2275,"uris":["http://zotero.org/users/1646069/items/J9F5RXAN"],"uri":["http://zotero.org/users/1646069/items/J9F5RXAN"],"itemData":{"id":2275,"type":"article-journal","title":"Gambling and Problem Gambling Among Young Adolescents in Great Britain","container-title":"Journal of Gambling Studies","page":"607-622","volume":"28","issue":"4","source":"Springer Link","abstract":"International evidence suggests that problem gambling tends to be 2–4 times higher among adolescents as among adults and this proves to be true of Great Britain according to the latest adolescent prevalence survey. 8,958 British children (11–15) were surveyed in 201 schools during late 2008 and 2009. The questionnaire included a standard screen, DSM-IV-MR-J, to test for problem gambling. Our regression models explore influences of demographic, home and school characteristics on probabilities (both unconditional and conditional on being a gambler) of a child testing positive for problem gambling. More than 20% of children participated in gambling and, of these, nearly 8% tested positive. Age-group prevalence of problem gambling was 1.9%, compared with 0.6–0.9% in the most recent official adult surveys. Boys were much more likely than girls to gamble and to exhibit symptoms of problem gambling if they did. Generally, home characteristics, particularly parental attitude and example, dominated school characteristics in accounting for risks. Unanticipated findings included significantly elevated probabilities of problem gambling among Asian children and among children who live in a home without siblings. Child income was also a potent predictor of gambling and problem gambling.","DOI":"10.1007/s10899-011-9277-6","ISSN":"1573-3602","journalAbbreviation":"J Gambl Stud","language":"en","author":[{"family":"Forrest","given":"David"},{"family":"McHale","given":"Ian G."}],"issued":{"date-parts":[["2012",12,1]]}}}],"schema":"https://github.com/citation-style-language/schema/raw/master/csl-citation.json"} </w:instrText>
      </w:r>
      <w:r w:rsidR="00C4731D">
        <w:fldChar w:fldCharType="separate"/>
      </w:r>
      <w:r w:rsidR="00002D5D" w:rsidRPr="00E6442E">
        <w:rPr>
          <w:rFonts w:ascii="Calibri" w:hAnsi="Calibri"/>
        </w:rPr>
        <w:t>[21]</w:t>
      </w:r>
      <w:r w:rsidR="00C4731D">
        <w:fldChar w:fldCharType="end"/>
      </w:r>
      <w:r w:rsidR="00523B1E">
        <w:t xml:space="preserve"> </w:t>
      </w:r>
      <w:r w:rsidR="00C4731D">
        <w:fldChar w:fldCharType="begin"/>
      </w:r>
      <w:r w:rsidR="00002D5D">
        <w:instrText xml:space="preserve"> ADDIN ZOTERO_ITEM CSL_CITATION {"citationID":"AfJQLkL0","properties":{"formattedCitation":"[22]","plainCitation":"[22]","noteIndex":0},"citationItems":[{"id":2249,"uris":["http://zotero.org/users/1646069/items/IGJR9W8C"],"uri":["http://zotero.org/users/1646069/items/IGJR9W8C"],"itemData":{"id":2249,"type":"article-journal","title":"Prevalence of Adolescent Problem Gambling, Related Harms and Help-Seeking Behaviours Among an Australian Population","container-title":"Journal of Gambling Studies","page":"189-204","volume":"26","issue":"2","source":"Springer Link","abstract":"Epidemiological studies have consistently reported prevalence rates ranging between 0.9 and 23.5% for problem gambling among young people. With such a large range reported in the literature, it is clear that more research in this area would be of value. The current study investigated the prevalence rate of adolescent gambling and problem gambling and explored types of harm-related and help-seeking behaviours associated with gambling specific to this population in an Australian setting. A self-administered battery of questionnaires was distributed to 252 students aged 12–18 years, attending four private schools in the Eastern suburbs of Sydney, Australia. The battery included a self-administered socio-gambling demographic questionnaire, the Diagnostic and Statistical Manual Fourth Edition Multiple Response Juvenile (DSM-IV-MR-J) diagnostic instrument to assess problem gambling status, the Gambling Attitudes Scale, and questionnaires using a Likert scale to measure gambling-related harms and help-seeking behaviours. The prevalence rate among this group was found to be 6.7%. The study found further support for previous findings suggesting that a significant proportion of young people meet criteria for problem gambling, that males are at-risk and that few adolescents are able to recognise when gambling is problematic or access mental health professionals for assistance.","DOI":"10.1007/s10899-009-9169-1","ISSN":"1573-3602","journalAbbreviation":"J Gambl Stud","language":"en","author":[{"family":"Splevins","given":"Katie"},{"family":"Mireskandari","given":"Shab"},{"family":"Clayton","given":"Kymbra"},{"family":"Blaszczynski","given":"Alex"}],"issued":{"date-parts":[["2010",6,1]]}}}],"schema":"https://github.com/citation-style-language/schema/raw/master/csl-citation.json"} </w:instrText>
      </w:r>
      <w:r w:rsidR="00C4731D">
        <w:fldChar w:fldCharType="separate"/>
      </w:r>
      <w:r w:rsidR="00002D5D" w:rsidRPr="00E6442E">
        <w:rPr>
          <w:rFonts w:ascii="Calibri" w:hAnsi="Calibri"/>
        </w:rPr>
        <w:t>[22]</w:t>
      </w:r>
      <w:r w:rsidR="00C4731D">
        <w:fldChar w:fldCharType="end"/>
      </w:r>
      <w:r w:rsidR="00967D38" w:rsidRPr="00967D38">
        <w:t xml:space="preserve"> </w:t>
      </w:r>
      <w:r w:rsidR="00967D38">
        <w:fldChar w:fldCharType="begin"/>
      </w:r>
      <w:r w:rsidR="00002D5D">
        <w:instrText xml:space="preserve"> ADDIN ZOTERO_ITEM CSL_CITATION {"citationID":"VSGMRC34","properties":{"formattedCitation":"[23]","plainCitation":"[23]","noteIndex":0},"citationItems":[{"id":2256,"uris":["http://zotero.org/users/1646069/items/6JR5CYBW"],"uri":["http://zotero.org/users/1646069/items/6JR5CYBW"],"itemData":{"id":2256,"type":"article-journal","title":"Prevalence of adolescent problem gambling: A systematic review of recent research","container-title":"Journal of Gambling Studies","page":"397–424","volume":"33","issue":"2","source":"Google Scholar","title-short":"Prevalence of adolescent problem gambling","author":[{"family":"Calado","given":"Filipa"},{"family":"Alexandre","given":"Joana"},{"family":"Griffiths","given":"Mark D."}],"issued":{"date-parts":[["2017"]]}}}],"schema":"https://github.com/citation-style-language/schema/raw/master/csl-citation.json"} </w:instrText>
      </w:r>
      <w:r w:rsidR="00967D38">
        <w:fldChar w:fldCharType="separate"/>
      </w:r>
      <w:r w:rsidR="00002D5D" w:rsidRPr="00E6442E">
        <w:rPr>
          <w:rFonts w:ascii="Calibri" w:hAnsi="Calibri"/>
        </w:rPr>
        <w:t>[23]</w:t>
      </w:r>
      <w:r w:rsidR="00967D38">
        <w:fldChar w:fldCharType="end"/>
      </w:r>
      <w:r w:rsidR="00523B1E">
        <w:t>.</w:t>
      </w:r>
      <w:r w:rsidR="006512B3">
        <w:t xml:space="preserve"> There are several explanations for why adolescents might be more likely to develop problem gambling than adults. For example, </w:t>
      </w:r>
      <w:r w:rsidR="00672CAC">
        <w:t xml:space="preserve">neurodevelopmental </w:t>
      </w:r>
      <w:r w:rsidR="006512B3">
        <w:t xml:space="preserve">research suggests that </w:t>
      </w:r>
      <w:r w:rsidR="00672CAC">
        <w:t>the immaturi</w:t>
      </w:r>
      <w:r w:rsidR="00B0241B">
        <w:t xml:space="preserve">ty of various aspects of brain structure and function </w:t>
      </w:r>
      <w:r w:rsidR="005406E9">
        <w:t>are linked to increased impulsivity amongst adolescents – and this may lead to</w:t>
      </w:r>
      <w:r w:rsidR="005406E9" w:rsidRPr="00A474FA">
        <w:t xml:space="preserve"> increased vulnerability to problem </w:t>
      </w:r>
      <w:r w:rsidR="005406E9">
        <w:t xml:space="preserve">gambling </w:t>
      </w:r>
      <w:r w:rsidR="005406E9">
        <w:fldChar w:fldCharType="begin"/>
      </w:r>
      <w:r w:rsidR="00002D5D">
        <w:instrText xml:space="preserve"> ADDIN ZOTERO_ITEM CSL_CITATION {"citationID":"F8s2G02k","properties":{"formattedCitation":"[24]","plainCitation":"[24]","noteIndex":0},"citationItems":[{"id":2277,"uris":["http://zotero.org/users/1646069/items/I9YTMZA2"],"uri":["http://zotero.org/users/1646069/items/I9YTMZA2"],"itemData":{"id":2277,"type":"chapter","title":"Adolescent Problem Gambling","container-title":"Gambling Problems in Youth","publisher":"Springer","page":"81–98","source":"Google Scholar","author":[{"family":"Grant","given":"Jon E."},{"family":"Chambers","given":"R. Andrew"},{"family":"Potenza","given":"Marc N."}],"issued":{"date-parts":[["2005"]]}}}],"schema":"https://github.com/citation-style-language/schema/raw/master/csl-citation.json"} </w:instrText>
      </w:r>
      <w:r w:rsidR="005406E9">
        <w:fldChar w:fldCharType="separate"/>
      </w:r>
      <w:r w:rsidR="00002D5D" w:rsidRPr="00E6442E">
        <w:rPr>
          <w:rFonts w:ascii="Calibri" w:hAnsi="Calibri"/>
        </w:rPr>
        <w:t>[24]</w:t>
      </w:r>
      <w:r w:rsidR="005406E9">
        <w:fldChar w:fldCharType="end"/>
      </w:r>
      <w:r w:rsidR="005406E9" w:rsidRPr="005406E9">
        <w:t xml:space="preserve"> </w:t>
      </w:r>
      <w:r w:rsidR="005406E9">
        <w:fldChar w:fldCharType="begin"/>
      </w:r>
      <w:r w:rsidR="00002D5D">
        <w:instrText xml:space="preserve"> ADDIN ZOTERO_ITEM CSL_CITATION {"citationID":"HxRErGIG","properties":{"formattedCitation":"[25]","plainCitation":"[25]","noteIndex":0},"citationItems":[{"id":2280,"uris":["http://zotero.org/users/1646069/items/3X4636K5"],"uri":["http://zotero.org/users/1646069/items/3X4636K5"],"itemData":{"id":2280,"type":"article-journal","title":"Neurodevelopment, impulsivity, and adolescent gambling","container-title":"Journal of Gambling Studies","page":"53–84","volume":"19","issue":"1","source":"Google Scholar","author":[{"family":"Chambers","given":"R. Andrew"},{"family":"Potenza","given":"Marc N."}],"issued":{"date-parts":[["2003"]]}}}],"schema":"https://github.com/citation-style-language/schema/raw/master/csl-citation.json"} </w:instrText>
      </w:r>
      <w:r w:rsidR="005406E9">
        <w:fldChar w:fldCharType="separate"/>
      </w:r>
      <w:r w:rsidR="00002D5D" w:rsidRPr="00E6442E">
        <w:rPr>
          <w:rFonts w:ascii="Calibri" w:hAnsi="Calibri"/>
        </w:rPr>
        <w:t>[25]</w:t>
      </w:r>
      <w:r w:rsidR="005406E9">
        <w:fldChar w:fldCharType="end"/>
      </w:r>
      <w:r w:rsidR="005406E9">
        <w:t>.</w:t>
      </w:r>
      <w:r w:rsidR="00FF6E3E">
        <w:t xml:space="preserve"> Similarly, research into coping strategies amongst adolescents suggests that this group may lack effective ways to cope with the “turbulent times”</w:t>
      </w:r>
      <w:r w:rsidR="00D73F82">
        <w:t xml:space="preserve"> </w:t>
      </w:r>
      <w:r w:rsidR="00D73F82">
        <w:fldChar w:fldCharType="begin"/>
      </w:r>
      <w:r w:rsidR="00002D5D">
        <w:instrText xml:space="preserve"> ADDIN ZOTERO_ITEM CSL_CITATION {"citationID":"4gnvl15d","properties":{"formattedCitation":"[26]","plainCitation":"[26]","noteIndex":0},"citationItems":[{"id":2246,"uris":["http://zotero.org/users/1646069/items/R4PJBU9S"],"uri":["http://zotero.org/users/1646069/items/R4PJBU9S"],"itemData":{"id":2246,"type":"article-journal","title":"Adolescent gambling behavior: A prevalence study and examination of the correlates associated with problem gambling","container-title":"Journal of gambling studies","page":"319–345","volume":"14","issue":"4","source":"Google Scholar","title-short":"Adolescent gambling behavior","author":[{"family":"Gupta","given":"Rina"},{"family":"Derevensky","given":"Jeffrey L."}],"issued":{"date-parts":[["1998"]]}}}],"schema":"https://github.com/citation-style-language/schema/raw/master/csl-citation.json"} </w:instrText>
      </w:r>
      <w:r w:rsidR="00D73F82">
        <w:fldChar w:fldCharType="separate"/>
      </w:r>
      <w:r w:rsidR="00002D5D" w:rsidRPr="00E6442E">
        <w:rPr>
          <w:rFonts w:ascii="Calibri" w:hAnsi="Calibri"/>
        </w:rPr>
        <w:t>[26]</w:t>
      </w:r>
      <w:r w:rsidR="00D73F82">
        <w:fldChar w:fldCharType="end"/>
      </w:r>
      <w:r w:rsidR="00D73F82">
        <w:t xml:space="preserve"> </w:t>
      </w:r>
      <w:r w:rsidR="00FF6E3E">
        <w:t xml:space="preserve"> that are associated with their </w:t>
      </w:r>
      <w:r w:rsidR="004454F9">
        <w:t>time of life</w:t>
      </w:r>
      <w:r w:rsidR="00FF6E3E">
        <w:t xml:space="preserve">. They may therefore turn to gambling activities as a way to escape from </w:t>
      </w:r>
      <w:r w:rsidR="00C17420">
        <w:t xml:space="preserve">painful states, leading to the development of problem gambling </w:t>
      </w:r>
      <w:r w:rsidR="00C17420">
        <w:fldChar w:fldCharType="begin"/>
      </w:r>
      <w:r w:rsidR="00002D5D">
        <w:instrText xml:space="preserve"> ADDIN ZOTERO_ITEM CSL_CITATION {"citationID":"7CoVhrDE","properties":{"formattedCitation":"[27]","plainCitation":"[27]","noteIndex":0},"citationItems":[{"id":2261,"uris":["http://zotero.org/users/1646069/items/UH2VW8YT"],"uri":["http://zotero.org/users/1646069/items/UH2VW8YT"],"itemData":{"id":2261,"type":"article-journal","title":"Coping strategies employed by adolescents with gambling problems","container-title":"Child and Adolescent Mental Health","page":"115–120","volume":"9","issue":"3","source":"Google Scholar","author":[{"family":"Gupta","given":"Rina"},{"family":"Derevensky","given":"Jeffrey"},{"family":"Marget","given":"Nancy"}],"issued":{"date-parts":[["2004"]]}}}],"schema":"https://github.com/citation-style-language/schema/raw/master/csl-citation.json"} </w:instrText>
      </w:r>
      <w:r w:rsidR="00C17420">
        <w:fldChar w:fldCharType="separate"/>
      </w:r>
      <w:r w:rsidR="00002D5D" w:rsidRPr="00E6442E">
        <w:rPr>
          <w:rFonts w:ascii="Calibri" w:hAnsi="Calibri"/>
        </w:rPr>
        <w:t>[27]</w:t>
      </w:r>
      <w:r w:rsidR="00C17420">
        <w:fldChar w:fldCharType="end"/>
      </w:r>
      <w:r w:rsidR="00C17420">
        <w:t>.</w:t>
      </w:r>
      <w:r w:rsidR="0009579C">
        <w:t>When taken together, these results</w:t>
      </w:r>
      <w:r w:rsidR="00C17420">
        <w:t xml:space="preserve"> suggest that </w:t>
      </w:r>
      <w:r w:rsidR="00BE226C">
        <w:t xml:space="preserve">pathways to problem gambling via loot box spending would be particularly pernicious amongst adolescent populations. </w:t>
      </w:r>
    </w:p>
    <w:p w14:paraId="798423BD" w14:textId="740D1811" w:rsidR="00672CAC" w:rsidRDefault="00A35EFE" w:rsidP="00A35EFE">
      <w:pPr>
        <w:pStyle w:val="Heading3"/>
      </w:pPr>
      <w:r>
        <w:t>Features of loot boxes</w:t>
      </w:r>
    </w:p>
    <w:p w14:paraId="0DC520E8" w14:textId="25F35CFC" w:rsidR="007878A7" w:rsidRDefault="000264EC" w:rsidP="00AC44D2">
      <w:r>
        <w:t>There are a broad variety of different video games on the market</w:t>
      </w:r>
      <w:r w:rsidR="00E63214">
        <w:t>. There are</w:t>
      </w:r>
      <w:r>
        <w:t xml:space="preserve"> a similarly broad variety of different ways that loot boxes are implemented in these games.</w:t>
      </w:r>
      <w:r w:rsidR="00E723CF">
        <w:t xml:space="preserve"> There are concerns amongst both academics and regulators that some </w:t>
      </w:r>
      <w:r w:rsidR="0033566C">
        <w:t xml:space="preserve">kinds of </w:t>
      </w:r>
      <w:r w:rsidR="00E723CF">
        <w:t xml:space="preserve">loot boxes may be more strongly linked to the development of problem gambling than others </w:t>
      </w:r>
      <w:r w:rsidR="00E723CF">
        <w:fldChar w:fldCharType="begin"/>
      </w:r>
      <w:r w:rsidR="00002D5D">
        <w:instrText xml:space="preserve"> ADDIN ZOTERO_ITEM CSL_CITATION {"citationID":"ttZyFVlN","properties":{"formattedCitation":"[15], [28]","plainCitation":"[15], [28]","noteIndex":0},"citationItems":[{"id":1770,"uris":["http://zotero.org/users/1646069/items/GPQSQQTA"],"uri":["http://zotero.org/users/1646069/items/GPQSQQTA"],"itemData":{"id":1770,"type":"article-journal","title":"Video game loot boxes are psychologically akin to gambling","container-title":"Nature Human Behaviour","page":"1","source":"www.nature.com","abstract":"Video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D."}],"issued":{"date-parts":[["2018",6,18]]}}},{"id":2181,"uris":["http://zotero.org/users/1646069/items/Q2H4HJAF"],"uri":["http://zotero.org/users/1646069/items/Q2H4HJAF"],"itemData":{"id":2181,"type":"webpage","title":"Transcript of Environment and Communications References Committee : 17/09/2018 : Gaming microtransactions for chance based items","URL":"https://parlinfo.aph.gov.au/parlInfo/search/display/display.w3p;query=Id:%22committees/commsen/6d50090a-f828-4a8f-a1a8-81bbada6a513/0000%22","author":[{"family":"Australian Senate Standing Committee on Envirionment and Communications","given":""}],"issued":{"date-parts":[["2018",9,17]]},"accessed":{"date-parts":[["2018",10,26]]}}}],"schema":"https://github.com/citation-style-language/schema/raw/master/csl-citation.json"} </w:instrText>
      </w:r>
      <w:r w:rsidR="00E723CF">
        <w:fldChar w:fldCharType="separate"/>
      </w:r>
      <w:r w:rsidR="00002D5D" w:rsidRPr="00E6442E">
        <w:rPr>
          <w:rFonts w:ascii="Calibri" w:hAnsi="Calibri"/>
        </w:rPr>
        <w:t>[15], [28]</w:t>
      </w:r>
      <w:r w:rsidR="00E723CF">
        <w:fldChar w:fldCharType="end"/>
      </w:r>
      <w:r w:rsidR="00E723CF">
        <w:t>.</w:t>
      </w:r>
      <w:r w:rsidR="00132482">
        <w:t xml:space="preserve"> Several key</w:t>
      </w:r>
      <w:r w:rsidR="00A544AB">
        <w:t xml:space="preserve"> differences between kinds of loot boxes are listed below.</w:t>
      </w:r>
    </w:p>
    <w:p w14:paraId="1B4AEB4A" w14:textId="363B9474" w:rsidR="00E723CF" w:rsidRDefault="00DB4474" w:rsidP="00037DB4">
      <w:pPr>
        <w:pStyle w:val="Heading4"/>
      </w:pPr>
      <w:r>
        <w:t>Some loot</w:t>
      </w:r>
      <w:r w:rsidR="00DA1A67">
        <w:t xml:space="preserve"> box contents can be cashed out</w:t>
      </w:r>
    </w:p>
    <w:p w14:paraId="665C1A95" w14:textId="5DFDBE36" w:rsidR="003C1915" w:rsidRDefault="003B0064" w:rsidP="00AC44D2">
      <w:r>
        <w:t xml:space="preserve">When players open loot boxes in some games the items that they find </w:t>
      </w:r>
      <w:r w:rsidR="00BF792E">
        <w:t xml:space="preserve">in these boxes </w:t>
      </w:r>
      <w:r>
        <w:t xml:space="preserve">are bound to their account and cannot be traded with other players. Examples of games like this are </w:t>
      </w:r>
      <w:r>
        <w:rPr>
          <w:i/>
        </w:rPr>
        <w:t xml:space="preserve">Overwatch </w:t>
      </w:r>
      <w:r>
        <w:t xml:space="preserve">and </w:t>
      </w:r>
      <w:r w:rsidR="00CE5556">
        <w:rPr>
          <w:i/>
        </w:rPr>
        <w:t>Path of Exile</w:t>
      </w:r>
      <w:r w:rsidR="00CE5556">
        <w:t xml:space="preserve">. However, in other games, the items that come out of loot boxes can be traded and re-sold to other players. This had led to thriving markets for the resale of </w:t>
      </w:r>
      <w:r w:rsidR="00781C85">
        <w:t xml:space="preserve">loot box items. Often, rare items are sold for significant amounts. </w:t>
      </w:r>
      <w:r w:rsidR="003C1915">
        <w:t xml:space="preserve">For example, in </w:t>
      </w:r>
      <w:r w:rsidR="003C1915">
        <w:rPr>
          <w:i/>
        </w:rPr>
        <w:t>Counter-Strike: Global Offensive</w:t>
      </w:r>
      <w:r w:rsidR="003C1915">
        <w:t xml:space="preserve">, there is a very small chance when opening some loot boxes that a player will find a rare </w:t>
      </w:r>
      <w:r w:rsidR="00625401">
        <w:t>knife, such as the</w:t>
      </w:r>
      <w:r w:rsidR="00410038">
        <w:t xml:space="preserve"> Bayonet Crimson Web</w:t>
      </w:r>
      <w:r w:rsidR="00BB3047">
        <w:t xml:space="preserve">. Because of </w:t>
      </w:r>
      <w:r w:rsidR="00781C85">
        <w:t>their</w:t>
      </w:r>
      <w:r w:rsidR="00BB3047">
        <w:t xml:space="preserve"> scarcity, such items can be sold to other players for </w:t>
      </w:r>
      <w:r w:rsidR="00246B53">
        <w:t>large sums</w:t>
      </w:r>
      <w:r w:rsidR="00BB3047">
        <w:t xml:space="preserve">: The knife mentioned above, for instance, </w:t>
      </w:r>
      <w:r w:rsidR="00246B53">
        <w:t>can currently be re-sold for just</w:t>
      </w:r>
      <w:r w:rsidR="00BF4085">
        <w:t xml:space="preserve"> over $2000</w:t>
      </w:r>
      <w:r>
        <w:fldChar w:fldCharType="begin"/>
      </w:r>
      <w:r w:rsidR="00002D5D">
        <w:instrText xml:space="preserve"> ADDIN ZOTERO_ITEM CSL_CITATION {"citationID":"RE8SOy1R","properties":{"formattedCitation":"[29]","plainCitation":"[29]","noteIndex":0},"citationItems":[{"id":2324,"uris":["http://zotero.org/users/1646069/items/JN7R2HN2"],"uri":["http://zotero.org/users/1646069/items/JN7R2HN2"],"itemData":{"id":2324,"type":"webpage","title":"6 Most Expensive Knife Skins in CS:GO","container-title":"dbltap.com","abstract":"Counter Strike: Global Offensive's skin economy is perhaps the game's biggest moneymaker. Some skins go for insane amounts of money, and knives are some of...","URL":"https://www.dbltap.com/posts/6014547-6-most-expensive-knife-skins-in-cs-go","title-short":"6 Most Expensive Knife Skins in CS","language":"en","issued":{"literal":"22:02:20 UTC"},"accessed":{"date-parts":[["2018",12,29]]}}}],"schema":"https://github.com/citation-style-language/schema/raw/master/csl-citation.json"} </w:instrText>
      </w:r>
      <w:r>
        <w:fldChar w:fldCharType="separate"/>
      </w:r>
      <w:r w:rsidR="00002D5D" w:rsidRPr="00E6442E">
        <w:rPr>
          <w:rFonts w:ascii="Calibri" w:hAnsi="Calibri"/>
        </w:rPr>
        <w:t>[29]</w:t>
      </w:r>
      <w:r>
        <w:fldChar w:fldCharType="end"/>
      </w:r>
      <w:r w:rsidR="00BF4085">
        <w:t>.</w:t>
      </w:r>
      <w:r w:rsidR="00246B53">
        <w:t xml:space="preserve"> </w:t>
      </w:r>
      <w:r w:rsidR="00893E6F">
        <w:t xml:space="preserve">Being able to ‘cash out’ </w:t>
      </w:r>
      <w:r w:rsidR="0090026F">
        <w:t xml:space="preserve">high-value </w:t>
      </w:r>
      <w:r w:rsidR="00893E6F">
        <w:t xml:space="preserve">prizes from loot boxes means that players can profit from </w:t>
      </w:r>
      <w:r w:rsidR="0090026F">
        <w:t>the things that they win when making a</w:t>
      </w:r>
      <w:r w:rsidR="00893E6F">
        <w:t xml:space="preserve"> loot box purchase. There is </w:t>
      </w:r>
      <w:r w:rsidR="00DC34B0">
        <w:t xml:space="preserve">specific </w:t>
      </w:r>
      <w:r w:rsidR="00893E6F">
        <w:t>concern</w:t>
      </w:r>
      <w:r w:rsidR="00DC34B0">
        <w:t xml:space="preserve"> in the literature</w:t>
      </w:r>
      <w:r w:rsidR="00893E6F">
        <w:t xml:space="preserve"> that </w:t>
      </w:r>
      <w:r w:rsidR="00850686">
        <w:t>loo</w:t>
      </w:r>
      <w:r w:rsidR="0090026F">
        <w:t>t</w:t>
      </w:r>
      <w:r w:rsidR="00850686">
        <w:t xml:space="preserve"> boxes </w:t>
      </w:r>
      <w:r w:rsidR="0090026F">
        <w:t>like</w:t>
      </w:r>
      <w:r w:rsidR="00850686">
        <w:t xml:space="preserve"> these are more psychologically similar to other forms of gambling, and therefore more </w:t>
      </w:r>
      <w:r w:rsidR="00034084">
        <w:t>of a risk for the development of gambling-related harm</w:t>
      </w:r>
      <w:r w:rsidR="00850686">
        <w:fldChar w:fldCharType="begin"/>
      </w:r>
      <w:r w:rsidR="00002D5D">
        <w:instrText xml:space="preserve"> ADDIN ZOTERO_ITEM CSL_CITATION {"citationID":"MfhNR8Ka","properties":{"formattedCitation":"[15]","plainCitation":"[15]","noteIndex":0},"citationItems":[{"id":1770,"uris":["http://zotero.org/users/1646069/items/GPQSQQTA"],"uri":["http://zotero.org/users/1646069/items/GPQSQQTA"],"itemData":{"id":1770,"type":"article-journal","title":"Video game loot boxes are psychologically akin to gambling","container-title":"Nature Human Behaviour","page":"1","source":"www.nature.com","abstract":"Video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rsidR="00850686">
        <w:fldChar w:fldCharType="separate"/>
      </w:r>
      <w:r w:rsidR="00002D5D" w:rsidRPr="00E6442E">
        <w:rPr>
          <w:rFonts w:ascii="Calibri" w:hAnsi="Calibri"/>
        </w:rPr>
        <w:t>[15]</w:t>
      </w:r>
      <w:r w:rsidR="00850686">
        <w:fldChar w:fldCharType="end"/>
      </w:r>
      <w:r w:rsidR="00850686">
        <w:t>.</w:t>
      </w:r>
    </w:p>
    <w:p w14:paraId="639754DD" w14:textId="1322A4B0" w:rsidR="00224C49" w:rsidRPr="00224C49" w:rsidRDefault="00DB4474" w:rsidP="00037DB4">
      <w:pPr>
        <w:pStyle w:val="Heading4"/>
      </w:pPr>
      <w:r>
        <w:t>Some loot</w:t>
      </w:r>
      <w:r w:rsidR="00DA1A67">
        <w:t xml:space="preserve"> box</w:t>
      </w:r>
      <w:r>
        <w:t xml:space="preserve"> contents</w:t>
      </w:r>
      <w:r w:rsidR="00DA1A67">
        <w:t xml:space="preserve"> give gameplay advantages </w:t>
      </w:r>
    </w:p>
    <w:p w14:paraId="7EFF1253" w14:textId="762B2176" w:rsidR="009A7104" w:rsidRPr="009A7104" w:rsidRDefault="00BF792E" w:rsidP="00AC44D2">
      <w:r>
        <w:t xml:space="preserve">Some loot boxes contain items that do not confer any gameplay advantages whatsoever. For example, loot boxes in </w:t>
      </w:r>
      <w:r w:rsidR="00140285">
        <w:rPr>
          <w:i/>
        </w:rPr>
        <w:t xml:space="preserve">Team Fortress 2 </w:t>
      </w:r>
      <w:r w:rsidR="00140285">
        <w:t xml:space="preserve">and </w:t>
      </w:r>
      <w:r w:rsidR="00140285">
        <w:rPr>
          <w:i/>
        </w:rPr>
        <w:t xml:space="preserve">Rocket League </w:t>
      </w:r>
      <w:r w:rsidR="008C430E">
        <w:t xml:space="preserve">only contain cosmetic items – things that change the way that players look, but do not alter their effectiveness at playing the game itself. </w:t>
      </w:r>
      <w:r w:rsidR="008C430E">
        <w:lastRenderedPageBreak/>
        <w:t xml:space="preserve">However, this is not the case for all games. Some </w:t>
      </w:r>
      <w:r w:rsidR="00CC1D92">
        <w:t>games have loot boxes whose contents may potentially give players a competitive edge. For example,</w:t>
      </w:r>
      <w:r w:rsidR="00FA172A">
        <w:t xml:space="preserve"> players of </w:t>
      </w:r>
      <w:r w:rsidR="00FA172A">
        <w:rPr>
          <w:i/>
        </w:rPr>
        <w:t>FIFA</w:t>
      </w:r>
      <w:r w:rsidR="00FA172A">
        <w:t>’s Ultimate Team mode can pay real-world money to purchase ‘player packs’ that contain a random selection of footballers.</w:t>
      </w:r>
      <w:r w:rsidR="00B2632F">
        <w:t xml:space="preserve"> Receiving rare and powerful footballers from these packs improves an individual’s ability to play the </w:t>
      </w:r>
      <w:r w:rsidR="007E6D37">
        <w:t>game and</w:t>
      </w:r>
      <w:r w:rsidR="00B2632F">
        <w:t xml:space="preserve"> is</w:t>
      </w:r>
      <w:r w:rsidR="007E6D37">
        <w:t xml:space="preserve"> </w:t>
      </w:r>
      <w:r w:rsidR="00B2632F">
        <w:t xml:space="preserve">key to </w:t>
      </w:r>
      <w:r w:rsidR="00B531CD">
        <w:t>competing</w:t>
      </w:r>
      <w:r w:rsidR="007E6D37">
        <w:t xml:space="preserve"> at a high level</w:t>
      </w:r>
      <w:r w:rsidR="00B2632F">
        <w:t>.</w:t>
      </w:r>
      <w:r w:rsidR="009A7104">
        <w:t xml:space="preserve"> </w:t>
      </w:r>
    </w:p>
    <w:p w14:paraId="5266CD23" w14:textId="72B9362E" w:rsidR="00E723CF" w:rsidRDefault="00DB4474" w:rsidP="00037DB4">
      <w:pPr>
        <w:pStyle w:val="Heading4"/>
      </w:pPr>
      <w:r>
        <w:t>Some l</w:t>
      </w:r>
      <w:r w:rsidR="00DA1A67">
        <w:t>oot boxes show ‘near misses’</w:t>
      </w:r>
    </w:p>
    <w:p w14:paraId="46606E4F" w14:textId="6E2CDF95" w:rsidR="008417D1" w:rsidRPr="008E275A" w:rsidRDefault="00890761" w:rsidP="00AC44D2">
      <w:r>
        <w:t>When players open some loot boxes they simply show the player the specific items that they have received. However, this is not the case for all loot bo</w:t>
      </w:r>
      <w:bookmarkStart w:id="0" w:name="_GoBack"/>
      <w:bookmarkEnd w:id="0"/>
      <w:r>
        <w:t xml:space="preserve">xes. </w:t>
      </w:r>
      <w:r w:rsidR="00530C74">
        <w:t xml:space="preserve">Some loot boxes </w:t>
      </w:r>
      <w:r w:rsidR="00E708E3">
        <w:t xml:space="preserve">do not just show them the items that they have won, but also display ‘near misses’ of items that they almost seem to have won. For example in the </w:t>
      </w:r>
      <w:r w:rsidR="008E275A">
        <w:t xml:space="preserve">Multiplayer Online Battle Arena </w:t>
      </w:r>
      <w:r w:rsidR="008E275A">
        <w:rPr>
          <w:i/>
        </w:rPr>
        <w:t>DOTA 2</w:t>
      </w:r>
      <w:r w:rsidR="008E275A">
        <w:t>, the game displays a row of spinning rewards</w:t>
      </w:r>
      <w:r w:rsidR="009A6143">
        <w:t xml:space="preserve"> of varying levels of rarity and prestige</w:t>
      </w:r>
      <w:r w:rsidR="008E275A">
        <w:t>. These rewards disappear one after another until only a single reward remains</w:t>
      </w:r>
      <w:r w:rsidR="009A6143">
        <w:t xml:space="preserve">. </w:t>
      </w:r>
    </w:p>
    <w:p w14:paraId="395F4B0B" w14:textId="490A250B" w:rsidR="00934AEA" w:rsidRDefault="00DB4474" w:rsidP="00037DB4">
      <w:pPr>
        <w:pStyle w:val="Heading4"/>
      </w:pPr>
      <w:r>
        <w:t>Some l</w:t>
      </w:r>
      <w:r w:rsidR="00934AEA">
        <w:t>oot box contents can only be bought using an in-game currency</w:t>
      </w:r>
    </w:p>
    <w:p w14:paraId="253BE48D" w14:textId="745C6D43" w:rsidR="00DC34B0" w:rsidRPr="00DD3756" w:rsidRDefault="00FE7ADF" w:rsidP="00AC44D2">
      <w:r>
        <w:t xml:space="preserve">In games such as </w:t>
      </w:r>
      <w:r>
        <w:rPr>
          <w:i/>
        </w:rPr>
        <w:t>Overwatch</w:t>
      </w:r>
      <w:r>
        <w:t>, loot boxes are bought directly for cash. However, this is not the case in all games. In some games, players pay money for an in-game currency or scrip. This scrip is then used to purchase loot bo</w:t>
      </w:r>
      <w:r w:rsidR="00B1751D">
        <w:t>xes, hiding the exact amount of real-world currency that is spent on each loot box from gamers</w:t>
      </w:r>
      <w:r w:rsidR="00F05148">
        <w:t xml:space="preserve">. Examples of games with a system like this are </w:t>
      </w:r>
      <w:r w:rsidR="00F05148">
        <w:rPr>
          <w:i/>
        </w:rPr>
        <w:t>Fire Emblem: Heroes</w:t>
      </w:r>
      <w:r w:rsidR="00DD3756">
        <w:t xml:space="preserve"> and </w:t>
      </w:r>
      <w:r w:rsidR="00DD3756">
        <w:rPr>
          <w:i/>
        </w:rPr>
        <w:t>Fortnite: Save the World</w:t>
      </w:r>
      <w:r w:rsidR="00DD3756">
        <w:t xml:space="preserve">. </w:t>
      </w:r>
    </w:p>
    <w:p w14:paraId="005058C2" w14:textId="18D89B14" w:rsidR="00934AEA" w:rsidRDefault="00DB4474" w:rsidP="00037DB4">
      <w:pPr>
        <w:pStyle w:val="Heading4"/>
      </w:pPr>
      <w:r>
        <w:t>Some lo</w:t>
      </w:r>
      <w:r w:rsidR="000D335F">
        <w:t>ot boxes are sometimes given away for free</w:t>
      </w:r>
    </w:p>
    <w:p w14:paraId="48C20BEE" w14:textId="37A2B7D1" w:rsidR="00B1751D" w:rsidRPr="00FA4C52" w:rsidRDefault="00B1751D" w:rsidP="00AC44D2">
      <w:r>
        <w:t>In some games</w:t>
      </w:r>
      <w:r w:rsidR="00AB689A">
        <w:t xml:space="preserve">, loot boxes </w:t>
      </w:r>
      <w:r w:rsidR="00D538BA">
        <w:t xml:space="preserve">are only available for purchase, and can never be ‘earned’ by players for their in-game actions. An example of a game like this is </w:t>
      </w:r>
      <w:r w:rsidR="00D538BA">
        <w:rPr>
          <w:i/>
        </w:rPr>
        <w:t>Counter-Strike: Global Offensive</w:t>
      </w:r>
      <w:r w:rsidR="006E6E0E">
        <w:t>, in which players must pay real-world money to purchase keys to open loot boxes</w:t>
      </w:r>
      <w:r w:rsidR="00D538BA">
        <w:t xml:space="preserve">. However, this is not universally the case. Many games offer players ‘free’ loot boxes in return for playing the game for set periods of time, </w:t>
      </w:r>
      <w:r w:rsidR="00562CE5">
        <w:t>levelling up</w:t>
      </w:r>
      <w:r w:rsidR="00D538BA">
        <w:t xml:space="preserve">, or completing in-game content. For example, players of </w:t>
      </w:r>
      <w:r w:rsidR="00D538BA">
        <w:rPr>
          <w:i/>
        </w:rPr>
        <w:t xml:space="preserve">Overwatch </w:t>
      </w:r>
      <w:r w:rsidR="00D538BA">
        <w:t xml:space="preserve">receive </w:t>
      </w:r>
      <w:r w:rsidR="00F433EE">
        <w:t>a loot box every time they level up</w:t>
      </w:r>
      <w:r w:rsidR="00FA4C52">
        <w:t xml:space="preserve">, and players of </w:t>
      </w:r>
      <w:r w:rsidR="00FA4C52">
        <w:rPr>
          <w:i/>
        </w:rPr>
        <w:t xml:space="preserve">League of Legends </w:t>
      </w:r>
      <w:r w:rsidR="00FA4C52">
        <w:t>can earn loot boxes by earning specific</w:t>
      </w:r>
      <w:r w:rsidR="00B7662F">
        <w:t xml:space="preserve"> in-game ranks.</w:t>
      </w:r>
    </w:p>
    <w:p w14:paraId="1548537D" w14:textId="6961F8B6" w:rsidR="000D335F" w:rsidRDefault="00DB4474" w:rsidP="00037DB4">
      <w:pPr>
        <w:pStyle w:val="Heading4"/>
      </w:pPr>
      <w:r>
        <w:t>Some l</w:t>
      </w:r>
      <w:r w:rsidR="008E33AD">
        <w:t>oot box contents can be ‘re-invested’ in more loot boxes</w:t>
      </w:r>
    </w:p>
    <w:p w14:paraId="6E8F5DDE" w14:textId="1C2D6778" w:rsidR="00B7662F" w:rsidRPr="00986327" w:rsidRDefault="00552985" w:rsidP="00AC44D2">
      <w:r>
        <w:t>In some games, loot boxes simply contain items or characters. However, in other games, loot boxes can contain</w:t>
      </w:r>
      <w:r w:rsidR="00986327">
        <w:t xml:space="preserve"> in-game currency that can be used to purchase still more loot boxes. For example, in </w:t>
      </w:r>
      <w:r w:rsidR="00986327">
        <w:rPr>
          <w:i/>
        </w:rPr>
        <w:t>Clash Royale</w:t>
      </w:r>
      <w:r w:rsidR="00986327">
        <w:t xml:space="preserve">, players can pay </w:t>
      </w:r>
      <w:r w:rsidR="00C15D70">
        <w:t>an in-game currency called ‘gems’ to purchase or open loot boxes. These loot boxes may, in turn, contain more gems, that can be used as partial payment to purchase or open more loot boxes.</w:t>
      </w:r>
      <w:r w:rsidR="00300F0A">
        <w:t xml:space="preserve"> Systems like this may be particularly pernicious as they may mimic the </w:t>
      </w:r>
      <w:r w:rsidR="00E03FC6">
        <w:t>smooth playing “to</w:t>
      </w:r>
      <w:r w:rsidR="00300F0A">
        <w:t xml:space="preserve"> extinction”</w:t>
      </w:r>
      <w:r w:rsidR="00E03FC6">
        <w:fldChar w:fldCharType="begin"/>
      </w:r>
      <w:r w:rsidR="00002D5D">
        <w:instrText xml:space="preserve"> ADDIN ZOTERO_ITEM CSL_CITATION {"citationID":"NSq9gdIp","properties":{"formattedCitation":"[30]","plainCitation":"[30]","noteIndex":0},"citationItems":[{"id":2121,"uris":["http://zotero.org/users/1646069/items/SI6B35BZ"],"uri":["http://zotero.org/users/1646069/items/SI6B35BZ"],"itemData":{"id":2121,"type":"book","title":"Addiction by Design: Machine Gambling in Las Vegas","publisher":"Princeton University Press","number-of-pages":"457","source":"Google Books","abstract":"\"A stunning portrayal of technology and the inner life. Searing, sobering, compelling: this is important, first-rate, accessible scholarship that should galvanize public conversation.\"--Sherry Turkle, Massachusetts Institute of Technology, author of Alone Together: Why We Expect More from Technology and Less from Each Other\"A fascinating, frightening window into the world of gambling in Las Vegas and the technological innovations that deliberately enhance and sustain the 'zone'--the odd, absorbed state for which extreme machine gamblers yearn. An astute and provocative look at addiction and its complex moral, social, and emotional entanglements.\"--T. M. Luhrmann, Stanford University\"At the heart of Sch</w:instrText>
      </w:r>
      <w:r w:rsidR="00002D5D">
        <w:rPr>
          <w:rFonts w:ascii="Tahoma" w:hAnsi="Tahoma" w:cs="Tahoma"/>
        </w:rPr>
        <w:instrText>�</w:instrText>
      </w:r>
      <w:r w:rsidR="00002D5D">
        <w:instrText>ll's book is the interplay between the players and the machine; between the players and the machine manufacturers; between the players and the math program; and between the players and the 'zone' that the machines help produce. A tour de force that changes the dialogue on gambling addiction.\"--Henry Lesieur, author of The Chase: Career of the Compulsive Gambler\"Sch</w:instrText>
      </w:r>
      <w:r w:rsidR="00002D5D">
        <w:rPr>
          <w:rFonts w:ascii="Tahoma" w:hAnsi="Tahoma" w:cs="Tahoma"/>
        </w:rPr>
        <w:instrText>�</w:instrText>
      </w:r>
      <w:r w:rsidR="00002D5D">
        <w:instrText>ll's clear and dramatic writing style is itself addictive. One is drawn into the ways in which the interactions among the different stakeholders lead to players' experience of being drawn into a 'zone' where they remain until all resources are gone. This is a must-read narrative that points to the many variants of screen addiction possible today.\"--Don Ihde, author of Bodies in Technology\"This gripping, insightful, and poignant analysis of machine gambling offers a kind of object lesson in the intensified forms of consumption that computer-based technologies enable. An exemplary case of the way in which close, critical investigation of specific sites of capitalism can provide a deeper understanding of both intimate experience and widespread socioeconomic arrangements.\"--Lucy A. Suchman, author of Human-Machine Reconfigurations\"Sch</w:instrText>
      </w:r>
      <w:r w:rsidR="00002D5D">
        <w:rPr>
          <w:rFonts w:ascii="Tahoma" w:hAnsi="Tahoma" w:cs="Tahoma"/>
        </w:rPr>
        <w:instrText>�</w:instrText>
      </w:r>
      <w:r w:rsidR="00002D5D">
        <w:instrText xml:space="preserve">ll offers a provocative and important study of the imperative some people feel to lose themselves in a machine. The ethnography is rich and deep, shedding original light on the significance of addiction and gambling in American culture. The story told in the book is absolutely riveting.\"--Emily Martin, author of Bipolar Expeditions","ISBN":"978-0-691-12755-2","note":"Google-Books-ID: _Vsk6EXc1_4C","title-short":"Addiction by Design","language":"en","author":[{"family":"Schüll","given":"Natasha Dow"}],"issued":{"date-parts":[["2012"]]}}}],"schema":"https://github.com/citation-style-language/schema/raw/master/csl-citation.json"} </w:instrText>
      </w:r>
      <w:r w:rsidR="00E03FC6">
        <w:fldChar w:fldCharType="separate"/>
      </w:r>
      <w:r w:rsidR="00002D5D" w:rsidRPr="00E6442E">
        <w:rPr>
          <w:rFonts w:ascii="Calibri" w:hAnsi="Calibri"/>
        </w:rPr>
        <w:t>[30]</w:t>
      </w:r>
      <w:r w:rsidR="00E03FC6">
        <w:fldChar w:fldCharType="end"/>
      </w:r>
      <w:r w:rsidR="00E03FC6">
        <w:t xml:space="preserve"> </w:t>
      </w:r>
      <w:r w:rsidR="00300F0A">
        <w:t xml:space="preserve"> that has</w:t>
      </w:r>
      <w:r w:rsidR="009E4902">
        <w:t xml:space="preserve"> been noted in electronic gambling machines: Because players receive small amounts of currency in return for </w:t>
      </w:r>
      <w:r w:rsidR="00096BF1">
        <w:t>individual transactions,</w:t>
      </w:r>
      <w:r w:rsidR="00A058EA">
        <w:t xml:space="preserve"> they may continue spending </w:t>
      </w:r>
      <w:r w:rsidR="00E53142">
        <w:t>again and again without noticing that they are consistently losing capital, until no funds remain.</w:t>
      </w:r>
      <w:r w:rsidR="00300F0A">
        <w:t xml:space="preserve"> </w:t>
      </w:r>
    </w:p>
    <w:p w14:paraId="4424EE7E" w14:textId="03218AD1" w:rsidR="00DA1A67" w:rsidRDefault="00DB4474" w:rsidP="00037DB4">
      <w:pPr>
        <w:pStyle w:val="Heading4"/>
      </w:pPr>
      <w:r>
        <w:t>Some l</w:t>
      </w:r>
      <w:r w:rsidR="00934AEA">
        <w:t>oot boxes contents are only available for a limited time</w:t>
      </w:r>
    </w:p>
    <w:p w14:paraId="3020D6D4" w14:textId="2C245614" w:rsidR="00A544AB" w:rsidRPr="00C33626" w:rsidRDefault="00E53142" w:rsidP="00A544AB">
      <w:r>
        <w:t xml:space="preserve">A final potentially important feature of loot boxes is </w:t>
      </w:r>
      <w:r w:rsidR="008B767D">
        <w:t xml:space="preserve">the presence of limited time offers. Many loot boxes contain contents that are available to players for </w:t>
      </w:r>
      <w:r w:rsidR="0031578F">
        <w:t>only a limited time. For example, in</w:t>
      </w:r>
      <w:r w:rsidR="009E745D">
        <w:t xml:space="preserve"> </w:t>
      </w:r>
      <w:r w:rsidR="009E745D">
        <w:rPr>
          <w:i/>
        </w:rPr>
        <w:t>Overwatch</w:t>
      </w:r>
      <w:r w:rsidR="009E745D">
        <w:t xml:space="preserve">, </w:t>
      </w:r>
      <w:r w:rsidR="00ED5FCB">
        <w:t>special edition loot boxes are available throughout the year. These contain items that are exclusively available in these loot boxes for the limited time tha</w:t>
      </w:r>
      <w:r w:rsidR="00A214AA">
        <w:t xml:space="preserve">t an in-game event runs. </w:t>
      </w:r>
      <w:r w:rsidR="00383833">
        <w:t xml:space="preserve">Similarly, in the </w:t>
      </w:r>
      <w:r w:rsidR="00C33626">
        <w:t xml:space="preserve">tactical role-playing game </w:t>
      </w:r>
      <w:r w:rsidR="00C33626">
        <w:rPr>
          <w:i/>
        </w:rPr>
        <w:t>Fire Emblem Heroes</w:t>
      </w:r>
      <w:r w:rsidR="00C33626">
        <w:t xml:space="preserve">, </w:t>
      </w:r>
      <w:r w:rsidR="00854DEF">
        <w:t xml:space="preserve">players pay to summon random heroes to join their team. However, </w:t>
      </w:r>
      <w:r w:rsidR="00C33626">
        <w:t>certain ‘</w:t>
      </w:r>
      <w:r w:rsidR="000F1951">
        <w:t>li</w:t>
      </w:r>
      <w:r w:rsidR="00C33626">
        <w:t>mited heroes’</w:t>
      </w:r>
      <w:r w:rsidR="00854DEF">
        <w:t xml:space="preserve"> can only be summoned during specific</w:t>
      </w:r>
      <w:r w:rsidR="00612C11">
        <w:t>, time-limited seasonal events.</w:t>
      </w:r>
      <w:r w:rsidR="00854DEF">
        <w:t xml:space="preserve"> </w:t>
      </w:r>
    </w:p>
    <w:p w14:paraId="48C2F014" w14:textId="246C130D" w:rsidR="00A544AB" w:rsidRDefault="00D54EB8" w:rsidP="00A544AB">
      <w:r>
        <w:lastRenderedPageBreak/>
        <w:t xml:space="preserve">How the features described above influence the effects of loot boxes </w:t>
      </w:r>
      <w:r w:rsidR="00094338">
        <w:t>remains</w:t>
      </w:r>
      <w:r>
        <w:t xml:space="preserve"> unclear. </w:t>
      </w:r>
      <w:r w:rsidR="00A544AB">
        <w:t xml:space="preserve">In </w:t>
      </w:r>
      <w:r w:rsidR="00A544AB">
        <w:fldChar w:fldCharType="begin"/>
      </w:r>
      <w:r w:rsidR="00002D5D">
        <w:instrText xml:space="preserve"> ADDIN ZOTERO_ITEM CSL_CITATION {"citationID":"o3CrBdyi","properties":{"formattedCitation":"[18]","plainCitation":"[18]","noteIndex":0},"citationItems":[{"id":2173,"uris":["http://zotero.org/users/1646069/items/46KR68PB"],"uri":["http://zotero.org/users/1646069/items/46KR68PB"],"itemData":{"id":2173,"type":"article-journal","title":"Paying for loot boxes is linked to problem gambling, regardless of specific features like cash-out and pay-to-win: A preregistered investigation","source":"psyarxiv.com","abstract":"Loot boxes are a common element of many video games. The defining feature of loot boxes is the element of chance. Players can buy loot boxes for real-world money, but they do not know a loot box’s content or value until they have opened it. Due to similarities between loot boxes and gambling, various countries are considering regulating them to reduce gambling-related harm. Indeed, prior research demonstrates a robust correlation between loot box purchases and problem gambling. However, loot boxes differ from each other in significant ways. For example, some loot boxes contain items that can be re-sold to other players, whilst others do not; some loot boxes contain items which give a gameplay advantage to players, whilst others do not. A key problem facing regulators is determining which types of loot boxes should be regulated  to mitigate gambling-related harm. In this study, we specify a variety of different features that loot boxes may have. We then use a large-scale preregistered correlational analysis (n=1200) to determine if any of these features strengthen the link between loot box spending and problem gambling. Our results indicate that some loot box features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gambling.","URL":"https://psyarxiv.com/6e74k/","DOI":"10.31234/osf.io/6e74k","title-short":"Paying for loot boxes is linked to problem gambling, regardless of specific features like cash-out and pay-to-win","author":[{"family":"Zendle","given":"David"},{"family":"McCall","given":"Cade"},{"family":"Barnett","given":"Herbie"},{"family":"Cairns","given":"Paul"}],"issued":{"date-parts":[["2018",10,12]]},"accessed":{"date-parts":[["2018",10,23]]}}}],"schema":"https://github.com/citation-style-language/schema/raw/master/csl-citation.json"} </w:instrText>
      </w:r>
      <w:r w:rsidR="00A544AB">
        <w:fldChar w:fldCharType="separate"/>
      </w:r>
      <w:r w:rsidR="00002D5D" w:rsidRPr="00E6442E">
        <w:rPr>
          <w:rFonts w:ascii="Calibri" w:hAnsi="Calibri"/>
        </w:rPr>
        <w:t>[18]</w:t>
      </w:r>
      <w:r w:rsidR="00A544AB">
        <w:fldChar w:fldCharType="end"/>
      </w:r>
      <w:r w:rsidR="00A544AB">
        <w:t>, researchers investigated whether several specific features of different loot boxes strengthened links between loot box spending and problem gambling in an adult population. Their results provided some support for the idea that spending money on some specific kinds of loot boxes may be more strongly linked to problem gambling than others. More precisely, results suggested links between loot box spending and problem gambling may be strengthened if: (a) loot box contents could be cashed out for real-world money; (b) loot boxes showed ‘near misses’ of things that gamers could have won; (c) the amount players spent on loot boxes was hidden behind the purchase of in-game scrip. However, the robustness of this strengthening effect remains unclear.</w:t>
      </w:r>
      <w:r w:rsidR="0036501F">
        <w:t xml:space="preserve"> It is also unclear whether a similar pattern of results would occur in an adolescent population.</w:t>
      </w:r>
      <w:r w:rsidR="00A544AB">
        <w:t xml:space="preserve"> Furthermore, several potentially important differences between different kinds of loot boxes were not tested during th</w:t>
      </w:r>
      <w:r w:rsidR="0036501F">
        <w:t>e research outlined above</w:t>
      </w:r>
      <w:r w:rsidR="00A544AB">
        <w:t xml:space="preserve">. For example, </w:t>
      </w:r>
      <w:r w:rsidR="000E60DD">
        <w:t>neither the presence of free loot boxes, nor the presence of ‘re-investable’ loot box contents, nor the presence of ‘limited time’ items were investigated in previous work.</w:t>
      </w:r>
    </w:p>
    <w:p w14:paraId="59872701" w14:textId="5FED1055" w:rsidR="00875C59" w:rsidRDefault="00875C59" w:rsidP="00595A3B">
      <w:pPr>
        <w:pStyle w:val="Heading3"/>
      </w:pPr>
      <w:r>
        <w:t>Why adolescents buy loot boxes</w:t>
      </w:r>
    </w:p>
    <w:p w14:paraId="7812BF35" w14:textId="62C20D46" w:rsidR="00854787" w:rsidRDefault="00C32479" w:rsidP="00896790">
      <w:r>
        <w:t>No research has yet examined why adolescents</w:t>
      </w:r>
      <w:r w:rsidR="00D37DE6">
        <w:t xml:space="preserve"> buy</w:t>
      </w:r>
      <w:r>
        <w:t xml:space="preserve"> loot boxes.</w:t>
      </w:r>
      <w:r w:rsidR="00D37DE6">
        <w:t xml:space="preserve"> When it comes to</w:t>
      </w:r>
      <w:r w:rsidR="004F188A">
        <w:t xml:space="preserve"> conventional forms of gambling, </w:t>
      </w:r>
      <w:r w:rsidR="00E275E0">
        <w:t>a substantial body of research</w:t>
      </w:r>
      <w:r w:rsidR="004F188A">
        <w:t xml:space="preserve"> has highlighted that </w:t>
      </w:r>
      <w:r w:rsidR="00896790">
        <w:t>individuals engage in gambling for motivations that go far beyond simply winning money.</w:t>
      </w:r>
      <w:r w:rsidR="00954BA9">
        <w:t xml:space="preserve"> </w:t>
      </w:r>
      <w:r w:rsidR="00954BA9">
        <w:fldChar w:fldCharType="begin"/>
      </w:r>
      <w:r w:rsidR="00002D5D">
        <w:instrText xml:space="preserve"> ADDIN ZOTERO_ITEM CSL_CITATION {"citationID":"ZUd4nMOZ","properties":{"formattedCitation":"[31]","plainCitation":"[31]","noteIndex":0},"citationItems":[{"id":2318,"uris":["http://zotero.org/users/1646069/items/XV4RXDFS"],"uri":["http://zotero.org/users/1646069/items/XV4RXDFS"],"itemData":{"id":2318,"type":"article-journal","title":"How Psychological Symptoms Relate to Different Motivations for Gambling: An Online Study of Internet Gamblers","container-title":"Biological Psychiatry","collection-title":"Positron Emission Tomography Imaging of Dopamine and Opiate Receptors in Addiction","page":"733-740","volume":"68","issue":"8","source":"ScienceDirect","abstract":"Background\nGambling can be motivated by both its hedonic value and by attempts to cope with dysphoric or stressful states. Thus, motivations constitute important mechanisms linking mood fluctuations and gambling. However, little is known about how different kinds of affective disturbance, such as mood elevation and dysphoria, motivate gambling behavior.\nMethods\nTo estimate relationships between different mood experiences and gambling motivations, we recruited 4125 Internet gamblers via hyperlinks placed on gambling Web sites. Mean (SD) age of respondents was 35.5 (11.8) years, with 79.1% (3263) being male and 68.8% (2838) UK residents. We collected ratings for 11 gambling motivations. We used principal components analysis, followed by hierarchical linear regression, to model the relationships between motivation factor scores and gambling behavior, depressive symptoms, hypomanic experiences, deliberate self-harm, and alcohol and substance misuse.\nResults\nGambling to regulate mood, gambling for monetary goals, and gambling for enjoyment were enhanced in individuals at heightened risk of problematic gambling, with mood regulation and enjoyment factors being enhanced in female compared with male problem gamblers. Lowered mood reduced the enjoyment motivation, whereas previous mood elevation enhanced it. Gambling problems alongside previous hypomanic experiences or current dysphoria enhanced gambling to regulate emotional states.\nConclusions\nRecent theorizing argues that mood disorders and pathologic gambling may share aspects of pathophysiology. Different forms of emotional disturbance, such as mood elevation and dysphoric states, which confer heightened risk for bipolar disorder and depression, are associated with divergent motivations that might represent distinct pathways into gambling behavior.","DOI":"10.1016/j.biopsych.2010.03.038","ISSN":"0006-3223","title-short":"How Psychological Symptoms Relate to Different Motivations for Gambling","journalAbbreviation":"Biological Psychiatry","author":[{"family":"Lloyd","given":"Joanne"},{"family":"Doll","given":"Helen"},{"family":"Hawton","given":"Keith"},{"family":"Dutton","given":"William H."},{"family":"Geddes","given":"John R."},{"family":"Goodwin","given":"Guy M."},{"family":"Rogers","given":"Robert D."}],"issued":{"date-parts":[["2010",10,15]]}}}],"schema":"https://github.com/citation-style-language/schema/raw/master/csl-citation.json"} </w:instrText>
      </w:r>
      <w:r w:rsidR="00954BA9">
        <w:fldChar w:fldCharType="separate"/>
      </w:r>
      <w:r w:rsidR="00002D5D" w:rsidRPr="00E6442E">
        <w:rPr>
          <w:rFonts w:ascii="Calibri" w:hAnsi="Calibri"/>
        </w:rPr>
        <w:t>[31]</w:t>
      </w:r>
      <w:r w:rsidR="00954BA9">
        <w:fldChar w:fldCharType="end"/>
      </w:r>
      <w:r w:rsidR="00954BA9">
        <w:t xml:space="preserve"> </w:t>
      </w:r>
      <w:r w:rsidR="008A19FB">
        <w:t>highlights</w:t>
      </w:r>
      <w:r w:rsidR="00954BA9">
        <w:t xml:space="preserve"> </w:t>
      </w:r>
      <w:r w:rsidR="007A22BD">
        <w:t xml:space="preserve">a series of common motivations that are </w:t>
      </w:r>
      <w:r w:rsidR="0099671D">
        <w:t xml:space="preserve">consistently </w:t>
      </w:r>
      <w:r w:rsidR="007A22BD">
        <w:t xml:space="preserve">found </w:t>
      </w:r>
      <w:r w:rsidR="0099671D">
        <w:t>within</w:t>
      </w:r>
      <w:r w:rsidR="007A22BD">
        <w:t xml:space="preserve"> the gambling literature. </w:t>
      </w:r>
      <w:r w:rsidR="008A19FB">
        <w:t>These consist of</w:t>
      </w:r>
      <w:r w:rsidR="007A22BD">
        <w:t>:</w:t>
      </w:r>
    </w:p>
    <w:p w14:paraId="6C6C4AC9" w14:textId="2AFA23CE" w:rsidR="007A22BD" w:rsidRDefault="007A22BD" w:rsidP="007A22BD">
      <w:pPr>
        <w:pStyle w:val="ListParagraph"/>
        <w:numPr>
          <w:ilvl w:val="0"/>
          <w:numId w:val="19"/>
        </w:numPr>
      </w:pPr>
      <w:r>
        <w:t>Raising money</w:t>
      </w:r>
    </w:p>
    <w:p w14:paraId="091604B7" w14:textId="3C0B3C3B" w:rsidR="007A22BD" w:rsidRDefault="007A22BD" w:rsidP="007A22BD">
      <w:pPr>
        <w:pStyle w:val="ListParagraph"/>
        <w:numPr>
          <w:ilvl w:val="0"/>
          <w:numId w:val="19"/>
        </w:numPr>
      </w:pPr>
      <w:r>
        <w:t>Excitement</w:t>
      </w:r>
    </w:p>
    <w:p w14:paraId="16127AA7" w14:textId="2C08F710" w:rsidR="007A22BD" w:rsidRDefault="008A19FB" w:rsidP="007A22BD">
      <w:pPr>
        <w:pStyle w:val="ListParagraph"/>
        <w:numPr>
          <w:ilvl w:val="0"/>
          <w:numId w:val="19"/>
        </w:numPr>
      </w:pPr>
      <w:r>
        <w:t>The i</w:t>
      </w:r>
      <w:r w:rsidR="007A22BD">
        <w:t>ntrinsic enjoyment of gambling</w:t>
      </w:r>
    </w:p>
    <w:p w14:paraId="6EFAF6D4" w14:textId="48D9330E" w:rsidR="008A19FB" w:rsidRDefault="00A97126" w:rsidP="007A22BD">
      <w:pPr>
        <w:pStyle w:val="ListParagraph"/>
        <w:numPr>
          <w:ilvl w:val="0"/>
          <w:numId w:val="19"/>
        </w:numPr>
      </w:pPr>
      <w:r>
        <w:t>Escap</w:t>
      </w:r>
      <w:r w:rsidR="0099671D">
        <w:t>ing</w:t>
      </w:r>
      <w:r>
        <w:t xml:space="preserve"> from stress</w:t>
      </w:r>
    </w:p>
    <w:p w14:paraId="7E56CB5E" w14:textId="4B70EF67" w:rsidR="00A97126" w:rsidRDefault="00A97126" w:rsidP="007A22BD">
      <w:pPr>
        <w:pStyle w:val="ListParagraph"/>
        <w:numPr>
          <w:ilvl w:val="0"/>
          <w:numId w:val="19"/>
        </w:numPr>
      </w:pPr>
      <w:r>
        <w:t>Cop</w:t>
      </w:r>
      <w:r w:rsidR="0099671D">
        <w:t>ing</w:t>
      </w:r>
      <w:r>
        <w:t xml:space="preserve"> with adverse moods</w:t>
      </w:r>
    </w:p>
    <w:p w14:paraId="2118D12B" w14:textId="02CC2244" w:rsidR="009F1BBA" w:rsidRDefault="0099671D" w:rsidP="00E6442E">
      <w:pPr>
        <w:pStyle w:val="ListParagraph"/>
        <w:numPr>
          <w:ilvl w:val="0"/>
          <w:numId w:val="19"/>
        </w:numPr>
      </w:pPr>
      <w:r>
        <w:t>A sense of i</w:t>
      </w:r>
      <w:r w:rsidR="005C74E3">
        <w:t xml:space="preserve">nquiry and </w:t>
      </w:r>
      <w:r>
        <w:t>competitiveness</w:t>
      </w:r>
    </w:p>
    <w:p w14:paraId="5E721A8A" w14:textId="5D2C7A60" w:rsidR="009F1BBA" w:rsidRDefault="009F1BBA" w:rsidP="009F1BBA">
      <w:r>
        <w:t xml:space="preserve">The </w:t>
      </w:r>
      <w:r w:rsidR="00EB1ED6">
        <w:t xml:space="preserve">prevalence of each </w:t>
      </w:r>
      <w:r>
        <w:t>of these motivations varies</w:t>
      </w:r>
      <w:r w:rsidR="00EB1ED6">
        <w:t xml:space="preserve"> between gambling activities</w:t>
      </w:r>
      <w:r>
        <w:t>. For example, research into gambling</w:t>
      </w:r>
      <w:r w:rsidR="00E7378F">
        <w:t xml:space="preserve"> </w:t>
      </w:r>
      <w:r w:rsidR="0069275A">
        <w:t>on specific casino games</w:t>
      </w:r>
      <w:r>
        <w:t xml:space="preserve"> has suggested that </w:t>
      </w:r>
      <w:r w:rsidR="0069275A">
        <w:t>they are</w:t>
      </w:r>
      <w:r>
        <w:t xml:space="preserve"> motivated by </w:t>
      </w:r>
      <w:r w:rsidR="00EB1ED6">
        <w:t>the desire to experience a ‘rush’</w:t>
      </w:r>
      <w:r>
        <w:fldChar w:fldCharType="begin"/>
      </w:r>
      <w:r w:rsidR="00002D5D">
        <w:instrText xml:space="preserve"> ADDIN ZOTERO_ITEM CSL_CITATION {"citationID":"0yIPwHK7","properties":{"formattedCitation":"[32]","plainCitation":"[32]","noteIndex":0},"citationItems":[{"id":2297,"uris":["http://zotero.org/users/1646069/items/IATICNSH"],"uri":["http://zotero.org/users/1646069/items/IATICNSH"],"itemData":{"id":2297,"type":"article-journal","title":"Chances, trances, and lots of slots: Gambling motives and consumption experiences","container-title":"Journal of Leisure Research","page":"380–406","volume":"29","issue":"4","source":"Google Scholar","title-short":"Chances, trances, and lots of slots","author":[{"family":"Cotte","given":"June"}],"issued":{"date-parts":[["1997"]]}}}],"schema":"https://github.com/citation-style-language/schema/raw/master/csl-citation.json"} </w:instrText>
      </w:r>
      <w:r>
        <w:fldChar w:fldCharType="separate"/>
      </w:r>
      <w:r w:rsidR="00002D5D" w:rsidRPr="00E6442E">
        <w:rPr>
          <w:rFonts w:ascii="Calibri" w:hAnsi="Calibri"/>
        </w:rPr>
        <w:t>[32]</w:t>
      </w:r>
      <w:r>
        <w:fldChar w:fldCharType="end"/>
      </w:r>
      <w:r w:rsidR="00EB1ED6">
        <w:t xml:space="preserve">, whilst electronic gambling machine use is associated with </w:t>
      </w:r>
      <w:r w:rsidR="00E7378F">
        <w:t>a need for escape</w:t>
      </w:r>
      <w:r w:rsidR="0069275A">
        <w:fldChar w:fldCharType="begin"/>
      </w:r>
      <w:r w:rsidR="00002D5D">
        <w:instrText xml:space="preserve"> ADDIN ZOTERO_ITEM CSL_CITATION {"citationID":"YETEzmGi","properties":{"formattedCitation":"[33]","plainCitation":"[33]","noteIndex":0},"citationItems":[{"id":2300,"uris":["http://zotero.org/users/1646069/items/VBII67JH"],"uri":["http://zotero.org/users/1646069/items/VBII67JH"],"itemData":{"id":2300,"type":"article-journal","title":"Electronic Gaming Machine Gambling: Measuring Motivation","container-title":"Journal of Gambling Studies","page":"343-355","volume":"25","issue":"3","source":"Springer Link","abstract":"Electronic gambling machines (EGMs) are known to be a particularly risky form of gambling (Petry. Addiction 98(5):645–655, 2003). It is vital that researchers and clinicians are aware of factors which could lead to people having problems with this form. Gambling motivation is one such factor. This study developed a measure of EGM gambling motivations based on the results of qualitative research conducted with EGM problem gamblers and experienced counsellors (Thomas et al. Int J Mental Health Addiction 7:97–107, 2009). A community based sample of 232 females (M = 29.60 years of age, SD = 15.41 years) and 123 males (M = 29.64 years of age, SD = 12.29 years) participated. Exploratory factor analysis extracted three motivational factors indicating people gambled on EGMs to escape, for its accessibility and for the social environment. Gambling to escape and for its accessibility had substantial positive correlations with frequency of EGM gambling and gambling problems. Social environment correlated less well with these indicators of excessive gambling. Correlations between factors suggested the accessible, social experience offered by EGM venues increases their appeal as a means of escape. The new subscales were internally consistent and demonstrated good evidence of validity. This new measure will facilitate future investigations into the relationships between gambling motivations, other aetiological factors and EGM problem gambling.","DOI":"10.1007/s10899-009-9133-0","ISSN":"1573-3602","title-short":"Electronic Gaming Machine Gambling","journalAbbreviation":"J Gambl Stud","language":"en","author":[{"family":"Thomas","given":"Anna C."},{"family":"Allen","given":"Felicity C."},{"family":"Phillips","given":"James"}],"issued":{"date-parts":[["2009",9,1]]}}}],"schema":"https://github.com/citation-style-language/schema/raw/master/csl-citation.json"} </w:instrText>
      </w:r>
      <w:r w:rsidR="0069275A">
        <w:fldChar w:fldCharType="separate"/>
      </w:r>
      <w:r w:rsidR="00002D5D" w:rsidRPr="00E6442E">
        <w:rPr>
          <w:rFonts w:ascii="Calibri" w:hAnsi="Calibri"/>
        </w:rPr>
        <w:t>[33]</w:t>
      </w:r>
      <w:r w:rsidR="0069275A">
        <w:fldChar w:fldCharType="end"/>
      </w:r>
      <w:r>
        <w:t xml:space="preserve">. </w:t>
      </w:r>
    </w:p>
    <w:p w14:paraId="1D97C547" w14:textId="384499F7" w:rsidR="009F1BBA" w:rsidRPr="00C32479" w:rsidRDefault="00EF53E3" w:rsidP="00C32479">
      <w:r>
        <w:t xml:space="preserve">Understanding why adolescents buy </w:t>
      </w:r>
      <w:r w:rsidR="003C77ED">
        <w:t xml:space="preserve">loot </w:t>
      </w:r>
      <w:r>
        <w:t xml:space="preserve">boxes may be key to understanding their effects. </w:t>
      </w:r>
      <w:r w:rsidR="00236585">
        <w:t xml:space="preserve">As noted </w:t>
      </w:r>
      <w:r w:rsidR="00100412">
        <w:t xml:space="preserve">by  </w:t>
      </w:r>
      <w:r w:rsidR="00100412">
        <w:fldChar w:fldCharType="begin"/>
      </w:r>
      <w:r w:rsidR="00002D5D">
        <w:instrText xml:space="preserve"> ADDIN ZOTERO_ITEM CSL_CITATION {"citationID":"p677WdMF","properties":{"formattedCitation":"[34]","plainCitation":"[34]","noteIndex":0},"citationItems":[{"id":2311,"uris":["http://zotero.org/users/1646069/items/HDAQ2VEM"],"uri":["http://zotero.org/users/1646069/items/HDAQ2VEM"],"itemData":{"id":2311,"type":"article-journal","title":"Exploring college student gambling motivation","container-title":"Journal of Gambling studies","page":"361–370","volume":"18","issue":"4","source":"Google Scholar","author":[{"family":"Neighbors","given":"Clayton"},{"family":"Lostutter","given":"Ty W."},{"family":"Cronce","given":"Jessica M."},{"family":"Larimer","given":"Mary E."}],"issued":{"date-parts":[["2002"]]}}}],"schema":"https://github.com/citation-style-language/schema/raw/master/csl-citation.json"} </w:instrText>
      </w:r>
      <w:r w:rsidR="00100412">
        <w:fldChar w:fldCharType="separate"/>
      </w:r>
      <w:r w:rsidR="00002D5D" w:rsidRPr="00E6442E">
        <w:rPr>
          <w:rFonts w:ascii="Calibri" w:hAnsi="Calibri"/>
        </w:rPr>
        <w:t>[34]</w:t>
      </w:r>
      <w:r w:rsidR="00100412">
        <w:fldChar w:fldCharType="end"/>
      </w:r>
      <w:r w:rsidR="000B6D5E">
        <w:t xml:space="preserve">, identifying the motives that lie behind gambling behaviour is key to determining why problem gambling develops amongst some individuals. Indeed, </w:t>
      </w:r>
      <w:r w:rsidR="004A2019">
        <w:t xml:space="preserve">problem gamblers often seem to have distinct reasons for gambling to non-problem gamblers. In </w:t>
      </w:r>
      <w:r w:rsidR="00375DE4">
        <w:t xml:space="preserve"> </w:t>
      </w:r>
      <w:r w:rsidR="004441ED">
        <w:fldChar w:fldCharType="begin"/>
      </w:r>
      <w:r w:rsidR="00002D5D">
        <w:instrText xml:space="preserve"> ADDIN ZOTERO_ITEM CSL_CITATION {"citationID":"iUPuHjF4","properties":{"formattedCitation":"[35]","plainCitation":"[35]","noteIndex":0},"citationItems":[{"id":2307,"uris":["http://zotero.org/users/1646069/items/IXXVMT4U"],"uri":["http://zotero.org/users/1646069/items/IXXVMT4U"],"itemData":{"id":2307,"type":"article-journal","title":"Self-generated motives for gambling in two population-based samples of gamblers","container-title":"International Gambling Studies","page":"117-138","volume":"10","issue":"2","source":"Taylor and Francis+NEJM","abstract":"In the present study, self-generated responses to a question regarding reasons for gambling from two epidemiological surveys were combined and placed into another earlier motivational model for alcohol use, adapted for gambling. Of the 3601 reasons, 954 could be categorised into the model's categories: (a) coping motives (internal, negative reinforcement); (b) enhancement motives (internal, positive reinforcement); and (c) social motives (external, positive reinforcement). Results indicate that coping gamblers experienced greater gambling severity and psychopathology, enhancement gamblers were most likely to gamble while intoxicated and social gamblers were more likely to choose socially-related gambling. An examination of remaining motives suggests additional categories may be warranted – specifically financial and charitable reasons. These findings offer some support for the model; however, it may need to be expanded to account for other motives. The study highlights the advantages and limitations of using self-generated reasons to study gambling motivation.","DOI":"10.1080/14459795.2010.499915","ISSN":"1445-9795","author":[{"family":"McGrath","given":"Daniel S."},{"family":"Stewart","given":"Sherry H."},{"family":"Klein","given":"Raymond M."},{"family":"Barrett","given":"Sean P."}],"issued":{"date-parts":[["2010",8,1]]}}}],"schema":"https://github.com/citation-style-language/schema/raw/master/csl-citation.json"} </w:instrText>
      </w:r>
      <w:r w:rsidR="004441ED">
        <w:fldChar w:fldCharType="separate"/>
      </w:r>
      <w:r w:rsidR="00002D5D" w:rsidRPr="00E6442E">
        <w:rPr>
          <w:rFonts w:ascii="Calibri" w:hAnsi="Calibri"/>
        </w:rPr>
        <w:t>[35]</w:t>
      </w:r>
      <w:r w:rsidR="004441ED">
        <w:fldChar w:fldCharType="end"/>
      </w:r>
      <w:r w:rsidR="004441ED">
        <w:t>, researchers found that individuals who gambled in order to cope with external stresses were more likely to experience greater gambling severity</w:t>
      </w:r>
      <w:r w:rsidR="00250CDF">
        <w:t xml:space="preserve">, whilst in </w:t>
      </w:r>
      <w:r w:rsidR="00AE6191">
        <w:t xml:space="preserve"> </w:t>
      </w:r>
      <w:r w:rsidR="00AE6191">
        <w:fldChar w:fldCharType="begin"/>
      </w:r>
      <w:r w:rsidR="00002D5D">
        <w:instrText xml:space="preserve"> ADDIN ZOTERO_ITEM CSL_CITATION {"citationID":"Q0vIdprV","properties":{"formattedCitation":"[33]","plainCitation":"[33]","noteIndex":0},"citationItems":[{"id":2300,"uris":["http://zotero.org/users/1646069/items/VBII67JH"],"uri":["http://zotero.org/users/1646069/items/VBII67JH"],"itemData":{"id":2300,"type":"article-journal","title":"Electronic Gaming Machine Gambling: Measuring Motivation","container-title":"Journal of Gambling Studies","page":"343-355","volume":"25","issue":"3","source":"Springer Link","abstract":"Electronic gambling machines (EGMs) are known to be a particularly risky form of gambling (Petry. Addiction 98(5):645–655, 2003). It is vital that researchers and clinicians are aware of factors which could lead to people having problems with this form. Gambling motivation is one such factor. This study developed a measure of EGM gambling motivations based on the results of qualitative research conducted with EGM problem gamblers and experienced counsellors (Thomas et al. Int J Mental Health Addiction 7:97–107, 2009). A community based sample of 232 females (M = 29.60 years of age, SD = 15.41 years) and 123 males (M = 29.64 years of age, SD = 12.29 years) participated. Exploratory factor analysis extracted three motivational factors indicating people gambled on EGMs to escape, for its accessibility and for the social environment. Gambling to escape and for its accessibility had substantial positive correlations with frequency of EGM gambling and gambling problems. Social environment correlated less well with these indicators of excessive gambling. Correlations between factors suggested the accessible, social experience offered by EGM venues increases their appeal as a means of escape. The new subscales were internally consistent and demonstrated good evidence of validity. This new measure will facilitate future investigations into the relationships between gambling motivations, other aetiological factors and EGM problem gambling.","DOI":"10.1007/s10899-009-9133-0","ISSN":"1573-3602","title-short":"Electronic Gaming Machine Gambling","journalAbbreviation":"J Gambl Stud","language":"en","author":[{"family":"Thomas","given":"Anna C."},{"family":"Allen","given":"Felicity C."},{"family":"Phillips","given":"James"}],"issued":{"date-parts":[["2009",9,1]]}}}],"schema":"https://github.com/citation-style-language/schema/raw/master/csl-citation.json"} </w:instrText>
      </w:r>
      <w:r w:rsidR="00AE6191">
        <w:fldChar w:fldCharType="separate"/>
      </w:r>
      <w:r w:rsidR="00002D5D" w:rsidRPr="00E6442E">
        <w:rPr>
          <w:rFonts w:ascii="Calibri" w:hAnsi="Calibri"/>
        </w:rPr>
        <w:t>[33]</w:t>
      </w:r>
      <w:r w:rsidR="00AE6191">
        <w:fldChar w:fldCharType="end"/>
      </w:r>
      <w:r w:rsidR="00AE6191">
        <w:softHyphen/>
      </w:r>
      <w:r w:rsidR="00AE6191">
        <w:softHyphen/>
        <w:t xml:space="preserve">, researchers found that gambling “to escape” was associated with gambling problems. </w:t>
      </w:r>
      <w:r w:rsidR="009B3073">
        <w:t xml:space="preserve">Similarly, in both </w:t>
      </w:r>
      <w:r w:rsidR="00832A3B">
        <w:t xml:space="preserve"> </w:t>
      </w:r>
      <w:r w:rsidR="00832A3B">
        <w:fldChar w:fldCharType="begin"/>
      </w:r>
      <w:r w:rsidR="00002D5D">
        <w:instrText xml:space="preserve"> ADDIN ZOTERO_ITEM CSL_CITATION {"citationID":"cMtiansT","properties":{"formattedCitation":"[31]","plainCitation":"[31]","noteIndex":0},"citationItems":[{"id":2318,"uris":["http://zotero.org/users/1646069/items/XV4RXDFS"],"uri":["http://zotero.org/users/1646069/items/XV4RXDFS"],"itemData":{"id":2318,"type":"article-journal","title":"How Psychological Symptoms Relate to Different Motivations for Gambling: An Online Study of Internet Gamblers","container-title":"Biological Psychiatry","collection-title":"Positron Emission Tomography Imaging of Dopamine and Opiate Receptors in Addiction","page":"733-740","volume":"68","issue":"8","source":"ScienceDirect","abstract":"Background\nGambling can be motivated by both its hedonic value and by attempts to cope with dysphoric or stressful states. Thus, motivations constitute important mechanisms linking mood fluctuations and gambling. However, little is known about how different kinds of affective disturbance, such as mood elevation and dysphoria, motivate gambling behavior.\nMethods\nTo estimate relationships between different mood experiences and gambling motivations, we recruited 4125 Internet gamblers via hyperlinks placed on gambling Web sites. Mean (SD) age of respondents was 35.5 (11.8) years, with 79.1% (3263) being male and 68.8% (2838) UK residents. We collected ratings for 11 gambling motivations. We used principal components analysis, followed by hierarchical linear regression, to model the relationships between motivation factor scores and gambling behavior, depressive symptoms, hypomanic experiences, deliberate self-harm, and alcohol and substance misuse.\nResults\nGambling to regulate mood, gambling for monetary goals, and gambling for enjoyment were enhanced in individuals at heightened risk of problematic gambling, with mood regulation and enjoyment factors being enhanced in female compared with male problem gamblers. Lowered mood reduced the enjoyment motivation, whereas previous mood elevation enhanced it. Gambling problems alongside previous hypomanic experiences or current dysphoria enhanced gambling to regulate emotional states.\nConclusions\nRecent theorizing argues that mood disorders and pathologic gambling may share aspects of pathophysiology. Different forms of emotional disturbance, such as mood elevation and dysphoric states, which confer heightened risk for bipolar disorder and depression, are associated with divergent motivations that might represent distinct pathways into gambling behavior.","DOI":"10.1016/j.biopsych.2010.03.038","ISSN":"0006-3223","title-short":"How Psychological Symptoms Relate to Different Motivations for Gambling","journalAbbreviation":"Biological Psychiatry","author":[{"family":"Lloyd","given":"Joanne"},{"family":"Doll","given":"Helen"},{"family":"Hawton","given":"Keith"},{"family":"Dutton","given":"William H."},{"family":"Geddes","given":"John R."},{"family":"Goodwin","given":"Guy M."},{"family":"Rogers","given":"Robert D."}],"issued":{"date-parts":[["2010",10,15]]}}}],"schema":"https://github.com/citation-style-language/schema/raw/master/csl-citation.json"} </w:instrText>
      </w:r>
      <w:r w:rsidR="00832A3B">
        <w:fldChar w:fldCharType="separate"/>
      </w:r>
      <w:r w:rsidR="00002D5D" w:rsidRPr="00E6442E">
        <w:rPr>
          <w:rFonts w:ascii="Calibri" w:hAnsi="Calibri"/>
        </w:rPr>
        <w:t>[31]</w:t>
      </w:r>
      <w:r w:rsidR="00832A3B">
        <w:fldChar w:fldCharType="end"/>
      </w:r>
      <w:r w:rsidR="004A76E5">
        <w:t xml:space="preserve"> and  </w:t>
      </w:r>
      <w:r w:rsidR="004A76E5">
        <w:fldChar w:fldCharType="begin"/>
      </w:r>
      <w:r w:rsidR="00002D5D">
        <w:instrText xml:space="preserve"> ADDIN ZOTERO_ITEM CSL_CITATION {"citationID":"er5u0JUM","properties":{"formattedCitation":"[36]","plainCitation":"[36]","noteIndex":0},"citationItems":[{"id":2316,"uris":["http://zotero.org/users/1646069/items/X9Y38LCG"],"uri":["http://zotero.org/users/1646069/items/X9Y38LCG"],"itemData":{"id":2316,"type":"article-journal","title":"Examining the Structural Relationships Among Gambling Motivation, Passion, and Consequences of Internet Sports Betting","container-title":"Journal of Gambling Studies","page":"845-858","volume":"30","issue":"4","source":"Springer Link","abstract":"The rise in popularity of Internet gambling has led to new gambling controversies among researchers and policymakers alike. Opponents frequently point to the negative impacts of problem gambling, while advocates tend to view this form of gambling as relatively harmless and convenient entertainment for the vast majority of participants. Interestingly, in making their points, both sides cite empirical arguments about passion for the gambling act—with opponents arguing that Internet gambling enables unhealthy obsessions, and advocates pointing to the apparent intensive interest of large numbers of Internet players. As it turns out, both sides may have a point. In this paper, we examine whether types of passion were related to types of motivation and consequences. The data were collected through a sample from an online gambling website in South Korea. We rely upon Rousseau et al.’s (J Gambl Stud 18(1):45–66, 2002) seminal work on positive and negative aspects of passion, and in the process we develop a framework for understanding positive and negative consequences of this form of gambling. The results reveal that intrinsic gambling motivations (e.g., gambling for excitement) is related to harmonious passion, which in turn results in positive consequences. Meanwhile, extrinsic gambling motivations (e.g., money) is related to obsessive passion, which in turn results in negative consequences.","DOI":"10.1007/s10899-013-9400-y","ISSN":"1573-3602","journalAbbreviation":"J Gambl Stud","language":"en","author":[{"family":"Lee","given":"Choong-Ki"},{"family":"Chung","given":"Namho"},{"family":"Bernhard","given":"Bo J."}],"issued":{"date-parts":[["2014",12,1]]}}}],"schema":"https://github.com/citation-style-language/schema/raw/master/csl-citation.json"} </w:instrText>
      </w:r>
      <w:r w:rsidR="004A76E5">
        <w:fldChar w:fldCharType="separate"/>
      </w:r>
      <w:r w:rsidR="00002D5D" w:rsidRPr="00E6442E">
        <w:rPr>
          <w:rFonts w:ascii="Calibri" w:hAnsi="Calibri"/>
        </w:rPr>
        <w:t>[36]</w:t>
      </w:r>
      <w:r w:rsidR="004A76E5">
        <w:fldChar w:fldCharType="end"/>
      </w:r>
      <w:r w:rsidR="004A76E5">
        <w:t xml:space="preserve">, researchers found that individuals who gambled </w:t>
      </w:r>
      <w:r w:rsidR="00C633B3">
        <w:t>with the purpose of winning</w:t>
      </w:r>
      <w:r w:rsidR="004A76E5">
        <w:t xml:space="preserve"> money were more likely to have gambling problems</w:t>
      </w:r>
    </w:p>
    <w:p w14:paraId="38D7212F" w14:textId="05A2222C" w:rsidR="00A544AB" w:rsidRDefault="0028461D" w:rsidP="00595A3B">
      <w:pPr>
        <w:pStyle w:val="Heading3"/>
      </w:pPr>
      <w:r>
        <w:t>Summary</w:t>
      </w:r>
    </w:p>
    <w:p w14:paraId="5EA1D753" w14:textId="1BF250B0" w:rsidR="008F37D2" w:rsidRDefault="00780C62" w:rsidP="0028461D">
      <w:r>
        <w:t xml:space="preserve">Loot box spending and problem gambling are linked in adult populations. </w:t>
      </w:r>
      <w:r w:rsidR="009E6BE8">
        <w:t xml:space="preserve">The </w:t>
      </w:r>
      <w:r w:rsidR="00D11508">
        <w:t>more that adult gamers spend on loot boxes, the more severe their problem gambling</w:t>
      </w:r>
      <w:r w:rsidR="00BA5965">
        <w:t xml:space="preserve"> is likely to be</w:t>
      </w:r>
      <w:r w:rsidR="00D11508">
        <w:t xml:space="preserve">. </w:t>
      </w:r>
      <w:r>
        <w:t xml:space="preserve">This relationship </w:t>
      </w:r>
      <w:r w:rsidR="00523B8B">
        <w:t xml:space="preserve">is associated with small-to-moderate effect sizes. It </w:t>
      </w:r>
      <w:r>
        <w:t>appears both robust</w:t>
      </w:r>
      <w:r w:rsidR="00523B8B">
        <w:t xml:space="preserve"> and important</w:t>
      </w:r>
      <w:r>
        <w:t xml:space="preserve">. </w:t>
      </w:r>
    </w:p>
    <w:p w14:paraId="58AC467C" w14:textId="4AE96236" w:rsidR="00780C62" w:rsidRDefault="00780C62" w:rsidP="0028461D">
      <w:r>
        <w:t xml:space="preserve">However, it is not clear how this relationship may generalise to adolescent populations. </w:t>
      </w:r>
      <w:r w:rsidR="003D1964">
        <w:t>Adolescents, as a group, are particularly at risk of developing problem gambling.</w:t>
      </w:r>
      <w:r w:rsidR="00414D16">
        <w:t xml:space="preserve"> Indeed, the prevalence of </w:t>
      </w:r>
      <w:r w:rsidR="00414D16">
        <w:lastRenderedPageBreak/>
        <w:t xml:space="preserve">problem gambling amongst adolescents is far higher than in the adult population. </w:t>
      </w:r>
      <w:r w:rsidR="00F71FFF">
        <w:t>There are good theoretical reasons to believe that links between loot box spending and problem gambling may be stronger amongst adolescents than they are among adults.</w:t>
      </w:r>
    </w:p>
    <w:p w14:paraId="42A6B0F7" w14:textId="019F51E9" w:rsidR="006C4AD8" w:rsidRDefault="00F71FFF" w:rsidP="006C4AD8">
      <w:r>
        <w:t>In addition to this, previous research has highlighted several features of loot boxes that may strengthen relationships between loot box spending and problem gambling. However, it is not clear how reliable these strengthening effects are</w:t>
      </w:r>
      <w:r w:rsidR="006C4AD8">
        <w:t>, and if they generalise to adolescents.</w:t>
      </w:r>
    </w:p>
    <w:p w14:paraId="362D67E3" w14:textId="5CF53207" w:rsidR="006C4AD8" w:rsidRDefault="0076266E" w:rsidP="0028461D">
      <w:r>
        <w:t xml:space="preserve">The work </w:t>
      </w:r>
      <w:r w:rsidR="006C4AD8">
        <w:t>contained in this manuscript directly addresses the</w:t>
      </w:r>
      <w:r w:rsidR="00425795">
        <w:t xml:space="preserve"> issues outlined above. It investigates both the</w:t>
      </w:r>
      <w:r w:rsidR="006C4AD8">
        <w:t xml:space="preserve"> size and importance of links between loot box spending and problem gambling in adolescents. Additionally, it clarifies whether specific features of </w:t>
      </w:r>
      <w:r w:rsidR="00517044">
        <w:t xml:space="preserve">loot boxes strengthen this link and outlines qualitative research asking adolescents why adolescents engage in loot box spending.  </w:t>
      </w:r>
    </w:p>
    <w:p w14:paraId="080777C6" w14:textId="5F73F6E7" w:rsidR="001830E8" w:rsidRDefault="001830E8" w:rsidP="001830E8">
      <w:pPr>
        <w:pStyle w:val="Heading2"/>
      </w:pPr>
      <w:r>
        <w:t>Method</w:t>
      </w:r>
    </w:p>
    <w:p w14:paraId="1CA3E3A1" w14:textId="1373A382" w:rsidR="003169A7" w:rsidRDefault="003169A7" w:rsidP="0073682F">
      <w:pPr>
        <w:pStyle w:val="Heading3"/>
      </w:pPr>
      <w:r>
        <w:t>Design</w:t>
      </w:r>
    </w:p>
    <w:p w14:paraId="23BAC23A" w14:textId="5A4A1881" w:rsidR="00CB6800" w:rsidRDefault="00CB6800" w:rsidP="00CB6800">
      <w:r>
        <w:t>We conducted a</w:t>
      </w:r>
      <w:r w:rsidR="00892043">
        <w:t xml:space="preserve"> preregistered </w:t>
      </w:r>
      <w:r>
        <w:t xml:space="preserve">online survey with a sample of </w:t>
      </w:r>
      <w:r w:rsidR="00C216F2">
        <w:t xml:space="preserve">older adolescent </w:t>
      </w:r>
      <w:r>
        <w:t xml:space="preserve">gamers aged </w:t>
      </w:r>
      <w:r w:rsidR="006557B3">
        <w:t>16-</w:t>
      </w:r>
      <w:r>
        <w:t>1</w:t>
      </w:r>
      <w:r w:rsidR="006557B3">
        <w:t>8</w:t>
      </w:r>
      <w:r>
        <w:t xml:space="preserve">. </w:t>
      </w:r>
      <w:r w:rsidR="00892043">
        <w:t xml:space="preserve">Preregistration information is available at </w:t>
      </w:r>
      <w:r w:rsidR="00F634F3">
        <w:fldChar w:fldCharType="begin"/>
      </w:r>
      <w:r w:rsidR="00002D5D">
        <w:instrText xml:space="preserve"> ADDIN ZOTERO_ITEM CSL_CITATION {"citationID":"26nEfMzd","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F634F3">
        <w:fldChar w:fldCharType="separate"/>
      </w:r>
      <w:r w:rsidR="00002D5D" w:rsidRPr="00E6442E">
        <w:rPr>
          <w:rFonts w:ascii="Calibri" w:hAnsi="Calibri"/>
        </w:rPr>
        <w:t>[37]</w:t>
      </w:r>
      <w:r w:rsidR="00F634F3">
        <w:fldChar w:fldCharType="end"/>
      </w:r>
      <w:r w:rsidR="00892043">
        <w:t xml:space="preserve">. </w:t>
      </w:r>
      <w:r>
        <w:t>Participants were recruited v</w:t>
      </w:r>
      <w:r w:rsidR="006557B3">
        <w:t xml:space="preserve">ia posts on reddit, a popular internet bulletin board. Posts were made to </w:t>
      </w:r>
      <w:r w:rsidR="007C1936">
        <w:t>approximately 100</w:t>
      </w:r>
      <w:r w:rsidR="006557B3">
        <w:t xml:space="preserve"> ‘subreddits’, or specialist interest bulletin boards for games that featured loot boxes.</w:t>
      </w:r>
    </w:p>
    <w:p w14:paraId="73472BCE" w14:textId="77777777" w:rsidR="00C164AF" w:rsidRDefault="009A0488" w:rsidP="00CB6800">
      <w:r>
        <w:t>Participants were then asked a series of questions regarding their loot box spending</w:t>
      </w:r>
      <w:r w:rsidR="00825A9F">
        <w:t xml:space="preserve"> and problem gambling</w:t>
      </w:r>
      <w:r>
        <w:t>.</w:t>
      </w:r>
    </w:p>
    <w:p w14:paraId="0C68744D" w14:textId="77777777" w:rsidR="00C164AF" w:rsidRDefault="00C164AF" w:rsidP="00C164AF">
      <w:pPr>
        <w:pStyle w:val="Heading3"/>
      </w:pPr>
      <w:r>
        <w:t>Participants</w:t>
      </w:r>
    </w:p>
    <w:p w14:paraId="1E426832" w14:textId="3094388A" w:rsidR="00C164AF" w:rsidRDefault="00C164AF" w:rsidP="00C164AF">
      <w:r>
        <w:t>As mentioned in the preregistration information for this survey, data collection for this survey continued until a 24 hour period occurred with fewer than</w:t>
      </w:r>
      <w:r w:rsidR="00E470B1">
        <w:t xml:space="preserve"> 100 responses. Data collection began on the 20</w:t>
      </w:r>
      <w:r w:rsidR="00E470B1" w:rsidRPr="00E470B1">
        <w:rPr>
          <w:vertAlign w:val="superscript"/>
        </w:rPr>
        <w:t>th</w:t>
      </w:r>
      <w:r w:rsidR="00E470B1">
        <w:t xml:space="preserve"> December, and ended at 00:00</w:t>
      </w:r>
      <w:r w:rsidR="00167BAE">
        <w:t xml:space="preserve"> on the 25</w:t>
      </w:r>
      <w:r w:rsidR="00167BAE" w:rsidRPr="00167BAE">
        <w:rPr>
          <w:vertAlign w:val="superscript"/>
        </w:rPr>
        <w:t>th</w:t>
      </w:r>
      <w:r w:rsidR="00167BAE">
        <w:t xml:space="preserve"> of December, as only </w:t>
      </w:r>
      <w:r w:rsidR="0001289A">
        <w:t>72 responses were collected on the 24</w:t>
      </w:r>
      <w:r w:rsidR="0001289A" w:rsidRPr="0001289A">
        <w:rPr>
          <w:vertAlign w:val="superscript"/>
        </w:rPr>
        <w:t>th</w:t>
      </w:r>
      <w:r w:rsidR="0001289A">
        <w:t xml:space="preserve"> December.</w:t>
      </w:r>
    </w:p>
    <w:p w14:paraId="6F755773" w14:textId="1540963E" w:rsidR="0001289A" w:rsidRDefault="0001289A" w:rsidP="00C164AF">
      <w:r>
        <w:t xml:space="preserve">In total, </w:t>
      </w:r>
      <w:r w:rsidR="00E86044">
        <w:t>1158</w:t>
      </w:r>
      <w:r>
        <w:t xml:space="preserve"> full responses from participants aged </w:t>
      </w:r>
      <w:r w:rsidR="009E646D">
        <w:t xml:space="preserve">16-18 were collected. Two of these participants listed their monthly loot box spending at over $1,000,000. These were deemed non-serious and removed from the study. One additional participant </w:t>
      </w:r>
      <w:r w:rsidR="001136F4">
        <w:t xml:space="preserve">listed their loot box spending at over $20,000 and also incorporated </w:t>
      </w:r>
      <w:r w:rsidR="00D52DE7">
        <w:t xml:space="preserve">an abusive message to the researchers </w:t>
      </w:r>
      <w:r w:rsidR="001136F4">
        <w:t>into</w:t>
      </w:r>
      <w:r w:rsidR="00D52DE7">
        <w:t xml:space="preserve"> the</w:t>
      </w:r>
      <w:r w:rsidR="001136F4">
        <w:t xml:space="preserve"> qualitative portion of their survey completion. They were deemed non-serious and removed from the sample</w:t>
      </w:r>
      <w:r w:rsidR="00A02124">
        <w:t>. This left</w:t>
      </w:r>
      <w:r w:rsidR="001136F4">
        <w:t xml:space="preserve"> </w:t>
      </w:r>
      <w:r w:rsidR="00A02124">
        <w:t>1155</w:t>
      </w:r>
      <w:r w:rsidR="001136F4">
        <w:t xml:space="preserve"> full responses. </w:t>
      </w:r>
      <w:r w:rsidR="00EF08BC">
        <w:t xml:space="preserve">In addition to this, 497 responses were collected from individuals who listed their ages as numbers greater than 18. These responses </w:t>
      </w:r>
      <w:r w:rsidR="00E77CCC">
        <w:t>were</w:t>
      </w:r>
      <w:r w:rsidR="00EF08BC">
        <w:t xml:space="preserve"> not analysed.</w:t>
      </w:r>
    </w:p>
    <w:p w14:paraId="6FCDB16D" w14:textId="13732C95" w:rsidR="008661DA" w:rsidRDefault="0058093F" w:rsidP="00C164AF">
      <w:r>
        <w:t xml:space="preserve">Participant gender was recorded via an open-response text entry box. </w:t>
      </w:r>
      <w:r w:rsidR="000F6FCA">
        <w:t>1020</w:t>
      </w:r>
      <w:r w:rsidR="00C164AF">
        <w:t xml:space="preserve"> participants (</w:t>
      </w:r>
      <w:r w:rsidR="00EB3308">
        <w:t>88</w:t>
      </w:r>
      <w:r w:rsidR="00C164AF">
        <w:t xml:space="preserve">%) described themselves as </w:t>
      </w:r>
      <w:r w:rsidR="007D55DD">
        <w:t>‘Male’ or ‘M’.</w:t>
      </w:r>
      <w:r w:rsidR="00DA0A43">
        <w:t xml:space="preserve"> </w:t>
      </w:r>
      <w:r>
        <w:t>107 described themselves as ‘Female’ or ‘F’</w:t>
      </w:r>
      <w:r w:rsidR="00C164AF">
        <w:t xml:space="preserve"> (</w:t>
      </w:r>
      <w:r w:rsidR="008661DA">
        <w:t>9</w:t>
      </w:r>
      <w:r w:rsidR="00C164AF">
        <w:t xml:space="preserve">%). </w:t>
      </w:r>
      <w:r w:rsidR="00EB3308">
        <w:t>The remaining 3% of the sample identified as other categories (E.g. Non binary, genderfluid).</w:t>
      </w:r>
    </w:p>
    <w:p w14:paraId="52733153" w14:textId="2C7231FE" w:rsidR="00C164AF" w:rsidRDefault="00994DFF" w:rsidP="00C164AF">
      <w:r>
        <w:t>305</w:t>
      </w:r>
      <w:r w:rsidR="00C164AF">
        <w:t xml:space="preserve"> participants (</w:t>
      </w:r>
      <w:r>
        <w:t>26</w:t>
      </w:r>
      <w:r w:rsidR="00C164AF">
        <w:t>.</w:t>
      </w:r>
      <w:r>
        <w:t>4</w:t>
      </w:r>
      <w:r w:rsidR="00C164AF">
        <w:t>%) were aged 1</w:t>
      </w:r>
      <w:r>
        <w:t>6</w:t>
      </w:r>
      <w:r w:rsidR="00C164AF">
        <w:t xml:space="preserve">; </w:t>
      </w:r>
      <w:r>
        <w:t>307</w:t>
      </w:r>
      <w:r w:rsidR="00C164AF">
        <w:t xml:space="preserve"> (</w:t>
      </w:r>
      <w:r>
        <w:t>26.6</w:t>
      </w:r>
      <w:r w:rsidR="00C164AF">
        <w:t xml:space="preserve">%) were aged </w:t>
      </w:r>
      <w:r>
        <w:t>17</w:t>
      </w:r>
      <w:r w:rsidR="00C164AF">
        <w:t xml:space="preserve">; </w:t>
      </w:r>
      <w:r>
        <w:t>543</w:t>
      </w:r>
      <w:r w:rsidR="00C164AF">
        <w:t xml:space="preserve"> (</w:t>
      </w:r>
      <w:r>
        <w:t>47.0</w:t>
      </w:r>
      <w:r w:rsidR="00C164AF">
        <w:t xml:space="preserve">%) were aged </w:t>
      </w:r>
      <w:r>
        <w:t>18.</w:t>
      </w:r>
    </w:p>
    <w:p w14:paraId="1CD3FD29" w14:textId="77777777" w:rsidR="00724222" w:rsidRDefault="0071008F" w:rsidP="00C164AF">
      <w:r>
        <w:t xml:space="preserve">Overall, 687 participants (59.5%) had not paid for a loot box in the past month, and 468 participants (40.5%) had. </w:t>
      </w:r>
    </w:p>
    <w:p w14:paraId="47D7A556" w14:textId="4490C891" w:rsidR="009A0488" w:rsidRDefault="00724222" w:rsidP="00CB6800">
      <w:r>
        <w:t xml:space="preserve">When it came to how quickly they had started buying loot boxes, of the 468 ‘buyers’ in the sample, only </w:t>
      </w:r>
      <w:r w:rsidR="004E06EF">
        <w:t xml:space="preserve">19 (4.1%) estimated that they had bought their first loot box within a day of </w:t>
      </w:r>
      <w:r w:rsidR="00FE642A">
        <w:t>playing a game; a further 20 (</w:t>
      </w:r>
      <w:r w:rsidR="00D05A97">
        <w:t>4.3</w:t>
      </w:r>
      <w:r w:rsidR="00FE642A">
        <w:t>%)</w:t>
      </w:r>
      <w:r w:rsidR="00C4224E">
        <w:t xml:space="preserve"> estimated that they had bought a loot box within their first </w:t>
      </w:r>
      <w:r w:rsidR="008051D1">
        <w:t>week</w:t>
      </w:r>
      <w:r w:rsidR="00C4224E">
        <w:t xml:space="preserve"> of playing a game; </w:t>
      </w:r>
      <w:r w:rsidR="00BC7FA9">
        <w:t xml:space="preserve">52 adolescents estimated they had bought their first loot box within a month of starting to play a game (11.1%); </w:t>
      </w:r>
      <w:r w:rsidR="00C4224E">
        <w:t xml:space="preserve">and </w:t>
      </w:r>
      <w:r w:rsidR="00ED0AB8">
        <w:t>an</w:t>
      </w:r>
      <w:r w:rsidR="00C4224E">
        <w:t xml:space="preserve"> overwhelming majority</w:t>
      </w:r>
      <w:r w:rsidR="00ED0AB8">
        <w:t xml:space="preserve"> of 377 adolescents</w:t>
      </w:r>
      <w:r w:rsidR="00C4224E">
        <w:t xml:space="preserve"> (80.6%) estimated that they bought their first loot box more than a month after starting to play a game.</w:t>
      </w:r>
    </w:p>
    <w:p w14:paraId="64F96088" w14:textId="36D91873" w:rsidR="00C97E7C" w:rsidRDefault="00A02124" w:rsidP="00064A26">
      <w:pPr>
        <w:pStyle w:val="Heading3"/>
      </w:pPr>
      <w:r>
        <w:lastRenderedPageBreak/>
        <w:t>Measurements</w:t>
      </w:r>
    </w:p>
    <w:p w14:paraId="418BBDA8" w14:textId="43AFBB56" w:rsidR="00102A8B" w:rsidRPr="00102A8B" w:rsidRDefault="00102A8B" w:rsidP="00102A8B">
      <w:r>
        <w:rPr>
          <w:b/>
        </w:rPr>
        <w:t xml:space="preserve">Whether participants had paid to open a loot box </w:t>
      </w:r>
      <w:r>
        <w:t>was measured by first asking participants if they had opened a loot box in the past month via a Yes/No question, and then asking them if they had paid real-world money to open a loot box over the past month. Participants who indicated that they had done so were coded as having paid to open a loot box; all other participants were coded as not having paid to open a loot box.</w:t>
      </w:r>
    </w:p>
    <w:p w14:paraId="6E8F14F6" w14:textId="3EDA6D8D" w:rsidR="00D770C6" w:rsidRDefault="00A02124" w:rsidP="00064A26">
      <w:r w:rsidRPr="00D770C6">
        <w:rPr>
          <w:b/>
        </w:rPr>
        <w:t>Loot box spending</w:t>
      </w:r>
      <w:r>
        <w:t xml:space="preserve"> was measured by asking participants how much money that had paid for loot boxes </w:t>
      </w:r>
      <w:r w:rsidR="00D770C6">
        <w:t xml:space="preserve">over the past month. This question asked participants to give their answer in the currency of the specific country that they listed as their origin in a previous question. The number given was then transformed into US dollars via the exchange rates listed in </w:t>
      </w:r>
      <w:r w:rsidR="00604A19">
        <w:t>Table 1</w:t>
      </w:r>
      <w:r w:rsidR="00576773">
        <w:t xml:space="preserve"> prior to analysis</w:t>
      </w:r>
      <w:r w:rsidR="00D770C6">
        <w:t>.</w:t>
      </w:r>
      <w:r w:rsidR="00102A8B">
        <w:t xml:space="preserve"> All participants who had not paid to open a loot box over the past month were coded as spending $0. Spending scores were</w:t>
      </w:r>
      <w:r w:rsidR="00576773">
        <w:t xml:space="preserve"> then</w:t>
      </w:r>
      <w:r w:rsidR="00D770C6">
        <w:t xml:space="preserve"> </w:t>
      </w:r>
      <w:r w:rsidR="00576773">
        <w:t>also</w:t>
      </w:r>
      <w:r w:rsidR="00D770C6">
        <w:t xml:space="preserve"> rank transformed prior to analysis. </w:t>
      </w:r>
      <w:r w:rsidR="00A21C14">
        <w:t xml:space="preserve">Previous datasets that investigate related issues (e.g. </w:t>
      </w:r>
      <w:r w:rsidR="00A21C14">
        <w:fldChar w:fldCharType="begin"/>
      </w:r>
      <w:r w:rsidR="00002D5D">
        <w:instrText xml:space="preserve"> ADDIN ZOTERO_ITEM CSL_CITATION {"citationID":"HArXkqFF","properties":{"formattedCitation":"[38]","plainCitation":"[38]","noteIndex":0},"citationItems":[{"id":2123,"uris":["http://zotero.org/users/1646069/items/8YRHWN4Y"],"uri":["http://zotero.org/users/1646069/items/8YRHWN4Y"],"itemData":{"id":2123,"type":"article-journal","title":"Loot box spending in video games is linked to problem gambling severity","source":"osf.io","abstract":"Loot boxes are items in video games that can be paid for with real-world money and contain randomised contents. There are concerns that similarities between loot boxes and gambling may lead to increases in problem gambling amongst gamers. A large-scale survey of gamers (n=1,174)  found further evidence for a link (η2 = 0.047) between the amount that individuals spent on loot boxes and the severity of their problem gambling. This study was presented as a general study on spending on video games. Participants were unaware of the study's aims, and did not self-select into a loot box study.  It is unclear from this study whether buying loot boxes acts as a gateway to problem gambling, or whether spending large amounts of money on loot boxes appeals more to problem gamblers. However, in either case these results provide further evidence that there may be good reason to regulate loot boxes in games. \n    Hosted on the Open Science Framework","URL":"https://osf.io/2jgph/","DOI":"None","language":"en","author":[{"family":"Zendle","given":"David"},{"family":"Cairns","given":"Paul"}],"issued":{"date-parts":[["2018",9,14]]},"accessed":{"date-parts":[["2018",10,17]]}}}],"schema":"https://github.com/citation-style-language/schema/raw/master/csl-citation.json"} </w:instrText>
      </w:r>
      <w:r w:rsidR="00A21C14">
        <w:fldChar w:fldCharType="separate"/>
      </w:r>
      <w:r w:rsidR="00002D5D" w:rsidRPr="00E6442E">
        <w:rPr>
          <w:rFonts w:ascii="Calibri" w:hAnsi="Calibri"/>
        </w:rPr>
        <w:t>[38]</w:t>
      </w:r>
      <w:r w:rsidR="00A21C14">
        <w:fldChar w:fldCharType="end"/>
      </w:r>
      <w:r w:rsidR="00A21C14">
        <w:t>) have featured extreme outliers when it comes to spending – for instance, individuals who claim to spend upwards of $2000 a month on loot boxes. To</w:t>
      </w:r>
      <w:r w:rsidR="00A21C14" w:rsidRPr="00B50556">
        <w:t xml:space="preserve"> mitigate the effects of </w:t>
      </w:r>
      <w:r w:rsidR="00A21C14">
        <w:t>these datapoints</w:t>
      </w:r>
      <w:r w:rsidR="00A21C14" w:rsidRPr="00B50556">
        <w:t xml:space="preserve"> on our inferences</w:t>
      </w:r>
      <w:r w:rsidR="00A21C14">
        <w:t xml:space="preserve">, rank transformation was therefore applied prior to analysis. This transformation was preregistered. </w:t>
      </w:r>
      <w:r w:rsidR="00D770C6">
        <w:t xml:space="preserve">The specifics of both question phrasing and transformations are listed in the preregistration document, available at </w:t>
      </w:r>
      <w:r w:rsidR="000C0135">
        <w:fldChar w:fldCharType="begin"/>
      </w:r>
      <w:r w:rsidR="00002D5D">
        <w:instrText xml:space="preserve"> ADDIN ZOTERO_ITEM CSL_CITATION {"citationID":"5v3BcgeA","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0C0135">
        <w:fldChar w:fldCharType="separate"/>
      </w:r>
      <w:r w:rsidR="00002D5D" w:rsidRPr="00E6442E">
        <w:rPr>
          <w:rFonts w:ascii="Calibri" w:hAnsi="Calibri"/>
        </w:rPr>
        <w:t>[37]</w:t>
      </w:r>
      <w:r w:rsidR="000C0135">
        <w:fldChar w:fldCharType="end"/>
      </w:r>
      <w:r w:rsidR="000C0135">
        <w:t>.</w:t>
      </w:r>
    </w:p>
    <w:p w14:paraId="57814FDA" w14:textId="2A6FB07D" w:rsidR="00102A8B" w:rsidRDefault="00D770C6" w:rsidP="00D770C6">
      <w:r>
        <w:rPr>
          <w:b/>
        </w:rPr>
        <w:t>Other microtransaction</w:t>
      </w:r>
      <w:r w:rsidRPr="00D770C6">
        <w:rPr>
          <w:b/>
        </w:rPr>
        <w:t xml:space="preserve"> spending</w:t>
      </w:r>
      <w:r>
        <w:t xml:space="preserve"> was measured by asking participants how much money that had paid for other items in games over the past month. This question asked participants to give their answer in the currency of the specific country that they listed as their origin in a previous question. The number given was then transformed into US dollars via the exchange rates listed in </w:t>
      </w:r>
      <w:r w:rsidR="006077C0">
        <w:t>Table 1</w:t>
      </w:r>
      <w:r>
        <w:t xml:space="preserve">. It was then rank transformed prior to analysis. </w:t>
      </w:r>
      <w:r w:rsidR="000C0135">
        <w:t>Again, the</w:t>
      </w:r>
      <w:r>
        <w:t xml:space="preserve"> specifics of both question phrasing and transformations are listed in the preregistration document, available at </w:t>
      </w:r>
      <w:r w:rsidR="001C14DF">
        <w:t xml:space="preserve"> </w:t>
      </w:r>
      <w:r w:rsidR="001C14DF">
        <w:fldChar w:fldCharType="begin"/>
      </w:r>
      <w:r w:rsidR="00002D5D">
        <w:instrText xml:space="preserve"> ADDIN ZOTERO_ITEM CSL_CITATION {"citationID":"8lZyhQay","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1C14DF">
        <w:fldChar w:fldCharType="separate"/>
      </w:r>
      <w:r w:rsidR="00002D5D" w:rsidRPr="00E6442E">
        <w:rPr>
          <w:rFonts w:ascii="Calibri" w:hAnsi="Calibri"/>
        </w:rPr>
        <w:t>[37]</w:t>
      </w:r>
      <w:r w:rsidR="001C14DF">
        <w:fldChar w:fldCharType="end"/>
      </w:r>
      <w:r w:rsidR="001C14DF">
        <w:t>.</w:t>
      </w:r>
    </w:p>
    <w:p w14:paraId="2415AB9C" w14:textId="38E63AA8" w:rsidR="007025CE" w:rsidRDefault="00D83487" w:rsidP="00064A26">
      <w:r>
        <w:rPr>
          <w:b/>
        </w:rPr>
        <w:t xml:space="preserve">Problem gambling </w:t>
      </w:r>
      <w:r>
        <w:t>was measured via the Canadian Adolescent Gambling Inventory’s</w:t>
      </w:r>
      <w:r w:rsidR="007E726A">
        <w:fldChar w:fldCharType="begin"/>
      </w:r>
      <w:r w:rsidR="00002D5D">
        <w:instrText xml:space="preserve"> ADDIN ZOTERO_ITEM CSL_CITATION {"citationID":"jHnSxU64","properties":{"formattedCitation":"[39]","plainCitation":"[39]","noteIndex":0},"citationItems":[{"id":2350,"uris":["http://zotero.org/users/1646069/items/QN8A4NFD"],"uri":["http://zotero.org/users/1646069/items/QN8A4NFD"],"itemData":{"id":2350,"type":"report","title":"Canadian Adolescent Gambling Inventory (CAGI) Phase III Final Report","publisher":"Alberta Gaming Research Institute","source":"Google Scholar","author":[{"family":"Tremblay","given":"Joël"},{"family":"Stinchfield","given":"Randy"},{"family":"Wiebe","given":"Jamie"},{"family":"Wynne","given":"Harold"}],"issued":{"date-parts":[["2010"]]}}}],"schema":"https://github.com/citation-style-language/schema/raw/master/csl-citation.json"} </w:instrText>
      </w:r>
      <w:r w:rsidR="007E726A">
        <w:fldChar w:fldCharType="separate"/>
      </w:r>
      <w:r w:rsidR="00002D5D" w:rsidRPr="00E6442E">
        <w:rPr>
          <w:rFonts w:ascii="Calibri" w:hAnsi="Calibri"/>
        </w:rPr>
        <w:t>[39]</w:t>
      </w:r>
      <w:r w:rsidR="007E726A">
        <w:fldChar w:fldCharType="end"/>
      </w:r>
      <w:r>
        <w:t xml:space="preserve"> Problem Gambling subscale. This is a 9-item instrument that asks adolescents a series of questions about the frequency of </w:t>
      </w:r>
      <w:r w:rsidR="001A2E6A">
        <w:t xml:space="preserve">their problem-gambling related behaviours over the past three months. </w:t>
      </w:r>
      <w:r w:rsidR="003C5377">
        <w:t>For example, one item asks “</w:t>
      </w:r>
      <w:r w:rsidR="003C5377" w:rsidRPr="003C5377">
        <w:t>How often have you hidden your gambling / betting from your parents, other family members or teachers?</w:t>
      </w:r>
      <w:r w:rsidR="003C5377">
        <w:t>”. Participants are asked to specify how frequently they in</w:t>
      </w:r>
      <w:r w:rsidR="008E210A">
        <w:t xml:space="preserve"> behaviours</w:t>
      </w:r>
      <w:r w:rsidR="000077B2">
        <w:t xml:space="preserve"> by selecting one of four options</w:t>
      </w:r>
      <w:r w:rsidR="008E210A">
        <w:t xml:space="preserve">: (0) Never; (1) Sometimes; (2) Most of the time; (3) Almost always. An overall measurement of problem gambling is formed from the sum of these scores, with values ranging from 0 to </w:t>
      </w:r>
      <w:r w:rsidR="007025CE">
        <w:t xml:space="preserve">27. </w:t>
      </w:r>
      <w:r w:rsidR="001A2E6A">
        <w:t xml:space="preserve">This instrument is available at </w:t>
      </w:r>
      <w:r w:rsidR="007E726A">
        <w:fldChar w:fldCharType="begin"/>
      </w:r>
      <w:r w:rsidR="00002D5D">
        <w:instrText xml:space="preserve"> ADDIN ZOTERO_ITEM CSL_CITATION {"citationID":"pbbG4hmP","properties":{"formattedCitation":"[39]","plainCitation":"[39]","noteIndex":0},"citationItems":[{"id":2350,"uris":["http://zotero.org/users/1646069/items/QN8A4NFD"],"uri":["http://zotero.org/users/1646069/items/QN8A4NFD"],"itemData":{"id":2350,"type":"report","title":"Canadian Adolescent Gambling Inventory (CAGI) Phase III Final Report","publisher":"Alberta Gaming Research Institute","source":"Google Scholar","author":[{"family":"Tremblay","given":"Joël"},{"family":"Stinchfield","given":"Randy"},{"family":"Wiebe","given":"Jamie"},{"family":"Wynne","given":"Harold"}],"issued":{"date-parts":[["2010"]]}}}],"schema":"https://github.com/citation-style-language/schema/raw/master/csl-citation.json"} </w:instrText>
      </w:r>
      <w:r w:rsidR="007E726A">
        <w:fldChar w:fldCharType="separate"/>
      </w:r>
      <w:r w:rsidR="00002D5D" w:rsidRPr="00E6442E">
        <w:rPr>
          <w:rFonts w:ascii="Calibri" w:hAnsi="Calibri"/>
        </w:rPr>
        <w:t>[39]</w:t>
      </w:r>
      <w:r w:rsidR="007E726A">
        <w:fldChar w:fldCharType="end"/>
      </w:r>
      <w:r w:rsidR="001A2E6A">
        <w:t>.</w:t>
      </w:r>
      <w:r w:rsidR="00672210">
        <w:t xml:space="preserve"> </w:t>
      </w:r>
    </w:p>
    <w:p w14:paraId="31FF3E14" w14:textId="1E0461F9" w:rsidR="00A02124" w:rsidRPr="00672210" w:rsidRDefault="00672210" w:rsidP="00064A26">
      <w:r>
        <w:rPr>
          <w:b/>
        </w:rPr>
        <w:t xml:space="preserve">Problem gambling classification </w:t>
      </w:r>
      <w:r>
        <w:t xml:space="preserve">was measured by discretising raw problem gambling scores into the </w:t>
      </w:r>
      <w:r w:rsidR="00366975">
        <w:t>following diagnostic categories: Scores of 0-1 were classified as ‘no problem’; scores of 2-5 were classified as ‘</w:t>
      </w:r>
      <w:r w:rsidR="001F6E24">
        <w:t>low to moderate</w:t>
      </w:r>
      <w:r w:rsidR="00366975">
        <w:t xml:space="preserve"> risk’; and scores of 6+ were classified as problem gamblers. Th</w:t>
      </w:r>
      <w:r w:rsidR="00852E3F">
        <w:t xml:space="preserve">is </w:t>
      </w:r>
      <w:r w:rsidR="00BF65BC">
        <w:t>classification</w:t>
      </w:r>
      <w:r w:rsidR="00852E3F">
        <w:t xml:space="preserve"> scheme </w:t>
      </w:r>
      <w:r w:rsidR="001072AD">
        <w:t>forms part of</w:t>
      </w:r>
      <w:r w:rsidR="00852E3F">
        <w:t xml:space="preserve"> the CAGI itself </w:t>
      </w:r>
      <w:r w:rsidR="001072AD">
        <w:fldChar w:fldCharType="begin"/>
      </w:r>
      <w:r w:rsidR="00002D5D">
        <w:instrText xml:space="preserve"> ADDIN ZOTERO_ITEM CSL_CITATION {"citationID":"dUpJ7H7Z","properties":{"formattedCitation":"[39]","plainCitation":"[39]","noteIndex":0},"citationItems":[{"id":2350,"uris":["http://zotero.org/users/1646069/items/QN8A4NFD"],"uri":["http://zotero.org/users/1646069/items/QN8A4NFD"],"itemData":{"id":2350,"type":"report","title":"Canadian Adolescent Gambling Inventory (CAGI) Phase III Final Report","publisher":"Alberta Gaming Research Institute","source":"Google Scholar","author":[{"family":"Tremblay","given":"Joël"},{"family":"Stinchfield","given":"Randy"},{"family":"Wiebe","given":"Jamie"},{"family":"Wynne","given":"Harold"}],"issued":{"date-parts":[["2010"]]}}}],"schema":"https://github.com/citation-style-language/schema/raw/master/csl-citation.json"} </w:instrText>
      </w:r>
      <w:r w:rsidR="001072AD">
        <w:fldChar w:fldCharType="separate"/>
      </w:r>
      <w:r w:rsidR="00002D5D" w:rsidRPr="00E6442E">
        <w:rPr>
          <w:rFonts w:ascii="Calibri" w:hAnsi="Calibri"/>
        </w:rPr>
        <w:t>[39]</w:t>
      </w:r>
      <w:r w:rsidR="001072AD">
        <w:fldChar w:fldCharType="end"/>
      </w:r>
      <w:r w:rsidR="00BF65BC">
        <w:t>.</w:t>
      </w:r>
    </w:p>
    <w:p w14:paraId="2FB346BB" w14:textId="1B5D9854" w:rsidR="001A2E6A" w:rsidRDefault="001A2E6A" w:rsidP="00064A26">
      <w:r>
        <w:rPr>
          <w:b/>
        </w:rPr>
        <w:t xml:space="preserve">Impulsivity </w:t>
      </w:r>
      <w:r>
        <w:t xml:space="preserve">was measured </w:t>
      </w:r>
      <w:r w:rsidR="00DC317A">
        <w:t>via</w:t>
      </w:r>
      <w:r w:rsidR="00194CC0">
        <w:t xml:space="preserve"> </w:t>
      </w:r>
      <w:r w:rsidR="00194CC0">
        <w:fldChar w:fldCharType="begin"/>
      </w:r>
      <w:r w:rsidR="00002D5D">
        <w:instrText xml:space="preserve"> ADDIN ZOTERO_ITEM CSL_CITATION {"citationID":"6bbOtNDc","properties":{"formattedCitation":"[40]","plainCitation":"[40]","noteIndex":0},"citationItems":[{"id":2254,"uris":["http://zotero.org/users/1646069/items/K9YK895J"],"uri":["http://zotero.org/users/1646069/items/K9YK895J"],"itemData":{"id":2254,"type":"article-journal","title":"Impulsivity predicts problem gambling in low SES adolescent males","container-title":"Addiction; Abingdon","page":"565-75","volume":"94","issue":"4","source":"ProQuest","abstract":"AIMS: This study investigated whether impulsivity measured in 12-14-year-olds could predict problem gambling in late adolescence, above and beyond other personality factors such as aggressiveness and anxiety. DESIGN: A prospective-longitudinal design was used, thus overcoming limitations of past studies which used concurrent or retrospective designs. PARTICIPANTS AND MEASUREMENTS: The sample included 154 boys living in economically deprived neighborhoods. Impulsivity measures comprised self-reports, teacher ratings and laboratory tasks, and were administered during early adolescence. Gambling behavior was assessed at age 17 using a self-report measure. Early gambling behavior and socio-demographic information were also collected for control purposes. FINDINGS: Results revealed that a self-report measure of impulsiveness and a card-sorting task significantly predicted problem gambling, even after controlling for socio-demographic variables, early gambling behavior and other personality variables such as aggressiveness and anxiety. Moreover, the predictive link held across all levels of aggressiveness and anxiety. Both impulsivity measures seemed to tap an inability to foresee negative consequences and an inability to stop responding despite unfavorable contingencies. CONCLUSION: These findings suggest that disinhibited individuals with response modulation deficits are at risk for problem gambling, thus supporting the DSM-IV classification of pathological gambling as an impulse control deficit.","ISSN":"09652140","language":"English","author":[{"family":"Vitaro","given":"Frank"},{"family":"Arseneault","given":"Louise"},{"family":"Tremblay","given":"Richard E."}],"issued":{"date-parts":[["1999",4]]}}}],"schema":"https://github.com/citation-style-language/schema/raw/master/csl-citation.json"} </w:instrText>
      </w:r>
      <w:r w:rsidR="00194CC0">
        <w:fldChar w:fldCharType="separate"/>
      </w:r>
      <w:r w:rsidR="00002D5D" w:rsidRPr="00E6442E">
        <w:rPr>
          <w:rFonts w:ascii="Calibri" w:hAnsi="Calibri"/>
        </w:rPr>
        <w:t>[40]</w:t>
      </w:r>
      <w:r w:rsidR="00194CC0">
        <w:fldChar w:fldCharType="end"/>
      </w:r>
      <w:r w:rsidR="00A22628">
        <w:t>. This five-item measure</w:t>
      </w:r>
      <w:r w:rsidR="00D02D23">
        <w:t xml:space="preserve"> asks a series of yes/no questions that relate to impulsivity (e.g. “</w:t>
      </w:r>
      <w:r w:rsidR="0090533D" w:rsidRPr="0090533D">
        <w:t>Do you generally do and say things without stopping to think?</w:t>
      </w:r>
      <w:r w:rsidR="00D02D23">
        <w:t>”).</w:t>
      </w:r>
    </w:p>
    <w:p w14:paraId="41BEC834" w14:textId="08E6964A" w:rsidR="00102A8B" w:rsidRDefault="00102A8B" w:rsidP="00064A26">
      <w:r>
        <w:t xml:space="preserve">The following features of loot boxes were measured via yes/no questions: </w:t>
      </w:r>
      <w:r>
        <w:rPr>
          <w:b/>
        </w:rPr>
        <w:t>Ability to cash out</w:t>
      </w:r>
      <w:r>
        <w:t xml:space="preserve">, </w:t>
      </w:r>
      <w:r>
        <w:rPr>
          <w:b/>
        </w:rPr>
        <w:t>loot box contents give gameplay advantages</w:t>
      </w:r>
      <w:r>
        <w:t xml:space="preserve">, </w:t>
      </w:r>
      <w:r>
        <w:rPr>
          <w:b/>
        </w:rPr>
        <w:t>game gives away free loot boxes</w:t>
      </w:r>
      <w:r>
        <w:t xml:space="preserve">, </w:t>
      </w:r>
      <w:r w:rsidR="00B334E8">
        <w:rPr>
          <w:b/>
        </w:rPr>
        <w:t>loot box</w:t>
      </w:r>
      <w:r>
        <w:rPr>
          <w:b/>
        </w:rPr>
        <w:t xml:space="preserve"> shows near misses</w:t>
      </w:r>
      <w:r>
        <w:t xml:space="preserve">, </w:t>
      </w:r>
      <w:r w:rsidR="00B75987">
        <w:rPr>
          <w:b/>
        </w:rPr>
        <w:t>use of in-game</w:t>
      </w:r>
      <w:r w:rsidR="005448CE">
        <w:rPr>
          <w:b/>
        </w:rPr>
        <w:t xml:space="preserve"> currency</w:t>
      </w:r>
      <w:r>
        <w:t xml:space="preserve">, </w:t>
      </w:r>
      <w:r w:rsidR="005448CE">
        <w:rPr>
          <w:b/>
        </w:rPr>
        <w:t xml:space="preserve">loot boxes contents are only available for a </w:t>
      </w:r>
      <w:r>
        <w:rPr>
          <w:b/>
        </w:rPr>
        <w:t>limited time</w:t>
      </w:r>
      <w:r>
        <w:t xml:space="preserve">, and </w:t>
      </w:r>
      <w:r>
        <w:rPr>
          <w:b/>
        </w:rPr>
        <w:t xml:space="preserve">loot boxes contain items that can be </w:t>
      </w:r>
      <w:r w:rsidR="005448CE">
        <w:rPr>
          <w:b/>
        </w:rPr>
        <w:t>‘reinvested’ in</w:t>
      </w:r>
      <w:r>
        <w:rPr>
          <w:b/>
        </w:rPr>
        <w:t xml:space="preserve"> other loot boxes. </w:t>
      </w:r>
      <w:r>
        <w:t xml:space="preserve">Yes/No questions all took a similar form to the following: “When it comes to this game, can loot box items give gameplay advantages?”. The specific wording of each of the Yes/No questions is available in the preregistration document, available at </w:t>
      </w:r>
      <w:r w:rsidR="00DC317A">
        <w:fldChar w:fldCharType="begin"/>
      </w:r>
      <w:r w:rsidR="00002D5D">
        <w:instrText xml:space="preserve"> ADDIN ZOTERO_ITEM CSL_CITATION {"citationID":"XLScXsm2","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DC317A">
        <w:fldChar w:fldCharType="separate"/>
      </w:r>
      <w:r w:rsidR="00002D5D" w:rsidRPr="00E6442E">
        <w:rPr>
          <w:rFonts w:ascii="Calibri" w:hAnsi="Calibri"/>
        </w:rPr>
        <w:t>[37]</w:t>
      </w:r>
      <w:r w:rsidR="00DC317A">
        <w:fldChar w:fldCharType="end"/>
      </w:r>
      <w:r>
        <w:t>.</w:t>
      </w:r>
    </w:p>
    <w:p w14:paraId="61CCE1C3" w14:textId="5F67345E" w:rsidR="00102A8B" w:rsidRPr="00102A8B" w:rsidRDefault="00102A8B" w:rsidP="00064A26">
      <w:r>
        <w:rPr>
          <w:b/>
        </w:rPr>
        <w:lastRenderedPageBreak/>
        <w:t xml:space="preserve">How quickly </w:t>
      </w:r>
      <w:r w:rsidR="007C3CAF">
        <w:rPr>
          <w:b/>
        </w:rPr>
        <w:t>adolescents</w:t>
      </w:r>
      <w:r>
        <w:rPr>
          <w:b/>
        </w:rPr>
        <w:t xml:space="preserve"> started buying loot boxes </w:t>
      </w:r>
      <w:r>
        <w:t>was measured by asking</w:t>
      </w:r>
      <w:r w:rsidR="008058AA">
        <w:t xml:space="preserve"> the following </w:t>
      </w:r>
      <w:r w:rsidR="00942E13">
        <w:t xml:space="preserve">multiple-choice </w:t>
      </w:r>
      <w:r w:rsidR="008058AA">
        <w:t xml:space="preserve">question: </w:t>
      </w:r>
      <w:r w:rsidR="00942E13">
        <w:t>“</w:t>
      </w:r>
      <w:r w:rsidR="00942E13" w:rsidRPr="00942E13">
        <w:t>Approximately how long had you played this game for before paying real-world money for your first loot box in it?</w:t>
      </w:r>
      <w:r w:rsidR="00942E13">
        <w:t>”. There were six possible answers: (1) Less than 15 minutes; (2) More than 15 minutes but less than an hour; (3) More than an hour but less than a day; (4) More than a day but less than a week; (5) More than a week but less than a month; (6) More than a month.</w:t>
      </w:r>
    </w:p>
    <w:p w14:paraId="1D5C423D" w14:textId="1232103C" w:rsidR="00445B19" w:rsidRDefault="00102A8B" w:rsidP="008B760F">
      <w:r>
        <w:t xml:space="preserve">Finally, </w:t>
      </w:r>
      <w:r>
        <w:rPr>
          <w:b/>
        </w:rPr>
        <w:t xml:space="preserve">Motivation to buy loot boxes </w:t>
      </w:r>
      <w:r>
        <w:t xml:space="preserve">was measured by asking participants the following open-ended question: “Why would you say that you buy loot boxes?”. </w:t>
      </w:r>
      <w:r w:rsidR="009E1F27">
        <w:t>No analysis was preregistered for this variable. A qualitative analysis of this data was instead undertaken.</w:t>
      </w:r>
    </w:p>
    <w:p w14:paraId="25A593DB" w14:textId="2E16EB9D" w:rsidR="004069F1" w:rsidRDefault="004069F1" w:rsidP="008B760F">
      <w:r>
        <w:t xml:space="preserve"> </w:t>
      </w:r>
    </w:p>
    <w:tbl>
      <w:tblPr>
        <w:tblStyle w:val="TableGrid"/>
        <w:tblW w:w="0" w:type="auto"/>
        <w:tblLook w:val="04A0" w:firstRow="1" w:lastRow="0" w:firstColumn="1" w:lastColumn="0" w:noHBand="0" w:noVBand="1"/>
      </w:tblPr>
      <w:tblGrid>
        <w:gridCol w:w="4508"/>
        <w:gridCol w:w="4508"/>
      </w:tblGrid>
      <w:tr w:rsidR="00445B19" w14:paraId="60AAD9F9" w14:textId="77777777" w:rsidTr="00604A19">
        <w:tc>
          <w:tcPr>
            <w:tcW w:w="4508" w:type="dxa"/>
            <w:shd w:val="clear" w:color="auto" w:fill="F2F2F2" w:themeFill="background1" w:themeFillShade="F2"/>
          </w:tcPr>
          <w:p w14:paraId="62113C87" w14:textId="15133A6D" w:rsidR="00445B19" w:rsidRPr="00604A19" w:rsidRDefault="00445B19" w:rsidP="00604A19">
            <w:pPr>
              <w:jc w:val="center"/>
              <w:rPr>
                <w:b/>
              </w:rPr>
            </w:pPr>
            <w:r w:rsidRPr="00604A19">
              <w:rPr>
                <w:b/>
              </w:rPr>
              <w:t>Currency</w:t>
            </w:r>
          </w:p>
        </w:tc>
        <w:tc>
          <w:tcPr>
            <w:tcW w:w="4508" w:type="dxa"/>
            <w:shd w:val="clear" w:color="auto" w:fill="F2F2F2" w:themeFill="background1" w:themeFillShade="F2"/>
          </w:tcPr>
          <w:p w14:paraId="4A4C000D" w14:textId="1CD2BBF2" w:rsidR="00445B19" w:rsidRPr="00604A19" w:rsidRDefault="00DE21B6" w:rsidP="00604A19">
            <w:pPr>
              <w:jc w:val="center"/>
              <w:rPr>
                <w:b/>
              </w:rPr>
            </w:pPr>
            <w:r w:rsidRPr="00604A19">
              <w:rPr>
                <w:b/>
              </w:rPr>
              <w:t>Exchange rate in US dollars</w:t>
            </w:r>
          </w:p>
        </w:tc>
      </w:tr>
      <w:tr w:rsidR="00445B19" w14:paraId="525FCEB5" w14:textId="77777777" w:rsidTr="00445B19">
        <w:tc>
          <w:tcPr>
            <w:tcW w:w="4508" w:type="dxa"/>
          </w:tcPr>
          <w:p w14:paraId="15790AD7" w14:textId="63CA2DAC" w:rsidR="00445B19" w:rsidRDefault="00FB47CE" w:rsidP="008B760F">
            <w:r>
              <w:t>Australian Dollars</w:t>
            </w:r>
          </w:p>
        </w:tc>
        <w:tc>
          <w:tcPr>
            <w:tcW w:w="4508" w:type="dxa"/>
          </w:tcPr>
          <w:p w14:paraId="5FA1845D" w14:textId="5CB4C98B" w:rsidR="00445B19" w:rsidRDefault="00565A06" w:rsidP="008B760F">
            <w:r>
              <w:t>0.71</w:t>
            </w:r>
          </w:p>
        </w:tc>
      </w:tr>
      <w:tr w:rsidR="00445B19" w14:paraId="79085DF4" w14:textId="77777777" w:rsidTr="00445B19">
        <w:tc>
          <w:tcPr>
            <w:tcW w:w="4508" w:type="dxa"/>
          </w:tcPr>
          <w:p w14:paraId="4089D750" w14:textId="14539CE5" w:rsidR="00DE21B6" w:rsidRDefault="00FB47CE" w:rsidP="008B760F">
            <w:r>
              <w:t>Canadian Dollars</w:t>
            </w:r>
          </w:p>
        </w:tc>
        <w:tc>
          <w:tcPr>
            <w:tcW w:w="4508" w:type="dxa"/>
          </w:tcPr>
          <w:p w14:paraId="0315DE93" w14:textId="331ED984" w:rsidR="00445B19" w:rsidRDefault="008368B0" w:rsidP="008B760F">
            <w:r>
              <w:t>0.74</w:t>
            </w:r>
          </w:p>
        </w:tc>
      </w:tr>
      <w:tr w:rsidR="00445B19" w14:paraId="274C2863" w14:textId="77777777" w:rsidTr="00445B19">
        <w:tc>
          <w:tcPr>
            <w:tcW w:w="4508" w:type="dxa"/>
          </w:tcPr>
          <w:p w14:paraId="51094E75" w14:textId="06612097" w:rsidR="00445B19" w:rsidRDefault="00FB47CE" w:rsidP="008B760F">
            <w:r>
              <w:t>Czech Koruna</w:t>
            </w:r>
          </w:p>
        </w:tc>
        <w:tc>
          <w:tcPr>
            <w:tcW w:w="4508" w:type="dxa"/>
          </w:tcPr>
          <w:p w14:paraId="6D13AFCC" w14:textId="0938D1CE" w:rsidR="00445B19" w:rsidRDefault="008368B0" w:rsidP="008B760F">
            <w:r>
              <w:t>0.044</w:t>
            </w:r>
          </w:p>
        </w:tc>
      </w:tr>
      <w:tr w:rsidR="00445B19" w14:paraId="1FF94E7A" w14:textId="77777777" w:rsidTr="00445B19">
        <w:tc>
          <w:tcPr>
            <w:tcW w:w="4508" w:type="dxa"/>
          </w:tcPr>
          <w:p w14:paraId="2FB61A6F" w14:textId="7DEE4642" w:rsidR="00445B19" w:rsidRDefault="00FB47CE" w:rsidP="008B760F">
            <w:r>
              <w:t>Danish Krone</w:t>
            </w:r>
          </w:p>
        </w:tc>
        <w:tc>
          <w:tcPr>
            <w:tcW w:w="4508" w:type="dxa"/>
          </w:tcPr>
          <w:p w14:paraId="7820DE33" w14:textId="029464AF" w:rsidR="00445B19" w:rsidRDefault="008368B0" w:rsidP="008B760F">
            <w:r>
              <w:t>0.15</w:t>
            </w:r>
          </w:p>
        </w:tc>
      </w:tr>
      <w:tr w:rsidR="00445B19" w14:paraId="27BCDD49" w14:textId="77777777" w:rsidTr="00445B19">
        <w:tc>
          <w:tcPr>
            <w:tcW w:w="4508" w:type="dxa"/>
          </w:tcPr>
          <w:p w14:paraId="3A447337" w14:textId="4897F3BA" w:rsidR="00445B19" w:rsidRDefault="00FB47CE" w:rsidP="008B760F">
            <w:r>
              <w:t>Euros</w:t>
            </w:r>
          </w:p>
        </w:tc>
        <w:tc>
          <w:tcPr>
            <w:tcW w:w="4508" w:type="dxa"/>
          </w:tcPr>
          <w:p w14:paraId="6F04D719" w14:textId="6A4ED3E0" w:rsidR="00445B19" w:rsidRDefault="00F04C92" w:rsidP="008B760F">
            <w:r>
              <w:t>1.14</w:t>
            </w:r>
          </w:p>
        </w:tc>
      </w:tr>
      <w:tr w:rsidR="00445B19" w14:paraId="6FC47906" w14:textId="77777777" w:rsidTr="00445B19">
        <w:tc>
          <w:tcPr>
            <w:tcW w:w="4508" w:type="dxa"/>
          </w:tcPr>
          <w:p w14:paraId="1381EF19" w14:textId="72DF0AE8" w:rsidR="00445B19" w:rsidRDefault="00F03C74" w:rsidP="008B760F">
            <w:r>
              <w:t>Hungarian Forint</w:t>
            </w:r>
          </w:p>
        </w:tc>
        <w:tc>
          <w:tcPr>
            <w:tcW w:w="4508" w:type="dxa"/>
          </w:tcPr>
          <w:p w14:paraId="7ABE40AF" w14:textId="0199150C" w:rsidR="00445B19" w:rsidRDefault="00F04C92" w:rsidP="008B760F">
            <w:r>
              <w:t>0.0036</w:t>
            </w:r>
          </w:p>
        </w:tc>
      </w:tr>
      <w:tr w:rsidR="00445B19" w14:paraId="047A3C39" w14:textId="77777777" w:rsidTr="00445B19">
        <w:tc>
          <w:tcPr>
            <w:tcW w:w="4508" w:type="dxa"/>
          </w:tcPr>
          <w:p w14:paraId="5F63DA55" w14:textId="2C4C94E9" w:rsidR="00445B19" w:rsidRDefault="00F03C74" w:rsidP="008B760F">
            <w:r>
              <w:t>New Zealand Dollars</w:t>
            </w:r>
          </w:p>
        </w:tc>
        <w:tc>
          <w:tcPr>
            <w:tcW w:w="4508" w:type="dxa"/>
          </w:tcPr>
          <w:p w14:paraId="14BBD229" w14:textId="6E9E7575" w:rsidR="00445B19" w:rsidRDefault="00F04C92" w:rsidP="008B760F">
            <w:r>
              <w:t>0.67</w:t>
            </w:r>
          </w:p>
        </w:tc>
      </w:tr>
      <w:tr w:rsidR="00F03C74" w14:paraId="24940118" w14:textId="77777777" w:rsidTr="00445B19">
        <w:tc>
          <w:tcPr>
            <w:tcW w:w="4508" w:type="dxa"/>
          </w:tcPr>
          <w:p w14:paraId="05EE7C30" w14:textId="3054AE99" w:rsidR="00F03C74" w:rsidRDefault="00F03C74" w:rsidP="008B760F">
            <w:r>
              <w:t>Norwegian Krone</w:t>
            </w:r>
          </w:p>
        </w:tc>
        <w:tc>
          <w:tcPr>
            <w:tcW w:w="4508" w:type="dxa"/>
          </w:tcPr>
          <w:p w14:paraId="291EFB1B" w14:textId="6B2CBF7A" w:rsidR="00F03C74" w:rsidRDefault="00864FCB" w:rsidP="008B760F">
            <w:r>
              <w:t>0.11</w:t>
            </w:r>
          </w:p>
        </w:tc>
      </w:tr>
      <w:tr w:rsidR="00F03C74" w14:paraId="066969DB" w14:textId="77777777" w:rsidTr="00445B19">
        <w:tc>
          <w:tcPr>
            <w:tcW w:w="4508" w:type="dxa"/>
          </w:tcPr>
          <w:p w14:paraId="4C03E538" w14:textId="279936DF" w:rsidR="00F03C74" w:rsidRDefault="00F03C74" w:rsidP="008B760F">
            <w:r>
              <w:t>Polish Zloty</w:t>
            </w:r>
          </w:p>
        </w:tc>
        <w:tc>
          <w:tcPr>
            <w:tcW w:w="4508" w:type="dxa"/>
          </w:tcPr>
          <w:p w14:paraId="4C7D8523" w14:textId="6EF2065C" w:rsidR="00F03C74" w:rsidRDefault="00864FCB" w:rsidP="008B760F">
            <w:r>
              <w:t>0.27</w:t>
            </w:r>
          </w:p>
        </w:tc>
      </w:tr>
      <w:tr w:rsidR="00F03C74" w14:paraId="0A1EB795" w14:textId="77777777" w:rsidTr="00445B19">
        <w:tc>
          <w:tcPr>
            <w:tcW w:w="4508" w:type="dxa"/>
          </w:tcPr>
          <w:p w14:paraId="1816C3DF" w14:textId="197A19A5" w:rsidR="00F03C74" w:rsidRDefault="0079491B" w:rsidP="008B760F">
            <w:r>
              <w:t>Pounds Sterling (£)</w:t>
            </w:r>
          </w:p>
        </w:tc>
        <w:tc>
          <w:tcPr>
            <w:tcW w:w="4508" w:type="dxa"/>
          </w:tcPr>
          <w:p w14:paraId="3C650287" w14:textId="298C51B5" w:rsidR="00F03C74" w:rsidRDefault="00864FCB" w:rsidP="008B760F">
            <w:r>
              <w:t>1.27</w:t>
            </w:r>
          </w:p>
        </w:tc>
      </w:tr>
      <w:tr w:rsidR="0079491B" w14:paraId="0F6F83CB" w14:textId="77777777" w:rsidTr="00445B19">
        <w:tc>
          <w:tcPr>
            <w:tcW w:w="4508" w:type="dxa"/>
          </w:tcPr>
          <w:p w14:paraId="5C4BC5AA" w14:textId="00A04558" w:rsidR="0079491B" w:rsidRDefault="0079491B" w:rsidP="008B760F">
            <w:r>
              <w:t>Romanian leu</w:t>
            </w:r>
          </w:p>
        </w:tc>
        <w:tc>
          <w:tcPr>
            <w:tcW w:w="4508" w:type="dxa"/>
          </w:tcPr>
          <w:p w14:paraId="61EB0018" w14:textId="7037A569" w:rsidR="0079491B" w:rsidRDefault="00AF2ECA" w:rsidP="008B760F">
            <w:r>
              <w:t>0.25</w:t>
            </w:r>
          </w:p>
        </w:tc>
      </w:tr>
      <w:tr w:rsidR="0079491B" w14:paraId="37BC23E0" w14:textId="77777777" w:rsidTr="00445B19">
        <w:tc>
          <w:tcPr>
            <w:tcW w:w="4508" w:type="dxa"/>
          </w:tcPr>
          <w:p w14:paraId="4B473F07" w14:textId="7774B07C" w:rsidR="0079491B" w:rsidRDefault="0079491B" w:rsidP="008B760F">
            <w:r>
              <w:t>Swedish krona</w:t>
            </w:r>
          </w:p>
        </w:tc>
        <w:tc>
          <w:tcPr>
            <w:tcW w:w="4508" w:type="dxa"/>
          </w:tcPr>
          <w:p w14:paraId="0749DD51" w14:textId="6E92ABB1" w:rsidR="0079491B" w:rsidRDefault="00AF2ECA" w:rsidP="00604A19">
            <w:pPr>
              <w:keepNext/>
            </w:pPr>
            <w:r>
              <w:t>0.11</w:t>
            </w:r>
          </w:p>
        </w:tc>
      </w:tr>
    </w:tbl>
    <w:p w14:paraId="74448C9D" w14:textId="33F658FA" w:rsidR="00604A19" w:rsidRDefault="00604A19">
      <w:pPr>
        <w:pStyle w:val="Caption"/>
      </w:pPr>
      <w:r>
        <w:t xml:space="preserve">Table </w:t>
      </w:r>
      <w:r w:rsidR="00FA766F">
        <w:rPr>
          <w:noProof/>
        </w:rPr>
        <w:fldChar w:fldCharType="begin"/>
      </w:r>
      <w:r w:rsidR="00FA766F">
        <w:rPr>
          <w:noProof/>
        </w:rPr>
        <w:instrText xml:space="preserve"> SEQ Table \* ARABIC </w:instrText>
      </w:r>
      <w:r w:rsidR="00FA766F">
        <w:rPr>
          <w:noProof/>
        </w:rPr>
        <w:fldChar w:fldCharType="separate"/>
      </w:r>
      <w:r>
        <w:rPr>
          <w:noProof/>
        </w:rPr>
        <w:t>1</w:t>
      </w:r>
      <w:r w:rsidR="00FA766F">
        <w:rPr>
          <w:noProof/>
        </w:rPr>
        <w:fldChar w:fldCharType="end"/>
      </w:r>
      <w:r>
        <w:t>: Exchange rate between currencies that was used for the measurement of spending in this study</w:t>
      </w:r>
    </w:p>
    <w:p w14:paraId="530BACB5" w14:textId="2A0D9548" w:rsidR="002B3F07" w:rsidRDefault="002B3F07" w:rsidP="002B3F07">
      <w:pPr>
        <w:pStyle w:val="Heading3"/>
      </w:pPr>
      <w:r>
        <w:t>Hypotheses</w:t>
      </w:r>
    </w:p>
    <w:p w14:paraId="5AE78092" w14:textId="75C11D66" w:rsidR="00E44110" w:rsidRDefault="00E44110" w:rsidP="0073682F">
      <w:r>
        <w:t>This study involves the</w:t>
      </w:r>
      <w:r w:rsidR="007D1005">
        <w:t xml:space="preserve"> preregistered</w:t>
      </w:r>
      <w:r>
        <w:t xml:space="preserve"> testing of 1</w:t>
      </w:r>
      <w:r w:rsidR="003C664A">
        <w:t>2</w:t>
      </w:r>
      <w:r>
        <w:t xml:space="preserve"> specific hypotheses about the relationship between</w:t>
      </w:r>
      <w:r w:rsidR="00102A8B">
        <w:t xml:space="preserve"> </w:t>
      </w:r>
      <w:r>
        <w:t>loot box spending and problem gambling. The preregistration details for these hypotheses (and all other details of this study) are available a</w:t>
      </w:r>
      <w:r w:rsidR="003C664A">
        <w:t xml:space="preserve">t </w:t>
      </w:r>
      <w:r w:rsidR="00F72316">
        <w:fldChar w:fldCharType="begin"/>
      </w:r>
      <w:r w:rsidR="00002D5D">
        <w:instrText xml:space="preserve"> ADDIN ZOTERO_ITEM CSL_CITATION {"citationID":"Tp3f0NS1","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F72316">
        <w:fldChar w:fldCharType="separate"/>
      </w:r>
      <w:r w:rsidR="00002D5D" w:rsidRPr="00E6442E">
        <w:rPr>
          <w:rFonts w:ascii="Calibri" w:hAnsi="Calibri"/>
        </w:rPr>
        <w:t>[37]</w:t>
      </w:r>
      <w:r w:rsidR="00F72316">
        <w:fldChar w:fldCharType="end"/>
      </w:r>
      <w:r>
        <w:t>.</w:t>
      </w:r>
      <w:r w:rsidR="00D8052E">
        <w:t xml:space="preserve"> These hypotheses (and their preregistered analysis plan) are presented below.</w:t>
      </w:r>
      <w:r w:rsidR="00FE4102">
        <w:t xml:space="preserve"> </w:t>
      </w:r>
    </w:p>
    <w:p w14:paraId="6D74A107" w14:textId="58B97963" w:rsidR="00FE4102" w:rsidRPr="00E44110" w:rsidRDefault="00FE4102" w:rsidP="00064A26">
      <w:pPr>
        <w:pStyle w:val="Heading4"/>
      </w:pPr>
      <w:r>
        <w:t xml:space="preserve">Hypotheses that relate to </w:t>
      </w:r>
      <w:r w:rsidR="00FD25BB">
        <w:t>paid and unpaid openings of</w:t>
      </w:r>
      <w:r w:rsidR="00CD7BA4">
        <w:t xml:space="preserve"> loot boxes</w:t>
      </w:r>
    </w:p>
    <w:p w14:paraId="0CB1FB3E" w14:textId="77777777" w:rsidR="00827F06" w:rsidRDefault="00827F06" w:rsidP="00D15BD3">
      <w:pPr>
        <w:pStyle w:val="ListParagraph"/>
        <w:numPr>
          <w:ilvl w:val="0"/>
          <w:numId w:val="6"/>
        </w:numPr>
      </w:pPr>
      <w:r w:rsidRPr="00827F06">
        <w:t>There will be a significant relationship between loot box spending and problem gambling. Direction: The more a player spends on loot boxes, the more severe their problem gambling. We predict an effect size equivalent to at least eta squared = 0.03.</w:t>
      </w:r>
    </w:p>
    <w:p w14:paraId="40899EA5" w14:textId="2A402097" w:rsidR="006A52B1" w:rsidRDefault="00827F06" w:rsidP="00D15BD3">
      <w:pPr>
        <w:pStyle w:val="ListParagraph"/>
        <w:numPr>
          <w:ilvl w:val="0"/>
          <w:numId w:val="6"/>
        </w:numPr>
      </w:pPr>
      <w:r w:rsidRPr="00827F06">
        <w:t xml:space="preserve"> </w:t>
      </w:r>
      <w:r w:rsidR="00BF325D" w:rsidRPr="00BF325D">
        <w:t>Whether players pay money for in-game loot boxes or not will have a significant relationship with the extent of their problem gambling. Direction: Players who pay money for in-game loot boxes will have significantly higher levels of problem gambling. We predict an effect size equivalent to at least eta squared = 0.03.</w:t>
      </w:r>
    </w:p>
    <w:p w14:paraId="792F1572" w14:textId="0C91BDE1" w:rsidR="003B0C9C" w:rsidRDefault="003B0C9C" w:rsidP="00D15BD3">
      <w:pPr>
        <w:pStyle w:val="ListParagraph"/>
        <w:numPr>
          <w:ilvl w:val="0"/>
          <w:numId w:val="6"/>
        </w:numPr>
      </w:pPr>
      <w:r w:rsidRPr="003B0C9C">
        <w:t>There will be a significant relationship between loot box spending and categorisation in terms of problem gambling severity. Direction: The more a player spends on loot boxes, the more severe their categorisation in terms of problem gambling severity. We predict an overall effect size equivalent to at least eta squared = 0.03.</w:t>
      </w:r>
    </w:p>
    <w:p w14:paraId="32E818BE" w14:textId="72FAB564" w:rsidR="00CD7BA4" w:rsidRDefault="00CD7BA4" w:rsidP="00064A26">
      <w:pPr>
        <w:pStyle w:val="Heading4"/>
      </w:pPr>
      <w:r>
        <w:t xml:space="preserve">Hypotheses that relate to </w:t>
      </w:r>
      <w:r w:rsidR="002131CE">
        <w:t>specific loot box features</w:t>
      </w:r>
    </w:p>
    <w:p w14:paraId="6A496D84" w14:textId="77777777" w:rsidR="002131CE" w:rsidRDefault="002131CE" w:rsidP="005E24C4">
      <w:pPr>
        <w:pStyle w:val="ListParagraph"/>
        <w:numPr>
          <w:ilvl w:val="0"/>
          <w:numId w:val="6"/>
        </w:numPr>
      </w:pPr>
      <w:r w:rsidRPr="002131CE">
        <w:t xml:space="preserve">Thinking that you are able to 'cash out' moderates the relationship between loot box spending and problem gambling. Direction: Thinking that loot boxes may be cashed out in a game will strengthen the relationship between loot box spending and problem gambling. </w:t>
      </w:r>
    </w:p>
    <w:p w14:paraId="2CC52454" w14:textId="77777777" w:rsidR="00875D4D" w:rsidRDefault="00875D4D" w:rsidP="005E24C4">
      <w:pPr>
        <w:pStyle w:val="ListParagraph"/>
        <w:numPr>
          <w:ilvl w:val="0"/>
          <w:numId w:val="6"/>
        </w:numPr>
      </w:pPr>
      <w:r w:rsidRPr="00875D4D">
        <w:lastRenderedPageBreak/>
        <w:t xml:space="preserve">Being able to use loot box contents for a gameplay advantage moderates the relationship between loot box spending and problem gambling. Direction: Primarily opening loot boxes in games where loot box items may give gameplay advantage will strengthen the relationship between loot box spending and problem gambling. </w:t>
      </w:r>
    </w:p>
    <w:p w14:paraId="41DEAC3D" w14:textId="77777777" w:rsidR="00875D4D" w:rsidRDefault="00875D4D" w:rsidP="00C856DD">
      <w:pPr>
        <w:pStyle w:val="ListParagraph"/>
        <w:numPr>
          <w:ilvl w:val="0"/>
          <w:numId w:val="6"/>
        </w:numPr>
      </w:pPr>
      <w:r w:rsidRPr="00875D4D">
        <w:t xml:space="preserve">Using an in-game currency to buy loot boxes moderates the relationship between loot box spending and problem gambling.  Direction: Primarily opening loot boxes in games where loot boxes are bought with an in-game currency (that itself can be bought for real-world money) will strengthen the relationship between loot box spending and problem gambling. </w:t>
      </w:r>
    </w:p>
    <w:p w14:paraId="42BCD026" w14:textId="77777777" w:rsidR="00777615" w:rsidRDefault="00777615" w:rsidP="00C856DD">
      <w:pPr>
        <w:pStyle w:val="ListParagraph"/>
        <w:numPr>
          <w:ilvl w:val="0"/>
          <w:numId w:val="6"/>
        </w:numPr>
      </w:pPr>
      <w:r w:rsidRPr="00777615">
        <w:t xml:space="preserve">Showing ‘near misses’ in a game moderates the relationship between loot box spending and problem gambling. Direction: Primarily opening loot boxes in games where loot boxes show ‘near misses’ will strengthen the relationship between loot box spending and problem gambling. </w:t>
      </w:r>
    </w:p>
    <w:p w14:paraId="51C8BCFF" w14:textId="77777777" w:rsidR="0058431F" w:rsidRDefault="00777615" w:rsidP="00A40EFA">
      <w:pPr>
        <w:pStyle w:val="ListParagraph"/>
        <w:numPr>
          <w:ilvl w:val="0"/>
          <w:numId w:val="6"/>
        </w:numPr>
      </w:pPr>
      <w:r w:rsidRPr="00777615">
        <w:t>The presence of loot box items that are only available for a limited period of time in a game moderates the relationship between loot box spending and problem gambling. Direction: Primarily opening loot boxes in games where loot boxes are available for a limited time will strengthen the relationship between loot box spending and problem gambling.</w:t>
      </w:r>
    </w:p>
    <w:p w14:paraId="6F1B9706" w14:textId="2403D768" w:rsidR="00777615" w:rsidRDefault="00777615" w:rsidP="00A40EFA">
      <w:pPr>
        <w:pStyle w:val="ListParagraph"/>
        <w:numPr>
          <w:ilvl w:val="0"/>
          <w:numId w:val="6"/>
        </w:numPr>
      </w:pPr>
      <w:r w:rsidRPr="0058431F">
        <w:t xml:space="preserve"> </w:t>
      </w:r>
      <w:r w:rsidR="0058431F" w:rsidRPr="0058431F">
        <w:t>Getting currency in loot boxes that you can re-invest in further loot boxes moderates the relationship between loot box spending and problem gambling. Direction: Primarily opening loot boxes in games where loot boxes contain contents that can be re-invested will strengthen the relationship between loot box spending and problem gambling.</w:t>
      </w:r>
    </w:p>
    <w:p w14:paraId="24A66ED3" w14:textId="64441B3B" w:rsidR="00C856DD" w:rsidRDefault="0058431F" w:rsidP="005967B1">
      <w:pPr>
        <w:pStyle w:val="ListParagraph"/>
        <w:numPr>
          <w:ilvl w:val="0"/>
          <w:numId w:val="6"/>
        </w:numPr>
      </w:pPr>
      <w:r w:rsidRPr="0058431F">
        <w:t>The presence of ‘free’ loot boxes in a game moderates the relationship between loot box spending and problem gambling. Direction: Primarily opening loot boxes in games where loot boxes can be obtained for free as well as paid for will strengthen the relationship between loot box spending and problem gambling.</w:t>
      </w:r>
    </w:p>
    <w:p w14:paraId="4E6F3C85" w14:textId="4E2E22E6" w:rsidR="00D770E5" w:rsidRPr="00ED49BF" w:rsidRDefault="00D770E5" w:rsidP="00064A26">
      <w:pPr>
        <w:pStyle w:val="Heading4"/>
      </w:pPr>
      <w:r w:rsidRPr="00ED49BF">
        <w:t xml:space="preserve">Hypotheses that relate to </w:t>
      </w:r>
      <w:r w:rsidR="005967B1">
        <w:t xml:space="preserve">impulsivity </w:t>
      </w:r>
    </w:p>
    <w:p w14:paraId="336F7F8C" w14:textId="025B7552" w:rsidR="006A52B1" w:rsidRDefault="002D0AAE" w:rsidP="00D15BD3">
      <w:pPr>
        <w:pStyle w:val="ListParagraph"/>
        <w:numPr>
          <w:ilvl w:val="0"/>
          <w:numId w:val="6"/>
        </w:numPr>
      </w:pPr>
      <w:r w:rsidRPr="002D0AAE">
        <w:t>There will be a significant relationship between loot box spending and impulsivity. Direction: The higher a player’s impulsivity, the more they spend on loot boxes.</w:t>
      </w:r>
    </w:p>
    <w:p w14:paraId="09B08ED4" w14:textId="3255DDA8" w:rsidR="002D0AAE" w:rsidRDefault="003B0C9C" w:rsidP="00D15BD3">
      <w:pPr>
        <w:pStyle w:val="ListParagraph"/>
        <w:numPr>
          <w:ilvl w:val="0"/>
          <w:numId w:val="6"/>
        </w:numPr>
      </w:pPr>
      <w:r w:rsidRPr="003B0C9C">
        <w:t>There will be a significant relationship between problem gambling and impulsivity. Direction: The higher a player’s impulsivity, the more severe their problem gambling.</w:t>
      </w:r>
    </w:p>
    <w:p w14:paraId="287C4E93" w14:textId="22A76603" w:rsidR="00C96692" w:rsidRDefault="00397E84" w:rsidP="00397E84">
      <w:pPr>
        <w:pStyle w:val="Heading2"/>
      </w:pPr>
      <w:r>
        <w:t>Results</w:t>
      </w:r>
    </w:p>
    <w:p w14:paraId="163B1F95" w14:textId="13DDE5F5" w:rsidR="001460C6" w:rsidRDefault="00756FD5" w:rsidP="001460C6">
      <w:pPr>
        <w:pStyle w:val="Heading3"/>
      </w:pPr>
      <w:r>
        <w:t>Preregistered Confirmatory Analyses</w:t>
      </w:r>
    </w:p>
    <w:p w14:paraId="42CB975C" w14:textId="5C6E75D2" w:rsidR="001460C6" w:rsidRPr="001460C6" w:rsidRDefault="001460C6" w:rsidP="001460C6">
      <w:pPr>
        <w:pStyle w:val="Heading4"/>
      </w:pPr>
      <w:r>
        <w:t>Hypotheses that relate to paid and unpaid openings of loot boxes</w:t>
      </w:r>
    </w:p>
    <w:p w14:paraId="312B11BA" w14:textId="5B99D4EC" w:rsidR="003E75AC" w:rsidRPr="008F66A0" w:rsidRDefault="00A30E91">
      <w:r>
        <w:t>All hypotheses were tested according to our preregistered analysis plan</w:t>
      </w:r>
      <w:r w:rsidR="00541FD1">
        <w:t>, available at</w:t>
      </w:r>
      <w:r w:rsidR="008475D1">
        <w:t xml:space="preserve"> </w:t>
      </w:r>
      <w:r w:rsidR="008475D1">
        <w:fldChar w:fldCharType="begin"/>
      </w:r>
      <w:r w:rsidR="00002D5D">
        <w:instrText xml:space="preserve"> ADDIN ZOTERO_ITEM CSL_CITATION {"citationID":"XODEHpvD","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8475D1">
        <w:fldChar w:fldCharType="separate"/>
      </w:r>
      <w:r w:rsidR="00002D5D" w:rsidRPr="00E6442E">
        <w:rPr>
          <w:rFonts w:ascii="Calibri" w:hAnsi="Calibri"/>
        </w:rPr>
        <w:t>[37]</w:t>
      </w:r>
      <w:r w:rsidR="008475D1">
        <w:fldChar w:fldCharType="end"/>
      </w:r>
      <w:r w:rsidR="00541FD1">
        <w:t>.</w:t>
      </w:r>
      <w:r w:rsidR="003E75AC">
        <w:t xml:space="preserve"> </w:t>
      </w:r>
      <w:r w:rsidR="002151BC">
        <w:t xml:space="preserve">As noted in the </w:t>
      </w:r>
      <w:r w:rsidR="00AC3CBA">
        <w:t xml:space="preserve">preregistration document, due to the high number of hypothesis tests in this study (12), Bonferroni corrections were applied to the results of all statistical tests, lowering the alpha level for all analyses to p = </w:t>
      </w:r>
      <w:r w:rsidR="00343947">
        <w:t>0.05/12, or 0.0041</w:t>
      </w:r>
      <w:r w:rsidR="009F165B">
        <w:t>.</w:t>
      </w:r>
    </w:p>
    <w:p w14:paraId="49BBC340" w14:textId="66F6B4F3" w:rsidR="0065778C" w:rsidRDefault="00A30E91" w:rsidP="001118B1">
      <w:pPr>
        <w:rPr>
          <w:rStyle w:val="well"/>
        </w:rPr>
      </w:pPr>
      <w:r>
        <w:t xml:space="preserve">First, </w:t>
      </w:r>
      <w:r w:rsidRPr="0073682F">
        <w:rPr>
          <w:b/>
        </w:rPr>
        <w:t>H1</w:t>
      </w:r>
      <w:r w:rsidR="000C0DE4">
        <w:t xml:space="preserve"> (“</w:t>
      </w:r>
      <w:r w:rsidR="000C0DE4" w:rsidRPr="000C0DE4">
        <w:t xml:space="preserve">There will be a significant positive correlation between </w:t>
      </w:r>
      <w:r w:rsidR="00A74F27">
        <w:t>loot box spending and problem gambling</w:t>
      </w:r>
      <w:r w:rsidR="000C0DE4">
        <w:t>”)</w:t>
      </w:r>
      <w:r>
        <w:t xml:space="preserve"> was tested </w:t>
      </w:r>
      <w:r w:rsidR="001118B1">
        <w:t xml:space="preserve">via calculating the Spearman Rank Correlation </w:t>
      </w:r>
      <w:r>
        <w:rPr>
          <w:rStyle w:val="well"/>
        </w:rPr>
        <w:t>between</w:t>
      </w:r>
      <w:r w:rsidR="00A74F27">
        <w:rPr>
          <w:rStyle w:val="well"/>
        </w:rPr>
        <w:t xml:space="preserve"> </w:t>
      </w:r>
      <w:r w:rsidR="00A74F27">
        <w:rPr>
          <w:rStyle w:val="well"/>
          <w:b/>
        </w:rPr>
        <w:t xml:space="preserve">problem gambling </w:t>
      </w:r>
      <w:r w:rsidR="00A74F27">
        <w:rPr>
          <w:rStyle w:val="well"/>
        </w:rPr>
        <w:t xml:space="preserve">and </w:t>
      </w:r>
      <w:r w:rsidR="00A74F27">
        <w:rPr>
          <w:rStyle w:val="well"/>
          <w:b/>
        </w:rPr>
        <w:t>loot box spending</w:t>
      </w:r>
      <w:r w:rsidR="001118B1">
        <w:rPr>
          <w:rStyle w:val="well"/>
        </w:rPr>
        <w:t>.</w:t>
      </w:r>
      <w:r w:rsidR="003C4247">
        <w:rPr>
          <w:rStyle w:val="well"/>
        </w:rPr>
        <w:t xml:space="preserve"> Results indicated a significant positive correlation between </w:t>
      </w:r>
      <w:r w:rsidR="00852B08">
        <w:rPr>
          <w:rStyle w:val="well"/>
        </w:rPr>
        <w:t>loot box spending and problem gambling</w:t>
      </w:r>
      <w:r w:rsidR="003C4247">
        <w:rPr>
          <w:rStyle w:val="well"/>
        </w:rPr>
        <w:t xml:space="preserve">, </w:t>
      </w:r>
      <w:r w:rsidR="005962A4">
        <w:rPr>
          <w:rStyle w:val="well"/>
          <w:b/>
        </w:rPr>
        <w:t>supporting</w:t>
      </w:r>
      <w:r w:rsidR="00B57639" w:rsidRPr="00B57639">
        <w:rPr>
          <w:rStyle w:val="well"/>
          <w:b/>
        </w:rPr>
        <w:t xml:space="preserve"> H</w:t>
      </w:r>
      <w:r w:rsidR="00B57639" w:rsidRPr="0073682F">
        <w:rPr>
          <w:rStyle w:val="well"/>
          <w:b/>
        </w:rPr>
        <w:t>1</w:t>
      </w:r>
      <w:r w:rsidR="00B57639">
        <w:rPr>
          <w:rStyle w:val="well"/>
        </w:rPr>
        <w:t xml:space="preserve">, </w:t>
      </w:r>
      <w:r w:rsidR="003C4247" w:rsidRPr="00B57639">
        <w:rPr>
          <w:rStyle w:val="well"/>
        </w:rPr>
        <w:t>p</w:t>
      </w:r>
      <w:r w:rsidR="003C4247">
        <w:rPr>
          <w:rStyle w:val="well"/>
        </w:rPr>
        <w:t xml:space="preserve">&lt;0.001, </w:t>
      </w:r>
      <w:r w:rsidR="00B56450">
        <w:rPr>
          <w:rStyle w:val="well"/>
        </w:rPr>
        <w:t>Spearman’s Rho = 0.</w:t>
      </w:r>
      <w:r w:rsidR="00F574C1">
        <w:rPr>
          <w:rStyle w:val="well"/>
        </w:rPr>
        <w:t>347</w:t>
      </w:r>
      <w:r w:rsidR="009F2F8E">
        <w:rPr>
          <w:rStyle w:val="well"/>
        </w:rPr>
        <w:t xml:space="preserve">, equivalent to </w:t>
      </w:r>
      <w:r w:rsidR="009F2F8E" w:rsidRPr="009274A7">
        <w:t>η</w:t>
      </w:r>
      <w:r w:rsidR="009F2F8E" w:rsidRPr="009274A7">
        <w:rPr>
          <w:vertAlign w:val="superscript"/>
        </w:rPr>
        <w:t>2</w:t>
      </w:r>
      <w:r w:rsidR="009F2F8E">
        <w:rPr>
          <w:rStyle w:val="well"/>
        </w:rPr>
        <w:t xml:space="preserve"> =</w:t>
      </w:r>
      <w:r w:rsidR="00F24342">
        <w:rPr>
          <w:rStyle w:val="well"/>
        </w:rPr>
        <w:t xml:space="preserve"> 0.</w:t>
      </w:r>
      <w:r w:rsidR="002A289F">
        <w:rPr>
          <w:rStyle w:val="well"/>
        </w:rPr>
        <w:t>120</w:t>
      </w:r>
      <w:r w:rsidR="00F24342">
        <w:rPr>
          <w:rStyle w:val="well"/>
        </w:rPr>
        <w:t>.</w:t>
      </w:r>
    </w:p>
    <w:p w14:paraId="4EC0B6A0" w14:textId="0ECC9002" w:rsidR="00D765EF" w:rsidRDefault="00D765EF" w:rsidP="00D765EF">
      <w:pPr>
        <w:rPr>
          <w:rStyle w:val="well"/>
        </w:rPr>
      </w:pPr>
      <w:r>
        <w:rPr>
          <w:rStyle w:val="well"/>
        </w:rPr>
        <w:t xml:space="preserve">Next, </w:t>
      </w:r>
      <w:r w:rsidRPr="0073682F">
        <w:rPr>
          <w:rStyle w:val="well"/>
          <w:b/>
        </w:rPr>
        <w:t>H2</w:t>
      </w:r>
      <w:r>
        <w:rPr>
          <w:rStyle w:val="well"/>
        </w:rPr>
        <w:t xml:space="preserve"> (“</w:t>
      </w:r>
      <w:r w:rsidRPr="00F24342">
        <w:rPr>
          <w:rStyle w:val="well"/>
        </w:rPr>
        <w:t>There will be a significant relationship between whether a player pays for loot boxes and their problem gambling</w:t>
      </w:r>
      <w:r>
        <w:rPr>
          <w:rStyle w:val="well"/>
        </w:rPr>
        <w:t xml:space="preserve">”) was tested via a Mann-Whitney U test, with </w:t>
      </w:r>
      <w:r w:rsidR="002A289F" w:rsidRPr="002A289F">
        <w:rPr>
          <w:rStyle w:val="well"/>
          <w:b/>
        </w:rPr>
        <w:t>W</w:t>
      </w:r>
      <w:r w:rsidRPr="002A289F">
        <w:rPr>
          <w:rStyle w:val="well"/>
          <w:b/>
        </w:rPr>
        <w:t>hether a player pays for loot boxes</w:t>
      </w:r>
      <w:r w:rsidRPr="00505CB7">
        <w:rPr>
          <w:rStyle w:val="well"/>
        </w:rPr>
        <w:t xml:space="preserve"> as a quasi-independent variable, and </w:t>
      </w:r>
      <w:r w:rsidR="002A289F">
        <w:rPr>
          <w:rStyle w:val="well"/>
          <w:b/>
        </w:rPr>
        <w:t xml:space="preserve">problem gambling </w:t>
      </w:r>
      <w:r w:rsidRPr="00505CB7">
        <w:rPr>
          <w:rStyle w:val="well"/>
        </w:rPr>
        <w:t>as dependent variable</w:t>
      </w:r>
      <w:r>
        <w:rPr>
          <w:rStyle w:val="well"/>
        </w:rPr>
        <w:t xml:space="preserve">. Results indicated a significant relationship between paying for loot boxes and problem gambling, </w:t>
      </w:r>
      <w:r>
        <w:rPr>
          <w:rStyle w:val="well"/>
          <w:b/>
        </w:rPr>
        <w:t xml:space="preserve">supporting </w:t>
      </w:r>
      <w:r>
        <w:rPr>
          <w:rStyle w:val="well"/>
          <w:b/>
        </w:rPr>
        <w:lastRenderedPageBreak/>
        <w:t>H2,</w:t>
      </w:r>
      <w:r>
        <w:rPr>
          <w:rStyle w:val="well"/>
        </w:rPr>
        <w:t xml:space="preserve"> (U=</w:t>
      </w:r>
      <w:r w:rsidR="008D7258">
        <w:rPr>
          <w:rStyle w:val="well"/>
        </w:rPr>
        <w:t>103206.500</w:t>
      </w:r>
      <w:r>
        <w:rPr>
          <w:rStyle w:val="well"/>
        </w:rPr>
        <w:t xml:space="preserve">, p&lt;0.001, </w:t>
      </w:r>
      <w:r w:rsidRPr="009274A7">
        <w:t>η</w:t>
      </w:r>
      <w:r w:rsidRPr="009274A7">
        <w:rPr>
          <w:vertAlign w:val="superscript"/>
        </w:rPr>
        <w:t>2</w:t>
      </w:r>
      <w:r>
        <w:rPr>
          <w:rStyle w:val="well"/>
        </w:rPr>
        <w:t xml:space="preserve"> = 0.</w:t>
      </w:r>
      <w:r w:rsidR="008C4DD7">
        <w:rPr>
          <w:rStyle w:val="well"/>
        </w:rPr>
        <w:t>098</w:t>
      </w:r>
      <w:r>
        <w:rPr>
          <w:rStyle w:val="well"/>
        </w:rPr>
        <w:t xml:space="preserve">), with individuals who did not pay for loot boxes having a lower median rank, and mean rank for problem gambling than those who did. </w:t>
      </w:r>
      <w:r w:rsidRPr="00D765EF">
        <w:rPr>
          <w:rStyle w:val="well"/>
        </w:rPr>
        <w:t xml:space="preserve"> </w:t>
      </w:r>
      <w:r>
        <w:rPr>
          <w:rStyle w:val="well"/>
        </w:rPr>
        <w:t xml:space="preserve">A bar-chart showing this relationship is depicted below as </w:t>
      </w:r>
      <w:r>
        <w:rPr>
          <w:rStyle w:val="well"/>
        </w:rPr>
        <w:fldChar w:fldCharType="begin"/>
      </w:r>
      <w:r>
        <w:rPr>
          <w:rStyle w:val="well"/>
        </w:rPr>
        <w:instrText xml:space="preserve"> REF _Ref527045020 \h </w:instrText>
      </w:r>
      <w:r>
        <w:rPr>
          <w:rStyle w:val="well"/>
        </w:rPr>
      </w:r>
      <w:r>
        <w:rPr>
          <w:rStyle w:val="well"/>
        </w:rPr>
        <w:fldChar w:fldCharType="separate"/>
      </w:r>
      <w:r w:rsidR="003F1027">
        <w:t xml:space="preserve">Figure </w:t>
      </w:r>
      <w:r w:rsidR="003F1027">
        <w:rPr>
          <w:noProof/>
        </w:rPr>
        <w:t>1</w:t>
      </w:r>
      <w:r>
        <w:rPr>
          <w:rStyle w:val="well"/>
        </w:rPr>
        <w:fldChar w:fldCharType="end"/>
      </w:r>
      <w:r>
        <w:rPr>
          <w:rStyle w:val="well"/>
        </w:rPr>
        <w:t xml:space="preserve">. Means and </w:t>
      </w:r>
      <w:r w:rsidR="0011160D">
        <w:rPr>
          <w:rStyle w:val="well"/>
        </w:rPr>
        <w:t>95% confidence intervals</w:t>
      </w:r>
      <w:r>
        <w:rPr>
          <w:rStyle w:val="well"/>
        </w:rPr>
        <w:t xml:space="preserve"> between groups is depicted below as</w:t>
      </w:r>
      <w:r w:rsidR="0011160D">
        <w:rPr>
          <w:rStyle w:val="well"/>
        </w:rPr>
        <w:t xml:space="preserve"> </w:t>
      </w:r>
      <w:r w:rsidR="009F165B">
        <w:rPr>
          <w:rStyle w:val="well"/>
        </w:rPr>
        <w:t>Table</w:t>
      </w:r>
      <w:r w:rsidR="006077C0">
        <w:rPr>
          <w:rStyle w:val="well"/>
        </w:rPr>
        <w:t xml:space="preserve"> 2</w:t>
      </w:r>
      <w:r>
        <w:rPr>
          <w:rStyle w:val="well"/>
        </w:rPr>
        <w:t>.</w:t>
      </w:r>
    </w:p>
    <w:tbl>
      <w:tblPr>
        <w:tblStyle w:val="TableGrid"/>
        <w:tblW w:w="0" w:type="auto"/>
        <w:tblLook w:val="04A0" w:firstRow="1" w:lastRow="0" w:firstColumn="1" w:lastColumn="0" w:noHBand="0" w:noVBand="1"/>
      </w:tblPr>
      <w:tblGrid>
        <w:gridCol w:w="3158"/>
        <w:gridCol w:w="4775"/>
        <w:gridCol w:w="1083"/>
      </w:tblGrid>
      <w:tr w:rsidR="0011160D" w14:paraId="08413BE6" w14:textId="3B36CAB7" w:rsidTr="002A0CA7">
        <w:tc>
          <w:tcPr>
            <w:tcW w:w="3158" w:type="dxa"/>
            <w:shd w:val="clear" w:color="auto" w:fill="F2F2F2" w:themeFill="background1" w:themeFillShade="F2"/>
          </w:tcPr>
          <w:p w14:paraId="330D9B3F" w14:textId="46AA0D8C" w:rsidR="0011160D" w:rsidRPr="002A0CA7" w:rsidRDefault="0011160D" w:rsidP="002A0CA7">
            <w:pPr>
              <w:jc w:val="center"/>
              <w:rPr>
                <w:rStyle w:val="well"/>
                <w:b/>
              </w:rPr>
            </w:pPr>
            <w:r w:rsidRPr="002A0CA7">
              <w:rPr>
                <w:rStyle w:val="well"/>
                <w:b/>
              </w:rPr>
              <w:t>Loot box purchasing behaviour</w:t>
            </w:r>
          </w:p>
        </w:tc>
        <w:tc>
          <w:tcPr>
            <w:tcW w:w="4775" w:type="dxa"/>
            <w:shd w:val="clear" w:color="auto" w:fill="F2F2F2" w:themeFill="background1" w:themeFillShade="F2"/>
          </w:tcPr>
          <w:p w14:paraId="2C099FB9" w14:textId="36C68A9A" w:rsidR="0011160D" w:rsidRPr="002A0CA7" w:rsidRDefault="0011160D" w:rsidP="002A0CA7">
            <w:pPr>
              <w:jc w:val="center"/>
              <w:rPr>
                <w:rStyle w:val="well"/>
                <w:b/>
              </w:rPr>
            </w:pPr>
            <w:r w:rsidRPr="002A0CA7">
              <w:rPr>
                <w:rStyle w:val="well"/>
                <w:b/>
              </w:rPr>
              <w:t>Problem gambling severity</w:t>
            </w:r>
          </w:p>
        </w:tc>
        <w:tc>
          <w:tcPr>
            <w:tcW w:w="1083" w:type="dxa"/>
            <w:shd w:val="clear" w:color="auto" w:fill="F2F2F2" w:themeFill="background1" w:themeFillShade="F2"/>
          </w:tcPr>
          <w:p w14:paraId="400BA4F3" w14:textId="4D14E498" w:rsidR="0011160D" w:rsidRPr="002A0CA7" w:rsidRDefault="0011160D" w:rsidP="002A0CA7">
            <w:pPr>
              <w:jc w:val="center"/>
              <w:rPr>
                <w:rStyle w:val="well"/>
                <w:b/>
              </w:rPr>
            </w:pPr>
            <w:r w:rsidRPr="002A0CA7">
              <w:rPr>
                <w:rStyle w:val="well"/>
                <w:b/>
              </w:rPr>
              <w:t>N</w:t>
            </w:r>
          </w:p>
        </w:tc>
      </w:tr>
      <w:tr w:rsidR="0011160D" w14:paraId="16476F02" w14:textId="19C3C949" w:rsidTr="002A0CA7">
        <w:tc>
          <w:tcPr>
            <w:tcW w:w="3158" w:type="dxa"/>
          </w:tcPr>
          <w:p w14:paraId="1D0E880B" w14:textId="04575EC5" w:rsidR="0011160D" w:rsidRDefault="0011160D" w:rsidP="002A0CA7">
            <w:pPr>
              <w:jc w:val="center"/>
              <w:rPr>
                <w:rStyle w:val="well"/>
              </w:rPr>
            </w:pPr>
            <w:r>
              <w:rPr>
                <w:rStyle w:val="well"/>
              </w:rPr>
              <w:t xml:space="preserve">Gamers </w:t>
            </w:r>
            <w:r w:rsidR="00970916">
              <w:rPr>
                <w:rStyle w:val="well"/>
              </w:rPr>
              <w:t>who do not pay to open loot boxes</w:t>
            </w:r>
          </w:p>
        </w:tc>
        <w:tc>
          <w:tcPr>
            <w:tcW w:w="4775" w:type="dxa"/>
          </w:tcPr>
          <w:p w14:paraId="0617D097" w14:textId="42A40061" w:rsidR="0011160D" w:rsidRDefault="000F5D03" w:rsidP="002A0CA7">
            <w:pPr>
              <w:jc w:val="center"/>
              <w:rPr>
                <w:rStyle w:val="well"/>
              </w:rPr>
            </w:pPr>
            <w:r>
              <w:rPr>
                <w:rStyle w:val="well"/>
              </w:rPr>
              <w:t>1.719</w:t>
            </w:r>
          </w:p>
          <w:p w14:paraId="5185D4F4" w14:textId="413C4B4A" w:rsidR="0011160D" w:rsidRDefault="0011160D" w:rsidP="002A0CA7">
            <w:pPr>
              <w:jc w:val="center"/>
              <w:rPr>
                <w:rStyle w:val="well"/>
              </w:rPr>
            </w:pPr>
            <w:r>
              <w:rPr>
                <w:rStyle w:val="well"/>
              </w:rPr>
              <w:t>(95%CI: 1.</w:t>
            </w:r>
            <w:r w:rsidR="000F5D03">
              <w:rPr>
                <w:rStyle w:val="well"/>
              </w:rPr>
              <w:t>527</w:t>
            </w:r>
            <w:r>
              <w:rPr>
                <w:rStyle w:val="well"/>
              </w:rPr>
              <w:t xml:space="preserve"> – </w:t>
            </w:r>
            <w:r w:rsidR="000F5D03">
              <w:rPr>
                <w:rStyle w:val="well"/>
              </w:rPr>
              <w:t>1.910</w:t>
            </w:r>
            <w:r>
              <w:rPr>
                <w:rStyle w:val="well"/>
              </w:rPr>
              <w:t>)</w:t>
            </w:r>
          </w:p>
        </w:tc>
        <w:tc>
          <w:tcPr>
            <w:tcW w:w="1083" w:type="dxa"/>
          </w:tcPr>
          <w:p w14:paraId="070DA22E" w14:textId="6C9C43F0" w:rsidR="0011160D" w:rsidRDefault="00970916" w:rsidP="002A0CA7">
            <w:pPr>
              <w:jc w:val="center"/>
              <w:rPr>
                <w:rStyle w:val="well"/>
              </w:rPr>
            </w:pPr>
            <w:r>
              <w:rPr>
                <w:rStyle w:val="well"/>
              </w:rPr>
              <w:t>687</w:t>
            </w:r>
          </w:p>
        </w:tc>
      </w:tr>
      <w:tr w:rsidR="0011160D" w14:paraId="7E59AD6B" w14:textId="31137C14" w:rsidTr="002A0CA7">
        <w:tc>
          <w:tcPr>
            <w:tcW w:w="3158" w:type="dxa"/>
          </w:tcPr>
          <w:p w14:paraId="4D7A5573" w14:textId="585555E5" w:rsidR="0011160D" w:rsidRDefault="0011160D" w:rsidP="002A0CA7">
            <w:pPr>
              <w:jc w:val="center"/>
              <w:rPr>
                <w:rStyle w:val="well"/>
              </w:rPr>
            </w:pPr>
            <w:r>
              <w:rPr>
                <w:rStyle w:val="well"/>
              </w:rPr>
              <w:t>Gamers who</w:t>
            </w:r>
            <w:r w:rsidR="00970916">
              <w:rPr>
                <w:rStyle w:val="well"/>
              </w:rPr>
              <w:t xml:space="preserve"> do</w:t>
            </w:r>
            <w:r>
              <w:rPr>
                <w:rStyle w:val="well"/>
              </w:rPr>
              <w:t xml:space="preserve"> pay to open</w:t>
            </w:r>
            <w:r w:rsidR="00970916">
              <w:rPr>
                <w:rStyle w:val="well"/>
              </w:rPr>
              <w:t xml:space="preserve"> loot boxes</w:t>
            </w:r>
          </w:p>
        </w:tc>
        <w:tc>
          <w:tcPr>
            <w:tcW w:w="4775" w:type="dxa"/>
          </w:tcPr>
          <w:p w14:paraId="54263BD4" w14:textId="0366186C" w:rsidR="0011160D" w:rsidRDefault="00F42A1D" w:rsidP="002A0CA7">
            <w:pPr>
              <w:jc w:val="center"/>
              <w:rPr>
                <w:rStyle w:val="well"/>
              </w:rPr>
            </w:pPr>
            <w:r>
              <w:rPr>
                <w:rStyle w:val="well"/>
              </w:rPr>
              <w:t>4.318</w:t>
            </w:r>
          </w:p>
          <w:p w14:paraId="692CFFAE" w14:textId="75F26ED9" w:rsidR="0011160D" w:rsidRDefault="0011160D" w:rsidP="002A0CA7">
            <w:pPr>
              <w:jc w:val="center"/>
              <w:rPr>
                <w:rStyle w:val="well"/>
              </w:rPr>
            </w:pPr>
            <w:r>
              <w:rPr>
                <w:rStyle w:val="well"/>
              </w:rPr>
              <w:t xml:space="preserve">(95%CI: </w:t>
            </w:r>
            <w:r w:rsidR="00F42A1D">
              <w:rPr>
                <w:rStyle w:val="well"/>
              </w:rPr>
              <w:t>3.85</w:t>
            </w:r>
            <w:r w:rsidR="00A30878">
              <w:rPr>
                <w:rStyle w:val="well"/>
              </w:rPr>
              <w:t>8</w:t>
            </w:r>
            <w:r>
              <w:rPr>
                <w:rStyle w:val="well"/>
              </w:rPr>
              <w:t xml:space="preserve"> – </w:t>
            </w:r>
            <w:r w:rsidR="00A30878">
              <w:rPr>
                <w:rStyle w:val="well"/>
              </w:rPr>
              <w:t>4.778</w:t>
            </w:r>
            <w:r>
              <w:rPr>
                <w:rStyle w:val="well"/>
              </w:rPr>
              <w:t>)</w:t>
            </w:r>
          </w:p>
        </w:tc>
        <w:tc>
          <w:tcPr>
            <w:tcW w:w="1083" w:type="dxa"/>
          </w:tcPr>
          <w:p w14:paraId="538BDC0A" w14:textId="1553A968" w:rsidR="0011160D" w:rsidRDefault="00970916" w:rsidP="002A0CA7">
            <w:pPr>
              <w:jc w:val="center"/>
              <w:rPr>
                <w:rStyle w:val="well"/>
              </w:rPr>
            </w:pPr>
            <w:r>
              <w:rPr>
                <w:rStyle w:val="well"/>
              </w:rPr>
              <w:t>468</w:t>
            </w:r>
          </w:p>
        </w:tc>
      </w:tr>
    </w:tbl>
    <w:p w14:paraId="006F73F9" w14:textId="2B85610A" w:rsidR="00D765EF" w:rsidRDefault="0011160D" w:rsidP="002A0CA7">
      <w:pPr>
        <w:pStyle w:val="Caption"/>
        <w:rPr>
          <w:rStyle w:val="well"/>
        </w:rPr>
      </w:pPr>
      <w:r>
        <w:t xml:space="preserve">Table </w:t>
      </w:r>
      <w:r w:rsidR="00FA766F">
        <w:rPr>
          <w:noProof/>
        </w:rPr>
        <w:fldChar w:fldCharType="begin"/>
      </w:r>
      <w:r w:rsidR="00FA766F">
        <w:rPr>
          <w:noProof/>
        </w:rPr>
        <w:instrText xml:space="preserve"> SEQ Table \* ARABIC </w:instrText>
      </w:r>
      <w:r w:rsidR="00FA766F">
        <w:rPr>
          <w:noProof/>
        </w:rPr>
        <w:fldChar w:fldCharType="separate"/>
      </w:r>
      <w:r w:rsidR="00604A19">
        <w:rPr>
          <w:noProof/>
        </w:rPr>
        <w:t>2</w:t>
      </w:r>
      <w:r w:rsidR="00FA766F">
        <w:rPr>
          <w:noProof/>
        </w:rPr>
        <w:fldChar w:fldCharType="end"/>
      </w:r>
      <w:r>
        <w:t xml:space="preserve">: </w:t>
      </w:r>
      <w:r w:rsidRPr="00BE73CB">
        <w:t>Means and 95% Confidence Intervals of problem gambling, split by whether gamers pay to open loot boxes</w:t>
      </w:r>
    </w:p>
    <w:p w14:paraId="7A633203" w14:textId="0FEE8F34" w:rsidR="00C74CA5" w:rsidRPr="002A0CA7" w:rsidRDefault="007113D3" w:rsidP="002A0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A0EDD0F" wp14:editId="461F3BB6">
            <wp:extent cx="5955506" cy="35147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55506" cy="3514725"/>
                    </a:xfrm>
                    <a:prstGeom prst="rect">
                      <a:avLst/>
                    </a:prstGeom>
                    <a:noFill/>
                    <a:ln>
                      <a:noFill/>
                    </a:ln>
                  </pic:spPr>
                </pic:pic>
              </a:graphicData>
            </a:graphic>
          </wp:inline>
        </w:drawing>
      </w:r>
    </w:p>
    <w:p w14:paraId="6B2F8583" w14:textId="33DEEAAF" w:rsidR="00C74CA5" w:rsidRDefault="00C74CA5" w:rsidP="002A0CA7">
      <w:pPr>
        <w:pStyle w:val="Caption"/>
        <w:rPr>
          <w:rStyle w:val="well"/>
        </w:rPr>
      </w:pPr>
      <w:bookmarkStart w:id="1" w:name="_Ref527045020"/>
      <w:r>
        <w:t xml:space="preserve">Figure </w:t>
      </w:r>
      <w:r w:rsidR="0094366B">
        <w:rPr>
          <w:noProof/>
        </w:rPr>
        <w:fldChar w:fldCharType="begin"/>
      </w:r>
      <w:r w:rsidR="0094366B">
        <w:rPr>
          <w:noProof/>
        </w:rPr>
        <w:instrText xml:space="preserve"> SEQ Figure \* ARABIC </w:instrText>
      </w:r>
      <w:r w:rsidR="0094366B">
        <w:rPr>
          <w:noProof/>
        </w:rPr>
        <w:fldChar w:fldCharType="separate"/>
      </w:r>
      <w:r w:rsidR="002B2324">
        <w:rPr>
          <w:noProof/>
        </w:rPr>
        <w:t>1</w:t>
      </w:r>
      <w:r w:rsidR="0094366B">
        <w:rPr>
          <w:noProof/>
        </w:rPr>
        <w:fldChar w:fldCharType="end"/>
      </w:r>
      <w:bookmarkEnd w:id="1"/>
      <w:r>
        <w:t>: Problem gambling severity of gamers, split by whether they pay for loot boxes</w:t>
      </w:r>
    </w:p>
    <w:p w14:paraId="2ECD01B0" w14:textId="4F35CFE4" w:rsidR="00472E59" w:rsidRDefault="00AC55BB" w:rsidP="00472E59">
      <w:pPr>
        <w:rPr>
          <w:rStyle w:val="well"/>
        </w:rPr>
      </w:pPr>
      <w:r>
        <w:rPr>
          <w:rStyle w:val="well"/>
        </w:rPr>
        <w:t xml:space="preserve">Next, </w:t>
      </w:r>
      <w:r w:rsidR="00C856DD">
        <w:rPr>
          <w:rStyle w:val="well"/>
          <w:b/>
        </w:rPr>
        <w:t>H</w:t>
      </w:r>
      <w:r w:rsidR="007E2039">
        <w:rPr>
          <w:rStyle w:val="well"/>
          <w:b/>
        </w:rPr>
        <w:t>3</w:t>
      </w:r>
      <w:r w:rsidR="00EC01AA">
        <w:t xml:space="preserve"> (“</w:t>
      </w:r>
      <w:r w:rsidR="00E42131" w:rsidRPr="003B0C9C">
        <w:t>There will be a significant relationship between loot box spending and categorisation in terms of problem gambling severity</w:t>
      </w:r>
      <w:r w:rsidR="00EC01AA">
        <w:t xml:space="preserve">”) was tested via </w:t>
      </w:r>
      <w:r w:rsidR="00E42131">
        <w:t xml:space="preserve">a Kruskal Wallis test with </w:t>
      </w:r>
      <w:r w:rsidR="00E42131">
        <w:rPr>
          <w:b/>
        </w:rPr>
        <w:t>Problem gambling classification</w:t>
      </w:r>
      <w:r w:rsidR="00E26AEA">
        <w:rPr>
          <w:b/>
        </w:rPr>
        <w:t xml:space="preserve"> </w:t>
      </w:r>
      <w:r w:rsidR="00E26AEA">
        <w:t>(no</w:t>
      </w:r>
      <w:r w:rsidR="00472E59">
        <w:t xml:space="preserve"> problem, </w:t>
      </w:r>
      <w:r w:rsidR="001F6E24">
        <w:t>low to moderate</w:t>
      </w:r>
      <w:r w:rsidR="00472E59">
        <w:t xml:space="preserve"> risk, problem gambler)</w:t>
      </w:r>
      <w:r w:rsidR="00E42131">
        <w:rPr>
          <w:b/>
        </w:rPr>
        <w:t xml:space="preserve"> </w:t>
      </w:r>
      <w:r w:rsidR="00E42131">
        <w:t>as a quasi-independent variable and</w:t>
      </w:r>
      <w:r w:rsidR="00E42131">
        <w:rPr>
          <w:rStyle w:val="well"/>
        </w:rPr>
        <w:t xml:space="preserve"> </w:t>
      </w:r>
      <w:r w:rsidR="00E42131">
        <w:rPr>
          <w:rStyle w:val="well"/>
          <w:b/>
        </w:rPr>
        <w:t xml:space="preserve">loot box spending </w:t>
      </w:r>
      <w:r w:rsidR="00E42131">
        <w:rPr>
          <w:rStyle w:val="well"/>
        </w:rPr>
        <w:t>as dependent variable</w:t>
      </w:r>
      <w:r w:rsidR="00EC01AA">
        <w:rPr>
          <w:rStyle w:val="well"/>
        </w:rPr>
        <w:t xml:space="preserve">.  </w:t>
      </w:r>
      <w:r w:rsidR="00472E59" w:rsidRPr="00472E59">
        <w:rPr>
          <w:rStyle w:val="well"/>
        </w:rPr>
        <w:t>The effects of problem gambling (non problem gamblers, low-risk gamblers, moderate-risk gamblers, problem gamblers) on loot box spend</w:t>
      </w:r>
      <w:r w:rsidR="00483E43">
        <w:rPr>
          <w:rStyle w:val="well"/>
        </w:rPr>
        <w:t>ing</w:t>
      </w:r>
      <w:r w:rsidR="00472E59" w:rsidRPr="00472E59">
        <w:rPr>
          <w:rStyle w:val="well"/>
        </w:rPr>
        <w:t xml:space="preserve"> were tested via a Kruskal Wallis H Test. Results indicated that there was a statistically significant effect of problem gambling on loot box spending, χ</w:t>
      </w:r>
      <w:r w:rsidR="00472E59" w:rsidRPr="00472E59">
        <w:rPr>
          <w:rStyle w:val="well"/>
          <w:vertAlign w:val="superscript"/>
        </w:rPr>
        <w:t>2</w:t>
      </w:r>
      <w:r w:rsidR="00472E59" w:rsidRPr="00472E59">
        <w:rPr>
          <w:rStyle w:val="well"/>
        </w:rPr>
        <w:t>(</w:t>
      </w:r>
      <w:r w:rsidR="00653456">
        <w:rPr>
          <w:rStyle w:val="well"/>
        </w:rPr>
        <w:t>2</w:t>
      </w:r>
      <w:r w:rsidR="00472E59" w:rsidRPr="00472E59">
        <w:rPr>
          <w:rStyle w:val="well"/>
        </w:rPr>
        <w:t>) =</w:t>
      </w:r>
      <w:r w:rsidR="00740C3A">
        <w:rPr>
          <w:rStyle w:val="well"/>
        </w:rPr>
        <w:t>108.480</w:t>
      </w:r>
      <w:r w:rsidR="00472E59" w:rsidRPr="00472E59">
        <w:rPr>
          <w:rStyle w:val="well"/>
        </w:rPr>
        <w:t>, p&lt;0.001, η</w:t>
      </w:r>
      <w:r w:rsidR="00472E59" w:rsidRPr="00472E59">
        <w:rPr>
          <w:rStyle w:val="well"/>
          <w:vertAlign w:val="superscript"/>
        </w:rPr>
        <w:t>2</w:t>
      </w:r>
      <w:r w:rsidR="00472E59" w:rsidRPr="00472E59">
        <w:rPr>
          <w:rStyle w:val="well"/>
        </w:rPr>
        <w:t xml:space="preserve"> = 0.</w:t>
      </w:r>
      <w:r w:rsidR="000E0869">
        <w:rPr>
          <w:rStyle w:val="well"/>
        </w:rPr>
        <w:t>119.</w:t>
      </w:r>
      <w:r w:rsidR="000A1F78">
        <w:rPr>
          <w:rStyle w:val="well"/>
        </w:rPr>
        <w:t xml:space="preserve"> </w:t>
      </w:r>
      <w:r w:rsidR="00E27E3B">
        <w:rPr>
          <w:rStyle w:val="well"/>
        </w:rPr>
        <w:t xml:space="preserve">Means and </w:t>
      </w:r>
      <w:r w:rsidR="001B79E1">
        <w:rPr>
          <w:rStyle w:val="well"/>
        </w:rPr>
        <w:t>95% confidence intervals</w:t>
      </w:r>
      <w:r w:rsidR="00E27E3B">
        <w:rPr>
          <w:rStyle w:val="well"/>
        </w:rPr>
        <w:t xml:space="preserve"> for each category are presented below as Table </w:t>
      </w:r>
      <w:r w:rsidR="006077C0">
        <w:rPr>
          <w:rStyle w:val="well"/>
        </w:rPr>
        <w:t>3,</w:t>
      </w:r>
      <w:r w:rsidR="00461C40">
        <w:rPr>
          <w:rStyle w:val="well"/>
        </w:rPr>
        <w:t xml:space="preserve"> and depicted below as Figure </w:t>
      </w:r>
      <w:r w:rsidR="006077C0">
        <w:rPr>
          <w:rStyle w:val="well"/>
        </w:rPr>
        <w:t>2</w:t>
      </w:r>
      <w:r w:rsidR="00461C40">
        <w:rPr>
          <w:rStyle w:val="well"/>
        </w:rPr>
        <w:t>.</w:t>
      </w:r>
    </w:p>
    <w:p w14:paraId="0243BB72" w14:textId="77777777" w:rsidR="00E27E3B" w:rsidRDefault="00E27E3B" w:rsidP="00E27E3B"/>
    <w:tbl>
      <w:tblPr>
        <w:tblStyle w:val="TableGrid"/>
        <w:tblW w:w="9639" w:type="dxa"/>
        <w:tblLayout w:type="fixed"/>
        <w:tblLook w:val="04A0" w:firstRow="1" w:lastRow="0" w:firstColumn="1" w:lastColumn="0" w:noHBand="0" w:noVBand="1"/>
      </w:tblPr>
      <w:tblGrid>
        <w:gridCol w:w="2474"/>
        <w:gridCol w:w="6173"/>
        <w:gridCol w:w="992"/>
      </w:tblGrid>
      <w:tr w:rsidR="000A1F78" w14:paraId="547EEEB2" w14:textId="77777777" w:rsidTr="000A1F78">
        <w:trPr>
          <w:trHeight w:val="806"/>
        </w:trPr>
        <w:tc>
          <w:tcPr>
            <w:tcW w:w="2474" w:type="dxa"/>
            <w:tcBorders>
              <w:top w:val="nil"/>
              <w:left w:val="nil"/>
            </w:tcBorders>
            <w:shd w:val="clear" w:color="auto" w:fill="FFFFFF" w:themeFill="background1"/>
            <w:vAlign w:val="center"/>
          </w:tcPr>
          <w:p w14:paraId="7B7AAAC6" w14:textId="77777777" w:rsidR="000A1F78" w:rsidRDefault="000A1F78" w:rsidP="008F428E">
            <w:pPr>
              <w:jc w:val="center"/>
            </w:pPr>
          </w:p>
        </w:tc>
        <w:tc>
          <w:tcPr>
            <w:tcW w:w="6173" w:type="dxa"/>
            <w:shd w:val="clear" w:color="auto" w:fill="D9D9D9" w:themeFill="background1" w:themeFillShade="D9"/>
            <w:vAlign w:val="center"/>
          </w:tcPr>
          <w:p w14:paraId="2BF66E23" w14:textId="40CCFD71" w:rsidR="000A1F78" w:rsidRDefault="000A1F78" w:rsidP="008F428E">
            <w:pPr>
              <w:jc w:val="center"/>
            </w:pPr>
            <w:r>
              <w:t>Loot box spend</w:t>
            </w:r>
            <w:r w:rsidR="00273D18">
              <w:t xml:space="preserve"> (rank transformed)</w:t>
            </w:r>
          </w:p>
        </w:tc>
        <w:tc>
          <w:tcPr>
            <w:tcW w:w="992" w:type="dxa"/>
            <w:shd w:val="clear" w:color="auto" w:fill="D9D9D9" w:themeFill="background1" w:themeFillShade="D9"/>
            <w:vAlign w:val="center"/>
          </w:tcPr>
          <w:p w14:paraId="227097DE" w14:textId="77777777" w:rsidR="000A1F78" w:rsidRDefault="000A1F78" w:rsidP="008F428E">
            <w:pPr>
              <w:jc w:val="center"/>
            </w:pPr>
            <w:r>
              <w:t>N</w:t>
            </w:r>
          </w:p>
        </w:tc>
      </w:tr>
      <w:tr w:rsidR="000A1F78" w14:paraId="4202C425" w14:textId="77777777" w:rsidTr="000A1F78">
        <w:trPr>
          <w:trHeight w:val="806"/>
        </w:trPr>
        <w:tc>
          <w:tcPr>
            <w:tcW w:w="2474" w:type="dxa"/>
            <w:shd w:val="clear" w:color="auto" w:fill="D9D9D9" w:themeFill="background1" w:themeFillShade="D9"/>
            <w:vAlign w:val="center"/>
          </w:tcPr>
          <w:p w14:paraId="249814B5" w14:textId="4D57E440" w:rsidR="000A1F78" w:rsidRPr="00491E7B" w:rsidRDefault="000A1F78" w:rsidP="008F428E">
            <w:pPr>
              <w:jc w:val="center"/>
            </w:pPr>
            <w:r>
              <w:t>No problem</w:t>
            </w:r>
          </w:p>
        </w:tc>
        <w:tc>
          <w:tcPr>
            <w:tcW w:w="6173" w:type="dxa"/>
            <w:shd w:val="clear" w:color="auto" w:fill="FFFFFF" w:themeFill="background1"/>
            <w:vAlign w:val="center"/>
          </w:tcPr>
          <w:p w14:paraId="5B4F8ACB" w14:textId="2CF41D8E" w:rsidR="00273D18" w:rsidRDefault="000A1F78" w:rsidP="008F428E">
            <w:pPr>
              <w:jc w:val="center"/>
            </w:pPr>
            <w:r>
              <w:t>24.94</w:t>
            </w:r>
            <w:r w:rsidR="00273D18">
              <w:t xml:space="preserve"> (Rank 24: $3.64)</w:t>
            </w:r>
            <w:r>
              <w:t xml:space="preserve"> </w:t>
            </w:r>
          </w:p>
          <w:p w14:paraId="795F28C2" w14:textId="1323B125" w:rsidR="000A1F78" w:rsidRDefault="000A1F78" w:rsidP="008F428E">
            <w:pPr>
              <w:jc w:val="center"/>
            </w:pPr>
            <w:r>
              <w:t>(</w:t>
            </w:r>
            <w:r w:rsidR="00806C3C">
              <w:t xml:space="preserve">95% CI: </w:t>
            </w:r>
            <w:r>
              <w:t>21.27-28.60)</w:t>
            </w:r>
          </w:p>
          <w:p w14:paraId="1E06239E" w14:textId="00BC1F72" w:rsidR="000A1F78" w:rsidRDefault="00273D18" w:rsidP="00273D18">
            <w:pPr>
              <w:jc w:val="center"/>
            </w:pPr>
            <w:r>
              <w:t>Rank</w:t>
            </w:r>
            <w:r w:rsidR="000A1F78">
              <w:t xml:space="preserve"> 21: </w:t>
            </w:r>
            <w:r w:rsidR="00A24AF3">
              <w:t>$3.36</w:t>
            </w:r>
            <w:r>
              <w:t xml:space="preserve">; Rank </w:t>
            </w:r>
            <w:r w:rsidR="000A1F78">
              <w:t xml:space="preserve">28: </w:t>
            </w:r>
            <w:r w:rsidR="004707FB">
              <w:t>$4.20</w:t>
            </w:r>
          </w:p>
        </w:tc>
        <w:tc>
          <w:tcPr>
            <w:tcW w:w="992" w:type="dxa"/>
            <w:shd w:val="clear" w:color="auto" w:fill="FFFFFF" w:themeFill="background1"/>
            <w:vAlign w:val="center"/>
          </w:tcPr>
          <w:p w14:paraId="5F9DC105" w14:textId="01FC7653" w:rsidR="000A1F78" w:rsidRDefault="000A1F78" w:rsidP="008F428E">
            <w:pPr>
              <w:jc w:val="center"/>
            </w:pPr>
            <w:r>
              <w:t>604</w:t>
            </w:r>
          </w:p>
        </w:tc>
      </w:tr>
      <w:tr w:rsidR="000A1F78" w14:paraId="563A4A0C" w14:textId="77777777" w:rsidTr="000A1F78">
        <w:trPr>
          <w:trHeight w:val="806"/>
        </w:trPr>
        <w:tc>
          <w:tcPr>
            <w:tcW w:w="2474" w:type="dxa"/>
            <w:shd w:val="clear" w:color="auto" w:fill="D9D9D9" w:themeFill="background1" w:themeFillShade="D9"/>
            <w:vAlign w:val="center"/>
          </w:tcPr>
          <w:p w14:paraId="0DD8E2B1" w14:textId="2FC01F24" w:rsidR="000A1F78" w:rsidRDefault="001F6E24" w:rsidP="008F428E">
            <w:pPr>
              <w:jc w:val="center"/>
            </w:pPr>
            <w:r>
              <w:lastRenderedPageBreak/>
              <w:t>Low to moderate risk</w:t>
            </w:r>
          </w:p>
        </w:tc>
        <w:tc>
          <w:tcPr>
            <w:tcW w:w="6173" w:type="dxa"/>
            <w:shd w:val="clear" w:color="auto" w:fill="FFFFFF" w:themeFill="background1"/>
            <w:vAlign w:val="center"/>
          </w:tcPr>
          <w:p w14:paraId="46CAB307" w14:textId="35EEE5F7" w:rsidR="00273D18" w:rsidRDefault="000A1F78" w:rsidP="008F428E">
            <w:pPr>
              <w:jc w:val="center"/>
            </w:pPr>
            <w:r>
              <w:t>4</w:t>
            </w:r>
            <w:r w:rsidR="00806C3C">
              <w:t>3.75</w:t>
            </w:r>
            <w:r>
              <w:t xml:space="preserve"> </w:t>
            </w:r>
            <w:r w:rsidR="00200A25">
              <w:t>(Rank 43: $6.16)</w:t>
            </w:r>
          </w:p>
          <w:p w14:paraId="547D6BD4" w14:textId="158C69FC" w:rsidR="000A1F78" w:rsidRDefault="000A1F78" w:rsidP="008F428E">
            <w:pPr>
              <w:jc w:val="center"/>
            </w:pPr>
            <w:r>
              <w:t>(</w:t>
            </w:r>
            <w:r w:rsidR="00806C3C">
              <w:t>95% CI: 37.80 – 49.70</w:t>
            </w:r>
            <w:r>
              <w:t>)</w:t>
            </w:r>
          </w:p>
          <w:p w14:paraId="5DD90605" w14:textId="0ED8B619" w:rsidR="00B52AE1" w:rsidRDefault="00273D18" w:rsidP="00273D18">
            <w:pPr>
              <w:jc w:val="center"/>
            </w:pPr>
            <w:r>
              <w:t xml:space="preserve">Rank </w:t>
            </w:r>
            <w:r w:rsidR="00B52AE1">
              <w:t>37</w:t>
            </w:r>
            <w:r w:rsidR="000A1F78">
              <w:t xml:space="preserve">: </w:t>
            </w:r>
            <w:r w:rsidR="00E77B13">
              <w:t>$5.40</w:t>
            </w:r>
            <w:r>
              <w:t xml:space="preserve">; Rank </w:t>
            </w:r>
            <w:r w:rsidR="00B52AE1">
              <w:t xml:space="preserve">49: </w:t>
            </w:r>
            <w:r w:rsidR="00CA1016">
              <w:t>$7.10</w:t>
            </w:r>
          </w:p>
        </w:tc>
        <w:tc>
          <w:tcPr>
            <w:tcW w:w="992" w:type="dxa"/>
            <w:shd w:val="clear" w:color="auto" w:fill="FFFFFF" w:themeFill="background1"/>
            <w:vAlign w:val="center"/>
          </w:tcPr>
          <w:p w14:paraId="2F89D843" w14:textId="32FD1F8E" w:rsidR="000A1F78" w:rsidRDefault="000A1F78" w:rsidP="008F428E">
            <w:pPr>
              <w:jc w:val="center"/>
            </w:pPr>
            <w:r>
              <w:t>370</w:t>
            </w:r>
          </w:p>
        </w:tc>
      </w:tr>
      <w:tr w:rsidR="000A1F78" w14:paraId="4E51C621" w14:textId="77777777" w:rsidTr="000A1F78">
        <w:trPr>
          <w:trHeight w:val="806"/>
        </w:trPr>
        <w:tc>
          <w:tcPr>
            <w:tcW w:w="2474" w:type="dxa"/>
            <w:shd w:val="clear" w:color="auto" w:fill="D9D9D9" w:themeFill="background1" w:themeFillShade="D9"/>
            <w:vAlign w:val="center"/>
          </w:tcPr>
          <w:p w14:paraId="153781AF" w14:textId="7CEF021F" w:rsidR="000A1F78" w:rsidRDefault="000A1F78" w:rsidP="008F428E">
            <w:pPr>
              <w:jc w:val="center"/>
            </w:pPr>
            <w:r>
              <w:t>Problem gamblers</w:t>
            </w:r>
          </w:p>
        </w:tc>
        <w:tc>
          <w:tcPr>
            <w:tcW w:w="6173" w:type="dxa"/>
            <w:shd w:val="clear" w:color="auto" w:fill="FFFFFF" w:themeFill="background1"/>
            <w:vAlign w:val="center"/>
          </w:tcPr>
          <w:p w14:paraId="45047805" w14:textId="7A721E18" w:rsidR="00273D18" w:rsidRDefault="00420269" w:rsidP="008F428E">
            <w:pPr>
              <w:jc w:val="center"/>
            </w:pPr>
            <w:r>
              <w:t>84.72</w:t>
            </w:r>
            <w:r w:rsidR="000A1F78">
              <w:t xml:space="preserve"> </w:t>
            </w:r>
            <w:r w:rsidR="00200A25">
              <w:t>(Rank 84: $21.30)</w:t>
            </w:r>
          </w:p>
          <w:p w14:paraId="0D76C974" w14:textId="6942DC25" w:rsidR="000A1F78" w:rsidRDefault="000A1F78" w:rsidP="008F428E">
            <w:pPr>
              <w:jc w:val="center"/>
            </w:pPr>
            <w:r>
              <w:t>(</w:t>
            </w:r>
            <w:r w:rsidR="00420269">
              <w:t xml:space="preserve">95% CI: 74.23 </w:t>
            </w:r>
            <w:r w:rsidR="00B52AE1">
              <w:t>–</w:t>
            </w:r>
            <w:r w:rsidR="00420269">
              <w:t xml:space="preserve"> </w:t>
            </w:r>
            <w:r w:rsidR="00B52AE1">
              <w:t>95.22</w:t>
            </w:r>
            <w:r>
              <w:t>)</w:t>
            </w:r>
          </w:p>
          <w:p w14:paraId="29C47AF5" w14:textId="06F96C6B" w:rsidR="000A1F78" w:rsidRDefault="00273D18" w:rsidP="00273D18">
            <w:pPr>
              <w:jc w:val="center"/>
            </w:pPr>
            <w:r>
              <w:t xml:space="preserve">Rank </w:t>
            </w:r>
            <w:r w:rsidR="001D25F8">
              <w:t>74:</w:t>
            </w:r>
            <w:r w:rsidR="00CA1016">
              <w:t xml:space="preserve"> $16.08</w:t>
            </w:r>
            <w:r>
              <w:t xml:space="preserve">; Rank </w:t>
            </w:r>
            <w:r w:rsidR="001D25F8">
              <w:t>95:</w:t>
            </w:r>
            <w:r>
              <w:t xml:space="preserve"> $27.00</w:t>
            </w:r>
          </w:p>
        </w:tc>
        <w:tc>
          <w:tcPr>
            <w:tcW w:w="992" w:type="dxa"/>
            <w:shd w:val="clear" w:color="auto" w:fill="FFFFFF" w:themeFill="background1"/>
            <w:vAlign w:val="center"/>
          </w:tcPr>
          <w:p w14:paraId="7CB53226" w14:textId="284269F8" w:rsidR="000A1F78" w:rsidRDefault="000A1F78" w:rsidP="00604A19">
            <w:pPr>
              <w:keepNext/>
              <w:jc w:val="center"/>
            </w:pPr>
            <w:r>
              <w:t>181</w:t>
            </w:r>
          </w:p>
        </w:tc>
      </w:tr>
    </w:tbl>
    <w:p w14:paraId="331F54D2" w14:textId="0A1EE7CD" w:rsidR="00E27E3B" w:rsidRPr="00FE7FA4" w:rsidRDefault="00604A19" w:rsidP="00604A19">
      <w:pPr>
        <w:pStyle w:val="Caption"/>
        <w:rPr>
          <w:b/>
          <w:i w:val="0"/>
        </w:rPr>
      </w:pPr>
      <w:r>
        <w:t xml:space="preserve">Table </w:t>
      </w:r>
      <w:r w:rsidR="00FA766F">
        <w:rPr>
          <w:noProof/>
        </w:rPr>
        <w:fldChar w:fldCharType="begin"/>
      </w:r>
      <w:r w:rsidR="00FA766F">
        <w:rPr>
          <w:noProof/>
        </w:rPr>
        <w:instrText xml:space="preserve"> SEQ Table \* ARABIC </w:instrText>
      </w:r>
      <w:r w:rsidR="00FA766F">
        <w:rPr>
          <w:noProof/>
        </w:rPr>
        <w:fldChar w:fldCharType="separate"/>
      </w:r>
      <w:r>
        <w:rPr>
          <w:noProof/>
        </w:rPr>
        <w:t>3</w:t>
      </w:r>
      <w:r w:rsidR="00FA766F">
        <w:rPr>
          <w:noProof/>
        </w:rPr>
        <w:fldChar w:fldCharType="end"/>
      </w:r>
      <w:r>
        <w:t>:</w:t>
      </w:r>
      <w:r w:rsidRPr="00604A19">
        <w:t xml:space="preserve"> Means and 95$ confidence intervals for loot box spending, split by problem gambling severity. The spend statistics reported here are the mean of ranks, rather than a conversion into dollar figures. Dollar values for each relevant rank are given next to each statistic.</w:t>
      </w:r>
    </w:p>
    <w:p w14:paraId="4DD1BCC5" w14:textId="77777777" w:rsidR="00E27E3B" w:rsidRPr="00472E59" w:rsidRDefault="00E27E3B" w:rsidP="00472E59">
      <w:pPr>
        <w:rPr>
          <w:rStyle w:val="well"/>
        </w:rPr>
      </w:pPr>
    </w:p>
    <w:p w14:paraId="2AC85745" w14:textId="77777777" w:rsidR="002B2324" w:rsidRDefault="002B2324" w:rsidP="002B2324">
      <w:pPr>
        <w:keepNext/>
      </w:pPr>
      <w:r>
        <w:rPr>
          <w:rFonts w:ascii="Times New Roman" w:hAnsi="Times New Roman" w:cs="Times New Roman"/>
          <w:noProof/>
          <w:sz w:val="24"/>
          <w:szCs w:val="24"/>
          <w:lang w:val="en-US"/>
        </w:rPr>
        <w:drawing>
          <wp:inline distT="0" distB="0" distL="0" distR="0" wp14:anchorId="6E469A57" wp14:editId="600B3EA6">
            <wp:extent cx="5731510" cy="33737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73755"/>
                    </a:xfrm>
                    <a:prstGeom prst="rect">
                      <a:avLst/>
                    </a:prstGeom>
                    <a:noFill/>
                    <a:ln>
                      <a:noFill/>
                    </a:ln>
                  </pic:spPr>
                </pic:pic>
              </a:graphicData>
            </a:graphic>
          </wp:inline>
        </w:drawing>
      </w:r>
    </w:p>
    <w:p w14:paraId="6BDA6F51" w14:textId="18C74BD5" w:rsidR="002B2324" w:rsidRDefault="002B2324" w:rsidP="002B2324">
      <w:pPr>
        <w:pStyle w:val="Caption"/>
        <w:rPr>
          <w:rStyle w:val="well"/>
        </w:rPr>
      </w:pPr>
      <w:r>
        <w:t xml:space="preserve">Figure </w:t>
      </w:r>
      <w:r w:rsidR="00A1354A">
        <w:rPr>
          <w:noProof/>
        </w:rPr>
        <w:fldChar w:fldCharType="begin"/>
      </w:r>
      <w:r w:rsidR="00A1354A">
        <w:rPr>
          <w:noProof/>
        </w:rPr>
        <w:instrText xml:space="preserve"> SEQ Figure \* ARABIC </w:instrText>
      </w:r>
      <w:r w:rsidR="00A1354A">
        <w:rPr>
          <w:noProof/>
        </w:rPr>
        <w:fldChar w:fldCharType="separate"/>
      </w:r>
      <w:r>
        <w:rPr>
          <w:noProof/>
        </w:rPr>
        <w:t>2</w:t>
      </w:r>
      <w:r w:rsidR="00A1354A">
        <w:rPr>
          <w:noProof/>
        </w:rPr>
        <w:fldChar w:fldCharType="end"/>
      </w:r>
      <w:r>
        <w:t>: Loot box spending amongst</w:t>
      </w:r>
      <w:r w:rsidR="00E90509">
        <w:t xml:space="preserve"> older</w:t>
      </w:r>
      <w:r>
        <w:t xml:space="preserve"> adolescents, split by problem gambling classification</w:t>
      </w:r>
    </w:p>
    <w:p w14:paraId="5C7CB0F1" w14:textId="2C123793" w:rsidR="00800BF0" w:rsidRDefault="00472E59" w:rsidP="00472E59">
      <w:pPr>
        <w:rPr>
          <w:rStyle w:val="well"/>
        </w:rPr>
      </w:pPr>
      <w:r w:rsidRPr="00472E59">
        <w:rPr>
          <w:rStyle w:val="well"/>
        </w:rPr>
        <w:t>Pairwise comparisons were then conducted to measure the effects of problem gambling on loot box spending between all groups of problem gamblers via a series of 6 Mann-Whitney U tests.</w:t>
      </w:r>
      <w:r w:rsidR="009E3CF9">
        <w:rPr>
          <w:rStyle w:val="well"/>
        </w:rPr>
        <w:t xml:space="preserve"> These are presented below as Table </w:t>
      </w:r>
      <w:r w:rsidR="006077C0">
        <w:rPr>
          <w:rStyle w:val="well"/>
        </w:rPr>
        <w:t>4</w:t>
      </w:r>
      <w:r w:rsidR="009E3CF9">
        <w:rPr>
          <w:rStyle w:val="well"/>
        </w:rPr>
        <w:t>.</w:t>
      </w:r>
    </w:p>
    <w:p w14:paraId="468FD170" w14:textId="77777777" w:rsidR="00B512B4" w:rsidRDefault="00B512B4" w:rsidP="00B512B4"/>
    <w:tbl>
      <w:tblPr>
        <w:tblStyle w:val="TableGrid"/>
        <w:tblW w:w="5000" w:type="pct"/>
        <w:tblLook w:val="04A0" w:firstRow="1" w:lastRow="0" w:firstColumn="1" w:lastColumn="0" w:noHBand="0" w:noVBand="1"/>
      </w:tblPr>
      <w:tblGrid>
        <w:gridCol w:w="2993"/>
        <w:gridCol w:w="2083"/>
        <w:gridCol w:w="2083"/>
        <w:gridCol w:w="2083"/>
      </w:tblGrid>
      <w:tr w:rsidR="00B512B4" w14:paraId="3E2421EB" w14:textId="77777777" w:rsidTr="006975E3">
        <w:trPr>
          <w:trHeight w:val="1074"/>
        </w:trPr>
        <w:tc>
          <w:tcPr>
            <w:tcW w:w="1619" w:type="pct"/>
            <w:shd w:val="clear" w:color="auto" w:fill="D9D9D9" w:themeFill="background1" w:themeFillShade="D9"/>
            <w:vAlign w:val="center"/>
          </w:tcPr>
          <w:p w14:paraId="1662893C" w14:textId="77777777" w:rsidR="00B512B4" w:rsidRDefault="00B512B4" w:rsidP="008F428E">
            <w:pPr>
              <w:jc w:val="center"/>
            </w:pPr>
            <w:r>
              <w:t>Pairwise comparison groups</w:t>
            </w:r>
          </w:p>
        </w:tc>
        <w:tc>
          <w:tcPr>
            <w:tcW w:w="1127" w:type="pct"/>
            <w:shd w:val="clear" w:color="auto" w:fill="D9D9D9" w:themeFill="background1" w:themeFillShade="D9"/>
            <w:vAlign w:val="center"/>
          </w:tcPr>
          <w:p w14:paraId="5D378A94" w14:textId="77777777" w:rsidR="00B512B4" w:rsidRDefault="00B512B4" w:rsidP="008F428E">
            <w:pPr>
              <w:jc w:val="center"/>
            </w:pPr>
            <w:r>
              <w:t>U</w:t>
            </w:r>
          </w:p>
        </w:tc>
        <w:tc>
          <w:tcPr>
            <w:tcW w:w="1127" w:type="pct"/>
            <w:shd w:val="clear" w:color="auto" w:fill="D9D9D9" w:themeFill="background1" w:themeFillShade="D9"/>
            <w:vAlign w:val="center"/>
          </w:tcPr>
          <w:p w14:paraId="36CC2A0E" w14:textId="77777777" w:rsidR="00B512B4" w:rsidRDefault="00B512B4" w:rsidP="008F428E">
            <w:pPr>
              <w:jc w:val="center"/>
            </w:pPr>
            <w:r>
              <w:t>p-value</w:t>
            </w:r>
          </w:p>
        </w:tc>
        <w:tc>
          <w:tcPr>
            <w:tcW w:w="1128" w:type="pct"/>
            <w:shd w:val="clear" w:color="auto" w:fill="D9D9D9" w:themeFill="background1" w:themeFillShade="D9"/>
            <w:vAlign w:val="center"/>
          </w:tcPr>
          <w:p w14:paraId="51763034" w14:textId="77777777" w:rsidR="00B512B4" w:rsidRDefault="00B512B4" w:rsidP="008F428E">
            <w:pPr>
              <w:jc w:val="center"/>
            </w:pPr>
            <w:r>
              <w:t>Cohen’s d</w:t>
            </w:r>
          </w:p>
        </w:tc>
      </w:tr>
      <w:tr w:rsidR="00B512B4" w14:paraId="3C6479A9" w14:textId="77777777" w:rsidTr="006975E3">
        <w:trPr>
          <w:trHeight w:val="1074"/>
        </w:trPr>
        <w:tc>
          <w:tcPr>
            <w:tcW w:w="1619" w:type="pct"/>
            <w:vAlign w:val="center"/>
          </w:tcPr>
          <w:p w14:paraId="0B3604D9" w14:textId="4C090E6D" w:rsidR="00B512B4" w:rsidRDefault="00C03B54" w:rsidP="008F428E">
            <w:pPr>
              <w:jc w:val="center"/>
            </w:pPr>
            <w:r>
              <w:t xml:space="preserve">No problem vs. </w:t>
            </w:r>
            <w:r w:rsidR="00947988">
              <w:t>low to moderate</w:t>
            </w:r>
            <w:r>
              <w:t xml:space="preserve"> risk</w:t>
            </w:r>
          </w:p>
        </w:tc>
        <w:tc>
          <w:tcPr>
            <w:tcW w:w="1127" w:type="pct"/>
            <w:vAlign w:val="center"/>
          </w:tcPr>
          <w:p w14:paraId="3264AF75" w14:textId="3222061A" w:rsidR="00B512B4" w:rsidRDefault="00CD438C" w:rsidP="008F428E">
            <w:pPr>
              <w:jc w:val="center"/>
            </w:pPr>
            <w:r>
              <w:t>921</w:t>
            </w:r>
            <w:r w:rsidR="00461C40">
              <w:t>71</w:t>
            </w:r>
            <w:r w:rsidR="00F5247E">
              <w:t>.00</w:t>
            </w:r>
          </w:p>
        </w:tc>
        <w:tc>
          <w:tcPr>
            <w:tcW w:w="1127" w:type="pct"/>
            <w:vAlign w:val="center"/>
          </w:tcPr>
          <w:p w14:paraId="5BABDEF0" w14:textId="77777777" w:rsidR="00B512B4" w:rsidRDefault="00B512B4" w:rsidP="008F428E">
            <w:pPr>
              <w:jc w:val="center"/>
            </w:pPr>
            <w:r>
              <w:t>&lt;0.001*</w:t>
            </w:r>
          </w:p>
        </w:tc>
        <w:tc>
          <w:tcPr>
            <w:tcW w:w="1128" w:type="pct"/>
            <w:vAlign w:val="center"/>
          </w:tcPr>
          <w:p w14:paraId="6B94894F" w14:textId="63F4972B" w:rsidR="00B512B4" w:rsidRDefault="00953484" w:rsidP="008F428E">
            <w:pPr>
              <w:jc w:val="center"/>
            </w:pPr>
            <w:r>
              <w:t>0.298</w:t>
            </w:r>
          </w:p>
        </w:tc>
      </w:tr>
      <w:tr w:rsidR="00B512B4" w14:paraId="72410B99" w14:textId="77777777" w:rsidTr="006975E3">
        <w:trPr>
          <w:trHeight w:val="1074"/>
        </w:trPr>
        <w:tc>
          <w:tcPr>
            <w:tcW w:w="1619" w:type="pct"/>
            <w:vAlign w:val="center"/>
          </w:tcPr>
          <w:p w14:paraId="759C19D7" w14:textId="7212D852" w:rsidR="00B512B4" w:rsidRDefault="00B512B4" w:rsidP="008F428E">
            <w:pPr>
              <w:jc w:val="center"/>
            </w:pPr>
            <w:r>
              <w:t>No</w:t>
            </w:r>
            <w:r w:rsidR="00C03B54">
              <w:t xml:space="preserve"> problem vs. problem gamblers</w:t>
            </w:r>
          </w:p>
        </w:tc>
        <w:tc>
          <w:tcPr>
            <w:tcW w:w="1127" w:type="pct"/>
            <w:vAlign w:val="center"/>
          </w:tcPr>
          <w:p w14:paraId="009837F5" w14:textId="0E3EFB2A" w:rsidR="00B512B4" w:rsidRDefault="00B33E65" w:rsidP="008F428E">
            <w:pPr>
              <w:jc w:val="center"/>
            </w:pPr>
            <w:r>
              <w:t>27322.5</w:t>
            </w:r>
            <w:r w:rsidR="00F5247E">
              <w:t>00</w:t>
            </w:r>
          </w:p>
        </w:tc>
        <w:tc>
          <w:tcPr>
            <w:tcW w:w="1127" w:type="pct"/>
            <w:vAlign w:val="center"/>
          </w:tcPr>
          <w:p w14:paraId="6AA76660" w14:textId="77777777" w:rsidR="00B512B4" w:rsidRDefault="00B512B4" w:rsidP="008F428E">
            <w:pPr>
              <w:jc w:val="center"/>
            </w:pPr>
            <w:r>
              <w:t>&lt;0.001*</w:t>
            </w:r>
          </w:p>
        </w:tc>
        <w:tc>
          <w:tcPr>
            <w:tcW w:w="1128" w:type="pct"/>
            <w:vAlign w:val="center"/>
          </w:tcPr>
          <w:p w14:paraId="330F6FCE" w14:textId="3D85F453" w:rsidR="00B512B4" w:rsidRDefault="00B33E65" w:rsidP="008F428E">
            <w:pPr>
              <w:jc w:val="center"/>
            </w:pPr>
            <w:r>
              <w:t>0.783</w:t>
            </w:r>
          </w:p>
        </w:tc>
      </w:tr>
      <w:tr w:rsidR="00B512B4" w14:paraId="7FA2DD75" w14:textId="77777777" w:rsidTr="006975E3">
        <w:trPr>
          <w:trHeight w:val="1074"/>
        </w:trPr>
        <w:tc>
          <w:tcPr>
            <w:tcW w:w="1619" w:type="pct"/>
            <w:vAlign w:val="center"/>
          </w:tcPr>
          <w:p w14:paraId="4466DDA6" w14:textId="1BE1BEEE" w:rsidR="00B512B4" w:rsidRDefault="00C03B54" w:rsidP="008F428E">
            <w:pPr>
              <w:jc w:val="center"/>
            </w:pPr>
            <w:r>
              <w:lastRenderedPageBreak/>
              <w:t>At ri</w:t>
            </w:r>
            <w:r w:rsidR="00CD438C">
              <w:t>s</w:t>
            </w:r>
            <w:r>
              <w:t>k vs. problem gamblers</w:t>
            </w:r>
          </w:p>
        </w:tc>
        <w:tc>
          <w:tcPr>
            <w:tcW w:w="1127" w:type="pct"/>
            <w:vAlign w:val="center"/>
          </w:tcPr>
          <w:p w14:paraId="395206E4" w14:textId="17C04E0A" w:rsidR="00B512B4" w:rsidRDefault="00B96A66" w:rsidP="008F428E">
            <w:pPr>
              <w:jc w:val="center"/>
            </w:pPr>
            <w:r>
              <w:t>21827.500</w:t>
            </w:r>
          </w:p>
        </w:tc>
        <w:tc>
          <w:tcPr>
            <w:tcW w:w="1127" w:type="pct"/>
            <w:vAlign w:val="center"/>
          </w:tcPr>
          <w:p w14:paraId="1ADF2DA6" w14:textId="77777777" w:rsidR="00B512B4" w:rsidRDefault="00B512B4" w:rsidP="008F428E">
            <w:pPr>
              <w:jc w:val="center"/>
            </w:pPr>
            <w:r>
              <w:t>&lt;0.001*</w:t>
            </w:r>
          </w:p>
        </w:tc>
        <w:tc>
          <w:tcPr>
            <w:tcW w:w="1128" w:type="pct"/>
            <w:vAlign w:val="center"/>
          </w:tcPr>
          <w:p w14:paraId="7EE70474" w14:textId="072F0EC9" w:rsidR="00B512B4" w:rsidRDefault="00B96A66" w:rsidP="008F428E">
            <w:pPr>
              <w:jc w:val="center"/>
            </w:pPr>
            <w:r>
              <w:t>0.590</w:t>
            </w:r>
          </w:p>
        </w:tc>
      </w:tr>
    </w:tbl>
    <w:p w14:paraId="4899B930" w14:textId="274754F2" w:rsidR="003F7F05" w:rsidRPr="00604A19" w:rsidRDefault="00B512B4" w:rsidP="003F7F05">
      <w:pPr>
        <w:pStyle w:val="Caption"/>
      </w:pPr>
      <w:r w:rsidRPr="00604A19">
        <w:t xml:space="preserve">Table </w:t>
      </w:r>
      <w:r w:rsidR="00FA766F">
        <w:rPr>
          <w:noProof/>
        </w:rPr>
        <w:fldChar w:fldCharType="begin"/>
      </w:r>
      <w:r w:rsidR="00FA766F">
        <w:rPr>
          <w:noProof/>
        </w:rPr>
        <w:instrText xml:space="preserve"> SEQ Table \* ARABIC </w:instrText>
      </w:r>
      <w:r w:rsidR="00FA766F">
        <w:rPr>
          <w:noProof/>
        </w:rPr>
        <w:fldChar w:fldCharType="separate"/>
      </w:r>
      <w:r w:rsidR="00604A19">
        <w:rPr>
          <w:noProof/>
        </w:rPr>
        <w:t>4</w:t>
      </w:r>
      <w:r w:rsidR="00FA766F">
        <w:rPr>
          <w:noProof/>
        </w:rPr>
        <w:fldChar w:fldCharType="end"/>
      </w:r>
      <w:r w:rsidRPr="00604A19">
        <w:t>: Pairwise comparisons of the effects of problem gambling on loot box spending. Effects that are significant at the p&lt;0.0041 level are marked with a *.</w:t>
      </w:r>
    </w:p>
    <w:p w14:paraId="0611644E" w14:textId="6441C8F8" w:rsidR="003F7F05" w:rsidRDefault="003F7F05">
      <w:r>
        <w:br w:type="page"/>
      </w:r>
    </w:p>
    <w:p w14:paraId="4AC7BA9E" w14:textId="77777777" w:rsidR="003F7F05" w:rsidRPr="003F7F05" w:rsidRDefault="003F7F05" w:rsidP="003F7F05"/>
    <w:p w14:paraId="3E724EE5" w14:textId="77777777" w:rsidR="00A4655A" w:rsidRDefault="00A4655A" w:rsidP="00A4655A">
      <w:pPr>
        <w:pStyle w:val="Heading4"/>
      </w:pPr>
      <w:r>
        <w:t>Hypotheses that relate to specific loot box features</w:t>
      </w:r>
    </w:p>
    <w:p w14:paraId="4E4E690A" w14:textId="47DC24D0" w:rsidR="00B20AD2" w:rsidRDefault="00B77B86" w:rsidP="00AE7FFD">
      <w:r>
        <w:rPr>
          <w:b/>
        </w:rPr>
        <w:t>H4-10</w:t>
      </w:r>
      <w:r w:rsidR="00A30E91" w:rsidRPr="00CD1992">
        <w:rPr>
          <w:b/>
        </w:rPr>
        <w:t xml:space="preserve"> </w:t>
      </w:r>
      <w:r w:rsidR="00A30E91">
        <w:t>w</w:t>
      </w:r>
      <w:r w:rsidR="00AD0E78">
        <w:t>ere</w:t>
      </w:r>
      <w:r w:rsidR="00A30E91">
        <w:t xml:space="preserve"> tested via</w:t>
      </w:r>
      <w:r w:rsidR="009D24FC">
        <w:t xml:space="preserve"> </w:t>
      </w:r>
      <w:r w:rsidR="00A30E91">
        <w:t>moderation analysi</w:t>
      </w:r>
      <w:r w:rsidR="009D24FC">
        <w:t>s.</w:t>
      </w:r>
      <w:r w:rsidR="00B20AD2">
        <w:t xml:space="preserve"> Moderation analysis was run using PROCESS v3 for SPSS, and conducted according to </w:t>
      </w:r>
      <w:r w:rsidR="00B20AD2">
        <w:fldChar w:fldCharType="begin"/>
      </w:r>
      <w:r w:rsidR="00002D5D">
        <w:instrText xml:space="preserve"> ADDIN ZOTERO_ITEM CSL_CITATION {"citationID":"xyYcs1No","properties":{"formattedCitation":"[41]","plainCitation":"[41]","noteIndex":0},"citationItems":[{"id":2013,"uris":["http://zotero.org/users/1646069/items/A72Q8FLZ"],"uri":["http://zotero.org/users/1646069/items/A72Q8FLZ"],"itemData":{"id":2013,"type":"book","title":"Introduction to Mediation, Moderation, and Conditional Process Analysis, Second Edition: A Regression-Based Approach","publisher":"Guilford Publications","number-of-pages":"713","source":"Google Books","abstract":"Lauded for its easy-to-understand, conversational discussion of the fundamentals of mediation, moderation, and conditional process analysis, this book has been fully revised with 50% new content, including sections on working with multicategorical antecedent variables, the use of PROCESS version 3 for SPSS and SAS for model estimation, and annotated PROCESS v3 outputs. Using the principles of ordinary least squares regression, Andrew F. Hayes carefully explains procedures for testing hypotheses about the conditions under and the mechanisms by which causal effects operate, as well as the moderation of such mechanisms. Hayes shows how to estimate and interpret direct, indirect, and conditional effects; probe and visualize interactions; test questions about moderated mediation; and report different types of analyses. Data for all the examples are available on the companion website (www.afhayes.com), along with links to download PROCESS. ÿ New to This Edition *Chapters on using each type of analysis with multicategorical antecedent variables. *Example analyses using PROCESS v3, with annotated outputs throughout the book. *More tips and advice, including new or revised discussions of formally testing moderation of a mechanism using the index of moderated mediation; effect size in mediation analysis; comparing conditional effects in models with more than one moderator; using R code for visualizing interactions; distinguishing between testing interaction and probing it; and more. *Rewritten Appendix A, which provides the only documentation of PROCESS v3, including 13 new preprogrammed models that combine moderation with serial mediation or parallel and serial mediation. *Appendix B, describing how to create customized models in PROCESS v3 or edit preprogrammed models.ÿ","ISBN":"978-1-4625-3465-4","note":"Google-Books-ID: 8ZM6DwAAQBAJ","title-short":"Introduction to Mediation, Moderation, and Conditional Process Analysis, Second Edition","language":"en","author":[{"family":"Hayes","given":"Andrew F."}],"issued":{"date-parts":[["2017",12,13]]}}}],"schema":"https://github.com/citation-style-language/schema/raw/master/csl-citation.json"} </w:instrText>
      </w:r>
      <w:r w:rsidR="00B20AD2">
        <w:fldChar w:fldCharType="separate"/>
      </w:r>
      <w:r w:rsidR="00002D5D" w:rsidRPr="00E6442E">
        <w:rPr>
          <w:rFonts w:ascii="Calibri" w:hAnsi="Calibri"/>
        </w:rPr>
        <w:t>[41]</w:t>
      </w:r>
      <w:r w:rsidR="00B20AD2">
        <w:fldChar w:fldCharType="end"/>
      </w:r>
      <w:r w:rsidR="00B20AD2">
        <w:t xml:space="preserve">. Moderation was conducted under PROCESS Model 1, with </w:t>
      </w:r>
      <w:r w:rsidR="00B20AD2" w:rsidRPr="00B20AD2">
        <w:rPr>
          <w:b/>
        </w:rPr>
        <w:t>X=loot box spending</w:t>
      </w:r>
      <w:r w:rsidR="00B20AD2">
        <w:t xml:space="preserve"> and </w:t>
      </w:r>
      <w:r w:rsidR="00B20AD2" w:rsidRPr="00B20AD2">
        <w:rPr>
          <w:b/>
        </w:rPr>
        <w:t>Y= problem gambling severity</w:t>
      </w:r>
      <w:r w:rsidR="00B20AD2">
        <w:t xml:space="preserve"> in each case. The moderating variable under test, W, varied for each analysis. However, in each case, when relevant, ‘Yes’ was coded as 1 and No was coded as 0. A positive coefficient for b</w:t>
      </w:r>
      <w:r w:rsidR="00B20AD2" w:rsidRPr="0073682F">
        <w:rPr>
          <w:vertAlign w:val="subscript"/>
        </w:rPr>
        <w:t>3</w:t>
      </w:r>
      <w:r w:rsidR="00B20AD2">
        <w:t xml:space="preserve"> is predicted in each case (i.e. the moderating variable increasing the strength of the relationship between loot box spending and problem gambling). Each moderation analysis </w:t>
      </w:r>
      <w:r w:rsidR="00371A21">
        <w:t>was</w:t>
      </w:r>
      <w:r w:rsidR="00B20AD2">
        <w:t xml:space="preserve"> conducted with 10,000 bootstrap samples.</w:t>
      </w:r>
    </w:p>
    <w:p w14:paraId="33AF7E8F" w14:textId="42975793" w:rsidR="00B77B86" w:rsidRDefault="00EA0ADC" w:rsidP="00AE7FFD">
      <w:r>
        <w:t xml:space="preserve">The results of these analyses are presented below as </w:t>
      </w:r>
      <w:r w:rsidR="00077584">
        <w:t xml:space="preserve">Table </w:t>
      </w:r>
      <w:r w:rsidR="006077C0">
        <w:t>5</w:t>
      </w:r>
      <w:r>
        <w:t xml:space="preserve">. </w:t>
      </w:r>
      <w:r w:rsidR="00C44605">
        <w:t>Overall,</w:t>
      </w:r>
      <w:r w:rsidR="00B77B86">
        <w:t xml:space="preserve"> the presence of only </w:t>
      </w:r>
      <w:r w:rsidR="00D55465">
        <w:t>two</w:t>
      </w:r>
      <w:r w:rsidR="00B77B86">
        <w:t xml:space="preserve"> feature</w:t>
      </w:r>
      <w:r w:rsidR="00D55465">
        <w:t>s</w:t>
      </w:r>
      <w:r w:rsidR="00B77B86">
        <w:t xml:space="preserve"> of loot boxes significantly strengthened links between loot box spending and problem gambling:</w:t>
      </w:r>
      <w:r w:rsidR="00563D5D">
        <w:t xml:space="preserve"> Loot </w:t>
      </w:r>
      <w:r w:rsidR="00D55465">
        <w:t>box contents being available for a limited time</w:t>
      </w:r>
      <w:r w:rsidR="00563D5D">
        <w:t xml:space="preserve"> (</w:t>
      </w:r>
      <w:r w:rsidR="00563D5D">
        <w:rPr>
          <w:b/>
        </w:rPr>
        <w:t>H</w:t>
      </w:r>
      <w:r w:rsidR="00D55465">
        <w:rPr>
          <w:b/>
        </w:rPr>
        <w:t>8</w:t>
      </w:r>
      <w:r w:rsidR="00563D5D">
        <w:t>)</w:t>
      </w:r>
      <w:r w:rsidR="00D55465">
        <w:t>, and games giving away free loot boxes (</w:t>
      </w:r>
      <w:r w:rsidR="00D55465" w:rsidRPr="00D55465">
        <w:rPr>
          <w:b/>
        </w:rPr>
        <w:t>H10</w:t>
      </w:r>
      <w:r w:rsidR="00D55465">
        <w:t>)</w:t>
      </w:r>
      <w:r w:rsidR="00563D5D">
        <w:t>.</w:t>
      </w:r>
    </w:p>
    <w:tbl>
      <w:tblPr>
        <w:tblStyle w:val="TableGrid"/>
        <w:tblW w:w="5000" w:type="pct"/>
        <w:tblLook w:val="04A0" w:firstRow="1" w:lastRow="0" w:firstColumn="1" w:lastColumn="0" w:noHBand="0" w:noVBand="1"/>
      </w:tblPr>
      <w:tblGrid>
        <w:gridCol w:w="743"/>
        <w:gridCol w:w="1894"/>
        <w:gridCol w:w="2069"/>
        <w:gridCol w:w="1539"/>
        <w:gridCol w:w="1517"/>
        <w:gridCol w:w="1378"/>
      </w:tblGrid>
      <w:tr w:rsidR="003D37CB" w14:paraId="02ACBE78" w14:textId="77777777" w:rsidTr="006975E3">
        <w:trPr>
          <w:trHeight w:val="20"/>
        </w:trPr>
        <w:tc>
          <w:tcPr>
            <w:tcW w:w="3416" w:type="pct"/>
            <w:gridSpan w:val="4"/>
            <w:shd w:val="clear" w:color="auto" w:fill="F2F2F2" w:themeFill="background1" w:themeFillShade="F2"/>
            <w:tcMar>
              <w:left w:w="57" w:type="dxa"/>
              <w:right w:w="57" w:type="dxa"/>
            </w:tcMar>
            <w:vAlign w:val="center"/>
          </w:tcPr>
          <w:p w14:paraId="30986AAD" w14:textId="58D4F418" w:rsidR="003D37CB" w:rsidRDefault="003D37CB" w:rsidP="00D11559">
            <w:pPr>
              <w:jc w:val="center"/>
              <w:rPr>
                <w:b/>
              </w:rPr>
            </w:pPr>
            <w:r>
              <w:rPr>
                <w:b/>
              </w:rPr>
              <w:t>Confirmatory moderation analyses</w:t>
            </w:r>
          </w:p>
        </w:tc>
        <w:tc>
          <w:tcPr>
            <w:tcW w:w="1584" w:type="pct"/>
            <w:gridSpan w:val="2"/>
            <w:shd w:val="clear" w:color="auto" w:fill="F2F2F2" w:themeFill="background1" w:themeFillShade="F2"/>
            <w:tcMar>
              <w:left w:w="57" w:type="dxa"/>
              <w:right w:w="57" w:type="dxa"/>
            </w:tcMar>
            <w:vAlign w:val="center"/>
          </w:tcPr>
          <w:p w14:paraId="796C8933" w14:textId="16CC0103" w:rsidR="003D37CB" w:rsidRPr="00CD1992" w:rsidRDefault="00E50D1F" w:rsidP="00D11559">
            <w:pPr>
              <w:jc w:val="center"/>
              <w:rPr>
                <w:b/>
              </w:rPr>
            </w:pPr>
            <w:r>
              <w:rPr>
                <w:b/>
              </w:rPr>
              <w:t>Associated spotlight</w:t>
            </w:r>
            <w:r w:rsidR="003D37CB">
              <w:rPr>
                <w:b/>
              </w:rPr>
              <w:t xml:space="preserve"> analyses</w:t>
            </w:r>
          </w:p>
        </w:tc>
      </w:tr>
      <w:tr w:rsidR="005467FB" w14:paraId="1AD17E14" w14:textId="77777777" w:rsidTr="005467FB">
        <w:trPr>
          <w:trHeight w:val="20"/>
        </w:trPr>
        <w:tc>
          <w:tcPr>
            <w:tcW w:w="406" w:type="pct"/>
            <w:shd w:val="clear" w:color="auto" w:fill="F2F2F2" w:themeFill="background1" w:themeFillShade="F2"/>
            <w:tcMar>
              <w:left w:w="57" w:type="dxa"/>
              <w:right w:w="57" w:type="dxa"/>
            </w:tcMar>
            <w:vAlign w:val="center"/>
          </w:tcPr>
          <w:p w14:paraId="59B47AF2" w14:textId="6D35C7BD" w:rsidR="003D37CB" w:rsidRPr="00CD1992" w:rsidRDefault="003D37CB" w:rsidP="001378C8">
            <w:pPr>
              <w:jc w:val="center"/>
              <w:rPr>
                <w:b/>
              </w:rPr>
            </w:pPr>
            <w:r w:rsidRPr="00326015">
              <w:rPr>
                <w:b/>
              </w:rPr>
              <w:t>H under test</w:t>
            </w:r>
          </w:p>
        </w:tc>
        <w:tc>
          <w:tcPr>
            <w:tcW w:w="1036" w:type="pct"/>
            <w:shd w:val="clear" w:color="auto" w:fill="F2F2F2" w:themeFill="background1" w:themeFillShade="F2"/>
            <w:tcMar>
              <w:left w:w="57" w:type="dxa"/>
              <w:right w:w="57" w:type="dxa"/>
            </w:tcMar>
            <w:vAlign w:val="center"/>
          </w:tcPr>
          <w:p w14:paraId="7BDD7D3D" w14:textId="0539FEBB" w:rsidR="003D37CB" w:rsidRPr="00CD1992" w:rsidRDefault="003D37CB" w:rsidP="001378C8">
            <w:pPr>
              <w:jc w:val="center"/>
              <w:rPr>
                <w:b/>
              </w:rPr>
            </w:pPr>
            <w:r w:rsidRPr="00CD1992">
              <w:rPr>
                <w:b/>
              </w:rPr>
              <w:t>Moderating variable (W)</w:t>
            </w:r>
          </w:p>
        </w:tc>
        <w:tc>
          <w:tcPr>
            <w:tcW w:w="1132" w:type="pct"/>
            <w:shd w:val="clear" w:color="auto" w:fill="F2F2F2" w:themeFill="background1" w:themeFillShade="F2"/>
            <w:tcMar>
              <w:left w:w="57" w:type="dxa"/>
              <w:right w:w="57" w:type="dxa"/>
            </w:tcMar>
            <w:vAlign w:val="center"/>
          </w:tcPr>
          <w:p w14:paraId="64758139" w14:textId="77777777" w:rsidR="003D37CB" w:rsidRPr="00CD1992" w:rsidRDefault="003D37CB" w:rsidP="001378C8">
            <w:pPr>
              <w:jc w:val="center"/>
              <w:rPr>
                <w:b/>
              </w:rPr>
            </w:pPr>
            <w:r>
              <w:rPr>
                <w:b/>
              </w:rPr>
              <w:t>M</w:t>
            </w:r>
            <w:r w:rsidRPr="00CD1992">
              <w:rPr>
                <w:b/>
              </w:rPr>
              <w:t>oderating effect of X*W on Y</w:t>
            </w:r>
          </w:p>
          <w:p w14:paraId="15F27301" w14:textId="0AEB41ED" w:rsidR="003D37CB" w:rsidRDefault="003D37CB" w:rsidP="001378C8">
            <w:pPr>
              <w:jc w:val="center"/>
              <w:rPr>
                <w:b/>
              </w:rPr>
            </w:pPr>
            <w:r w:rsidRPr="00CD1992">
              <w:rPr>
                <w:b/>
              </w:rPr>
              <w:t>(b</w:t>
            </w:r>
            <w:r w:rsidRPr="00CD1992">
              <w:rPr>
                <w:b/>
                <w:vertAlign w:val="subscript"/>
              </w:rPr>
              <w:t>3</w:t>
            </w:r>
            <w:r w:rsidRPr="00CD1992">
              <w:rPr>
                <w:b/>
              </w:rPr>
              <w:t>)</w:t>
            </w:r>
          </w:p>
        </w:tc>
        <w:tc>
          <w:tcPr>
            <w:tcW w:w="842" w:type="pct"/>
            <w:shd w:val="clear" w:color="auto" w:fill="F2F2F2" w:themeFill="background1" w:themeFillShade="F2"/>
            <w:tcMar>
              <w:left w:w="57" w:type="dxa"/>
              <w:right w:w="57" w:type="dxa"/>
            </w:tcMar>
            <w:vAlign w:val="center"/>
          </w:tcPr>
          <w:p w14:paraId="07128342" w14:textId="5549C288" w:rsidR="003D37CB" w:rsidRPr="00CD1992" w:rsidRDefault="003D37CB" w:rsidP="001378C8">
            <w:pPr>
              <w:jc w:val="center"/>
              <w:rPr>
                <w:b/>
              </w:rPr>
            </w:pPr>
            <w:r>
              <w:rPr>
                <w:b/>
              </w:rPr>
              <w:t>Significance of moderating effect of X*W on Y (b</w:t>
            </w:r>
            <w:r w:rsidRPr="0072318C">
              <w:rPr>
                <w:b/>
                <w:vertAlign w:val="subscript"/>
              </w:rPr>
              <w:t>3</w:t>
            </w:r>
            <w:r>
              <w:rPr>
                <w:b/>
              </w:rPr>
              <w:t>)</w:t>
            </w:r>
          </w:p>
        </w:tc>
        <w:tc>
          <w:tcPr>
            <w:tcW w:w="830" w:type="pct"/>
            <w:shd w:val="clear" w:color="auto" w:fill="F2F2F2" w:themeFill="background1" w:themeFillShade="F2"/>
            <w:tcMar>
              <w:left w:w="57" w:type="dxa"/>
              <w:right w:w="57" w:type="dxa"/>
            </w:tcMar>
            <w:vAlign w:val="center"/>
          </w:tcPr>
          <w:p w14:paraId="53BA8C46" w14:textId="6984F96E" w:rsidR="003D37CB" w:rsidRPr="00CD1992" w:rsidRDefault="003D37CB" w:rsidP="001378C8">
            <w:pPr>
              <w:jc w:val="center"/>
              <w:rPr>
                <w:b/>
              </w:rPr>
            </w:pPr>
            <w:r>
              <w:rPr>
                <w:b/>
              </w:rPr>
              <w:t>Effect of X on Y when W = 0 (equivalent to b</w:t>
            </w:r>
            <w:r w:rsidRPr="00F270FA">
              <w:rPr>
                <w:b/>
                <w:vertAlign w:val="subscript"/>
              </w:rPr>
              <w:t>1</w:t>
            </w:r>
            <w:r>
              <w:rPr>
                <w:b/>
              </w:rPr>
              <w:t>)</w:t>
            </w:r>
          </w:p>
        </w:tc>
        <w:tc>
          <w:tcPr>
            <w:tcW w:w="754" w:type="pct"/>
            <w:shd w:val="clear" w:color="auto" w:fill="F2F2F2" w:themeFill="background1" w:themeFillShade="F2"/>
            <w:tcMar>
              <w:left w:w="57" w:type="dxa"/>
              <w:right w:w="57" w:type="dxa"/>
            </w:tcMar>
            <w:vAlign w:val="center"/>
          </w:tcPr>
          <w:p w14:paraId="3A9056AF" w14:textId="19484F58" w:rsidR="003D37CB" w:rsidRPr="00CD1992" w:rsidRDefault="003D37CB" w:rsidP="001378C8">
            <w:pPr>
              <w:jc w:val="center"/>
              <w:rPr>
                <w:b/>
              </w:rPr>
            </w:pPr>
            <w:r>
              <w:rPr>
                <w:b/>
              </w:rPr>
              <w:t>Effect of X on Y when W = 1</w:t>
            </w:r>
          </w:p>
        </w:tc>
      </w:tr>
      <w:tr w:rsidR="005467FB" w14:paraId="521D9E2A" w14:textId="77777777" w:rsidTr="005467FB">
        <w:trPr>
          <w:trHeight w:val="20"/>
        </w:trPr>
        <w:tc>
          <w:tcPr>
            <w:tcW w:w="406" w:type="pct"/>
            <w:tcMar>
              <w:left w:w="57" w:type="dxa"/>
              <w:right w:w="57" w:type="dxa"/>
            </w:tcMar>
            <w:vAlign w:val="center"/>
          </w:tcPr>
          <w:p w14:paraId="39066D16" w14:textId="30F0CA27" w:rsidR="003D37CB" w:rsidRPr="0073682F" w:rsidRDefault="003D37CB" w:rsidP="003C1E48">
            <w:pPr>
              <w:jc w:val="center"/>
            </w:pPr>
            <w:bookmarkStart w:id="2" w:name="_Hlk526799767"/>
            <w:r w:rsidRPr="006A4F23">
              <w:t>H</w:t>
            </w:r>
            <w:r>
              <w:t>4</w:t>
            </w:r>
          </w:p>
        </w:tc>
        <w:tc>
          <w:tcPr>
            <w:tcW w:w="1036" w:type="pct"/>
            <w:tcMar>
              <w:left w:w="57" w:type="dxa"/>
              <w:right w:w="57" w:type="dxa"/>
            </w:tcMar>
            <w:vAlign w:val="center"/>
          </w:tcPr>
          <w:p w14:paraId="4693B551" w14:textId="21BEA4B6" w:rsidR="003D37CB" w:rsidRPr="0073682F" w:rsidRDefault="003D37CB" w:rsidP="003C1E48">
            <w:pPr>
              <w:jc w:val="center"/>
            </w:pPr>
            <w:r>
              <w:t>Ability to cash out</w:t>
            </w:r>
          </w:p>
        </w:tc>
        <w:tc>
          <w:tcPr>
            <w:tcW w:w="1132" w:type="pct"/>
            <w:tcMar>
              <w:left w:w="57" w:type="dxa"/>
              <w:right w:w="57" w:type="dxa"/>
            </w:tcMar>
            <w:vAlign w:val="center"/>
          </w:tcPr>
          <w:p w14:paraId="6DD04FD6" w14:textId="17AABE53" w:rsidR="003D37CB" w:rsidRDefault="003D37CB" w:rsidP="003C1E48">
            <w:pPr>
              <w:jc w:val="center"/>
            </w:pPr>
            <w:r w:rsidRPr="007B3E3A">
              <w:t>b</w:t>
            </w:r>
            <w:r w:rsidRPr="007B3E3A">
              <w:rPr>
                <w:vertAlign w:val="subscript"/>
              </w:rPr>
              <w:t>3</w:t>
            </w:r>
            <w:r w:rsidRPr="007B3E3A">
              <w:t xml:space="preserve"> = </w:t>
            </w:r>
            <w:r w:rsidR="001624B9">
              <w:t>0.009</w:t>
            </w:r>
          </w:p>
          <w:p w14:paraId="1753F8ED" w14:textId="16F85770" w:rsidR="003D37CB" w:rsidRDefault="003D37CB" w:rsidP="003C1E48">
            <w:pPr>
              <w:jc w:val="center"/>
            </w:pPr>
            <w:r>
              <w:t xml:space="preserve">t(1151)= </w:t>
            </w:r>
            <w:r w:rsidR="001624B9">
              <w:t>2.181</w:t>
            </w:r>
          </w:p>
          <w:p w14:paraId="4F33E1F5" w14:textId="2A5AFE46" w:rsidR="00CE1475" w:rsidRDefault="003D37CB" w:rsidP="003C1E48">
            <w:pPr>
              <w:jc w:val="center"/>
            </w:pPr>
            <w:r>
              <w:t>r</w:t>
            </w:r>
            <w:r w:rsidRPr="00F13861">
              <w:rPr>
                <w:vertAlign w:val="superscript"/>
              </w:rPr>
              <w:t>2</w:t>
            </w:r>
            <w:r>
              <w:t xml:space="preserve"> change =  </w:t>
            </w:r>
            <w:r w:rsidR="007E163C">
              <w:t>0.003</w:t>
            </w:r>
          </w:p>
          <w:p w14:paraId="55226731" w14:textId="2667C873" w:rsidR="003D37CB" w:rsidRDefault="003D37CB" w:rsidP="003C1E48">
            <w:pPr>
              <w:jc w:val="center"/>
            </w:pPr>
            <w:r>
              <w:t>p=0</w:t>
            </w:r>
            <w:r w:rsidR="00CE1475">
              <w:t>.</w:t>
            </w:r>
            <w:r w:rsidR="001624B9">
              <w:t>029</w:t>
            </w:r>
            <w:r w:rsidR="00F06158">
              <w:t>*</w:t>
            </w:r>
          </w:p>
        </w:tc>
        <w:tc>
          <w:tcPr>
            <w:tcW w:w="842" w:type="pct"/>
            <w:tcMar>
              <w:left w:w="57" w:type="dxa"/>
              <w:right w:w="57" w:type="dxa"/>
            </w:tcMar>
            <w:vAlign w:val="center"/>
          </w:tcPr>
          <w:p w14:paraId="1C1F0F7B" w14:textId="7FD98FC7" w:rsidR="003D37CB" w:rsidRDefault="003A1A40" w:rsidP="003C1E48">
            <w:pPr>
              <w:jc w:val="center"/>
            </w:pPr>
            <w:r>
              <w:t>p=0.029</w:t>
            </w:r>
            <w:r w:rsidR="007E163C">
              <w:t>*</w:t>
            </w:r>
          </w:p>
        </w:tc>
        <w:tc>
          <w:tcPr>
            <w:tcW w:w="830" w:type="pct"/>
            <w:tcMar>
              <w:left w:w="57" w:type="dxa"/>
              <w:right w:w="57" w:type="dxa"/>
            </w:tcMar>
            <w:vAlign w:val="center"/>
          </w:tcPr>
          <w:p w14:paraId="0F6903B7" w14:textId="5F572742" w:rsidR="003D37CB" w:rsidRDefault="003D37CB" w:rsidP="003C1E48">
            <w:pPr>
              <w:jc w:val="center"/>
            </w:pPr>
            <w:r>
              <w:t>b</w:t>
            </w:r>
            <w:r w:rsidRPr="006719A9">
              <w:rPr>
                <w:vertAlign w:val="subscript"/>
              </w:rPr>
              <w:t>1</w:t>
            </w:r>
            <w:r w:rsidRPr="007B3E3A">
              <w:t xml:space="preserve"> = </w:t>
            </w:r>
            <w:r w:rsidR="006E1FD8">
              <w:t>0.024</w:t>
            </w:r>
          </w:p>
          <w:p w14:paraId="4DEBE570" w14:textId="09691118" w:rsidR="003D37CB" w:rsidRDefault="003D37CB" w:rsidP="003C1E48">
            <w:pPr>
              <w:jc w:val="center"/>
            </w:pPr>
            <w:r>
              <w:t>t =</w:t>
            </w:r>
            <w:r w:rsidR="00A86AB9">
              <w:t>11.217</w:t>
            </w:r>
          </w:p>
          <w:p w14:paraId="008E6998" w14:textId="3D2F048A" w:rsidR="003D37CB" w:rsidRDefault="003D37CB" w:rsidP="003C1E48">
            <w:pPr>
              <w:jc w:val="center"/>
            </w:pPr>
            <w:r>
              <w:t xml:space="preserve"> p</w:t>
            </w:r>
            <w:r w:rsidR="00F51292">
              <w:t xml:space="preserve"> &lt; 0.001</w:t>
            </w:r>
          </w:p>
        </w:tc>
        <w:tc>
          <w:tcPr>
            <w:tcW w:w="754" w:type="pct"/>
            <w:tcMar>
              <w:left w:w="57" w:type="dxa"/>
              <w:right w:w="57" w:type="dxa"/>
            </w:tcMar>
            <w:vAlign w:val="center"/>
          </w:tcPr>
          <w:p w14:paraId="610616FD" w14:textId="6E591F16" w:rsidR="00F51292" w:rsidRDefault="006E1FD8" w:rsidP="003C1E48">
            <w:pPr>
              <w:jc w:val="center"/>
            </w:pPr>
            <w:r>
              <w:t>0.033</w:t>
            </w:r>
          </w:p>
          <w:p w14:paraId="5ECD3F2E" w14:textId="7F68E6C7" w:rsidR="00F51292" w:rsidRDefault="003D37CB" w:rsidP="003C1E48">
            <w:pPr>
              <w:jc w:val="center"/>
            </w:pPr>
            <w:r>
              <w:t>t =</w:t>
            </w:r>
            <w:r w:rsidR="006E1FD8">
              <w:t>9.467</w:t>
            </w:r>
          </w:p>
          <w:p w14:paraId="054A9072" w14:textId="68288383" w:rsidR="003D37CB" w:rsidRPr="0073682F" w:rsidRDefault="003D37CB" w:rsidP="003C1E48">
            <w:pPr>
              <w:jc w:val="center"/>
            </w:pPr>
            <w:r>
              <w:t xml:space="preserve"> p</w:t>
            </w:r>
            <w:r w:rsidR="00F51292">
              <w:t xml:space="preserve"> &lt; </w:t>
            </w:r>
            <w:r>
              <w:t>0.001</w:t>
            </w:r>
          </w:p>
        </w:tc>
      </w:tr>
      <w:tr w:rsidR="005467FB" w14:paraId="521C1851" w14:textId="77777777" w:rsidTr="005467FB">
        <w:trPr>
          <w:trHeight w:val="20"/>
        </w:trPr>
        <w:tc>
          <w:tcPr>
            <w:tcW w:w="406" w:type="pct"/>
            <w:tcMar>
              <w:left w:w="57" w:type="dxa"/>
              <w:right w:w="57" w:type="dxa"/>
            </w:tcMar>
            <w:vAlign w:val="center"/>
          </w:tcPr>
          <w:p w14:paraId="2CF5CD5F" w14:textId="1D7D5908" w:rsidR="003D37CB" w:rsidRPr="0073682F" w:rsidRDefault="003D37CB" w:rsidP="003C1E48">
            <w:pPr>
              <w:jc w:val="center"/>
            </w:pPr>
            <w:r w:rsidRPr="0073682F">
              <w:t>H</w:t>
            </w:r>
            <w:r>
              <w:t>5</w:t>
            </w:r>
          </w:p>
        </w:tc>
        <w:tc>
          <w:tcPr>
            <w:tcW w:w="1036" w:type="pct"/>
            <w:tcMar>
              <w:left w:w="57" w:type="dxa"/>
              <w:right w:w="57" w:type="dxa"/>
            </w:tcMar>
            <w:vAlign w:val="center"/>
          </w:tcPr>
          <w:p w14:paraId="6CD48CBA" w14:textId="75319267" w:rsidR="003D37CB" w:rsidRPr="0073682F" w:rsidRDefault="003D37CB" w:rsidP="003C1E48">
            <w:pPr>
              <w:jc w:val="center"/>
            </w:pPr>
            <w:r>
              <w:t>Loot box contents give gameplay advantages</w:t>
            </w:r>
          </w:p>
        </w:tc>
        <w:tc>
          <w:tcPr>
            <w:tcW w:w="1132" w:type="pct"/>
            <w:tcMar>
              <w:left w:w="57" w:type="dxa"/>
              <w:right w:w="57" w:type="dxa"/>
            </w:tcMar>
            <w:vAlign w:val="center"/>
          </w:tcPr>
          <w:p w14:paraId="3D638506" w14:textId="5D8E64A0" w:rsidR="00CE1475" w:rsidRDefault="00CE1475" w:rsidP="00CE1475">
            <w:pPr>
              <w:jc w:val="center"/>
            </w:pPr>
            <w:r w:rsidRPr="007B3E3A">
              <w:t>b</w:t>
            </w:r>
            <w:r w:rsidRPr="007B3E3A">
              <w:rPr>
                <w:vertAlign w:val="subscript"/>
              </w:rPr>
              <w:t>3</w:t>
            </w:r>
            <w:r w:rsidRPr="007B3E3A">
              <w:t xml:space="preserve"> = </w:t>
            </w:r>
            <w:r w:rsidR="00F93397">
              <w:t>0.008</w:t>
            </w:r>
          </w:p>
          <w:p w14:paraId="2DF315AA" w14:textId="345BB3D5" w:rsidR="00CE1475" w:rsidRDefault="00CE1475" w:rsidP="00CE1475">
            <w:pPr>
              <w:jc w:val="center"/>
            </w:pPr>
            <w:r>
              <w:t>t(1151)=</w:t>
            </w:r>
            <w:r w:rsidR="00A80976">
              <w:t xml:space="preserve"> 1.993</w:t>
            </w:r>
            <w:r>
              <w:t xml:space="preserve"> </w:t>
            </w:r>
          </w:p>
          <w:p w14:paraId="6192F678" w14:textId="6B8A992A" w:rsidR="00CE1475" w:rsidRDefault="00CE1475" w:rsidP="00CE1475">
            <w:pPr>
              <w:jc w:val="center"/>
            </w:pPr>
            <w:r>
              <w:t>r</w:t>
            </w:r>
            <w:r w:rsidRPr="00F13861">
              <w:rPr>
                <w:vertAlign w:val="superscript"/>
              </w:rPr>
              <w:t>2</w:t>
            </w:r>
            <w:r>
              <w:t xml:space="preserve"> change =  </w:t>
            </w:r>
            <w:r w:rsidR="00A80976">
              <w:t>0.003</w:t>
            </w:r>
          </w:p>
          <w:p w14:paraId="5C0AB146" w14:textId="135F17EC" w:rsidR="003D37CB" w:rsidRDefault="00CE1475" w:rsidP="00CE1475">
            <w:pPr>
              <w:jc w:val="center"/>
            </w:pPr>
            <w:r>
              <w:t>p=0.</w:t>
            </w:r>
            <w:r w:rsidR="0084026A">
              <w:t>046*</w:t>
            </w:r>
          </w:p>
        </w:tc>
        <w:tc>
          <w:tcPr>
            <w:tcW w:w="842" w:type="pct"/>
            <w:tcMar>
              <w:left w:w="57" w:type="dxa"/>
              <w:right w:w="57" w:type="dxa"/>
            </w:tcMar>
            <w:vAlign w:val="center"/>
          </w:tcPr>
          <w:p w14:paraId="15D69C30" w14:textId="354CC7E8" w:rsidR="003D37CB" w:rsidRDefault="003D37CB" w:rsidP="003C1E48">
            <w:pPr>
              <w:jc w:val="center"/>
            </w:pPr>
            <w:r>
              <w:t>p=0.</w:t>
            </w:r>
            <w:r w:rsidR="00A80976">
              <w:t>046</w:t>
            </w:r>
            <w:r>
              <w:t>*</w:t>
            </w:r>
          </w:p>
        </w:tc>
        <w:tc>
          <w:tcPr>
            <w:tcW w:w="830" w:type="pct"/>
            <w:tcMar>
              <w:left w:w="57" w:type="dxa"/>
              <w:right w:w="57" w:type="dxa"/>
            </w:tcMar>
            <w:vAlign w:val="center"/>
          </w:tcPr>
          <w:p w14:paraId="30FEE23F" w14:textId="1256643C" w:rsidR="00F51292" w:rsidRDefault="00F51292" w:rsidP="00F51292">
            <w:pPr>
              <w:jc w:val="center"/>
            </w:pPr>
            <w:r>
              <w:t>b</w:t>
            </w:r>
            <w:r w:rsidRPr="006719A9">
              <w:rPr>
                <w:vertAlign w:val="subscript"/>
              </w:rPr>
              <w:t>1</w:t>
            </w:r>
            <w:r w:rsidRPr="007B3E3A">
              <w:t xml:space="preserve"> = </w:t>
            </w:r>
            <w:r w:rsidR="00CF0ED4">
              <w:t>0.020</w:t>
            </w:r>
          </w:p>
          <w:p w14:paraId="3D3A470E" w14:textId="140457C8" w:rsidR="00F51292" w:rsidRDefault="00F51292" w:rsidP="00F51292">
            <w:pPr>
              <w:jc w:val="center"/>
            </w:pPr>
            <w:r>
              <w:t>t =</w:t>
            </w:r>
            <w:r w:rsidR="00CF0ED4">
              <w:t>6.659</w:t>
            </w:r>
          </w:p>
          <w:p w14:paraId="147F8926" w14:textId="5B12578B" w:rsidR="003D37CB" w:rsidRDefault="00F51292" w:rsidP="00F51292">
            <w:pPr>
              <w:jc w:val="center"/>
            </w:pPr>
            <w:r>
              <w:t xml:space="preserve"> p &lt; 0.001</w:t>
            </w:r>
          </w:p>
        </w:tc>
        <w:tc>
          <w:tcPr>
            <w:tcW w:w="754" w:type="pct"/>
            <w:tcMar>
              <w:left w:w="57" w:type="dxa"/>
              <w:right w:w="57" w:type="dxa"/>
            </w:tcMar>
            <w:vAlign w:val="center"/>
          </w:tcPr>
          <w:p w14:paraId="0D3C74C7" w14:textId="4F134687" w:rsidR="00F51292" w:rsidRDefault="00CF0ED4" w:rsidP="00F51292">
            <w:pPr>
              <w:jc w:val="center"/>
            </w:pPr>
            <w:r>
              <w:t>0.028</w:t>
            </w:r>
          </w:p>
          <w:p w14:paraId="6358B1C9" w14:textId="57E0301D" w:rsidR="00F51292" w:rsidRDefault="00F51292" w:rsidP="00F51292">
            <w:pPr>
              <w:jc w:val="center"/>
            </w:pPr>
            <w:r>
              <w:t>t =</w:t>
            </w:r>
            <w:r w:rsidR="00CF0ED4">
              <w:t>11.857</w:t>
            </w:r>
          </w:p>
          <w:p w14:paraId="72144121" w14:textId="5CA94E66" w:rsidR="003D37CB" w:rsidRPr="0073682F" w:rsidRDefault="00F51292" w:rsidP="00F51292">
            <w:pPr>
              <w:jc w:val="center"/>
            </w:pPr>
            <w:r>
              <w:t xml:space="preserve"> p &lt; 0.001</w:t>
            </w:r>
          </w:p>
        </w:tc>
      </w:tr>
      <w:bookmarkEnd w:id="2"/>
      <w:tr w:rsidR="005467FB" w14:paraId="06A05A97" w14:textId="77777777" w:rsidTr="005467FB">
        <w:trPr>
          <w:trHeight w:val="20"/>
        </w:trPr>
        <w:tc>
          <w:tcPr>
            <w:tcW w:w="406" w:type="pct"/>
            <w:tcMar>
              <w:left w:w="57" w:type="dxa"/>
              <w:right w:w="57" w:type="dxa"/>
            </w:tcMar>
            <w:vAlign w:val="center"/>
          </w:tcPr>
          <w:p w14:paraId="1109C8C2" w14:textId="1CF25C28" w:rsidR="003D37CB" w:rsidRPr="0073682F" w:rsidRDefault="003D37CB" w:rsidP="00CA65AD">
            <w:pPr>
              <w:jc w:val="center"/>
            </w:pPr>
            <w:r>
              <w:t>H6</w:t>
            </w:r>
          </w:p>
        </w:tc>
        <w:tc>
          <w:tcPr>
            <w:tcW w:w="1036" w:type="pct"/>
            <w:tcMar>
              <w:left w:w="57" w:type="dxa"/>
              <w:right w:w="57" w:type="dxa"/>
            </w:tcMar>
            <w:vAlign w:val="center"/>
          </w:tcPr>
          <w:p w14:paraId="3F6774D9" w14:textId="45DCA60D" w:rsidR="003D37CB" w:rsidRPr="0073682F" w:rsidRDefault="003D37CB" w:rsidP="00CA65AD">
            <w:pPr>
              <w:jc w:val="center"/>
            </w:pPr>
            <w:r>
              <w:t>Use of in-game currency to buy loot boxes</w:t>
            </w:r>
          </w:p>
        </w:tc>
        <w:tc>
          <w:tcPr>
            <w:tcW w:w="1132" w:type="pct"/>
            <w:tcMar>
              <w:left w:w="57" w:type="dxa"/>
              <w:right w:w="57" w:type="dxa"/>
            </w:tcMar>
            <w:vAlign w:val="center"/>
          </w:tcPr>
          <w:p w14:paraId="1AE49345" w14:textId="6FC7C7B6" w:rsidR="00CE1475" w:rsidRDefault="00CE1475" w:rsidP="00CE1475">
            <w:pPr>
              <w:jc w:val="center"/>
            </w:pPr>
            <w:r w:rsidRPr="007B3E3A">
              <w:t>b</w:t>
            </w:r>
            <w:r w:rsidRPr="007B3E3A">
              <w:rPr>
                <w:vertAlign w:val="subscript"/>
              </w:rPr>
              <w:t>3</w:t>
            </w:r>
            <w:r w:rsidRPr="007B3E3A">
              <w:t xml:space="preserve"> = </w:t>
            </w:r>
            <w:r w:rsidR="009F3E9D">
              <w:t>0.008</w:t>
            </w:r>
          </w:p>
          <w:p w14:paraId="4DF289BE" w14:textId="10082704" w:rsidR="00CE1475" w:rsidRDefault="00CE1475" w:rsidP="00CE1475">
            <w:pPr>
              <w:jc w:val="center"/>
            </w:pPr>
            <w:r>
              <w:t xml:space="preserve">t(1151)= </w:t>
            </w:r>
            <w:r w:rsidR="00CE0048">
              <w:t>2.176</w:t>
            </w:r>
          </w:p>
          <w:p w14:paraId="6C9B2965" w14:textId="3A41DEF6" w:rsidR="00CE1475" w:rsidRDefault="00CE1475" w:rsidP="00CE1475">
            <w:pPr>
              <w:jc w:val="center"/>
            </w:pPr>
            <w:r>
              <w:t>r</w:t>
            </w:r>
            <w:r w:rsidRPr="00F13861">
              <w:rPr>
                <w:vertAlign w:val="superscript"/>
              </w:rPr>
              <w:t>2</w:t>
            </w:r>
            <w:r>
              <w:t xml:space="preserve"> change =</w:t>
            </w:r>
            <w:r w:rsidR="00CE0048">
              <w:t xml:space="preserve"> 0.003</w:t>
            </w:r>
            <w:r w:rsidR="00463888">
              <w:t xml:space="preserve"> </w:t>
            </w:r>
            <w:r>
              <w:t xml:space="preserve">  </w:t>
            </w:r>
          </w:p>
          <w:p w14:paraId="7EFA6F69" w14:textId="2B4F4BA4" w:rsidR="003D37CB" w:rsidRPr="007B3E3A" w:rsidRDefault="00CE1475" w:rsidP="00CE1475">
            <w:pPr>
              <w:jc w:val="center"/>
            </w:pPr>
            <w:r>
              <w:t>p=</w:t>
            </w:r>
            <w:r w:rsidR="00CE0048">
              <w:t>0.030*</w:t>
            </w:r>
          </w:p>
        </w:tc>
        <w:tc>
          <w:tcPr>
            <w:tcW w:w="842" w:type="pct"/>
            <w:tcMar>
              <w:left w:w="57" w:type="dxa"/>
              <w:right w:w="57" w:type="dxa"/>
            </w:tcMar>
            <w:vAlign w:val="center"/>
          </w:tcPr>
          <w:p w14:paraId="68911364" w14:textId="6FDCD1CA" w:rsidR="003D37CB" w:rsidRDefault="003D37CB" w:rsidP="00CA65AD">
            <w:pPr>
              <w:jc w:val="center"/>
            </w:pPr>
            <w:r>
              <w:t>p=0</w:t>
            </w:r>
            <w:r w:rsidR="000B208B">
              <w:t>.</w:t>
            </w:r>
            <w:r w:rsidR="00CE0048">
              <w:t>030*</w:t>
            </w:r>
          </w:p>
        </w:tc>
        <w:tc>
          <w:tcPr>
            <w:tcW w:w="830" w:type="pct"/>
            <w:tcMar>
              <w:left w:w="57" w:type="dxa"/>
              <w:right w:w="57" w:type="dxa"/>
            </w:tcMar>
            <w:vAlign w:val="center"/>
          </w:tcPr>
          <w:p w14:paraId="7631307B" w14:textId="5C8E9785" w:rsidR="00F51292" w:rsidRDefault="00F51292" w:rsidP="00F51292">
            <w:pPr>
              <w:jc w:val="center"/>
            </w:pPr>
            <w:r>
              <w:t>b</w:t>
            </w:r>
            <w:r w:rsidRPr="006719A9">
              <w:rPr>
                <w:vertAlign w:val="subscript"/>
              </w:rPr>
              <w:t>1</w:t>
            </w:r>
            <w:r w:rsidRPr="007B3E3A">
              <w:t xml:space="preserve"> = </w:t>
            </w:r>
            <w:r w:rsidR="00B00599">
              <w:t>0.023</w:t>
            </w:r>
          </w:p>
          <w:p w14:paraId="581DD85E" w14:textId="50E9A542" w:rsidR="00F51292" w:rsidRDefault="00F51292" w:rsidP="00F51292">
            <w:pPr>
              <w:jc w:val="center"/>
            </w:pPr>
            <w:r>
              <w:t>t =</w:t>
            </w:r>
            <w:r w:rsidR="00B00599">
              <w:t xml:space="preserve"> 8.847</w:t>
            </w:r>
          </w:p>
          <w:p w14:paraId="20A1D419" w14:textId="7F97D98C" w:rsidR="003D37CB" w:rsidRDefault="00F51292" w:rsidP="00F51292">
            <w:pPr>
              <w:jc w:val="center"/>
            </w:pPr>
            <w:r>
              <w:t xml:space="preserve"> p &lt; 0.001</w:t>
            </w:r>
          </w:p>
        </w:tc>
        <w:tc>
          <w:tcPr>
            <w:tcW w:w="754" w:type="pct"/>
            <w:tcMar>
              <w:left w:w="57" w:type="dxa"/>
              <w:right w:w="57" w:type="dxa"/>
            </w:tcMar>
            <w:vAlign w:val="center"/>
          </w:tcPr>
          <w:p w14:paraId="1EC1C360" w14:textId="0E718BD0" w:rsidR="00F51292" w:rsidRDefault="00F17478" w:rsidP="00F51292">
            <w:pPr>
              <w:jc w:val="center"/>
            </w:pPr>
            <w:r>
              <w:t>0.031</w:t>
            </w:r>
            <w:r w:rsidR="003D37CB" w:rsidRPr="007B3E3A">
              <w:t xml:space="preserve"> </w:t>
            </w:r>
          </w:p>
          <w:p w14:paraId="0A70FD04" w14:textId="394592C3" w:rsidR="00F51292" w:rsidRDefault="00F51292" w:rsidP="00F51292">
            <w:pPr>
              <w:jc w:val="center"/>
            </w:pPr>
            <w:r>
              <w:t>t =</w:t>
            </w:r>
            <w:r w:rsidR="00F17478">
              <w:t xml:space="preserve"> 11.608</w:t>
            </w:r>
          </w:p>
          <w:p w14:paraId="7B5284B7" w14:textId="2BA72C57" w:rsidR="003D37CB" w:rsidRDefault="00F51292" w:rsidP="00F51292">
            <w:pPr>
              <w:jc w:val="center"/>
            </w:pPr>
            <w:r>
              <w:t xml:space="preserve"> p &lt; 0.001</w:t>
            </w:r>
          </w:p>
        </w:tc>
      </w:tr>
      <w:tr w:rsidR="005467FB" w14:paraId="7E80BEDB" w14:textId="77777777" w:rsidTr="005467FB">
        <w:trPr>
          <w:trHeight w:val="20"/>
        </w:trPr>
        <w:tc>
          <w:tcPr>
            <w:tcW w:w="406" w:type="pct"/>
            <w:tcMar>
              <w:left w:w="57" w:type="dxa"/>
              <w:right w:w="57" w:type="dxa"/>
            </w:tcMar>
            <w:vAlign w:val="center"/>
          </w:tcPr>
          <w:p w14:paraId="13C28498" w14:textId="077F161B" w:rsidR="003D37CB" w:rsidRPr="0073682F" w:rsidRDefault="003D37CB" w:rsidP="00CA65AD">
            <w:pPr>
              <w:jc w:val="center"/>
            </w:pPr>
            <w:r>
              <w:t>H7</w:t>
            </w:r>
          </w:p>
        </w:tc>
        <w:tc>
          <w:tcPr>
            <w:tcW w:w="1036" w:type="pct"/>
            <w:tcMar>
              <w:left w:w="57" w:type="dxa"/>
              <w:right w:w="57" w:type="dxa"/>
            </w:tcMar>
            <w:vAlign w:val="center"/>
          </w:tcPr>
          <w:p w14:paraId="28658746" w14:textId="2F258CE8" w:rsidR="003D37CB" w:rsidRPr="0073682F" w:rsidRDefault="003D37CB" w:rsidP="00CA65AD">
            <w:pPr>
              <w:jc w:val="center"/>
            </w:pPr>
            <w:r>
              <w:t>Loot boxes show ‘near misses’</w:t>
            </w:r>
          </w:p>
        </w:tc>
        <w:tc>
          <w:tcPr>
            <w:tcW w:w="1132" w:type="pct"/>
            <w:tcMar>
              <w:left w:w="57" w:type="dxa"/>
              <w:right w:w="57" w:type="dxa"/>
            </w:tcMar>
            <w:vAlign w:val="center"/>
          </w:tcPr>
          <w:p w14:paraId="342C1AD5" w14:textId="17BC0D9C" w:rsidR="00CE1475" w:rsidRDefault="00CE1475" w:rsidP="00CE1475">
            <w:pPr>
              <w:jc w:val="center"/>
            </w:pPr>
            <w:r w:rsidRPr="007B3E3A">
              <w:t>b</w:t>
            </w:r>
            <w:r w:rsidRPr="007B3E3A">
              <w:rPr>
                <w:vertAlign w:val="subscript"/>
              </w:rPr>
              <w:t>3</w:t>
            </w:r>
            <w:r w:rsidRPr="007B3E3A">
              <w:t xml:space="preserve"> = </w:t>
            </w:r>
            <w:r w:rsidR="00901EE7">
              <w:t>0.010</w:t>
            </w:r>
          </w:p>
          <w:p w14:paraId="7958B318" w14:textId="77777777" w:rsidR="000B208B" w:rsidRDefault="000B208B" w:rsidP="000B208B">
            <w:pPr>
              <w:jc w:val="center"/>
            </w:pPr>
            <w:r>
              <w:t>t(1151)= 2.020</w:t>
            </w:r>
          </w:p>
          <w:p w14:paraId="5ADB8CE3" w14:textId="77777777" w:rsidR="000B208B" w:rsidRDefault="000B208B" w:rsidP="000B208B">
            <w:pPr>
              <w:jc w:val="center"/>
            </w:pPr>
            <w:r>
              <w:t>r</w:t>
            </w:r>
            <w:r w:rsidRPr="00F13861">
              <w:rPr>
                <w:vertAlign w:val="superscript"/>
              </w:rPr>
              <w:t>2</w:t>
            </w:r>
            <w:r>
              <w:t xml:space="preserve"> change = 0.003  </w:t>
            </w:r>
          </w:p>
          <w:p w14:paraId="5A0349EA" w14:textId="33B8D355" w:rsidR="003D37CB" w:rsidRPr="007B3E3A" w:rsidRDefault="000B208B" w:rsidP="000B208B">
            <w:pPr>
              <w:jc w:val="center"/>
            </w:pPr>
            <w:r>
              <w:t>p=0.044*</w:t>
            </w:r>
          </w:p>
        </w:tc>
        <w:tc>
          <w:tcPr>
            <w:tcW w:w="842" w:type="pct"/>
            <w:tcMar>
              <w:left w:w="57" w:type="dxa"/>
              <w:right w:w="57" w:type="dxa"/>
            </w:tcMar>
            <w:vAlign w:val="center"/>
          </w:tcPr>
          <w:p w14:paraId="4B378CC5" w14:textId="1995532C" w:rsidR="003D37CB" w:rsidRDefault="00D71CF8" w:rsidP="00CA65AD">
            <w:pPr>
              <w:jc w:val="center"/>
            </w:pPr>
            <w:r>
              <w:t>p=</w:t>
            </w:r>
            <w:r w:rsidR="003D37CB">
              <w:t>0.</w:t>
            </w:r>
            <w:r w:rsidR="000B208B">
              <w:t>044</w:t>
            </w:r>
            <w:r w:rsidR="003D37CB">
              <w:t>*</w:t>
            </w:r>
          </w:p>
        </w:tc>
        <w:tc>
          <w:tcPr>
            <w:tcW w:w="830" w:type="pct"/>
            <w:tcMar>
              <w:left w:w="57" w:type="dxa"/>
              <w:right w:w="57" w:type="dxa"/>
            </w:tcMar>
            <w:vAlign w:val="center"/>
          </w:tcPr>
          <w:p w14:paraId="1657BEB8" w14:textId="1A9DFD2A" w:rsidR="00F51292" w:rsidRDefault="00F51292" w:rsidP="00F51292">
            <w:pPr>
              <w:jc w:val="center"/>
            </w:pPr>
            <w:r>
              <w:t>b</w:t>
            </w:r>
            <w:r w:rsidRPr="006719A9">
              <w:rPr>
                <w:vertAlign w:val="subscript"/>
              </w:rPr>
              <w:t>1</w:t>
            </w:r>
            <w:r w:rsidRPr="007B3E3A">
              <w:t xml:space="preserve"> = </w:t>
            </w:r>
            <w:r w:rsidR="000B208B">
              <w:t>0.024</w:t>
            </w:r>
          </w:p>
          <w:p w14:paraId="3F3C60C6" w14:textId="2D31FCD8" w:rsidR="00F51292" w:rsidRDefault="00F51292" w:rsidP="00F51292">
            <w:pPr>
              <w:jc w:val="center"/>
            </w:pPr>
            <w:r>
              <w:t>t =</w:t>
            </w:r>
            <w:r w:rsidR="000B208B">
              <w:t>12.036</w:t>
            </w:r>
          </w:p>
          <w:p w14:paraId="2D203796" w14:textId="1882A150" w:rsidR="003D37CB" w:rsidRDefault="00F51292" w:rsidP="00F51292">
            <w:pPr>
              <w:jc w:val="center"/>
            </w:pPr>
            <w:r>
              <w:t xml:space="preserve"> p &lt; 0.001</w:t>
            </w:r>
          </w:p>
        </w:tc>
        <w:tc>
          <w:tcPr>
            <w:tcW w:w="754" w:type="pct"/>
            <w:tcMar>
              <w:left w:w="57" w:type="dxa"/>
              <w:right w:w="57" w:type="dxa"/>
            </w:tcMar>
            <w:vAlign w:val="center"/>
          </w:tcPr>
          <w:p w14:paraId="3EDE68C5" w14:textId="106C662C" w:rsidR="00F51292" w:rsidRDefault="000B208B" w:rsidP="00F51292">
            <w:pPr>
              <w:jc w:val="center"/>
            </w:pPr>
            <w:r>
              <w:t>0.034</w:t>
            </w:r>
          </w:p>
          <w:p w14:paraId="75663650" w14:textId="136C27C8" w:rsidR="00F51292" w:rsidRDefault="00F51292" w:rsidP="00F51292">
            <w:pPr>
              <w:jc w:val="center"/>
            </w:pPr>
            <w:r>
              <w:t>t =</w:t>
            </w:r>
            <w:r w:rsidR="000B208B">
              <w:t>7.839</w:t>
            </w:r>
          </w:p>
          <w:p w14:paraId="48013D0C" w14:textId="6D3E98B7" w:rsidR="003D37CB" w:rsidRDefault="00F51292" w:rsidP="00F51292">
            <w:pPr>
              <w:jc w:val="center"/>
            </w:pPr>
            <w:r>
              <w:t xml:space="preserve"> p &lt; 0.001</w:t>
            </w:r>
          </w:p>
        </w:tc>
      </w:tr>
      <w:tr w:rsidR="005467FB" w14:paraId="10A85707" w14:textId="77777777" w:rsidTr="005467FB">
        <w:trPr>
          <w:trHeight w:val="20"/>
        </w:trPr>
        <w:tc>
          <w:tcPr>
            <w:tcW w:w="406" w:type="pct"/>
            <w:tcMar>
              <w:left w:w="57" w:type="dxa"/>
              <w:right w:w="57" w:type="dxa"/>
            </w:tcMar>
            <w:vAlign w:val="center"/>
          </w:tcPr>
          <w:p w14:paraId="59061781" w14:textId="09DB8A3C" w:rsidR="003D37CB" w:rsidRPr="0073682F" w:rsidRDefault="003D37CB" w:rsidP="00E33857">
            <w:pPr>
              <w:jc w:val="center"/>
            </w:pPr>
            <w:r>
              <w:t>H8</w:t>
            </w:r>
          </w:p>
        </w:tc>
        <w:tc>
          <w:tcPr>
            <w:tcW w:w="1036" w:type="pct"/>
            <w:tcMar>
              <w:left w:w="57" w:type="dxa"/>
              <w:right w:w="57" w:type="dxa"/>
            </w:tcMar>
            <w:vAlign w:val="center"/>
          </w:tcPr>
          <w:p w14:paraId="59C0A041" w14:textId="7D4FFAA9" w:rsidR="003D37CB" w:rsidRPr="0073682F" w:rsidRDefault="003D37CB" w:rsidP="00E33857">
            <w:pPr>
              <w:jc w:val="center"/>
            </w:pPr>
            <w:r>
              <w:t>Loot box contents are only available for a limited time</w:t>
            </w:r>
          </w:p>
        </w:tc>
        <w:tc>
          <w:tcPr>
            <w:tcW w:w="1132" w:type="pct"/>
            <w:tcMar>
              <w:left w:w="57" w:type="dxa"/>
              <w:right w:w="57" w:type="dxa"/>
            </w:tcMar>
            <w:vAlign w:val="center"/>
          </w:tcPr>
          <w:p w14:paraId="2BA104FC" w14:textId="34B36941" w:rsidR="00CE1475" w:rsidRDefault="00CE1475" w:rsidP="00CE1475">
            <w:pPr>
              <w:jc w:val="center"/>
            </w:pPr>
            <w:r w:rsidRPr="007B3E3A">
              <w:t>b</w:t>
            </w:r>
            <w:r w:rsidRPr="007B3E3A">
              <w:rPr>
                <w:vertAlign w:val="subscript"/>
              </w:rPr>
              <w:t>3</w:t>
            </w:r>
            <w:r w:rsidRPr="007B3E3A">
              <w:t xml:space="preserve"> = </w:t>
            </w:r>
            <w:r w:rsidR="00011B92">
              <w:t>0.014</w:t>
            </w:r>
          </w:p>
          <w:p w14:paraId="5B4908B1" w14:textId="172177C6" w:rsidR="00CE1475" w:rsidRDefault="00CE1475" w:rsidP="00CE1475">
            <w:pPr>
              <w:jc w:val="center"/>
            </w:pPr>
            <w:r>
              <w:t xml:space="preserve">t(1151)= </w:t>
            </w:r>
            <w:r w:rsidR="00011B92">
              <w:t>3.079</w:t>
            </w:r>
          </w:p>
          <w:p w14:paraId="1BDF63A4" w14:textId="4F0531C5" w:rsidR="00CE1475" w:rsidRDefault="00CE1475" w:rsidP="00CE1475">
            <w:pPr>
              <w:jc w:val="center"/>
            </w:pPr>
            <w:r>
              <w:t>r</w:t>
            </w:r>
            <w:r w:rsidRPr="00F13861">
              <w:rPr>
                <w:vertAlign w:val="superscript"/>
              </w:rPr>
              <w:t>2</w:t>
            </w:r>
            <w:r>
              <w:t xml:space="preserve"> change =  </w:t>
            </w:r>
            <w:r w:rsidR="00011B92">
              <w:t>0.007</w:t>
            </w:r>
          </w:p>
          <w:p w14:paraId="4DD0C923" w14:textId="0F3A18CE" w:rsidR="003D37CB" w:rsidRPr="007B3E3A" w:rsidRDefault="00CE1475" w:rsidP="00CE1475">
            <w:pPr>
              <w:jc w:val="center"/>
            </w:pPr>
            <w:r>
              <w:t>p=0.</w:t>
            </w:r>
            <w:r w:rsidR="00011B92">
              <w:t>002</w:t>
            </w:r>
          </w:p>
        </w:tc>
        <w:tc>
          <w:tcPr>
            <w:tcW w:w="842" w:type="pct"/>
            <w:tcMar>
              <w:left w:w="57" w:type="dxa"/>
              <w:right w:w="57" w:type="dxa"/>
            </w:tcMar>
            <w:vAlign w:val="center"/>
          </w:tcPr>
          <w:p w14:paraId="5DC1104A" w14:textId="16DEA54B" w:rsidR="003D37CB" w:rsidRDefault="00D71CF8" w:rsidP="00E33857">
            <w:pPr>
              <w:jc w:val="center"/>
            </w:pPr>
            <w:r>
              <w:t>p=</w:t>
            </w:r>
            <w:r w:rsidR="003D37CB">
              <w:t>0.</w:t>
            </w:r>
            <w:r>
              <w:t>002*</w:t>
            </w:r>
            <w:r w:rsidR="003D37CB">
              <w:t>*</w:t>
            </w:r>
          </w:p>
        </w:tc>
        <w:tc>
          <w:tcPr>
            <w:tcW w:w="830" w:type="pct"/>
            <w:tcMar>
              <w:left w:w="57" w:type="dxa"/>
              <w:right w:w="57" w:type="dxa"/>
            </w:tcMar>
            <w:vAlign w:val="center"/>
          </w:tcPr>
          <w:p w14:paraId="7C2A0602" w14:textId="5CA75E8B" w:rsidR="00F51292" w:rsidRDefault="00F51292" w:rsidP="00F51292">
            <w:pPr>
              <w:jc w:val="center"/>
            </w:pPr>
            <w:r>
              <w:t>b</w:t>
            </w:r>
            <w:r w:rsidRPr="006719A9">
              <w:rPr>
                <w:vertAlign w:val="subscript"/>
              </w:rPr>
              <w:t>1</w:t>
            </w:r>
            <w:r w:rsidRPr="007B3E3A">
              <w:t xml:space="preserve"> = </w:t>
            </w:r>
            <w:r w:rsidR="00D71CF8">
              <w:t>0.016</w:t>
            </w:r>
          </w:p>
          <w:p w14:paraId="73356CB1" w14:textId="5A675D18" w:rsidR="00F51292" w:rsidRDefault="00F51292" w:rsidP="00F51292">
            <w:pPr>
              <w:jc w:val="center"/>
            </w:pPr>
            <w:r>
              <w:t>t =</w:t>
            </w:r>
            <w:r w:rsidR="00D71CF8">
              <w:t>4.100</w:t>
            </w:r>
          </w:p>
          <w:p w14:paraId="529AD926" w14:textId="5A2085BF" w:rsidR="003D37CB" w:rsidRDefault="00F51292" w:rsidP="00F51292">
            <w:pPr>
              <w:jc w:val="center"/>
            </w:pPr>
            <w:r>
              <w:t xml:space="preserve"> p &lt; 0.001</w:t>
            </w:r>
          </w:p>
        </w:tc>
        <w:tc>
          <w:tcPr>
            <w:tcW w:w="754" w:type="pct"/>
            <w:tcMar>
              <w:left w:w="57" w:type="dxa"/>
              <w:right w:w="57" w:type="dxa"/>
            </w:tcMar>
            <w:vAlign w:val="center"/>
          </w:tcPr>
          <w:p w14:paraId="7B9F8CC2" w14:textId="77C08FDE" w:rsidR="00F51292" w:rsidRDefault="00D71CF8" w:rsidP="00F51292">
            <w:pPr>
              <w:jc w:val="center"/>
            </w:pPr>
            <w:r>
              <w:t>0.029</w:t>
            </w:r>
          </w:p>
          <w:p w14:paraId="32E7E7B6" w14:textId="118DDB96" w:rsidR="00F51292" w:rsidRDefault="00F51292" w:rsidP="00F51292">
            <w:pPr>
              <w:jc w:val="center"/>
            </w:pPr>
            <w:r>
              <w:t>t =</w:t>
            </w:r>
            <w:r w:rsidR="00F66FF8">
              <w:t>14.108</w:t>
            </w:r>
          </w:p>
          <w:p w14:paraId="198960B9" w14:textId="05B10710" w:rsidR="003D37CB" w:rsidRDefault="00F51292" w:rsidP="00F51292">
            <w:pPr>
              <w:jc w:val="center"/>
            </w:pPr>
            <w:r>
              <w:t xml:space="preserve"> p &lt; 0.001</w:t>
            </w:r>
          </w:p>
        </w:tc>
      </w:tr>
      <w:tr w:rsidR="005467FB" w14:paraId="2F9F9E8D" w14:textId="77777777" w:rsidTr="005467FB">
        <w:trPr>
          <w:trHeight w:val="20"/>
        </w:trPr>
        <w:tc>
          <w:tcPr>
            <w:tcW w:w="406" w:type="pct"/>
            <w:tcMar>
              <w:left w:w="57" w:type="dxa"/>
              <w:right w:w="57" w:type="dxa"/>
            </w:tcMar>
            <w:vAlign w:val="center"/>
          </w:tcPr>
          <w:p w14:paraId="3E4623A3" w14:textId="70EE135F" w:rsidR="003D37CB" w:rsidRDefault="003D37CB" w:rsidP="00E33857">
            <w:pPr>
              <w:jc w:val="center"/>
            </w:pPr>
            <w:r>
              <w:t>H9</w:t>
            </w:r>
          </w:p>
        </w:tc>
        <w:tc>
          <w:tcPr>
            <w:tcW w:w="1036" w:type="pct"/>
            <w:tcMar>
              <w:left w:w="57" w:type="dxa"/>
              <w:right w:w="57" w:type="dxa"/>
            </w:tcMar>
            <w:vAlign w:val="center"/>
          </w:tcPr>
          <w:p w14:paraId="23D1EF72" w14:textId="70DA905B" w:rsidR="003D37CB" w:rsidRDefault="003D37CB" w:rsidP="00E33857">
            <w:pPr>
              <w:jc w:val="center"/>
            </w:pPr>
            <w:r>
              <w:t>Loot boxes contain items that can be ‘reinvested’ in other loot boxes</w:t>
            </w:r>
          </w:p>
        </w:tc>
        <w:tc>
          <w:tcPr>
            <w:tcW w:w="1132" w:type="pct"/>
            <w:tcMar>
              <w:left w:w="57" w:type="dxa"/>
              <w:right w:w="57" w:type="dxa"/>
            </w:tcMar>
            <w:vAlign w:val="center"/>
          </w:tcPr>
          <w:p w14:paraId="2E349304" w14:textId="7194640B" w:rsidR="00CE1475" w:rsidRDefault="00CE1475" w:rsidP="00CE1475">
            <w:pPr>
              <w:jc w:val="center"/>
            </w:pPr>
            <w:r w:rsidRPr="007B3E3A">
              <w:t>b</w:t>
            </w:r>
            <w:r w:rsidRPr="007B3E3A">
              <w:rPr>
                <w:vertAlign w:val="subscript"/>
              </w:rPr>
              <w:t>3</w:t>
            </w:r>
            <w:r w:rsidRPr="007B3E3A">
              <w:t xml:space="preserve"> = </w:t>
            </w:r>
            <w:r w:rsidR="009F5EBD">
              <w:t>0.007</w:t>
            </w:r>
          </w:p>
          <w:p w14:paraId="31F8BEB8" w14:textId="1BEB10DF" w:rsidR="00CE1475" w:rsidRDefault="00CE1475" w:rsidP="00CE1475">
            <w:pPr>
              <w:jc w:val="center"/>
            </w:pPr>
            <w:r>
              <w:t xml:space="preserve">t(1151)= </w:t>
            </w:r>
            <w:r w:rsidR="009F5EBD">
              <w:t>1.602</w:t>
            </w:r>
          </w:p>
          <w:p w14:paraId="2EB97083" w14:textId="2033E4CD" w:rsidR="00CE1475" w:rsidRDefault="00CE1475" w:rsidP="00CE1475">
            <w:pPr>
              <w:jc w:val="center"/>
            </w:pPr>
            <w:r>
              <w:t>r</w:t>
            </w:r>
            <w:r w:rsidRPr="00F13861">
              <w:rPr>
                <w:vertAlign w:val="superscript"/>
              </w:rPr>
              <w:t>2</w:t>
            </w:r>
            <w:r>
              <w:t xml:space="preserve"> change =  </w:t>
            </w:r>
            <w:r w:rsidR="009F5EBD">
              <w:t>0.002</w:t>
            </w:r>
          </w:p>
          <w:p w14:paraId="47DBA9FA" w14:textId="03EC39E7" w:rsidR="003D37CB" w:rsidRPr="007B3E3A" w:rsidRDefault="00CE1475" w:rsidP="00CE1475">
            <w:pPr>
              <w:jc w:val="center"/>
            </w:pPr>
            <w:r>
              <w:t>p=0.</w:t>
            </w:r>
            <w:r w:rsidR="009F5EBD">
              <w:t>110</w:t>
            </w:r>
          </w:p>
        </w:tc>
        <w:tc>
          <w:tcPr>
            <w:tcW w:w="842" w:type="pct"/>
            <w:tcMar>
              <w:left w:w="57" w:type="dxa"/>
              <w:right w:w="57" w:type="dxa"/>
            </w:tcMar>
            <w:vAlign w:val="center"/>
          </w:tcPr>
          <w:p w14:paraId="5114B330" w14:textId="757D81B6" w:rsidR="003D37CB" w:rsidRDefault="00E407D5" w:rsidP="00E33857">
            <w:pPr>
              <w:jc w:val="center"/>
            </w:pPr>
            <w:r>
              <w:t>p=0.110</w:t>
            </w:r>
          </w:p>
        </w:tc>
        <w:tc>
          <w:tcPr>
            <w:tcW w:w="830" w:type="pct"/>
            <w:tcMar>
              <w:left w:w="57" w:type="dxa"/>
              <w:right w:w="57" w:type="dxa"/>
            </w:tcMar>
            <w:vAlign w:val="center"/>
          </w:tcPr>
          <w:p w14:paraId="4BE61076" w14:textId="5BDC6FC5" w:rsidR="00F51292" w:rsidRDefault="00F51292" w:rsidP="00F51292">
            <w:pPr>
              <w:jc w:val="center"/>
            </w:pPr>
            <w:r>
              <w:t>b</w:t>
            </w:r>
            <w:r w:rsidRPr="006719A9">
              <w:rPr>
                <w:vertAlign w:val="subscript"/>
              </w:rPr>
              <w:t>1</w:t>
            </w:r>
            <w:r w:rsidRPr="007B3E3A">
              <w:t xml:space="preserve"> = </w:t>
            </w:r>
            <w:r w:rsidR="009F5EBD">
              <w:t>0.025</w:t>
            </w:r>
          </w:p>
          <w:p w14:paraId="5412557C" w14:textId="145A7A5C" w:rsidR="00F51292" w:rsidRDefault="00F51292" w:rsidP="00F51292">
            <w:pPr>
              <w:jc w:val="center"/>
            </w:pPr>
            <w:r>
              <w:t>t =</w:t>
            </w:r>
            <w:r w:rsidR="009F5EBD">
              <w:t xml:space="preserve"> 11.316</w:t>
            </w:r>
          </w:p>
          <w:p w14:paraId="222B0A56" w14:textId="3E618B2B" w:rsidR="003D37CB" w:rsidRDefault="00F51292" w:rsidP="00F51292">
            <w:pPr>
              <w:jc w:val="center"/>
            </w:pPr>
            <w:r>
              <w:t xml:space="preserve"> p &lt; 0.001</w:t>
            </w:r>
          </w:p>
        </w:tc>
        <w:tc>
          <w:tcPr>
            <w:tcW w:w="754" w:type="pct"/>
            <w:tcMar>
              <w:left w:w="57" w:type="dxa"/>
              <w:right w:w="57" w:type="dxa"/>
            </w:tcMar>
            <w:vAlign w:val="center"/>
          </w:tcPr>
          <w:p w14:paraId="4FCE0723" w14:textId="63AA9CEA" w:rsidR="00F51292" w:rsidRDefault="009F5EBD" w:rsidP="00F51292">
            <w:pPr>
              <w:jc w:val="center"/>
            </w:pPr>
            <w:r>
              <w:t>0.031</w:t>
            </w:r>
          </w:p>
          <w:p w14:paraId="2DF49DDC" w14:textId="3797A296" w:rsidR="00F51292" w:rsidRDefault="00F51292" w:rsidP="00F51292">
            <w:pPr>
              <w:jc w:val="center"/>
            </w:pPr>
            <w:r>
              <w:t>t =</w:t>
            </w:r>
            <w:r w:rsidR="009F5EBD">
              <w:t>8.845</w:t>
            </w:r>
          </w:p>
          <w:p w14:paraId="68384D2C" w14:textId="1C58DA17" w:rsidR="003D37CB" w:rsidRDefault="00F51292" w:rsidP="00F51292">
            <w:pPr>
              <w:jc w:val="center"/>
            </w:pPr>
            <w:r>
              <w:t xml:space="preserve"> p &lt; 0.001</w:t>
            </w:r>
          </w:p>
        </w:tc>
      </w:tr>
      <w:tr w:rsidR="005467FB" w14:paraId="651FE2FC" w14:textId="77777777" w:rsidTr="005467FB">
        <w:trPr>
          <w:trHeight w:val="20"/>
        </w:trPr>
        <w:tc>
          <w:tcPr>
            <w:tcW w:w="406" w:type="pct"/>
            <w:tcMar>
              <w:left w:w="57" w:type="dxa"/>
              <w:right w:w="57" w:type="dxa"/>
            </w:tcMar>
            <w:vAlign w:val="center"/>
          </w:tcPr>
          <w:p w14:paraId="2B1182FD" w14:textId="4106ED48" w:rsidR="003D37CB" w:rsidRDefault="003D37CB" w:rsidP="00E33857">
            <w:pPr>
              <w:jc w:val="center"/>
            </w:pPr>
            <w:r>
              <w:t>H10</w:t>
            </w:r>
          </w:p>
        </w:tc>
        <w:tc>
          <w:tcPr>
            <w:tcW w:w="1036" w:type="pct"/>
            <w:tcMar>
              <w:left w:w="57" w:type="dxa"/>
              <w:right w:w="57" w:type="dxa"/>
            </w:tcMar>
            <w:vAlign w:val="center"/>
          </w:tcPr>
          <w:p w14:paraId="59DAE745" w14:textId="22C857EE" w:rsidR="003D37CB" w:rsidRDefault="003D37CB" w:rsidP="00E33857">
            <w:pPr>
              <w:jc w:val="center"/>
            </w:pPr>
            <w:r>
              <w:t>Game gives away free loot boxes</w:t>
            </w:r>
          </w:p>
        </w:tc>
        <w:tc>
          <w:tcPr>
            <w:tcW w:w="1132" w:type="pct"/>
            <w:tcMar>
              <w:left w:w="57" w:type="dxa"/>
              <w:right w:w="57" w:type="dxa"/>
            </w:tcMar>
            <w:vAlign w:val="center"/>
          </w:tcPr>
          <w:p w14:paraId="6CB1CC72" w14:textId="7873EA25" w:rsidR="00CE1475" w:rsidRDefault="00CE1475" w:rsidP="00CE1475">
            <w:pPr>
              <w:jc w:val="center"/>
            </w:pPr>
            <w:r w:rsidRPr="007B3E3A">
              <w:t>b</w:t>
            </w:r>
            <w:r w:rsidRPr="007B3E3A">
              <w:rPr>
                <w:vertAlign w:val="subscript"/>
              </w:rPr>
              <w:t>3</w:t>
            </w:r>
            <w:r w:rsidRPr="007B3E3A">
              <w:t xml:space="preserve"> = </w:t>
            </w:r>
            <w:r w:rsidR="00C66063">
              <w:t>0</w:t>
            </w:r>
            <w:r w:rsidR="00E71AB1">
              <w:t>.014</w:t>
            </w:r>
          </w:p>
          <w:p w14:paraId="7BFD1B22" w14:textId="3AD875E9" w:rsidR="00CE1475" w:rsidRDefault="00CE1475" w:rsidP="00CE1475">
            <w:pPr>
              <w:jc w:val="center"/>
            </w:pPr>
            <w:r>
              <w:t xml:space="preserve">t(1151)= </w:t>
            </w:r>
            <w:r w:rsidR="00E71AB1">
              <w:t>3.002</w:t>
            </w:r>
          </w:p>
          <w:p w14:paraId="3806F2F2" w14:textId="5829B71A" w:rsidR="00CE1475" w:rsidRDefault="00CE1475" w:rsidP="00CE1475">
            <w:pPr>
              <w:jc w:val="center"/>
            </w:pPr>
            <w:r>
              <w:t>r</w:t>
            </w:r>
            <w:r w:rsidRPr="00F13861">
              <w:rPr>
                <w:vertAlign w:val="superscript"/>
              </w:rPr>
              <w:t>2</w:t>
            </w:r>
            <w:r>
              <w:t xml:space="preserve"> change = </w:t>
            </w:r>
            <w:r w:rsidR="00E71AB1">
              <w:t>0.007</w:t>
            </w:r>
            <w:r>
              <w:t xml:space="preserve"> </w:t>
            </w:r>
          </w:p>
          <w:p w14:paraId="3DE72738" w14:textId="34D949A6" w:rsidR="003D37CB" w:rsidRPr="007B3E3A" w:rsidRDefault="00CE1475" w:rsidP="00CE1475">
            <w:pPr>
              <w:jc w:val="center"/>
            </w:pPr>
            <w:r>
              <w:t>p=0.</w:t>
            </w:r>
            <w:r w:rsidR="00053E74">
              <w:t>003</w:t>
            </w:r>
          </w:p>
        </w:tc>
        <w:tc>
          <w:tcPr>
            <w:tcW w:w="842" w:type="pct"/>
            <w:tcMar>
              <w:left w:w="57" w:type="dxa"/>
              <w:right w:w="57" w:type="dxa"/>
            </w:tcMar>
            <w:vAlign w:val="center"/>
          </w:tcPr>
          <w:p w14:paraId="67D8716C" w14:textId="361219F2" w:rsidR="003D37CB" w:rsidRPr="00053E74" w:rsidRDefault="00053E74" w:rsidP="00E33857">
            <w:pPr>
              <w:jc w:val="center"/>
            </w:pPr>
            <w:r>
              <w:t>p=0.003**</w:t>
            </w:r>
          </w:p>
        </w:tc>
        <w:tc>
          <w:tcPr>
            <w:tcW w:w="830" w:type="pct"/>
            <w:tcMar>
              <w:left w:w="57" w:type="dxa"/>
              <w:right w:w="57" w:type="dxa"/>
            </w:tcMar>
            <w:vAlign w:val="center"/>
          </w:tcPr>
          <w:p w14:paraId="15F10AB1" w14:textId="77F54C75" w:rsidR="00F51292" w:rsidRDefault="00F51292" w:rsidP="00F51292">
            <w:pPr>
              <w:jc w:val="center"/>
            </w:pPr>
            <w:r>
              <w:t>b</w:t>
            </w:r>
            <w:r w:rsidRPr="006719A9">
              <w:rPr>
                <w:vertAlign w:val="subscript"/>
              </w:rPr>
              <w:t>1</w:t>
            </w:r>
            <w:r w:rsidRPr="007B3E3A">
              <w:t xml:space="preserve"> = </w:t>
            </w:r>
            <w:r w:rsidR="00405EE1">
              <w:t>0.024</w:t>
            </w:r>
          </w:p>
          <w:p w14:paraId="5B33E66A" w14:textId="239DC8A0" w:rsidR="00F51292" w:rsidRDefault="00F51292" w:rsidP="00F51292">
            <w:pPr>
              <w:jc w:val="center"/>
            </w:pPr>
            <w:r>
              <w:t>t =</w:t>
            </w:r>
            <w:r w:rsidR="00405EE1">
              <w:t xml:space="preserve"> 12.485</w:t>
            </w:r>
          </w:p>
          <w:p w14:paraId="75843384" w14:textId="6E93B02A" w:rsidR="003D37CB" w:rsidRDefault="00F51292" w:rsidP="00F51292">
            <w:pPr>
              <w:jc w:val="center"/>
            </w:pPr>
            <w:r>
              <w:t xml:space="preserve"> p &lt; 0.001</w:t>
            </w:r>
          </w:p>
        </w:tc>
        <w:tc>
          <w:tcPr>
            <w:tcW w:w="754" w:type="pct"/>
            <w:tcMar>
              <w:left w:w="57" w:type="dxa"/>
              <w:right w:w="57" w:type="dxa"/>
            </w:tcMar>
            <w:vAlign w:val="center"/>
          </w:tcPr>
          <w:p w14:paraId="17B35DAE" w14:textId="5B8790FA" w:rsidR="00F51292" w:rsidRDefault="00116E7B" w:rsidP="00F51292">
            <w:pPr>
              <w:jc w:val="center"/>
            </w:pPr>
            <w:r>
              <w:t>0.039</w:t>
            </w:r>
          </w:p>
          <w:p w14:paraId="571D8DF6" w14:textId="35461812" w:rsidR="00F51292" w:rsidRDefault="00F51292" w:rsidP="00F51292">
            <w:pPr>
              <w:jc w:val="center"/>
            </w:pPr>
            <w:r>
              <w:t>t =</w:t>
            </w:r>
            <w:r w:rsidR="000707B3">
              <w:t xml:space="preserve"> 8.632</w:t>
            </w:r>
          </w:p>
          <w:p w14:paraId="6BB955BF" w14:textId="23DC0796" w:rsidR="003D37CB" w:rsidRDefault="00F51292" w:rsidP="00F51292">
            <w:pPr>
              <w:jc w:val="center"/>
            </w:pPr>
            <w:r>
              <w:t xml:space="preserve"> p &lt; 0.001</w:t>
            </w:r>
          </w:p>
        </w:tc>
      </w:tr>
    </w:tbl>
    <w:p w14:paraId="27C77EBE" w14:textId="3B15AE9F" w:rsidR="009F5966" w:rsidRDefault="005E1341" w:rsidP="005E1341">
      <w:pPr>
        <w:pStyle w:val="Caption"/>
      </w:pPr>
      <w:bookmarkStart w:id="3" w:name="_Ref526702949"/>
      <w:r>
        <w:t xml:space="preserve">Table </w:t>
      </w:r>
      <w:r w:rsidR="00FA766F">
        <w:rPr>
          <w:noProof/>
        </w:rPr>
        <w:fldChar w:fldCharType="begin"/>
      </w:r>
      <w:r w:rsidR="00FA766F">
        <w:rPr>
          <w:noProof/>
        </w:rPr>
        <w:instrText xml:space="preserve"> SEQ Table \* ARABIC </w:instrText>
      </w:r>
      <w:r w:rsidR="00FA766F">
        <w:rPr>
          <w:noProof/>
        </w:rPr>
        <w:fldChar w:fldCharType="separate"/>
      </w:r>
      <w:r w:rsidR="00604A19">
        <w:rPr>
          <w:noProof/>
        </w:rPr>
        <w:t>5</w:t>
      </w:r>
      <w:r w:rsidR="00FA766F">
        <w:rPr>
          <w:noProof/>
        </w:rPr>
        <w:fldChar w:fldCharType="end"/>
      </w:r>
      <w:bookmarkEnd w:id="3"/>
      <w:r w:rsidRPr="000737D1">
        <w:t>: Moderation of the relationship between loot box spending and problem gambling by various factors.</w:t>
      </w:r>
      <w:r w:rsidR="00E33857">
        <w:t xml:space="preserve"> </w:t>
      </w:r>
      <w:r w:rsidRPr="000737D1">
        <w:t>Moderation that is significant at the 0.0</w:t>
      </w:r>
      <w:r w:rsidR="00AF6753">
        <w:t>5</w:t>
      </w:r>
      <w:r w:rsidRPr="000737D1">
        <w:t xml:space="preserve"> level is marked with a single asterisk (*). Moderation that remains significant when Bonferroni </w:t>
      </w:r>
      <w:r w:rsidRPr="000737D1">
        <w:lastRenderedPageBreak/>
        <w:t>correcti</w:t>
      </w:r>
      <w:r>
        <w:t>o</w:t>
      </w:r>
      <w:r w:rsidR="00811983">
        <w:t xml:space="preserve">ns for the testing of </w:t>
      </w:r>
      <w:r w:rsidR="00AF6753">
        <w:t>12</w:t>
      </w:r>
      <w:r w:rsidR="00811983">
        <w:t xml:space="preserve"> hypotheses are taken into account (i.e</w:t>
      </w:r>
      <w:r w:rsidR="004031E2">
        <w:t xml:space="preserve"> p&lt;(0.05/</w:t>
      </w:r>
      <w:r w:rsidR="00AF6753">
        <w:t>12</w:t>
      </w:r>
      <w:r w:rsidR="004031E2">
        <w:t>) or</w:t>
      </w:r>
      <w:r w:rsidR="00811983">
        <w:t>. p&lt;</w:t>
      </w:r>
      <w:r w:rsidR="004031E2">
        <w:t>0.00</w:t>
      </w:r>
      <w:r w:rsidR="00AF6753">
        <w:t>41</w:t>
      </w:r>
      <w:r w:rsidR="004031E2">
        <w:t>)</w:t>
      </w:r>
      <w:r w:rsidR="00811983">
        <w:t xml:space="preserve"> are marked with two asterisks (**)</w:t>
      </w:r>
    </w:p>
    <w:p w14:paraId="73520083" w14:textId="77777777" w:rsidR="00306368" w:rsidRDefault="00306368" w:rsidP="00AD0E78"/>
    <w:p w14:paraId="359BE471" w14:textId="637D253D" w:rsidR="006975E3" w:rsidRDefault="006975E3" w:rsidP="006975E3">
      <w:pPr>
        <w:pStyle w:val="Heading4"/>
      </w:pPr>
      <w:r w:rsidRPr="00ED49BF">
        <w:t xml:space="preserve">Hypotheses that relate to </w:t>
      </w:r>
      <w:r>
        <w:t>impulsivity</w:t>
      </w:r>
    </w:p>
    <w:p w14:paraId="10CC7536" w14:textId="2BFA233C" w:rsidR="00A95196" w:rsidRDefault="00B9014A" w:rsidP="00A95196">
      <w:pPr>
        <w:rPr>
          <w:rStyle w:val="well"/>
        </w:rPr>
      </w:pPr>
      <w:r w:rsidRPr="00A95196">
        <w:rPr>
          <w:b/>
        </w:rPr>
        <w:t>H11</w:t>
      </w:r>
      <w:r>
        <w:t xml:space="preserve"> (“</w:t>
      </w:r>
      <w:r w:rsidRPr="002D0AAE">
        <w:t>There will be a significant relationship between loot box spending and impulsivity</w:t>
      </w:r>
      <w:r>
        <w:t xml:space="preserve">”) </w:t>
      </w:r>
      <w:r w:rsidR="00A95196">
        <w:t xml:space="preserve">was tested via calculating the Spearman Rank Correlation </w:t>
      </w:r>
      <w:r w:rsidR="00A95196">
        <w:rPr>
          <w:rStyle w:val="well"/>
        </w:rPr>
        <w:t xml:space="preserve">between </w:t>
      </w:r>
      <w:r w:rsidR="00A95196">
        <w:rPr>
          <w:rStyle w:val="well"/>
          <w:b/>
        </w:rPr>
        <w:t xml:space="preserve">loot box spending </w:t>
      </w:r>
      <w:r w:rsidR="00A95196">
        <w:rPr>
          <w:rStyle w:val="well"/>
        </w:rPr>
        <w:t xml:space="preserve">and </w:t>
      </w:r>
      <w:r w:rsidR="00A95196">
        <w:rPr>
          <w:rStyle w:val="well"/>
          <w:b/>
        </w:rPr>
        <w:t>impulsivity</w:t>
      </w:r>
      <w:r w:rsidR="00A95196">
        <w:rPr>
          <w:rStyle w:val="well"/>
        </w:rPr>
        <w:t xml:space="preserve">. Results </w:t>
      </w:r>
      <w:r w:rsidR="0011322C">
        <w:rPr>
          <w:rStyle w:val="well"/>
        </w:rPr>
        <w:t xml:space="preserve">showed a positive correlation between loot box spending and impulsivity. However, whilst they </w:t>
      </w:r>
      <w:r w:rsidR="00C34A80">
        <w:rPr>
          <w:rStyle w:val="well"/>
        </w:rPr>
        <w:t>were statistically significant at the p=0.05 level,</w:t>
      </w:r>
      <w:r w:rsidR="0011322C">
        <w:rPr>
          <w:rStyle w:val="well"/>
        </w:rPr>
        <w:t xml:space="preserve"> they</w:t>
      </w:r>
      <w:r w:rsidR="00C34A80">
        <w:rPr>
          <w:rStyle w:val="well"/>
        </w:rPr>
        <w:t xml:space="preserve"> were not significant at</w:t>
      </w:r>
      <w:r w:rsidR="0011322C">
        <w:rPr>
          <w:rStyle w:val="well"/>
        </w:rPr>
        <w:t xml:space="preserve"> the </w:t>
      </w:r>
      <w:r w:rsidR="00931886">
        <w:rPr>
          <w:rStyle w:val="well"/>
        </w:rPr>
        <w:t xml:space="preserve">alpha level specified for these analyses (p&lt;0.0041. </w:t>
      </w:r>
      <w:r w:rsidR="00931886" w:rsidRPr="00931886">
        <w:rPr>
          <w:rStyle w:val="well"/>
          <w:b/>
        </w:rPr>
        <w:t>They therefore did not support</w:t>
      </w:r>
      <w:r w:rsidR="00A95196" w:rsidRPr="00B57639">
        <w:rPr>
          <w:rStyle w:val="well"/>
          <w:b/>
        </w:rPr>
        <w:t xml:space="preserve"> H</w:t>
      </w:r>
      <w:r w:rsidR="00A95196" w:rsidRPr="0073682F">
        <w:rPr>
          <w:rStyle w:val="well"/>
          <w:b/>
        </w:rPr>
        <w:t>1</w:t>
      </w:r>
      <w:r w:rsidR="00A95196">
        <w:rPr>
          <w:rStyle w:val="well"/>
          <w:b/>
        </w:rPr>
        <w:t>1</w:t>
      </w:r>
      <w:r w:rsidR="00A95196">
        <w:rPr>
          <w:rStyle w:val="well"/>
        </w:rPr>
        <w:t xml:space="preserve">, </w:t>
      </w:r>
      <w:r w:rsidR="00A95196" w:rsidRPr="00B57639">
        <w:rPr>
          <w:rStyle w:val="well"/>
        </w:rPr>
        <w:t>p</w:t>
      </w:r>
      <w:r w:rsidR="0017298C">
        <w:rPr>
          <w:rStyle w:val="well"/>
        </w:rPr>
        <w:t>=0.039</w:t>
      </w:r>
      <w:r w:rsidR="00A95196">
        <w:rPr>
          <w:rStyle w:val="well"/>
        </w:rPr>
        <w:t>, Spearman’s Rho = 0.</w:t>
      </w:r>
      <w:r w:rsidR="0017298C">
        <w:rPr>
          <w:rStyle w:val="well"/>
        </w:rPr>
        <w:t>061</w:t>
      </w:r>
      <w:r w:rsidR="00A95196">
        <w:rPr>
          <w:rStyle w:val="well"/>
        </w:rPr>
        <w:t xml:space="preserve">, equivalent to </w:t>
      </w:r>
      <w:r w:rsidR="00A95196" w:rsidRPr="009274A7">
        <w:t>η</w:t>
      </w:r>
      <w:r w:rsidR="00A95196" w:rsidRPr="009274A7">
        <w:rPr>
          <w:vertAlign w:val="superscript"/>
        </w:rPr>
        <w:t>2</w:t>
      </w:r>
      <w:r w:rsidR="00A95196">
        <w:rPr>
          <w:rStyle w:val="well"/>
        </w:rPr>
        <w:t xml:space="preserve"> = </w:t>
      </w:r>
      <w:r w:rsidR="0017298C">
        <w:rPr>
          <w:rStyle w:val="well"/>
        </w:rPr>
        <w:t>0.003</w:t>
      </w:r>
      <w:r w:rsidR="00A95196">
        <w:rPr>
          <w:rStyle w:val="well"/>
        </w:rPr>
        <w:t>.</w:t>
      </w:r>
    </w:p>
    <w:p w14:paraId="76215B86" w14:textId="3C37A2FB" w:rsidR="00A95196" w:rsidRDefault="00A95196" w:rsidP="00A95196">
      <w:pPr>
        <w:rPr>
          <w:rStyle w:val="well"/>
        </w:rPr>
      </w:pPr>
      <w:r w:rsidRPr="00A95196">
        <w:rPr>
          <w:b/>
        </w:rPr>
        <w:t>H1</w:t>
      </w:r>
      <w:r>
        <w:rPr>
          <w:b/>
        </w:rPr>
        <w:t>2</w:t>
      </w:r>
      <w:r>
        <w:t xml:space="preserve"> (“</w:t>
      </w:r>
      <w:r w:rsidRPr="002D0AAE">
        <w:t xml:space="preserve">There will be a significant relationship between </w:t>
      </w:r>
      <w:r>
        <w:t>problem gambling</w:t>
      </w:r>
      <w:r w:rsidRPr="002D0AAE">
        <w:t xml:space="preserve"> and impulsivity</w:t>
      </w:r>
      <w:r>
        <w:t xml:space="preserve">”) was tested via calculating the Spearman Rank Correlation </w:t>
      </w:r>
      <w:r>
        <w:rPr>
          <w:rStyle w:val="well"/>
        </w:rPr>
        <w:t xml:space="preserve">between </w:t>
      </w:r>
      <w:r>
        <w:rPr>
          <w:rStyle w:val="well"/>
          <w:b/>
        </w:rPr>
        <w:t xml:space="preserve">problem gambling </w:t>
      </w:r>
      <w:r>
        <w:rPr>
          <w:rStyle w:val="well"/>
        </w:rPr>
        <w:t xml:space="preserve">and </w:t>
      </w:r>
      <w:r>
        <w:rPr>
          <w:rStyle w:val="well"/>
          <w:b/>
        </w:rPr>
        <w:t>impulsivity</w:t>
      </w:r>
      <w:r>
        <w:rPr>
          <w:rStyle w:val="well"/>
        </w:rPr>
        <w:t xml:space="preserve">. Results indicated a significant positive correlation between </w:t>
      </w:r>
      <w:r w:rsidR="00266E40">
        <w:rPr>
          <w:rStyle w:val="well"/>
        </w:rPr>
        <w:t>problem gambling</w:t>
      </w:r>
      <w:r>
        <w:rPr>
          <w:rStyle w:val="well"/>
        </w:rPr>
        <w:t xml:space="preserve"> and impulsivity, </w:t>
      </w:r>
      <w:r>
        <w:rPr>
          <w:rStyle w:val="well"/>
          <w:b/>
        </w:rPr>
        <w:t>supporting</w:t>
      </w:r>
      <w:r w:rsidRPr="00B57639">
        <w:rPr>
          <w:rStyle w:val="well"/>
          <w:b/>
        </w:rPr>
        <w:t xml:space="preserve"> H</w:t>
      </w:r>
      <w:r w:rsidRPr="0073682F">
        <w:rPr>
          <w:rStyle w:val="well"/>
          <w:b/>
        </w:rPr>
        <w:t>1</w:t>
      </w:r>
      <w:r>
        <w:rPr>
          <w:rStyle w:val="well"/>
          <w:b/>
        </w:rPr>
        <w:t>2</w:t>
      </w:r>
      <w:r>
        <w:rPr>
          <w:rStyle w:val="well"/>
        </w:rPr>
        <w:t xml:space="preserve">, </w:t>
      </w:r>
      <w:r w:rsidRPr="00B57639">
        <w:rPr>
          <w:rStyle w:val="well"/>
        </w:rPr>
        <w:t>p</w:t>
      </w:r>
      <w:r>
        <w:rPr>
          <w:rStyle w:val="well"/>
        </w:rPr>
        <w:t>&lt;0.001, Spearman’s Rho = 0.</w:t>
      </w:r>
      <w:r w:rsidR="00837B9E">
        <w:rPr>
          <w:rStyle w:val="well"/>
        </w:rPr>
        <w:t>201</w:t>
      </w:r>
      <w:r>
        <w:rPr>
          <w:rStyle w:val="well"/>
        </w:rPr>
        <w:t xml:space="preserve">, equivalent to </w:t>
      </w:r>
      <w:r w:rsidRPr="009274A7">
        <w:t>η</w:t>
      </w:r>
      <w:r w:rsidRPr="009274A7">
        <w:rPr>
          <w:vertAlign w:val="superscript"/>
        </w:rPr>
        <w:t>2</w:t>
      </w:r>
      <w:r>
        <w:rPr>
          <w:rStyle w:val="well"/>
        </w:rPr>
        <w:t xml:space="preserve"> = </w:t>
      </w:r>
      <w:r w:rsidR="00837B9E">
        <w:rPr>
          <w:rStyle w:val="well"/>
        </w:rPr>
        <w:t>0.040</w:t>
      </w:r>
      <w:r>
        <w:rPr>
          <w:rStyle w:val="well"/>
        </w:rPr>
        <w:t>.</w:t>
      </w:r>
    </w:p>
    <w:p w14:paraId="2E1E8B32" w14:textId="77777777" w:rsidR="00B9014A" w:rsidRDefault="00B9014A" w:rsidP="00AD0E78"/>
    <w:p w14:paraId="64CECFE2" w14:textId="7E2834F7" w:rsidR="00834246" w:rsidRDefault="00834246" w:rsidP="00834246">
      <w:pPr>
        <w:pStyle w:val="Heading3"/>
      </w:pPr>
      <w:r>
        <w:t>Non-preregistered Exploratory Analyses</w:t>
      </w:r>
    </w:p>
    <w:p w14:paraId="4E226AF4" w14:textId="70F36893" w:rsidR="0026266B" w:rsidRDefault="00834246" w:rsidP="00AD0E78">
      <w:r>
        <w:t xml:space="preserve">The analyses outlined above were all preregistered </w:t>
      </w:r>
      <w:r w:rsidR="00D262F2">
        <w:t xml:space="preserve">in the analysis plan available at </w:t>
      </w:r>
      <w:r w:rsidR="00D262F2">
        <w:fldChar w:fldCharType="begin"/>
      </w:r>
      <w:r w:rsidR="00002D5D">
        <w:instrText xml:space="preserve"> ADDIN ZOTERO_ITEM CSL_CITATION {"citationID":"NrAL0M9M","properties":{"formattedCitation":"[37]","plainCitation":"[37]","noteIndex":0},"citationItems":[{"id":2326,"uris":["http://zotero.org/users/1646069/items/BVLDV4EC"],"uri":["http://zotero.org/users/1646069/items/BVLDV4EC"],"itemData":{"id":2326,"type":"article-journal","title":"Adolescents and loot boxes: Links in gamers aged 16-18","source":"osf.io","abstract":"Hosted on the Open Science Framework","URL":"https://osf.io/u7ytw/","DOI":"None","title-short":"Adolescents and loot boxes","language":"en","issued":{"date-parts":[["2018",12,20]]},"accessed":{"date-parts":[["2018",12,31]]}}}],"schema":"https://github.com/citation-style-language/schema/raw/master/csl-citation.json"} </w:instrText>
      </w:r>
      <w:r w:rsidR="00D262F2">
        <w:fldChar w:fldCharType="separate"/>
      </w:r>
      <w:r w:rsidR="00002D5D" w:rsidRPr="00E6442E">
        <w:rPr>
          <w:rFonts w:ascii="Calibri" w:hAnsi="Calibri"/>
        </w:rPr>
        <w:t>[37]</w:t>
      </w:r>
      <w:r w:rsidR="00D262F2">
        <w:fldChar w:fldCharType="end"/>
      </w:r>
      <w:r w:rsidR="00D262F2">
        <w:t xml:space="preserve">. In order to explore the dataset further, we subsequently conducted a </w:t>
      </w:r>
      <w:r w:rsidR="00BE2DA1">
        <w:t>single</w:t>
      </w:r>
      <w:r w:rsidR="00D262F2">
        <w:t xml:space="preserve"> non-preregistered exploratory analys</w:t>
      </w:r>
      <w:r w:rsidR="00BE2DA1">
        <w:t>is. W</w:t>
      </w:r>
      <w:r w:rsidR="00266E40">
        <w:t xml:space="preserve">e investigated the degree of association between </w:t>
      </w:r>
      <w:r w:rsidR="00266E40">
        <w:rPr>
          <w:b/>
        </w:rPr>
        <w:t xml:space="preserve">other microtransaction spending </w:t>
      </w:r>
      <w:r w:rsidR="00266E40">
        <w:t>and problem gambling, to determine if the</w:t>
      </w:r>
      <w:r w:rsidR="00545DB8">
        <w:t xml:space="preserve"> link between loot box spending and problem gambling was uniquely strong, or if it generalised to other forms of in-game spending. </w:t>
      </w:r>
    </w:p>
    <w:p w14:paraId="12A4C50C" w14:textId="2436C5C8" w:rsidR="00284DEB" w:rsidRDefault="009B3813" w:rsidP="00AD0E78">
      <w:pPr>
        <w:rPr>
          <w:rStyle w:val="well"/>
        </w:rPr>
      </w:pPr>
      <w:r>
        <w:t xml:space="preserve">Results of a Spearman Rank Correlation between </w:t>
      </w:r>
      <w:r>
        <w:rPr>
          <w:b/>
        </w:rPr>
        <w:t>other microtransaction spending</w:t>
      </w:r>
      <w:r>
        <w:t xml:space="preserve"> and </w:t>
      </w:r>
      <w:r>
        <w:rPr>
          <w:b/>
        </w:rPr>
        <w:t>problem gambling</w:t>
      </w:r>
      <w:r>
        <w:t xml:space="preserve"> indicated a significant relationship between these variables. However, the strength of this link </w:t>
      </w:r>
      <w:r w:rsidR="009C7FC5">
        <w:t>was almost four times smaller than</w:t>
      </w:r>
      <w:r>
        <w:t xml:space="preserve"> the strength of </w:t>
      </w:r>
      <w:r w:rsidR="00DB2273">
        <w:t xml:space="preserve">the </w:t>
      </w:r>
      <w:r w:rsidR="00F563B1">
        <w:t xml:space="preserve">association between problem gambling and loot box spending observed in our earlier confirmatory analysis: </w:t>
      </w:r>
      <w:r w:rsidR="009C7FC5">
        <w:t>p</w:t>
      </w:r>
      <w:r w:rsidR="00F32A5A">
        <w:rPr>
          <w:rStyle w:val="well"/>
        </w:rPr>
        <w:t xml:space="preserve">&lt;0.001, Spearman’s Rho = 0.180, equivalent to </w:t>
      </w:r>
      <w:r w:rsidR="00F32A5A" w:rsidRPr="009274A7">
        <w:t>η</w:t>
      </w:r>
      <w:r w:rsidR="00F32A5A" w:rsidRPr="009274A7">
        <w:rPr>
          <w:vertAlign w:val="superscript"/>
        </w:rPr>
        <w:t>2</w:t>
      </w:r>
      <w:r w:rsidR="00F32A5A">
        <w:rPr>
          <w:rStyle w:val="well"/>
        </w:rPr>
        <w:t xml:space="preserve"> = 0.</w:t>
      </w:r>
      <w:r w:rsidR="00284DEB">
        <w:rPr>
          <w:rStyle w:val="well"/>
        </w:rPr>
        <w:t>032</w:t>
      </w:r>
      <w:r w:rsidR="00F32A5A">
        <w:rPr>
          <w:rStyle w:val="well"/>
        </w:rPr>
        <w:t>.</w:t>
      </w:r>
    </w:p>
    <w:p w14:paraId="30729013" w14:textId="0275EAD4" w:rsidR="00613A17" w:rsidRDefault="00613A17" w:rsidP="003824C8">
      <w:pPr>
        <w:pStyle w:val="Heading3"/>
        <w:rPr>
          <w:rStyle w:val="well"/>
        </w:rPr>
      </w:pPr>
      <w:r>
        <w:rPr>
          <w:rStyle w:val="well"/>
        </w:rPr>
        <w:t>Qualitative analysis of motivation data</w:t>
      </w:r>
    </w:p>
    <w:p w14:paraId="2370E4D1" w14:textId="20476680" w:rsidR="00131AAA" w:rsidRDefault="00131AAA" w:rsidP="00131AAA">
      <w:r>
        <w:t xml:space="preserve">Only the data of individuals who had bought loot boxes in the past month (n=468) was analysed. </w:t>
      </w:r>
      <w:r w:rsidR="00C203E2">
        <w:t xml:space="preserve">We limited the dataset in this way in order to ensure that participants’ motivations were fresh in their minds and in order to make the task of conducing qualitative analysis manageable. </w:t>
      </w:r>
      <w:r>
        <w:t>27 of these individuals did not state a motivation, giving a total dataset of 441 responses.</w:t>
      </w:r>
    </w:p>
    <w:p w14:paraId="4D951625" w14:textId="4BF8834F" w:rsidR="00131AAA" w:rsidRDefault="00131AAA" w:rsidP="00131AAA">
      <w:r>
        <w:t>Each of these responses were first read to determine if they contained a single motivation. If an answer appeared to contain several motivations, then it was split into distinct motivations. For example, an answer to the question “Why would you say that you buy loot boxes?” which stated “</w:t>
      </w:r>
      <w:r w:rsidRPr="002C29B6">
        <w:t>Cosmetics and to support the developer</w:t>
      </w:r>
      <w:r>
        <w:t>” was split into two utterances: ‘”Cosmetics” and “and to support the developer”.  In total, 45 answers were deemed to contain two motivations, and 3 answers were deemed to contain 3, giving 492 utterances in total.</w:t>
      </w:r>
    </w:p>
    <w:p w14:paraId="1FAA1381" w14:textId="5DDD5A21" w:rsidR="00B1179B" w:rsidRDefault="00B1179B" w:rsidP="00131AAA">
      <w:r>
        <w:t xml:space="preserve">Following this, each utterance was </w:t>
      </w:r>
      <w:r w:rsidR="00F4345C">
        <w:t>manually coded by a researcher. Codes were assigned to each utterance on the basis of the motivation it was perceived to contain</w:t>
      </w:r>
      <w:r>
        <w:t>. Given the exploratory approach take</w:t>
      </w:r>
      <w:r w:rsidR="0096079D">
        <w:t xml:space="preserve">n </w:t>
      </w:r>
      <w:r w:rsidR="00CB5A94">
        <w:t xml:space="preserve">here, codes were induced </w:t>
      </w:r>
      <w:r w:rsidR="00924B82">
        <w:t>emergently</w:t>
      </w:r>
      <w:r w:rsidR="00CB5A94">
        <w:t xml:space="preserve"> from the data as described in </w:t>
      </w:r>
      <w:r w:rsidR="00CB5A94">
        <w:fldChar w:fldCharType="begin"/>
      </w:r>
      <w:r w:rsidR="00002D5D">
        <w:instrText xml:space="preserve"> ADDIN ZOTERO_ITEM CSL_CITATION {"citationID":"D22Ry1Cc","properties":{"formattedCitation":"[42]","plainCitation":"[42]","noteIndex":0},"citationItems":[{"id":2357,"uris":["http://zotero.org/users/1646069/items/J59JISJD"],"uri":["http://zotero.org/users/1646069/items/J59JISJD"],"itemData":{"id":2357,"type":"book","title":"The Coding Manual for Qualitative Researchers","publisher":"SAGE","number-of-pages":"471","source":"Google Books","abstract":"Lecturers, request your electronic inspection copy  Johnny Saldaña’s unique and invaluable manual demystifies the qualitative coding process with a comprehensive assessment of different coding types, examples and exercises. The ideal reference for students, teachers, and practitioners of qualitative inquiry, it is essential reading across the social sciences and neatly guides you through the multiple approaches available for coding qualitative data. Its wide array of strategies, from the more straightforward to the more complex, is skillfully explained and carefully exemplified providing a complete toolkit of codes and skills that can be applied to any research project. For each code Saldaña provides information about the method's origin, gives a detailed description of the method, demonstrates its practical applications, and sets out a clearly illustrated example with analytic follow-up.   Now with a companion website, the book is supported by:   SAGE journal articles showing coding being applied to real research  Sample transcripts highlighting coding techniques  Links to CAQDAS sites to introduce relevant software  Practical student exercises Links to video and digital content   This international bestseller is an extremely usable, robust manual and is a must-have resource for qualitative researchers at all levels.  Click here for a listing of Johnny Saldaña's upcoming workshops.","ISBN":"978-1-4739-4358-2","note":"Google-Books-ID: jh1iCgAAQBAJ","language":"en","author":[{"family":"Saldana","given":"Johnny"}],"issued":{"date-parts":[["2015",11,2]]}}}],"schema":"https://github.com/citation-style-language/schema/raw/master/csl-citation.json"} </w:instrText>
      </w:r>
      <w:r w:rsidR="00CB5A94">
        <w:fldChar w:fldCharType="separate"/>
      </w:r>
      <w:r w:rsidR="00002D5D" w:rsidRPr="00E6442E">
        <w:rPr>
          <w:rFonts w:ascii="Calibri" w:hAnsi="Calibri"/>
        </w:rPr>
        <w:t>[42]</w:t>
      </w:r>
      <w:r w:rsidR="00CB5A94">
        <w:fldChar w:fldCharType="end"/>
      </w:r>
      <w:r w:rsidR="00CB5A94">
        <w:t>, and were not imposed ‘top down’ from a pre-specified theoretical perspective.</w:t>
      </w:r>
      <w:r w:rsidR="00E76904">
        <w:t xml:space="preserve"> This yielded 8 distinct motivations for buying loot boxes. </w:t>
      </w:r>
      <w:r w:rsidR="00440196">
        <w:t>5</w:t>
      </w:r>
      <w:r w:rsidR="00DC1C22">
        <w:t xml:space="preserve">3 utterances were deemed to contain no information about </w:t>
      </w:r>
      <w:r w:rsidR="002E06E8">
        <w:t>motivation and</w:t>
      </w:r>
      <w:r w:rsidR="00DC1C22">
        <w:t xml:space="preserve"> were coded as </w:t>
      </w:r>
      <w:r w:rsidR="002E06E8">
        <w:t>such.</w:t>
      </w:r>
    </w:p>
    <w:p w14:paraId="0A6086DE" w14:textId="3F5B8838" w:rsidR="00C0078C" w:rsidRDefault="00924B82" w:rsidP="00131AAA">
      <w:r>
        <w:lastRenderedPageBreak/>
        <w:t>In order to test the reliability of this scheme, i</w:t>
      </w:r>
      <w:r w:rsidR="00C0078C">
        <w:t xml:space="preserve">nter-coder reliability was then calculated </w:t>
      </w:r>
      <w:r w:rsidR="00F4345C">
        <w:t>by having a</w:t>
      </w:r>
      <w:r>
        <w:t xml:space="preserve"> research assistant independently code the data themselves on the basis of the </w:t>
      </w:r>
      <w:r w:rsidR="000B5288">
        <w:t xml:space="preserve">coding scheme specified. The code-book used for this process is attached to this submission as Appendix A. </w:t>
      </w:r>
    </w:p>
    <w:p w14:paraId="35859A6C" w14:textId="13BA0B3B" w:rsidR="000B5288" w:rsidRDefault="000B5288" w:rsidP="00131AAA">
      <w:r>
        <w:t xml:space="preserve">This </w:t>
      </w:r>
      <w:r w:rsidR="00E77F2A">
        <w:t xml:space="preserve">degree of agreement between coders was measured at Cohen’s Kappa = 0.807, indicating excellent agreement. Each of the codes, and their prevalence within the sample, is given below in Table </w:t>
      </w:r>
      <w:r w:rsidR="006077C0">
        <w:t>6</w:t>
      </w:r>
      <w:r w:rsidR="00E77F2A">
        <w:t>. A more detailed description of each motivation is also given below.</w:t>
      </w:r>
    </w:p>
    <w:tbl>
      <w:tblPr>
        <w:tblStyle w:val="TableGrid"/>
        <w:tblW w:w="0" w:type="auto"/>
        <w:tblLook w:val="04A0" w:firstRow="1" w:lastRow="0" w:firstColumn="1" w:lastColumn="0" w:noHBand="0" w:noVBand="1"/>
      </w:tblPr>
      <w:tblGrid>
        <w:gridCol w:w="7225"/>
        <w:gridCol w:w="1791"/>
      </w:tblGrid>
      <w:tr w:rsidR="008B2D52" w14:paraId="1D404016" w14:textId="77777777" w:rsidTr="00604A19">
        <w:tc>
          <w:tcPr>
            <w:tcW w:w="7225" w:type="dxa"/>
            <w:shd w:val="clear" w:color="auto" w:fill="F2F2F2" w:themeFill="background1" w:themeFillShade="F2"/>
          </w:tcPr>
          <w:p w14:paraId="4A9997E5" w14:textId="186401A5" w:rsidR="008B2D52" w:rsidRPr="00604A19" w:rsidRDefault="008B2D52" w:rsidP="00604A19">
            <w:pPr>
              <w:jc w:val="center"/>
              <w:rPr>
                <w:b/>
              </w:rPr>
            </w:pPr>
            <w:r w:rsidRPr="00604A19">
              <w:rPr>
                <w:b/>
              </w:rPr>
              <w:t>Motivation</w:t>
            </w:r>
          </w:p>
        </w:tc>
        <w:tc>
          <w:tcPr>
            <w:tcW w:w="1791" w:type="dxa"/>
            <w:shd w:val="clear" w:color="auto" w:fill="F2F2F2" w:themeFill="background1" w:themeFillShade="F2"/>
          </w:tcPr>
          <w:p w14:paraId="016510C0" w14:textId="69C58337" w:rsidR="008B2D52" w:rsidRPr="00604A19" w:rsidRDefault="008B2D52" w:rsidP="00604A19">
            <w:pPr>
              <w:jc w:val="center"/>
              <w:rPr>
                <w:b/>
              </w:rPr>
            </w:pPr>
            <w:r w:rsidRPr="00604A19">
              <w:rPr>
                <w:b/>
              </w:rPr>
              <w:t>Frequency</w:t>
            </w:r>
          </w:p>
        </w:tc>
      </w:tr>
      <w:tr w:rsidR="008B2D52" w14:paraId="23CCFD2F" w14:textId="77777777" w:rsidTr="00490606">
        <w:tc>
          <w:tcPr>
            <w:tcW w:w="7225" w:type="dxa"/>
          </w:tcPr>
          <w:p w14:paraId="44E75785" w14:textId="5A67A616" w:rsidR="008B2D52" w:rsidRDefault="00122D98" w:rsidP="00131AAA">
            <w:r>
              <w:t>Gameplay advantages</w:t>
            </w:r>
          </w:p>
        </w:tc>
        <w:tc>
          <w:tcPr>
            <w:tcW w:w="1791" w:type="dxa"/>
          </w:tcPr>
          <w:p w14:paraId="7A157240" w14:textId="011C7070" w:rsidR="008B2D52" w:rsidRDefault="00070276" w:rsidP="00131AAA">
            <w:r>
              <w:t>96 (21.9%)</w:t>
            </w:r>
          </w:p>
        </w:tc>
      </w:tr>
      <w:tr w:rsidR="008B2D52" w14:paraId="757BDB16" w14:textId="77777777" w:rsidTr="00490606">
        <w:tc>
          <w:tcPr>
            <w:tcW w:w="7225" w:type="dxa"/>
          </w:tcPr>
          <w:p w14:paraId="0A19B856" w14:textId="3804448A" w:rsidR="008B2D52" w:rsidRDefault="0059024B" w:rsidP="00131AAA">
            <w:r w:rsidRPr="0059024B">
              <w:t>To gain specific items and characters, and to create a collection</w:t>
            </w:r>
          </w:p>
        </w:tc>
        <w:tc>
          <w:tcPr>
            <w:tcW w:w="1791" w:type="dxa"/>
          </w:tcPr>
          <w:p w14:paraId="17C180EE" w14:textId="156E0968" w:rsidR="008B2D52" w:rsidRDefault="00070276" w:rsidP="00131AAA">
            <w:r>
              <w:t>84 (19.2%)</w:t>
            </w:r>
          </w:p>
        </w:tc>
      </w:tr>
      <w:tr w:rsidR="008B2D52" w14:paraId="16782996" w14:textId="77777777" w:rsidTr="00490606">
        <w:tc>
          <w:tcPr>
            <w:tcW w:w="7225" w:type="dxa"/>
          </w:tcPr>
          <w:p w14:paraId="2B90D6C6" w14:textId="419C40C1" w:rsidR="008B2D52" w:rsidRDefault="002658C7" w:rsidP="00131AAA">
            <w:r w:rsidRPr="002658C7">
              <w:t>The fun, excitement, and thrills of opening the box itself</w:t>
            </w:r>
          </w:p>
        </w:tc>
        <w:tc>
          <w:tcPr>
            <w:tcW w:w="1791" w:type="dxa"/>
          </w:tcPr>
          <w:p w14:paraId="6E8C4677" w14:textId="75547C6F" w:rsidR="008B2D52" w:rsidRDefault="00070276" w:rsidP="00131AAA">
            <w:r>
              <w:t>70 (16.0%)</w:t>
            </w:r>
          </w:p>
        </w:tc>
      </w:tr>
      <w:tr w:rsidR="008B2D52" w14:paraId="6E670298" w14:textId="77777777" w:rsidTr="00490606">
        <w:tc>
          <w:tcPr>
            <w:tcW w:w="7225" w:type="dxa"/>
          </w:tcPr>
          <w:p w14:paraId="1AE017C4" w14:textId="5AAB10B5" w:rsidR="008B2D52" w:rsidRDefault="004E29CF" w:rsidP="00131AAA">
            <w:r>
              <w:t>Cosmetic</w:t>
            </w:r>
            <w:r w:rsidR="00C421CF">
              <w:t xml:space="preserve"> reasons</w:t>
            </w:r>
          </w:p>
        </w:tc>
        <w:tc>
          <w:tcPr>
            <w:tcW w:w="1791" w:type="dxa"/>
          </w:tcPr>
          <w:p w14:paraId="21FC7D7E" w14:textId="7EA76A49" w:rsidR="008B2D52" w:rsidRDefault="00070276" w:rsidP="00131AAA">
            <w:r>
              <w:t>67 (15.3%)</w:t>
            </w:r>
          </w:p>
        </w:tc>
      </w:tr>
      <w:tr w:rsidR="008B2D52" w14:paraId="42DC5E9D" w14:textId="77777777" w:rsidTr="00490606">
        <w:tc>
          <w:tcPr>
            <w:tcW w:w="7225" w:type="dxa"/>
          </w:tcPr>
          <w:p w14:paraId="00DB676D" w14:textId="7E78146D" w:rsidR="008B2D52" w:rsidRDefault="00A07B42" w:rsidP="00131AAA">
            <w:r>
              <w:t>Support the developers or pay for the game</w:t>
            </w:r>
          </w:p>
        </w:tc>
        <w:tc>
          <w:tcPr>
            <w:tcW w:w="1791" w:type="dxa"/>
          </w:tcPr>
          <w:p w14:paraId="7C1B6AC7" w14:textId="5887480D" w:rsidR="008B2D52" w:rsidRDefault="00070276" w:rsidP="00131AAA">
            <w:r>
              <w:t>47 (10.7%)</w:t>
            </w:r>
          </w:p>
        </w:tc>
      </w:tr>
      <w:tr w:rsidR="008B2D52" w14:paraId="72C5189D" w14:textId="77777777" w:rsidTr="00490606">
        <w:tc>
          <w:tcPr>
            <w:tcW w:w="7225" w:type="dxa"/>
          </w:tcPr>
          <w:p w14:paraId="1B2677E4" w14:textId="7C509E16" w:rsidR="008B2D52" w:rsidRDefault="00604EE0" w:rsidP="00131AAA">
            <w:r>
              <w:t>The perception that loot boxes are good valu</w:t>
            </w:r>
            <w:r w:rsidR="00FF7C33">
              <w:t>e</w:t>
            </w:r>
          </w:p>
        </w:tc>
        <w:tc>
          <w:tcPr>
            <w:tcW w:w="1791" w:type="dxa"/>
          </w:tcPr>
          <w:p w14:paraId="2DD22AEA" w14:textId="6374AECA" w:rsidR="008B2D52" w:rsidRDefault="00070276" w:rsidP="00131AAA">
            <w:r>
              <w:t>43 (9.8%)</w:t>
            </w:r>
          </w:p>
        </w:tc>
      </w:tr>
      <w:tr w:rsidR="008B2D52" w14:paraId="476F0D17" w14:textId="77777777" w:rsidTr="00490606">
        <w:tc>
          <w:tcPr>
            <w:tcW w:w="7225" w:type="dxa"/>
          </w:tcPr>
          <w:p w14:paraId="0E4E356D" w14:textId="49A5E9B0" w:rsidR="008B2D52" w:rsidRDefault="004E29CF" w:rsidP="00131AAA">
            <w:r>
              <w:t>Time</w:t>
            </w:r>
            <w:r w:rsidR="00EB00BB">
              <w:t xml:space="preserve"> advantages</w:t>
            </w:r>
          </w:p>
        </w:tc>
        <w:tc>
          <w:tcPr>
            <w:tcW w:w="1791" w:type="dxa"/>
          </w:tcPr>
          <w:p w14:paraId="696449C5" w14:textId="5F6B76AD" w:rsidR="008B2D52" w:rsidRDefault="00070276" w:rsidP="00131AAA">
            <w:r>
              <w:t>27 (6.2%)</w:t>
            </w:r>
          </w:p>
        </w:tc>
      </w:tr>
      <w:tr w:rsidR="004E29CF" w14:paraId="4764C32C" w14:textId="77777777" w:rsidTr="00490606">
        <w:tc>
          <w:tcPr>
            <w:tcW w:w="7225" w:type="dxa"/>
          </w:tcPr>
          <w:p w14:paraId="19285A91" w14:textId="5D32E18E" w:rsidR="004E29CF" w:rsidRDefault="004E29CF" w:rsidP="00131AAA">
            <w:r>
              <w:t>Profit</w:t>
            </w:r>
          </w:p>
        </w:tc>
        <w:tc>
          <w:tcPr>
            <w:tcW w:w="1791" w:type="dxa"/>
          </w:tcPr>
          <w:p w14:paraId="3C27368E" w14:textId="10DCE377" w:rsidR="004E29CF" w:rsidRDefault="00070276" w:rsidP="00604A19">
            <w:pPr>
              <w:keepNext/>
            </w:pPr>
            <w:r>
              <w:t>4 (0.9%)</w:t>
            </w:r>
          </w:p>
        </w:tc>
      </w:tr>
    </w:tbl>
    <w:p w14:paraId="0A1068AB" w14:textId="55E7665A" w:rsidR="00E77F2A" w:rsidRDefault="00604A19" w:rsidP="00604A19">
      <w:pPr>
        <w:pStyle w:val="Caption"/>
      </w:pPr>
      <w:r>
        <w:t xml:space="preserve">Table </w:t>
      </w:r>
      <w:r w:rsidR="00FA766F">
        <w:rPr>
          <w:noProof/>
        </w:rPr>
        <w:fldChar w:fldCharType="begin"/>
      </w:r>
      <w:r w:rsidR="00FA766F">
        <w:rPr>
          <w:noProof/>
        </w:rPr>
        <w:instrText xml:space="preserve"> SEQ Table \* ARABIC </w:instrText>
      </w:r>
      <w:r w:rsidR="00FA766F">
        <w:rPr>
          <w:noProof/>
        </w:rPr>
        <w:fldChar w:fldCharType="separate"/>
      </w:r>
      <w:r>
        <w:rPr>
          <w:noProof/>
        </w:rPr>
        <w:t>6</w:t>
      </w:r>
      <w:r w:rsidR="00FA766F">
        <w:rPr>
          <w:noProof/>
        </w:rPr>
        <w:fldChar w:fldCharType="end"/>
      </w:r>
      <w:r>
        <w:t>: Prevalence of motivations for buying loot boxes within the sample of</w:t>
      </w:r>
      <w:r w:rsidR="00E109A9">
        <w:t xml:space="preserve"> older</w:t>
      </w:r>
      <w:r>
        <w:t xml:space="preserve"> adolescents</w:t>
      </w:r>
    </w:p>
    <w:p w14:paraId="510A50CE" w14:textId="65F1AA8E" w:rsidR="003824C8" w:rsidRDefault="003824C8" w:rsidP="00F26950">
      <w:pPr>
        <w:pStyle w:val="Heading4"/>
      </w:pPr>
      <w:r>
        <w:t>Gameplay advantages</w:t>
      </w:r>
    </w:p>
    <w:p w14:paraId="032906A6" w14:textId="49A38B55" w:rsidR="00E3167E" w:rsidRDefault="00B737E4" w:rsidP="00B737E4">
      <w:pPr>
        <w:ind w:left="720"/>
      </w:pPr>
      <w:r>
        <w:t>“</w:t>
      </w:r>
      <w:r w:rsidRPr="00B737E4">
        <w:t>Feel pressured to get new gear and continue to compete with ever-changing boundaries of what is classed as good gear. New gear is added constantly and thus gear quickly becomes outdated.</w:t>
      </w:r>
      <w:r>
        <w:t>”</w:t>
      </w:r>
    </w:p>
    <w:p w14:paraId="6EDFD587" w14:textId="6E2599E1" w:rsidR="003760DD" w:rsidRDefault="00B62B1C" w:rsidP="00B737E4">
      <w:pPr>
        <w:ind w:left="720"/>
      </w:pPr>
      <w:r>
        <w:t xml:space="preserve"> </w:t>
      </w:r>
      <w:r w:rsidR="009763CC">
        <w:t>“</w:t>
      </w:r>
      <w:r w:rsidR="009763CC" w:rsidRPr="009763CC">
        <w:t>Enjoy the game, compete with friends. Don't want to fall behind them.</w:t>
      </w:r>
      <w:r w:rsidR="009763CC">
        <w:t>”</w:t>
      </w:r>
    </w:p>
    <w:p w14:paraId="3941726D" w14:textId="11D2540E" w:rsidR="006358D4" w:rsidRPr="00E3167E" w:rsidRDefault="006358D4" w:rsidP="00B62B1C">
      <w:pPr>
        <w:ind w:left="720"/>
      </w:pPr>
      <w:r>
        <w:t>“</w:t>
      </w:r>
      <w:r w:rsidRPr="006358D4">
        <w:t>You can not be competitive in NBA2k19 or FIFA19 with out them</w:t>
      </w:r>
      <w:r>
        <w:t>”</w:t>
      </w:r>
    </w:p>
    <w:p w14:paraId="13CACC93" w14:textId="5D640D40" w:rsidR="003824C8" w:rsidRDefault="00F413BB" w:rsidP="003824C8">
      <w:r>
        <w:t>21.9% of</w:t>
      </w:r>
      <w:r w:rsidR="003824C8">
        <w:t xml:space="preserve"> </w:t>
      </w:r>
      <w:r w:rsidR="00C216F2">
        <w:t>participants</w:t>
      </w:r>
      <w:r w:rsidR="003824C8">
        <w:t xml:space="preserve"> report</w:t>
      </w:r>
      <w:r w:rsidR="00F26950">
        <w:t>ed</w:t>
      </w:r>
      <w:r w:rsidR="003824C8">
        <w:t xml:space="preserve"> buying loot boxes to increase their in-game competitiveness. This is phrased differently for different players. Some report buying loot boxes so that they can ‘keep up’ with other gamers; some report buying loot boxes to enable them to ‘compete’ with others</w:t>
      </w:r>
      <w:r w:rsidR="00F26950">
        <w:t>.</w:t>
      </w:r>
    </w:p>
    <w:p w14:paraId="69FD24C0" w14:textId="77777777" w:rsidR="003968E9" w:rsidRDefault="003968E9" w:rsidP="00EE2A3E">
      <w:pPr>
        <w:rPr>
          <w:rFonts w:asciiTheme="majorHAnsi" w:eastAsiaTheme="majorEastAsia" w:hAnsiTheme="majorHAnsi" w:cstheme="majorBidi"/>
          <w:i/>
          <w:iCs/>
          <w:color w:val="2F5496" w:themeColor="accent1" w:themeShade="BF"/>
        </w:rPr>
      </w:pPr>
      <w:r w:rsidRPr="003968E9">
        <w:rPr>
          <w:rFonts w:asciiTheme="majorHAnsi" w:eastAsiaTheme="majorEastAsia" w:hAnsiTheme="majorHAnsi" w:cstheme="majorBidi"/>
          <w:i/>
          <w:iCs/>
          <w:color w:val="2F5496" w:themeColor="accent1" w:themeShade="BF"/>
        </w:rPr>
        <w:t>To gain specific items and characters, and to create a collection</w:t>
      </w:r>
    </w:p>
    <w:p w14:paraId="18981A00" w14:textId="026C258B" w:rsidR="00FB211A" w:rsidRDefault="00FB211A" w:rsidP="0029125F">
      <w:pPr>
        <w:ind w:firstLine="720"/>
      </w:pPr>
      <w:r>
        <w:t>“</w:t>
      </w:r>
      <w:r w:rsidR="007236C2" w:rsidRPr="007236C2">
        <w:t>To collect all my favorite characters, or more like a NEED to collect them all</w:t>
      </w:r>
      <w:r>
        <w:t>”</w:t>
      </w:r>
    </w:p>
    <w:p w14:paraId="09E905B7" w14:textId="4AF31B9F" w:rsidR="007236C2" w:rsidRDefault="007236C2" w:rsidP="0029125F">
      <w:pPr>
        <w:ind w:firstLine="720"/>
      </w:pPr>
      <w:r>
        <w:t>“</w:t>
      </w:r>
      <w:r w:rsidR="003F2880" w:rsidRPr="003F2880">
        <w:t>The special limited edition items, and all the valuables that come with opening them.</w:t>
      </w:r>
      <w:r>
        <w:t>”</w:t>
      </w:r>
    </w:p>
    <w:p w14:paraId="3ED79349" w14:textId="458D15C7" w:rsidR="00FB211A" w:rsidRDefault="0029125F" w:rsidP="00FB211A">
      <w:pPr>
        <w:ind w:firstLine="720"/>
      </w:pPr>
      <w:r>
        <w:t>“</w:t>
      </w:r>
      <w:r w:rsidR="00FB211A" w:rsidRPr="00FB211A">
        <w:t xml:space="preserve">Because I’m scared to miss out on the items, have a addictive </w:t>
      </w:r>
      <w:r w:rsidR="002E6A1C">
        <w:t>n</w:t>
      </w:r>
      <w:r w:rsidR="002E6A1C" w:rsidRPr="00FB211A">
        <w:t xml:space="preserve">eed </w:t>
      </w:r>
      <w:r w:rsidR="00FB211A" w:rsidRPr="00FB211A">
        <w:t>to collect them all</w:t>
      </w:r>
      <w:r>
        <w:t>”</w:t>
      </w:r>
    </w:p>
    <w:p w14:paraId="0F442F50" w14:textId="606A6EAF" w:rsidR="00E3167E" w:rsidRDefault="00F431AC" w:rsidP="003824C8">
      <w:r>
        <w:t>19.2% of</w:t>
      </w:r>
      <w:r w:rsidR="00EE2A3E">
        <w:t xml:space="preserve"> </w:t>
      </w:r>
      <w:r w:rsidR="00C216F2">
        <w:t>participants</w:t>
      </w:r>
      <w:r w:rsidR="00EE2A3E">
        <w:t xml:space="preserve"> report</w:t>
      </w:r>
      <w:r>
        <w:t>ed</w:t>
      </w:r>
      <w:r w:rsidR="00EE2A3E">
        <w:t xml:space="preserve"> that the reason they buy loot boxes is to gain items or characters</w:t>
      </w:r>
      <w:r>
        <w:t xml:space="preserve">. These gamers did not specify </w:t>
      </w:r>
      <w:r w:rsidR="00EE2A3E">
        <w:t>either that these things are important because of how they look, or because of any gameplay advantage attached to them. Some report that their main motivation for wanting to buy loot boxes is to create or complete a collection of things.</w:t>
      </w:r>
    </w:p>
    <w:p w14:paraId="3E4B99A1" w14:textId="21F091C0" w:rsidR="0029125F" w:rsidRDefault="0029125F" w:rsidP="0029125F">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The fun, excitement, and thrills of opening the box itself</w:t>
      </w:r>
    </w:p>
    <w:p w14:paraId="75518A87" w14:textId="48E55C01" w:rsidR="0029125F" w:rsidRDefault="0029125F" w:rsidP="00611ED4">
      <w:pPr>
        <w:ind w:left="720"/>
      </w:pPr>
      <w:r>
        <w:t>“</w:t>
      </w:r>
      <w:r w:rsidR="00611ED4">
        <w:t>shit just feels good man, seeing other people opening hundreds and you get a few of that feels good and keeps me goin”</w:t>
      </w:r>
    </w:p>
    <w:p w14:paraId="459A85F5" w14:textId="6B6CC8D9" w:rsidR="00013780" w:rsidRDefault="00B82282" w:rsidP="00013780">
      <w:pPr>
        <w:ind w:left="720"/>
      </w:pPr>
      <w:r>
        <w:t>“</w:t>
      </w:r>
      <w:r w:rsidRPr="00B82282">
        <w:t>Because its addicting and thrilling reaching into the unknown</w:t>
      </w:r>
      <w:r>
        <w:t>”</w:t>
      </w:r>
    </w:p>
    <w:p w14:paraId="47622BD6" w14:textId="5F9C0FF0" w:rsidR="00B82282" w:rsidRDefault="00B82282" w:rsidP="00013780">
      <w:pPr>
        <w:ind w:left="720"/>
      </w:pPr>
      <w:r>
        <w:t>“</w:t>
      </w:r>
      <w:r w:rsidR="00CC5E67" w:rsidRPr="00CC5E67">
        <w:t>It's not much. I never spend more than 10 dollars on a game per year really. I just do it for fun, it scratches my gambling itch.</w:t>
      </w:r>
      <w:r>
        <w:t>”</w:t>
      </w:r>
    </w:p>
    <w:p w14:paraId="695027C8" w14:textId="3EF8BBC7" w:rsidR="002005E0" w:rsidRDefault="00A86761" w:rsidP="002005E0">
      <w:r>
        <w:lastRenderedPageBreak/>
        <w:t>16% of</w:t>
      </w:r>
      <w:r w:rsidR="002005E0">
        <w:t xml:space="preserve"> </w:t>
      </w:r>
      <w:r w:rsidR="00C216F2">
        <w:t>participants</w:t>
      </w:r>
      <w:r w:rsidR="00097FBF">
        <w:t xml:space="preserve"> </w:t>
      </w:r>
      <w:r w:rsidR="002005E0">
        <w:t>report</w:t>
      </w:r>
      <w:r>
        <w:t>ed</w:t>
      </w:r>
      <w:r w:rsidR="002005E0">
        <w:t xml:space="preserve"> buying loot boxes for the experience of opening the box itself. Many describe</w:t>
      </w:r>
      <w:r>
        <w:t>d</w:t>
      </w:r>
      <w:r w:rsidR="002005E0">
        <w:t xml:space="preserve"> the process of opening up a loot box as fun or thrilling. A number of </w:t>
      </w:r>
      <w:r w:rsidR="00097FBF">
        <w:t>individuals</w:t>
      </w:r>
      <w:r w:rsidR="002005E0">
        <w:t xml:space="preserve"> report</w:t>
      </w:r>
      <w:r>
        <w:t>ed</w:t>
      </w:r>
      <w:r w:rsidR="002005E0">
        <w:t xml:space="preserve"> buying loot boxes in order to get the ‘gambling feeling’ that comes with opening them.</w:t>
      </w:r>
    </w:p>
    <w:p w14:paraId="0CFCA198" w14:textId="508947F6" w:rsidR="002005E0" w:rsidRDefault="00EF08BC" w:rsidP="002005E0">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Appearance </w:t>
      </w:r>
      <w:r w:rsidR="002005E0">
        <w:rPr>
          <w:rFonts w:asciiTheme="majorHAnsi" w:eastAsiaTheme="majorEastAsia" w:hAnsiTheme="majorHAnsi" w:cstheme="majorBidi"/>
          <w:i/>
          <w:iCs/>
          <w:color w:val="2F5496" w:themeColor="accent1" w:themeShade="BF"/>
        </w:rPr>
        <w:t>reasons</w:t>
      </w:r>
    </w:p>
    <w:p w14:paraId="52D00388" w14:textId="71C6A953" w:rsidR="002005E0" w:rsidRDefault="002005E0" w:rsidP="00C455E2">
      <w:pPr>
        <w:ind w:left="720"/>
      </w:pPr>
      <w:r>
        <w:t>“</w:t>
      </w:r>
      <w:r w:rsidR="00C455E2" w:rsidRPr="00C455E2">
        <w:t>There’s too much incentive to do so. Once you get better at the game, everyone else at your skill level has more and more expensive skins, prompting me to buy more and more to fit in</w:t>
      </w:r>
      <w:r>
        <w:t>”</w:t>
      </w:r>
    </w:p>
    <w:p w14:paraId="6D5AC22C" w14:textId="297B5F2C" w:rsidR="002A1AB9" w:rsidRDefault="002A1AB9" w:rsidP="00C455E2">
      <w:pPr>
        <w:ind w:left="720"/>
      </w:pPr>
      <w:r>
        <w:t>“</w:t>
      </w:r>
      <w:r w:rsidRPr="002A1AB9">
        <w:t>To look better in game. To show off.</w:t>
      </w:r>
      <w:r>
        <w:t>”</w:t>
      </w:r>
    </w:p>
    <w:p w14:paraId="7CFEF6FC" w14:textId="0CC888F0" w:rsidR="002A1AB9" w:rsidRDefault="002A1AB9" w:rsidP="00C455E2">
      <w:pPr>
        <w:ind w:left="720"/>
      </w:pPr>
      <w:r>
        <w:t>“</w:t>
      </w:r>
      <w:r w:rsidR="00B503E8" w:rsidRPr="00B503E8">
        <w:t>So im a skin freak. I always liked to have skins on my tanks (WoT) i honestly dont care about the Tanks in there. So i bought them for the skins.</w:t>
      </w:r>
      <w:r>
        <w:t>”</w:t>
      </w:r>
    </w:p>
    <w:p w14:paraId="3EB0CDFE" w14:textId="45ADB818" w:rsidR="003F1AEC" w:rsidRDefault="00C455E2" w:rsidP="003F1AEC">
      <w:r>
        <w:t>15.3% of</w:t>
      </w:r>
      <w:r w:rsidR="00097FBF">
        <w:t xml:space="preserve"> </w:t>
      </w:r>
      <w:r w:rsidR="00C216F2">
        <w:t>participants</w:t>
      </w:r>
      <w:r w:rsidR="003F1AEC">
        <w:t xml:space="preserve"> report</w:t>
      </w:r>
      <w:r>
        <w:t>ed</w:t>
      </w:r>
      <w:r w:rsidR="003F1AEC">
        <w:t xml:space="preserve"> buying loot boxes to change the way that the characters or other things they control look. These </w:t>
      </w:r>
      <w:r w:rsidR="00097FBF">
        <w:t xml:space="preserve">individuals </w:t>
      </w:r>
      <w:r w:rsidR="003F1AEC">
        <w:t>may report that they buy loot boxes to ‘fit in’; that they buy them to look different, look unique or look good; that they buy them to ‘show off’ to other players; or they may simply state that they buy loot boxes for ‘cosmetics’ or ‘skins’.</w:t>
      </w:r>
    </w:p>
    <w:p w14:paraId="584E0B47" w14:textId="3F159DC2" w:rsidR="00FF7C33" w:rsidRDefault="00FF7C33" w:rsidP="00FF7C33">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Support the developers or pay for the game</w:t>
      </w:r>
    </w:p>
    <w:p w14:paraId="45137510" w14:textId="36A65B99" w:rsidR="00FF7C33" w:rsidRDefault="00FF7C33" w:rsidP="003A5707">
      <w:pPr>
        <w:ind w:left="720"/>
      </w:pPr>
      <w:r>
        <w:t>“</w:t>
      </w:r>
      <w:r w:rsidR="003A5707" w:rsidRPr="003A5707">
        <w:t>I like supporting developers that have a fair pay model. My general rule is that I will pay at most 1$ per hour of game time. For example, if I spend 20$ on in game currency then I wont spend any more money til I've played at least another 20 hours.</w:t>
      </w:r>
      <w:r>
        <w:t>”</w:t>
      </w:r>
    </w:p>
    <w:p w14:paraId="2714DAFE" w14:textId="07820438" w:rsidR="00766C5B" w:rsidRDefault="00766C5B" w:rsidP="003A5707">
      <w:pPr>
        <w:ind w:left="720"/>
      </w:pPr>
      <w:r>
        <w:t>“</w:t>
      </w:r>
      <w:r w:rsidR="00AC7FE7" w:rsidRPr="00AC7FE7">
        <w:t>I like to support the game that I like and this is the best option as someone who plays a lot</w:t>
      </w:r>
      <w:r>
        <w:t>”</w:t>
      </w:r>
    </w:p>
    <w:p w14:paraId="20D73551" w14:textId="3A49A75D" w:rsidR="003A5707" w:rsidRDefault="003A5707" w:rsidP="003A5707">
      <w:pPr>
        <w:ind w:left="720"/>
      </w:pPr>
      <w:r>
        <w:t>“</w:t>
      </w:r>
      <w:r w:rsidR="00766C5B" w:rsidRPr="00766C5B">
        <w:t>I want to support game companies, but they don't want to support me.</w:t>
      </w:r>
      <w:r>
        <w:t>”</w:t>
      </w:r>
    </w:p>
    <w:p w14:paraId="539AC915" w14:textId="210E2D0F" w:rsidR="005F30C9" w:rsidRDefault="00876938" w:rsidP="005F30C9">
      <w:r>
        <w:t>10.7</w:t>
      </w:r>
      <w:r w:rsidR="00450D47">
        <w:t>% of</w:t>
      </w:r>
      <w:r w:rsidR="005F30C9">
        <w:t xml:space="preserve"> </w:t>
      </w:r>
      <w:r w:rsidR="00C216F2">
        <w:t>participants</w:t>
      </w:r>
      <w:r w:rsidR="005F30C9">
        <w:t xml:space="preserve"> report</w:t>
      </w:r>
      <w:r w:rsidR="00450D47">
        <w:t>ed</w:t>
      </w:r>
      <w:r w:rsidR="005F30C9">
        <w:t xml:space="preserve"> that the reason that they buy loot boxes is to support a game, or the developers who have made a game. These gamers often report that they believe that, as they are playing a ‘Free to Play’ game, buying loot boxes is a good way to ‘give back’ to the people who made this game. </w:t>
      </w:r>
    </w:p>
    <w:p w14:paraId="53B7341E" w14:textId="57D2EF89" w:rsidR="00232F71" w:rsidRDefault="00232F71" w:rsidP="00232F71">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The perception that loot boxes are good value</w:t>
      </w:r>
    </w:p>
    <w:p w14:paraId="365753E4" w14:textId="20AD0D0D" w:rsidR="00232F71" w:rsidRDefault="00232F71" w:rsidP="00634B3D">
      <w:pPr>
        <w:ind w:left="720"/>
      </w:pPr>
      <w:r>
        <w:t>“</w:t>
      </w:r>
      <w:r w:rsidR="00634B3D" w:rsidRPr="00634B3D">
        <w:t>Good value for money compared to a standard purchase</w:t>
      </w:r>
      <w:r>
        <w:t>”</w:t>
      </w:r>
    </w:p>
    <w:p w14:paraId="7AA60D1E" w14:textId="355D5343" w:rsidR="00E51536" w:rsidRDefault="00173F45" w:rsidP="00634B3D">
      <w:pPr>
        <w:ind w:left="720"/>
      </w:pPr>
      <w:r>
        <w:t xml:space="preserve"> </w:t>
      </w:r>
      <w:r w:rsidR="00E51536">
        <w:t>“</w:t>
      </w:r>
      <w:r w:rsidR="00913153" w:rsidRPr="00913153">
        <w:t>In LoL there are skins. You can buy them or get them from loot boxes. I bought them because, if I'm lucky, I get more skins than buying them at full price.</w:t>
      </w:r>
      <w:r w:rsidR="00E51536">
        <w:t>”</w:t>
      </w:r>
    </w:p>
    <w:p w14:paraId="2BA7FF70" w14:textId="0863363F" w:rsidR="002C6A58" w:rsidRDefault="002C6A58" w:rsidP="00634B3D">
      <w:pPr>
        <w:ind w:left="720"/>
      </w:pPr>
      <w:r>
        <w:t>“</w:t>
      </w:r>
      <w:r w:rsidRPr="002C6A58">
        <w:t xml:space="preserve">I calculate the odds of me getting something i'd like from a lootbox before buying them. If the odds are good enough (generally </w:t>
      </w:r>
      <w:r w:rsidR="00173F45">
        <w:t>&gt;</w:t>
      </w:r>
      <w:r w:rsidRPr="002C6A58">
        <w:t>50%), I might buy it because getting an item from the lootbox could be cheaper than buying it seperately.</w:t>
      </w:r>
      <w:r>
        <w:t>”</w:t>
      </w:r>
    </w:p>
    <w:p w14:paraId="6A85862E" w14:textId="2B1D38A2" w:rsidR="001B28BC" w:rsidRDefault="00876938" w:rsidP="001B28BC">
      <w:r>
        <w:t xml:space="preserve">9.8% </w:t>
      </w:r>
      <w:r w:rsidR="001964DF">
        <w:t>of</w:t>
      </w:r>
      <w:r w:rsidR="001B28BC">
        <w:t xml:space="preserve"> </w:t>
      </w:r>
      <w:r w:rsidR="00C216F2">
        <w:t>participants</w:t>
      </w:r>
      <w:r w:rsidR="001B28BC">
        <w:t xml:space="preserve"> report</w:t>
      </w:r>
      <w:r w:rsidR="001964DF">
        <w:t>ed</w:t>
      </w:r>
      <w:r w:rsidR="001B28BC">
        <w:t xml:space="preserve"> that the main reason that they b</w:t>
      </w:r>
      <w:r w:rsidR="001964DF">
        <w:t>ought</w:t>
      </w:r>
      <w:r w:rsidR="001B28BC">
        <w:t xml:space="preserve"> loot boxes </w:t>
      </w:r>
      <w:r w:rsidR="001964DF">
        <w:t>wa</w:t>
      </w:r>
      <w:r w:rsidR="001B28BC">
        <w:t>s because they perceive them to be good value. This may be because they think loot boxes cost a fair price; or it might be that loot boxes reliably contain goods or services that they believe would be more expensive to purchase elsewhere</w:t>
      </w:r>
    </w:p>
    <w:p w14:paraId="54A85291" w14:textId="515CD9BD" w:rsidR="001B28BC" w:rsidRDefault="001B28BC" w:rsidP="001B28BC">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Time advantages</w:t>
      </w:r>
    </w:p>
    <w:p w14:paraId="58747631" w14:textId="0E291C1C" w:rsidR="001B28BC" w:rsidRDefault="001B28BC" w:rsidP="00B5618C">
      <w:pPr>
        <w:ind w:left="720"/>
      </w:pPr>
      <w:r>
        <w:t>“</w:t>
      </w:r>
      <w:r w:rsidR="00B5618C" w:rsidRPr="00B5618C">
        <w:t>I got really hooked on this game, not gonna lie. I wanted quick progress and they allowed me to do so.</w:t>
      </w:r>
      <w:r>
        <w:t>”</w:t>
      </w:r>
    </w:p>
    <w:p w14:paraId="5A2814DE" w14:textId="46470992" w:rsidR="00FE39EA" w:rsidRDefault="00F71535" w:rsidP="00B5618C">
      <w:pPr>
        <w:ind w:left="720"/>
      </w:pPr>
      <w:r>
        <w:lastRenderedPageBreak/>
        <w:t>“</w:t>
      </w:r>
      <w:r w:rsidRPr="00F71535">
        <w:t>Progression in the game is extremely slow without loot boxes. I have been playing this game for 9 months and have normally only seen a marked progression towards end game builds after buying and opening loot boxes.</w:t>
      </w:r>
      <w:r>
        <w:t>”</w:t>
      </w:r>
    </w:p>
    <w:p w14:paraId="2E4710D0" w14:textId="12412124" w:rsidR="00F71535" w:rsidRDefault="00F71535" w:rsidP="00B5618C">
      <w:pPr>
        <w:ind w:left="720"/>
      </w:pPr>
      <w:r>
        <w:t>“</w:t>
      </w:r>
      <w:r w:rsidRPr="00F71535">
        <w:t>In order to access more in-game content without having to wait for long grinds</w:t>
      </w:r>
      <w:r>
        <w:t>”</w:t>
      </w:r>
    </w:p>
    <w:p w14:paraId="5FF5C4FE" w14:textId="2EE38D84" w:rsidR="00D45328" w:rsidRDefault="001964DF" w:rsidP="00D45328">
      <w:r>
        <w:t xml:space="preserve">6.2% of </w:t>
      </w:r>
      <w:r w:rsidR="00C216F2">
        <w:t>participants</w:t>
      </w:r>
      <w:r w:rsidR="00D45328">
        <w:t xml:space="preserve"> report</w:t>
      </w:r>
      <w:r>
        <w:t>ed</w:t>
      </w:r>
      <w:r w:rsidR="00D45328">
        <w:t xml:space="preserve"> that their motivation for buying loot boxes </w:t>
      </w:r>
      <w:r>
        <w:t>wa</w:t>
      </w:r>
      <w:r w:rsidR="00D45328">
        <w:t>s time. These gamers buy loot boxes in order to ‘speed up’ their progress through the game, or to avoid time spent ‘grinding’ through time-consuming portions of game content.</w:t>
      </w:r>
    </w:p>
    <w:p w14:paraId="776ACF91" w14:textId="0CC1D623" w:rsidR="00F5081F" w:rsidRDefault="00F5081F" w:rsidP="00F5081F">
      <w:pPr>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Profit</w:t>
      </w:r>
    </w:p>
    <w:p w14:paraId="57A9E26A" w14:textId="3513BB67" w:rsidR="00F5081F" w:rsidRDefault="00F5081F" w:rsidP="00487280">
      <w:pPr>
        <w:ind w:left="720"/>
      </w:pPr>
      <w:r>
        <w:t>“</w:t>
      </w:r>
      <w:r w:rsidR="00487280" w:rsidRPr="00487280">
        <w:t>Try to make profit and cashout</w:t>
      </w:r>
      <w:r>
        <w:t>”</w:t>
      </w:r>
    </w:p>
    <w:p w14:paraId="5109370F" w14:textId="272881AE" w:rsidR="00487280" w:rsidRDefault="00487280" w:rsidP="00487280">
      <w:pPr>
        <w:ind w:left="720"/>
      </w:pPr>
      <w:r>
        <w:t>“</w:t>
      </w:r>
      <w:r w:rsidR="00531CC7" w:rsidRPr="00531CC7">
        <w:t>For fun and to make money, I make my own money so I like to buy stuff and invest it into more skins or items that I want.</w:t>
      </w:r>
      <w:r>
        <w:t>”</w:t>
      </w:r>
    </w:p>
    <w:p w14:paraId="73C45778" w14:textId="5060D2E9" w:rsidR="00EB00BB" w:rsidRDefault="00487280" w:rsidP="00131AAA">
      <w:r>
        <w:t>Only 4</w:t>
      </w:r>
      <w:r w:rsidR="00B96C5C">
        <w:t xml:space="preserve"> </w:t>
      </w:r>
      <w:r w:rsidR="00C216F2">
        <w:t>participants</w:t>
      </w:r>
      <w:r w:rsidR="00B84C38">
        <w:t xml:space="preserve"> </w:t>
      </w:r>
      <w:r w:rsidR="00B96C5C">
        <w:t>(0.9%) reported buying loot boxes in order to make money by ‘cashing out’ the things that they get in the loot boxes themselves.</w:t>
      </w:r>
    </w:p>
    <w:p w14:paraId="4D744820" w14:textId="36931D5E" w:rsidR="00F83794" w:rsidRDefault="00E3748B" w:rsidP="00E3748B">
      <w:pPr>
        <w:pStyle w:val="Heading2"/>
      </w:pPr>
      <w:r>
        <w:t>Discussion</w:t>
      </w:r>
    </w:p>
    <w:p w14:paraId="33E1272F" w14:textId="0727763F" w:rsidR="008C05CC" w:rsidRDefault="00FE4247" w:rsidP="00FE4247">
      <w:pPr>
        <w:pStyle w:val="Heading3"/>
      </w:pPr>
      <w:r>
        <w:t>The relationship between loot box spending and problem gambling</w:t>
      </w:r>
    </w:p>
    <w:p w14:paraId="30A2711A" w14:textId="3267DE2A" w:rsidR="00C70810" w:rsidRDefault="006B3DF5" w:rsidP="005403CC">
      <w:pPr>
        <w:rPr>
          <w:rStyle w:val="well"/>
        </w:rPr>
      </w:pPr>
      <w:r>
        <w:t xml:space="preserve">These results provide initial evidence for an important link between loot box spending and problem gambling in </w:t>
      </w:r>
      <w:r w:rsidR="00AF7BCE">
        <w:t xml:space="preserve">older </w:t>
      </w:r>
      <w:r>
        <w:t xml:space="preserve">adolescents. </w:t>
      </w:r>
      <w:r w:rsidR="0074449F">
        <w:t xml:space="preserve">Whether </w:t>
      </w:r>
      <w:r w:rsidR="00AF7BCE">
        <w:t xml:space="preserve">individuals from this group </w:t>
      </w:r>
      <w:r w:rsidR="0074449F">
        <w:t xml:space="preserve">paid for loot boxes or not was able to predict a significant amount of variation in their problem gambling, supporting </w:t>
      </w:r>
      <w:r w:rsidR="0074449F">
        <w:rPr>
          <w:b/>
        </w:rPr>
        <w:t>H</w:t>
      </w:r>
      <w:r w:rsidR="004A0906">
        <w:rPr>
          <w:b/>
        </w:rPr>
        <w:t>2</w:t>
      </w:r>
      <w:r w:rsidR="0074449F">
        <w:t xml:space="preserve">. Indeed, </w:t>
      </w:r>
      <w:r w:rsidR="00447184">
        <w:t>individuals</w:t>
      </w:r>
      <w:r w:rsidR="001221C8">
        <w:t xml:space="preserve"> who had spent money on loot boxes within the previous month </w:t>
      </w:r>
      <w:r w:rsidR="002C5DAC">
        <w:t>were measured as having over twice as high problem gambling severity ratings as those who had not. Similarly</w:t>
      </w:r>
      <w:r w:rsidR="005403CC">
        <w:t xml:space="preserve">, correlational analyses revealed a </w:t>
      </w:r>
      <w:r w:rsidR="005403CC">
        <w:rPr>
          <w:rStyle w:val="well"/>
        </w:rPr>
        <w:t xml:space="preserve">relationship between </w:t>
      </w:r>
      <w:r w:rsidR="00AA7ABF">
        <w:rPr>
          <w:rStyle w:val="well"/>
        </w:rPr>
        <w:t>loot box spending and problem gambling</w:t>
      </w:r>
      <w:r w:rsidR="00CA0486">
        <w:rPr>
          <w:rStyle w:val="well"/>
        </w:rPr>
        <w:t xml:space="preserve">, supporting </w:t>
      </w:r>
      <w:r w:rsidR="00CA0486">
        <w:rPr>
          <w:rStyle w:val="well"/>
          <w:b/>
        </w:rPr>
        <w:t>H</w:t>
      </w:r>
      <w:r w:rsidR="00357782">
        <w:rPr>
          <w:rStyle w:val="well"/>
          <w:b/>
        </w:rPr>
        <w:t>1</w:t>
      </w:r>
      <w:r w:rsidR="00AA7ABF">
        <w:rPr>
          <w:rStyle w:val="well"/>
        </w:rPr>
        <w:t>.</w:t>
      </w:r>
      <w:r w:rsidR="005403CC">
        <w:rPr>
          <w:rStyle w:val="well"/>
        </w:rPr>
        <w:t xml:space="preserve"> Finally,</w:t>
      </w:r>
      <w:r w:rsidR="00E513CC">
        <w:rPr>
          <w:rStyle w:val="well"/>
        </w:rPr>
        <w:t xml:space="preserve"> nonparametric analyses revealed that problem gambling classification (</w:t>
      </w:r>
      <w:r w:rsidR="004A7E3F">
        <w:rPr>
          <w:rStyle w:val="well"/>
        </w:rPr>
        <w:t xml:space="preserve">no problem, low to moderate risk, problem gambler) predicted how much </w:t>
      </w:r>
      <w:r w:rsidR="00447184">
        <w:rPr>
          <w:rStyle w:val="well"/>
        </w:rPr>
        <w:t>individuals</w:t>
      </w:r>
      <w:r w:rsidR="004F4982">
        <w:rPr>
          <w:rStyle w:val="well"/>
        </w:rPr>
        <w:t xml:space="preserve"> </w:t>
      </w:r>
      <w:r w:rsidR="004A7E3F">
        <w:rPr>
          <w:rStyle w:val="well"/>
        </w:rPr>
        <w:t>spent on loot boxes</w:t>
      </w:r>
      <w:r w:rsidR="00357782">
        <w:rPr>
          <w:rStyle w:val="well"/>
        </w:rPr>
        <w:t xml:space="preserve">, supporting </w:t>
      </w:r>
      <w:r w:rsidR="00357782">
        <w:rPr>
          <w:rStyle w:val="well"/>
          <w:b/>
        </w:rPr>
        <w:t>H3</w:t>
      </w:r>
      <w:r w:rsidR="004A7E3F">
        <w:rPr>
          <w:rStyle w:val="well"/>
        </w:rPr>
        <w:t>.</w:t>
      </w:r>
    </w:p>
    <w:p w14:paraId="7DCD4CB6" w14:textId="0936FE24" w:rsidR="00332C6B" w:rsidRDefault="00F52158" w:rsidP="009723E8">
      <w:r>
        <w:rPr>
          <w:rStyle w:val="well"/>
        </w:rPr>
        <w:t>These effects are all statistically significant</w:t>
      </w:r>
      <w:r w:rsidR="00527CF3">
        <w:rPr>
          <w:rStyle w:val="well"/>
        </w:rPr>
        <w:t xml:space="preserve"> even </w:t>
      </w:r>
      <w:r>
        <w:rPr>
          <w:rStyle w:val="well"/>
        </w:rPr>
        <w:t xml:space="preserve">when </w:t>
      </w:r>
      <w:r w:rsidR="00527CF3">
        <w:rPr>
          <w:rStyle w:val="well"/>
        </w:rPr>
        <w:t>the most stringent possible measures are taken to adjust for the testing of several hypotheses.</w:t>
      </w:r>
      <w:r w:rsidR="009723E8">
        <w:rPr>
          <w:rStyle w:val="well"/>
        </w:rPr>
        <w:t xml:space="preserve"> However, their true importance lies not in their statistical significance, but in the effect sizes that are associated with them. For example, the relationship between loot box spending and problem gambling is of </w:t>
      </w:r>
      <w:r w:rsidR="009723E8">
        <w:t>moderate-to-large magnitude (</w:t>
      </w:r>
      <w:r w:rsidR="009723E8" w:rsidRPr="009274A7">
        <w:t>η</w:t>
      </w:r>
      <w:r w:rsidR="009723E8" w:rsidRPr="009274A7">
        <w:rPr>
          <w:vertAlign w:val="superscript"/>
        </w:rPr>
        <w:t>2</w:t>
      </w:r>
      <w:r w:rsidR="009723E8">
        <w:rPr>
          <w:rStyle w:val="well"/>
        </w:rPr>
        <w:t xml:space="preserve"> = 0.120)</w:t>
      </w:r>
      <w:r w:rsidR="009723E8" w:rsidRPr="009723E8">
        <w:t xml:space="preserve"> </w:t>
      </w:r>
      <w:r w:rsidR="009723E8">
        <w:fldChar w:fldCharType="begin"/>
      </w:r>
      <w:r w:rsidR="00002D5D">
        <w:instrText xml:space="preserve"> ADDIN ZOTERO_ITEM CSL_CITATION {"citationID":"NyKUAMFc","properties":{"formattedCitation":"[43]","plainCitation":"[43]","noteIndex":0},"citationItems":[{"id":1864,"uris":["http://zotero.org/users/1646069/items/FPLXQK4D"],"uri":["http://zotero.org/users/1646069/items/FPLXQK4D"],"itemData":{"id":1864,"type":"article-journal","title":"A power primer.","container-title":"Psychological bulletin","page":"155","volume":"112","issue":"1","source":"Google Scholar","author":[{"family":"Cohen","given":"Jacob"}],"issued":{"date-parts":[["1992"]]}}}],"schema":"https://github.com/citation-style-language/schema/raw/master/csl-citation.json"} </w:instrText>
      </w:r>
      <w:r w:rsidR="009723E8">
        <w:fldChar w:fldCharType="separate"/>
      </w:r>
      <w:r w:rsidR="00002D5D" w:rsidRPr="00E6442E">
        <w:rPr>
          <w:rFonts w:ascii="Calibri" w:hAnsi="Calibri"/>
        </w:rPr>
        <w:t>[43]</w:t>
      </w:r>
      <w:r w:rsidR="009723E8">
        <w:fldChar w:fldCharType="end"/>
      </w:r>
      <w:r w:rsidR="009723E8">
        <w:t>.</w:t>
      </w:r>
      <w:r w:rsidR="00332C6B">
        <w:t xml:space="preserve"> This relationship is an order of magnitude larger than relationships between problem gambling and risk factors such as </w:t>
      </w:r>
      <w:r w:rsidR="004C7D9E">
        <w:t>alcohol dependence (equivalent</w:t>
      </w:r>
      <w:r w:rsidR="00904EF4">
        <w:t xml:space="preserve"> </w:t>
      </w:r>
      <w:r w:rsidR="00904EF4" w:rsidRPr="009274A7">
        <w:t>η</w:t>
      </w:r>
      <w:r w:rsidR="00904EF4" w:rsidRPr="009274A7">
        <w:rPr>
          <w:vertAlign w:val="superscript"/>
        </w:rPr>
        <w:t>2</w:t>
      </w:r>
      <w:r w:rsidR="00904EF4">
        <w:rPr>
          <w:rStyle w:val="well"/>
        </w:rPr>
        <w:t xml:space="preserve"> </w:t>
      </w:r>
      <w:r w:rsidR="00904EF4">
        <w:t>= 0.06)</w:t>
      </w:r>
      <w:r w:rsidR="00D40596">
        <w:t>.</w:t>
      </w:r>
      <w:r w:rsidR="004C7D9E">
        <w:t xml:space="preserve"> </w:t>
      </w:r>
      <w:r w:rsidR="00332C6B">
        <w:t xml:space="preserve"> It is </w:t>
      </w:r>
      <w:r w:rsidR="00B70EA4">
        <w:t xml:space="preserve">of a size that commonly indicates that it bears practical, real world significance </w:t>
      </w:r>
      <w:r w:rsidR="003A67E2">
        <w:fldChar w:fldCharType="begin"/>
      </w:r>
      <w:r w:rsidR="00002D5D">
        <w:instrText xml:space="preserve"> ADDIN ZOTERO_ITEM CSL_CITATION {"citationID":"IzT2ID54","properties":{"formattedCitation":"[44]","plainCitation":"[44]","noteIndex":0},"citationItems":[{"id":1861,"uris":["http://zotero.org/users/1646069/items/UQBLH6MA"],"uri":["http://zotero.org/users/1646069/items/UQBLH6MA"],"itemData":{"id":1861,"type":"article-journal","title":"An effect size primer: A guide for clinicians and researchers.","container-title":"Professional Psychology: Research and Practice","page":"532","volume":"40","issue":"5","source":"Google Scholar","title-short":"An effect size primer","author":[{"family":"Ferguson","given":"Christopher J."}],"issued":{"date-parts":[["2009"]]}}}],"schema":"https://github.com/citation-style-language/schema/raw/master/csl-citation.json"} </w:instrText>
      </w:r>
      <w:r w:rsidR="003A67E2">
        <w:fldChar w:fldCharType="separate"/>
      </w:r>
      <w:r w:rsidR="00002D5D" w:rsidRPr="00E6442E">
        <w:rPr>
          <w:rFonts w:ascii="Calibri" w:hAnsi="Calibri"/>
        </w:rPr>
        <w:t>[44]</w:t>
      </w:r>
      <w:r w:rsidR="003A67E2">
        <w:fldChar w:fldCharType="end"/>
      </w:r>
      <w:r w:rsidR="00B70EA4">
        <w:t xml:space="preserve">. However, most importantly, </w:t>
      </w:r>
      <w:r w:rsidR="00B70EA4" w:rsidRPr="008920B7">
        <w:t xml:space="preserve">it is larger than links between problem gambling and </w:t>
      </w:r>
      <w:r w:rsidR="008920B7">
        <w:t xml:space="preserve">loot box spending that have been observed in adult populations. Indeed, </w:t>
      </w:r>
      <w:r w:rsidR="004D39A4">
        <w:t xml:space="preserve">previous research in adults has estimated links between loot box spending and problem gambling at values ranging from </w:t>
      </w:r>
      <w:r w:rsidR="004D39A4" w:rsidRPr="009274A7">
        <w:t>η</w:t>
      </w:r>
      <w:r w:rsidR="004D39A4" w:rsidRPr="009274A7">
        <w:rPr>
          <w:vertAlign w:val="superscript"/>
        </w:rPr>
        <w:t>2</w:t>
      </w:r>
      <w:r w:rsidR="004D39A4">
        <w:rPr>
          <w:rStyle w:val="well"/>
        </w:rPr>
        <w:t xml:space="preserve"> </w:t>
      </w:r>
      <w:r w:rsidR="004D39A4">
        <w:t>= 0.051</w:t>
      </w:r>
      <w:r w:rsidR="004D39A4">
        <w:fldChar w:fldCharType="begin"/>
      </w:r>
      <w:r w:rsidR="004D39A4">
        <w:instrText xml:space="preserve"> ADDIN ZOTERO_ITEM CSL_CITATION {"citationID":"WEhWi1dn","properties":{"formattedCitation":"[45]","plainCitation":"[45]","noteIndex":0},"citationItems":[{"id":2677,"uris":["http://zotero.org/users/1646069/items/7EIIR5J6"],"uri":["http://zotero.org/users/1646069/items/7EIIR5J6"],"itemData":{"id":2677,"type":"article-journal","title":"Loot boxes are again linked to problem gambling: Results of a replication study","container-title":"PLOS ONE","page":"e0213194","volume":"14","issue":"3","source":"PLoS Journals","abstract":"Loot boxes are items in video games that contain randomised contents and can be purchased with real-world money. Similarities between loot boxes and forms of gambling have led to questions about their legal status, and whether they should be regulated as gambling. Previous research has suggested a link between the amount that gamers spend on loot boxes and their problem gambling: The more individuals spent on loot boxes, the more severe their problem gambling. However, the generalisability of prior work may be limited by both the self-selected nature of the sample under test, and the fact that participants were aware of the study’s aims. A large-scale survey of gamers (n = 1,172) was undertaken to determine if this link remained when these limitations of previous work were taken into account. These gamers did not self-select into a loot box study and were not aware of the study’s aims. This study found similar evidence for a link (η2 = 0.051) between the amount that gamers spent on loot boxes and the severity of their problem gambling. Previous research strongly suggested both the size and the direction of link between loot box use and problem gambling. This paper provides further support for this link. These results suggest either that loot boxes act as a gateway to problem gambling, or that individuals with gambling problems are drawn to spend more on loot boxes. In either case, we believe that these results suggest there is good reason to regulate loot boxes.","DOI":"10.1371/journal.pone.0213194","ISSN":"1932-6203","title-short":"Loot boxes are again linked to problem gambling","journalAbbreviation":"PLOS ONE","language":"en","author":[{"family":"Zendle","given":"David"},{"family":"Cairns","given":"Paul"}],"issued":{"date-parts":[["2019",3,7]]}}}],"schema":"https://github.com/citation-style-language/schema/raw/master/csl-citation.json"} </w:instrText>
      </w:r>
      <w:r w:rsidR="004D39A4">
        <w:fldChar w:fldCharType="separate"/>
      </w:r>
      <w:r w:rsidR="004D39A4" w:rsidRPr="00E6442E">
        <w:rPr>
          <w:rFonts w:ascii="Calibri" w:hAnsi="Calibri"/>
        </w:rPr>
        <w:t>[45]</w:t>
      </w:r>
      <w:r w:rsidR="004D39A4">
        <w:fldChar w:fldCharType="end"/>
      </w:r>
      <w:r w:rsidR="004D39A4">
        <w:t xml:space="preserve"> to </w:t>
      </w:r>
      <w:r w:rsidR="004D39A4" w:rsidRPr="009274A7">
        <w:t>η</w:t>
      </w:r>
      <w:r w:rsidR="004D39A4" w:rsidRPr="009274A7">
        <w:rPr>
          <w:vertAlign w:val="superscript"/>
        </w:rPr>
        <w:t>2</w:t>
      </w:r>
      <w:r w:rsidR="004D39A4">
        <w:rPr>
          <w:rStyle w:val="well"/>
        </w:rPr>
        <w:t xml:space="preserve"> </w:t>
      </w:r>
      <w:r w:rsidR="004D39A4">
        <w:t>= 0.054</w:t>
      </w:r>
      <w:r w:rsidR="004D39A4">
        <w:fldChar w:fldCharType="begin"/>
      </w:r>
      <w:r w:rsidR="004D39A4">
        <w:instrText xml:space="preserve"> ADDIN ZOTERO_ITEM CSL_CITATION {"citationID":"7Dzpo5UG","properties":{"formattedCitation":"[16]","plainCitation":"[16]","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4D39A4">
        <w:fldChar w:fldCharType="separate"/>
      </w:r>
      <w:r w:rsidR="004D39A4" w:rsidRPr="00E6442E">
        <w:rPr>
          <w:rFonts w:ascii="Calibri" w:hAnsi="Calibri"/>
        </w:rPr>
        <w:t>[16]</w:t>
      </w:r>
      <w:r w:rsidR="004D39A4">
        <w:fldChar w:fldCharType="end"/>
      </w:r>
      <w:r w:rsidR="004D39A4">
        <w:t xml:space="preserve">. </w:t>
      </w:r>
    </w:p>
    <w:p w14:paraId="687C8E88" w14:textId="2C7BCBDD" w:rsidR="00AD6D64" w:rsidRDefault="000F2BD0" w:rsidP="009723E8">
      <w:r>
        <w:t xml:space="preserve">This </w:t>
      </w:r>
      <w:r w:rsidR="00480659">
        <w:t>important</w:t>
      </w:r>
      <w:r>
        <w:t xml:space="preserve"> effect size does not stand alone. All preregistered analyses</w:t>
      </w:r>
      <w:r w:rsidR="00480659">
        <w:t xml:space="preserve"> of links between problem gambling and loot box spending in adolescents</w:t>
      </w:r>
      <w:r>
        <w:t xml:space="preserve"> </w:t>
      </w:r>
      <w:r w:rsidR="00480659">
        <w:t xml:space="preserve">were associated with similar effects: The tests of </w:t>
      </w:r>
      <w:r w:rsidR="00480659">
        <w:rPr>
          <w:b/>
        </w:rPr>
        <w:t xml:space="preserve">H2 </w:t>
      </w:r>
      <w:r w:rsidR="00480659">
        <w:t xml:space="preserve">was associated with an effect of magnitude </w:t>
      </w:r>
      <w:r w:rsidR="00981D9A" w:rsidRPr="009274A7">
        <w:t>η</w:t>
      </w:r>
      <w:r w:rsidR="00981D9A" w:rsidRPr="009274A7">
        <w:rPr>
          <w:vertAlign w:val="superscript"/>
        </w:rPr>
        <w:t>2</w:t>
      </w:r>
      <w:r w:rsidR="00981D9A">
        <w:rPr>
          <w:rStyle w:val="well"/>
        </w:rPr>
        <w:t xml:space="preserve"> = 0.098; the tests of </w:t>
      </w:r>
      <w:r w:rsidR="00981D9A">
        <w:rPr>
          <w:rStyle w:val="well"/>
          <w:b/>
        </w:rPr>
        <w:t xml:space="preserve">H3 </w:t>
      </w:r>
      <w:r w:rsidR="00981D9A">
        <w:rPr>
          <w:rStyle w:val="well"/>
        </w:rPr>
        <w:t xml:space="preserve">were associated with effects of magnitude </w:t>
      </w:r>
      <w:r w:rsidR="00981D9A" w:rsidRPr="009274A7">
        <w:t>η</w:t>
      </w:r>
      <w:r w:rsidR="00981D9A" w:rsidRPr="009274A7">
        <w:rPr>
          <w:vertAlign w:val="superscript"/>
        </w:rPr>
        <w:t>2</w:t>
      </w:r>
      <w:r w:rsidR="00981D9A">
        <w:rPr>
          <w:rStyle w:val="well"/>
        </w:rPr>
        <w:t xml:space="preserve"> = 0.119. Subgroup analyses</w:t>
      </w:r>
      <w:r w:rsidR="002E7E47">
        <w:rPr>
          <w:rStyle w:val="well"/>
        </w:rPr>
        <w:t xml:space="preserve"> painted an even starker picture when it came to effect sizes: For example, the difference in spending on loot boxes between those who were classified as having ‘no problem’ and those who </w:t>
      </w:r>
      <w:r w:rsidR="007E428B">
        <w:rPr>
          <w:rStyle w:val="well"/>
        </w:rPr>
        <w:t>were classed as ‘problem gamblers’ was of magnitude Cohen’s d = 0.783</w:t>
      </w:r>
      <w:r w:rsidR="00623E3B">
        <w:rPr>
          <w:rStyle w:val="well"/>
        </w:rPr>
        <w:t xml:space="preserve">, indicating an effect size that verges on being classified as large </w:t>
      </w:r>
      <w:r w:rsidR="00623E3B">
        <w:rPr>
          <w:rStyle w:val="well"/>
        </w:rPr>
        <w:fldChar w:fldCharType="begin"/>
      </w:r>
      <w:r w:rsidR="00002D5D">
        <w:rPr>
          <w:rStyle w:val="well"/>
        </w:rPr>
        <w:instrText xml:space="preserve"> ADDIN ZOTERO_ITEM CSL_CITATION {"citationID":"vapFPctP","properties":{"formattedCitation":"[43]","plainCitation":"[43]","noteIndex":0},"citationItems":[{"id":1864,"uris":["http://zotero.org/users/1646069/items/FPLXQK4D"],"uri":["http://zotero.org/users/1646069/items/FPLXQK4D"],"itemData":{"id":1864,"type":"article-journal","title":"A power primer.","container-title":"Psychological bulletin","page":"155","volume":"112","issue":"1","source":"Google Scholar","author":[{"family":"Cohen","given":"Jacob"}],"issued":{"date-parts":[["1992"]]}}}],"schema":"https://github.com/citation-style-language/schema/raw/master/csl-citation.json"} </w:instrText>
      </w:r>
      <w:r w:rsidR="00623E3B">
        <w:rPr>
          <w:rStyle w:val="well"/>
        </w:rPr>
        <w:fldChar w:fldCharType="separate"/>
      </w:r>
      <w:r w:rsidR="00002D5D" w:rsidRPr="00E6442E">
        <w:rPr>
          <w:rFonts w:ascii="Calibri" w:hAnsi="Calibri"/>
        </w:rPr>
        <w:t>[43]</w:t>
      </w:r>
      <w:r w:rsidR="00623E3B">
        <w:rPr>
          <w:rStyle w:val="well"/>
        </w:rPr>
        <w:fldChar w:fldCharType="end"/>
      </w:r>
      <w:r w:rsidR="00623E3B">
        <w:rPr>
          <w:rStyle w:val="well"/>
        </w:rPr>
        <w:t>.</w:t>
      </w:r>
      <w:r w:rsidR="00AD6D64">
        <w:rPr>
          <w:rStyle w:val="well"/>
        </w:rPr>
        <w:t xml:space="preserve"> </w:t>
      </w:r>
      <w:r w:rsidR="00AD6D64">
        <w:t xml:space="preserve">Clarifying this picture further is the fact that relationships of similar size were not seen between other microtransaction </w:t>
      </w:r>
      <w:r w:rsidR="00AD6D64">
        <w:lastRenderedPageBreak/>
        <w:t xml:space="preserve">spending and problem gambling. Indeed, exploratory analyses suggested that this relationship may be </w:t>
      </w:r>
      <w:r w:rsidR="00E0265F">
        <w:t xml:space="preserve">substantially </w:t>
      </w:r>
      <w:r w:rsidR="00004650">
        <w:t>weaker (</w:t>
      </w:r>
      <w:r w:rsidR="00004650" w:rsidRPr="009274A7">
        <w:t>η</w:t>
      </w:r>
      <w:r w:rsidR="00004650" w:rsidRPr="009274A7">
        <w:rPr>
          <w:vertAlign w:val="superscript"/>
        </w:rPr>
        <w:t>2</w:t>
      </w:r>
      <w:r w:rsidR="00004650">
        <w:rPr>
          <w:rStyle w:val="well"/>
        </w:rPr>
        <w:t xml:space="preserve"> = 0.032</w:t>
      </w:r>
      <w:r w:rsidR="00004650">
        <w:t>) than links between loot box spending and problem gambling.</w:t>
      </w:r>
      <w:r w:rsidR="00AD6D64">
        <w:t xml:space="preserve"> </w:t>
      </w:r>
    </w:p>
    <w:p w14:paraId="7A8FC7B6" w14:textId="2448B421" w:rsidR="001F6858" w:rsidRDefault="00B909BE" w:rsidP="009723E8">
      <w:r>
        <w:t>When taken together, these results clearly suggest one thing: Spending money on loot boxes is linked to problem gambling in</w:t>
      </w:r>
      <w:r w:rsidR="00E0265F">
        <w:t xml:space="preserve"> older</w:t>
      </w:r>
      <w:r>
        <w:t xml:space="preserve"> adolescent</w:t>
      </w:r>
      <w:r w:rsidR="00E0265F">
        <w:t xml:space="preserve"> populations</w:t>
      </w:r>
      <w:r>
        <w:t>. Furthermore, the severity of this relationship appear</w:t>
      </w:r>
      <w:r w:rsidR="000D6772">
        <w:t xml:space="preserve">s larger </w:t>
      </w:r>
      <w:r w:rsidR="00884DC8">
        <w:t>than in adult populations.</w:t>
      </w:r>
    </w:p>
    <w:p w14:paraId="347380CB" w14:textId="39FCCDD9" w:rsidR="00884DC8" w:rsidRDefault="00884DC8" w:rsidP="009723E8">
      <w:r>
        <w:t xml:space="preserve">It is important to note that there are various reasons why this relationship might exist. To begin with, as suggested by </w:t>
      </w:r>
      <w:r>
        <w:fldChar w:fldCharType="begin"/>
      </w:r>
      <w:r w:rsidR="00002D5D">
        <w:instrText xml:space="preserve"> ADDIN ZOTERO_ITEM CSL_CITATION {"citationID":"KQyLy0u7","properties":{"formattedCitation":"[15]","plainCitation":"[15]","noteIndex":0},"citationItems":[{"id":1770,"uris":["http://zotero.org/users/1646069/items/GPQSQQTA"],"uri":["http://zotero.org/users/1646069/items/GPQSQQTA"],"itemData":{"id":1770,"type":"article-journal","title":"Video game loot boxes are psychologically akin to gambling","container-title":"Nature Human Behaviour","page":"1","source":"www.nature.com","abstract":"Video games are increasingly exposing young players to randomized in-game reward mechanisms, purchasable for real money — so-called loot boxes. Do loot boxes constitute a form of gambling?","DOI":"10.1038/s41562-018-0360-1","ISSN":"2397-3374","language":"en","author":[{"family":"Drummond","given":"Aaron"},{"family":"Sauer","given":"James D."}],"issued":{"date-parts":[["2018",6,18]]}}}],"schema":"https://github.com/citation-style-language/schema/raw/master/csl-citation.json"} </w:instrText>
      </w:r>
      <w:r>
        <w:fldChar w:fldCharType="separate"/>
      </w:r>
      <w:r w:rsidR="00002D5D" w:rsidRPr="00E6442E">
        <w:rPr>
          <w:rFonts w:ascii="Calibri" w:hAnsi="Calibri"/>
        </w:rPr>
        <w:t>[15]</w:t>
      </w:r>
      <w:r>
        <w:fldChar w:fldCharType="end"/>
      </w:r>
      <w:r w:rsidR="00180172">
        <w:t xml:space="preserve">, loot boxes may provide a gateway to problem gambling. Spending money on loot boxes leads to </w:t>
      </w:r>
      <w:r w:rsidR="00561944">
        <w:t xml:space="preserve">older </w:t>
      </w:r>
      <w:r w:rsidR="00180172">
        <w:t>adolescents becoming involved in gambling activities, which may become disordered.</w:t>
      </w:r>
      <w:r w:rsidR="00761CA1">
        <w:t xml:space="preserve"> </w:t>
      </w:r>
      <w:r w:rsidR="00842630">
        <w:t>Thus, loot box spending is linked to problem gambling because loot box spending literally causes problem gambling.</w:t>
      </w:r>
      <w:r w:rsidR="008D3A9C">
        <w:t xml:space="preserve"> This pathway to problem gambling may be particularly important in adolescent populations, given this age group’s known susceptibility to developing problem gambling. This may explain the</w:t>
      </w:r>
      <w:r w:rsidR="00A040FB">
        <w:t xml:space="preserve"> </w:t>
      </w:r>
      <w:r w:rsidR="00557175">
        <w:t xml:space="preserve">substantial </w:t>
      </w:r>
      <w:r w:rsidR="00A040FB">
        <w:t>effect sizes that were associated with the analyses outlined above.</w:t>
      </w:r>
    </w:p>
    <w:p w14:paraId="2AEF975F" w14:textId="40546513" w:rsidR="00842630" w:rsidRDefault="00842630" w:rsidP="009723E8">
      <w:r>
        <w:t xml:space="preserve">However, this result may also indicate a different relationship between these variables. Loot box spending may be linked to problem gambling because problem gamblers are more likely to spend large amounts of money on loot boxes. There are good theoretical reasons to believe this, as well. As noted in </w:t>
      </w:r>
      <w:r>
        <w:fldChar w:fldCharType="begin"/>
      </w:r>
      <w:r w:rsidR="00002D5D">
        <w:instrText xml:space="preserve"> ADDIN ZOTERO_ITEM CSL_CITATION {"citationID":"Brqu9r4Z","properties":{"formattedCitation":"[18]","plainCitation":"[18]","noteIndex":0},"citationItems":[{"id":2173,"uris":["http://zotero.org/users/1646069/items/46KR68PB"],"uri":["http://zotero.org/users/1646069/items/46KR68PB"],"itemData":{"id":2173,"type":"article-journal","title":"Paying for loot boxes is linked to problem gambling, regardless of specific features like cash-out and pay-to-win: A preregistered investigation","source":"psyarxiv.com","abstract":"Loot boxes are a common element of many video games. The defining feature of loot boxes is the element of chance. Players can buy loot boxes for real-world money, but they do not know a loot box’s content or value until they have opened it. Due to similarities between loot boxes and gambling, various countries are considering regulating them to reduce gambling-related harm. Indeed, prior research demonstrates a robust correlation between loot box purchases and problem gambling. However, loot boxes differ from each other in significant ways. For example, some loot boxes contain items that can be re-sold to other players, whilst others do not; some loot boxes contain items which give a gameplay advantage to players, whilst others do not. A key problem facing regulators is determining which types of loot boxes should be regulated  to mitigate gambling-related harm. In this study, we specify a variety of different features that loot boxes may have. We then use a large-scale preregistered correlational analysis (n=1200) to determine if any of these features strengthen the link between loot box spending and problem gambling. Our results indicate that some loot box features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gambling.","URL":"https://psyarxiv.com/6e74k/","DOI":"10.31234/osf.io/6e74k","title-short":"Paying for loot boxes is linked to problem gambling, regardless of specific features like cash-out and pay-to-win","author":[{"family":"Zendle","given":"David"},{"family":"McCall","given":"Cade"},{"family":"Barnett","given":"Herbie"},{"family":"Cairns","given":"Paul"}],"issued":{"date-parts":[["2018",10,12]]},"accessed":{"date-parts":[["2018",10,23]]}}}],"schema":"https://github.com/citation-style-language/schema/raw/master/csl-citation.json"} </w:instrText>
      </w:r>
      <w:r>
        <w:fldChar w:fldCharType="separate"/>
      </w:r>
      <w:r w:rsidR="00002D5D" w:rsidRPr="00E6442E">
        <w:rPr>
          <w:rFonts w:ascii="Calibri" w:hAnsi="Calibri"/>
        </w:rPr>
        <w:t>[18]</w:t>
      </w:r>
      <w:r>
        <w:fldChar w:fldCharType="end"/>
      </w:r>
      <w:r w:rsidR="004F1C2F">
        <w:t>, loot boxes share many formal features with gambling. Since problem gambling is characterised by excessive spending on gambling activities, it therefore would make sense for this excess in outlay to transfer to loot boxes as well.</w:t>
      </w:r>
    </w:p>
    <w:p w14:paraId="024CE64C" w14:textId="7841B21E" w:rsidR="00AD6D64" w:rsidRDefault="004F1C2F" w:rsidP="009723E8">
      <w:r>
        <w:t>This is a correlational analysis</w:t>
      </w:r>
      <w:r w:rsidR="00865A2C">
        <w:t xml:space="preserve">. It cannot tease apart which of these directions of causality fits our data best. </w:t>
      </w:r>
      <w:r w:rsidR="006C475D">
        <w:t xml:space="preserve">Experimental and longitudinal work is desperately needed to understand these things. </w:t>
      </w:r>
      <w:r w:rsidR="00865A2C">
        <w:t>However, in either case,</w:t>
      </w:r>
      <w:r w:rsidR="006C475D">
        <w:t xml:space="preserve"> we would argue that</w:t>
      </w:r>
      <w:r w:rsidR="00865A2C">
        <w:t xml:space="preserve"> loot boxes may be lin</w:t>
      </w:r>
      <w:r w:rsidR="00491B9F">
        <w:t>ked to social harm. In one case, loot boxes are causing problem gambling amongst</w:t>
      </w:r>
      <w:r w:rsidR="00561944">
        <w:t xml:space="preserve"> older</w:t>
      </w:r>
      <w:r w:rsidR="00491B9F">
        <w:t xml:space="preserve"> adolescents. In the other, they are exploiting problem gambling in this vulnerable age group in order to generate massive profits.</w:t>
      </w:r>
      <w:r w:rsidR="008D46E5">
        <w:t xml:space="preserve"> </w:t>
      </w:r>
    </w:p>
    <w:p w14:paraId="0D71B795" w14:textId="354CD02C" w:rsidR="00A040FB" w:rsidRDefault="00B94117" w:rsidP="00A040FB">
      <w:pPr>
        <w:pStyle w:val="Heading3"/>
      </w:pPr>
      <w:r>
        <w:t>Do features of loot boxes strengthen links between loot box spending and problem gambling?</w:t>
      </w:r>
    </w:p>
    <w:p w14:paraId="13F78EC9" w14:textId="77777777" w:rsidR="00AC4715" w:rsidRDefault="00B94117" w:rsidP="009723E8">
      <w:r>
        <w:t xml:space="preserve">Results of a series of moderation analyses revealed </w:t>
      </w:r>
      <w:r w:rsidR="006A4D1E">
        <w:t xml:space="preserve">that only two features of loot boxes were associated with statistically significant strengthening of links between loot box spending and problem gambling. </w:t>
      </w:r>
      <w:r w:rsidR="00E3415F">
        <w:t xml:space="preserve">The </w:t>
      </w:r>
      <w:r w:rsidR="00E773A5">
        <w:t xml:space="preserve">link between loot box </w:t>
      </w:r>
      <w:r w:rsidR="00E3415F">
        <w:t xml:space="preserve">spending </w:t>
      </w:r>
      <w:r w:rsidR="00E773A5">
        <w:t xml:space="preserve">and problem gambling was strengthened in games where </w:t>
      </w:r>
      <w:r w:rsidR="00E3415F">
        <w:t>loot box items</w:t>
      </w:r>
      <w:r w:rsidR="00E773A5">
        <w:t xml:space="preserve"> were only available for a limited time. It was also strengthened in </w:t>
      </w:r>
      <w:r w:rsidR="008C6B12">
        <w:t xml:space="preserve">cases where games would occasionally give away ‘free’ loot boxes. </w:t>
      </w:r>
    </w:p>
    <w:p w14:paraId="5BF9F679" w14:textId="57211DA8" w:rsidR="008D46E5" w:rsidRPr="00981D9A" w:rsidRDefault="008C6B12" w:rsidP="009723E8">
      <w:r>
        <w:t xml:space="preserve">The </w:t>
      </w:r>
      <w:r w:rsidR="001E2B83">
        <w:t xml:space="preserve">precise reason </w:t>
      </w:r>
      <w:r>
        <w:t xml:space="preserve">for these </w:t>
      </w:r>
      <w:r w:rsidR="00AC4715">
        <w:t>effects</w:t>
      </w:r>
      <w:r>
        <w:t xml:space="preserve"> is unclear</w:t>
      </w:r>
      <w:r w:rsidR="00E3170C">
        <w:t>. For example, it may be the case that ‘limited time’ offers on loot box items create a sense of urgency that appeals to</w:t>
      </w:r>
      <w:r w:rsidR="003B7542">
        <w:t xml:space="preserve"> problem gamblers more than it does those with no problem</w:t>
      </w:r>
      <w:r w:rsidR="00E03D85">
        <w:t xml:space="preserve">. This would lead to problem gamblers spending more money in these games than those with no problem, </w:t>
      </w:r>
      <w:r w:rsidR="003B7542">
        <w:t xml:space="preserve">strengthening links between loot box spending and problem gambling. </w:t>
      </w:r>
      <w:r w:rsidR="000E041E">
        <w:t>Similarly,</w:t>
      </w:r>
      <w:r w:rsidR="009A6941">
        <w:t xml:space="preserve"> games that give away free loot boxes might offer </w:t>
      </w:r>
      <w:r w:rsidR="002D54A5">
        <w:t xml:space="preserve">older </w:t>
      </w:r>
      <w:r w:rsidR="009A6941">
        <w:t xml:space="preserve">adolescents who are susceptible to developing problem gambling a ‘taste’ of a gambling-like mechanism, leading to </w:t>
      </w:r>
      <w:r w:rsidR="00212C6A">
        <w:t>increased associations between problem gambling and loot box spending for players of those games. However,</w:t>
      </w:r>
      <w:r w:rsidR="0027696A">
        <w:t xml:space="preserve"> it is important to interpret the effects seen above with caution. To begin with, whilst they were statistically significant, the effect size associated with each relationship were very small: </w:t>
      </w:r>
      <w:r w:rsidR="0009544D">
        <w:t>an r</w:t>
      </w:r>
      <w:r w:rsidR="0009544D" w:rsidRPr="0009544D">
        <w:rPr>
          <w:vertAlign w:val="superscript"/>
        </w:rPr>
        <w:t>2</w:t>
      </w:r>
      <w:r w:rsidR="0009544D">
        <w:t xml:space="preserve"> change of 0.007. In other words, each of these features was only able to account for </w:t>
      </w:r>
      <w:r w:rsidR="002758D3">
        <w:t xml:space="preserve">an additional 0.7% of problem gambling amongst players. The real-world importance of these effects is therefore unclear. Thus, whilst the </w:t>
      </w:r>
      <w:r w:rsidR="000E041E">
        <w:t xml:space="preserve">results outlined above highlight the potential importance of in-game </w:t>
      </w:r>
      <w:r w:rsidR="000E041E">
        <w:lastRenderedPageBreak/>
        <w:t>features</w:t>
      </w:r>
      <w:r w:rsidR="002758D3">
        <w:t>,</w:t>
      </w:r>
      <w:r w:rsidR="000E041E">
        <w:t xml:space="preserve"> </w:t>
      </w:r>
      <w:r w:rsidR="002758D3">
        <w:t>f</w:t>
      </w:r>
      <w:r w:rsidR="000E041E">
        <w:t>urther experimental work is necessary to determine their precise relationship with problem gambling.</w:t>
      </w:r>
    </w:p>
    <w:p w14:paraId="5F2D3337" w14:textId="52AAEB2F" w:rsidR="002758D3" w:rsidRDefault="002758D3" w:rsidP="002758D3">
      <w:pPr>
        <w:pStyle w:val="Heading3"/>
      </w:pPr>
      <w:r>
        <w:t>Links between impulsiveness and loot box spending</w:t>
      </w:r>
    </w:p>
    <w:p w14:paraId="020D4557" w14:textId="2B7BD990" w:rsidR="002758D3" w:rsidRDefault="002758D3" w:rsidP="002758D3">
      <w:pPr>
        <w:rPr>
          <w:rStyle w:val="well"/>
        </w:rPr>
      </w:pPr>
      <w:r>
        <w:t xml:space="preserve">Adolescents are </w:t>
      </w:r>
      <w:r w:rsidR="00BD2B31">
        <w:t>thought to be particularly susceptible to developing problem gambling due to a variety of factors. One of these factors is impulsiveness</w:t>
      </w:r>
      <w:r w:rsidR="00DE5A5E">
        <w:t xml:space="preserve">, which is linked to immature neurodevelopment. In this study, consonant with this perspective (and </w:t>
      </w:r>
      <w:r w:rsidR="00DE5A5E" w:rsidRPr="002E34E0">
        <w:rPr>
          <w:b/>
        </w:rPr>
        <w:t>H12</w:t>
      </w:r>
      <w:r w:rsidR="00DE5A5E">
        <w:t>), problem gambling amongst</w:t>
      </w:r>
      <w:r w:rsidR="002E34E0">
        <w:t xml:space="preserve"> adolescents was linked to impulsiveness (</w:t>
      </w:r>
      <w:r w:rsidR="002E34E0" w:rsidRPr="009274A7">
        <w:t>η</w:t>
      </w:r>
      <w:r w:rsidR="002E34E0" w:rsidRPr="009274A7">
        <w:rPr>
          <w:vertAlign w:val="superscript"/>
        </w:rPr>
        <w:t>2</w:t>
      </w:r>
      <w:r w:rsidR="002E34E0">
        <w:rPr>
          <w:rStyle w:val="well"/>
        </w:rPr>
        <w:t xml:space="preserve"> = 0.040). </w:t>
      </w:r>
    </w:p>
    <w:p w14:paraId="786AB575" w14:textId="13906F02" w:rsidR="00BD4F2F" w:rsidRDefault="002E34E0" w:rsidP="001F2D73">
      <w:r>
        <w:t>However, contrary to our hypotheses, there was no significant link between</w:t>
      </w:r>
      <w:r w:rsidR="00CD0DA0">
        <w:t xml:space="preserve"> impulsiveness and loot box spending (</w:t>
      </w:r>
      <w:r w:rsidR="00CD0DA0" w:rsidRPr="009274A7">
        <w:t>η</w:t>
      </w:r>
      <w:r w:rsidR="00CD0DA0" w:rsidRPr="009274A7">
        <w:rPr>
          <w:vertAlign w:val="superscript"/>
        </w:rPr>
        <w:t>2</w:t>
      </w:r>
      <w:r w:rsidR="00CD0DA0">
        <w:rPr>
          <w:rStyle w:val="well"/>
        </w:rPr>
        <w:t xml:space="preserve"> = 0.003</w:t>
      </w:r>
      <w:r w:rsidR="00CD0DA0">
        <w:t>). The reasons for this lack of a link are unclear. However, it suggests that</w:t>
      </w:r>
      <w:r w:rsidR="00C57B70">
        <w:t xml:space="preserve"> pathways to loot box spending amongst </w:t>
      </w:r>
      <w:r w:rsidR="00A96A95">
        <w:t xml:space="preserve">older </w:t>
      </w:r>
      <w:r w:rsidR="00C57B70">
        <w:t xml:space="preserve">adolescents may be quite different to pathways to problem gambling in this group. </w:t>
      </w:r>
      <w:r w:rsidR="00794385">
        <w:t xml:space="preserve">It seems probable that a variety of factors other than impulsiveness provide more useful explanations for adolescent spending on loot boxes. For example, loot boxes commonly contain ‘cosmetic’ items, or ‘skins’. It may therefore be the case that social pressure, or a desire to </w:t>
      </w:r>
      <w:r w:rsidR="001F2D73">
        <w:t xml:space="preserve">appear </w:t>
      </w:r>
      <w:r w:rsidR="000D6772">
        <w:t>a certain way t</w:t>
      </w:r>
      <w:r w:rsidR="001F2D73">
        <w:t>o other players, is a key determinant of loot box spending. Further qualitative research into the motivations of adolescents when it comes to buying loot boxes is necessary in order to better understand this.</w:t>
      </w:r>
    </w:p>
    <w:p w14:paraId="63CE9923" w14:textId="35F9B690" w:rsidR="00787AF0" w:rsidRDefault="00787AF0" w:rsidP="00787AF0">
      <w:pPr>
        <w:pStyle w:val="Heading3"/>
      </w:pPr>
      <w:r>
        <w:t>Motivations for loot box spending</w:t>
      </w:r>
    </w:p>
    <w:p w14:paraId="2A3A8E68" w14:textId="0E193400" w:rsidR="00A069CF" w:rsidRDefault="008970E5" w:rsidP="004D6427">
      <w:r>
        <w:t>Several</w:t>
      </w:r>
      <w:r w:rsidR="00A069CF">
        <w:t xml:space="preserve"> motivations for spending money on loot boxes </w:t>
      </w:r>
      <w:r>
        <w:t>seem</w:t>
      </w:r>
      <w:r w:rsidR="00E057FD">
        <w:t xml:space="preserve"> </w:t>
      </w:r>
      <w:r w:rsidR="00A069CF">
        <w:t xml:space="preserve">analogous to </w:t>
      </w:r>
      <w:r w:rsidR="00D2572B">
        <w:t xml:space="preserve">reasons </w:t>
      </w:r>
      <w:r>
        <w:t>for gambling</w:t>
      </w:r>
      <w:r w:rsidR="00D2572B">
        <w:t xml:space="preserve">. For example, </w:t>
      </w:r>
      <w:r w:rsidR="00DC14FF">
        <w:t>70</w:t>
      </w:r>
      <w:r w:rsidR="00D2572B">
        <w:t xml:space="preserve"> of </w:t>
      </w:r>
      <w:r w:rsidR="005012A4">
        <w:t xml:space="preserve">the </w:t>
      </w:r>
      <w:r w:rsidR="00A96A95">
        <w:t xml:space="preserve">individuals </w:t>
      </w:r>
      <w:r w:rsidR="00D2572B">
        <w:t xml:space="preserve">in our sample explicitly mentioned that </w:t>
      </w:r>
      <w:r w:rsidR="00B570F6">
        <w:t xml:space="preserve">they opened loot boxes in order to get the exciting feeling that came </w:t>
      </w:r>
      <w:r>
        <w:t>from</w:t>
      </w:r>
      <w:r w:rsidR="00B570F6">
        <w:t xml:space="preserve"> opening them. </w:t>
      </w:r>
      <w:r w:rsidR="00DC14FF">
        <w:t>Some</w:t>
      </w:r>
      <w:r>
        <w:t xml:space="preserve"> explicitly linked this to the randomised nature of the rewards in loot boxes; others</w:t>
      </w:r>
      <w:r w:rsidR="00DC14FF">
        <w:t xml:space="preserve"> even referred to these as ‘gambling feeling[s]’. </w:t>
      </w:r>
      <w:r w:rsidR="00333E28">
        <w:t xml:space="preserve">There are parallels that can be drawn here between why </w:t>
      </w:r>
      <w:r w:rsidR="00A96A95">
        <w:t xml:space="preserve">older </w:t>
      </w:r>
      <w:r w:rsidR="00333E28">
        <w:t xml:space="preserve">adolescents buy loot boxes and why gamblers spend money on games like </w:t>
      </w:r>
      <w:r w:rsidR="002E09C3">
        <w:t>internet</w:t>
      </w:r>
      <w:r w:rsidR="002701AC">
        <w:t xml:space="preserve"> poker, in which excitement is</w:t>
      </w:r>
      <w:r w:rsidR="00CD16DE">
        <w:t xml:space="preserve"> </w:t>
      </w:r>
      <w:r w:rsidR="003938BA">
        <w:t xml:space="preserve">often </w:t>
      </w:r>
      <w:r w:rsidR="008C4FF2">
        <w:t xml:space="preserve">thought to be </w:t>
      </w:r>
      <w:r w:rsidR="00CD16DE">
        <w:t>a key factor in determining engagement</w:t>
      </w:r>
      <w:r w:rsidR="003938BA">
        <w:t xml:space="preserve"> </w:t>
      </w:r>
      <w:r w:rsidR="002E09C3">
        <w:fldChar w:fldCharType="begin"/>
      </w:r>
      <w:r w:rsidR="004D39A4">
        <w:instrText xml:space="preserve"> ADDIN ZOTERO_ITEM CSL_CITATION {"citationID":"F1UJzO6H","properties":{"formattedCitation":"[46]","plainCitation":"[46]","noteIndex":0},"citationItems":[{"id":2360,"uris":["http://zotero.org/users/1646069/items/WLGPN7JQ"],"uri":["http://zotero.org/users/1646069/items/WLGPN7JQ"],"itemData":{"id":2360,"type":"article-journal","title":"Motivation profiles of online Poker players and the role of interface preferences: A laddering study among amateur and (semi-) professionals","container-title":"Computers in Human Behavior","page":"154–164","volume":"39","source":"Google Scholar","title-short":"Motivation profiles of online Poker players and the role of interface preferences","author":[{"family":"Zaman","given":"Bieke"},{"family":"Geurden","given":"Kristof"},{"family":"De Cock","given":"Rozane"},{"family":"De Schutter","given":"Bob"},{"family":"Abeele","given":"Vero Vanden"}],"issued":{"date-parts":[["2014"]]}}}],"schema":"https://github.com/citation-style-language/schema/raw/master/csl-citation.json"} </w:instrText>
      </w:r>
      <w:r w:rsidR="002E09C3">
        <w:fldChar w:fldCharType="separate"/>
      </w:r>
      <w:r w:rsidR="004D39A4" w:rsidRPr="00E6442E">
        <w:rPr>
          <w:rFonts w:ascii="Calibri" w:hAnsi="Calibri"/>
        </w:rPr>
        <w:t>[46]</w:t>
      </w:r>
      <w:r w:rsidR="002E09C3">
        <w:fldChar w:fldCharType="end"/>
      </w:r>
      <w:r w:rsidR="00CD16DE">
        <w:t>.</w:t>
      </w:r>
    </w:p>
    <w:p w14:paraId="47DD712D" w14:textId="6CF7AC1C" w:rsidR="005A3826" w:rsidRDefault="008C4FF2" w:rsidP="004D6427">
      <w:r>
        <w:t>However, just as striking as similarities between motivations</w:t>
      </w:r>
      <w:r w:rsidR="00070F98">
        <w:t xml:space="preserve"> are differences. O</w:t>
      </w:r>
      <w:r w:rsidR="003B3F4A">
        <w:t xml:space="preserve">nly 4 motivations from a pool of 492 mentioned the idea of ‘profit’. </w:t>
      </w:r>
      <w:r w:rsidR="0018284A">
        <w:t xml:space="preserve">This </w:t>
      </w:r>
      <w:r w:rsidR="00EE1AF2">
        <w:t xml:space="preserve">contrasts heavily with </w:t>
      </w:r>
      <w:r w:rsidR="0018284A">
        <w:t xml:space="preserve">gambling, in which the desire to make money is </w:t>
      </w:r>
      <w:r w:rsidR="009030ED">
        <w:t>often</w:t>
      </w:r>
      <w:r w:rsidR="001103BF">
        <w:t xml:space="preserve"> a key driver of why many people gamble.</w:t>
      </w:r>
      <w:r w:rsidR="002E6A1C">
        <w:t xml:space="preserve"> </w:t>
      </w:r>
      <w:r w:rsidR="009030ED">
        <w:t xml:space="preserve">This may point to the idea that the value associated with loot boxes lies somewhere other than in financial terms. Indeed, the most common motivation for </w:t>
      </w:r>
      <w:r w:rsidR="00EF3FFC">
        <w:t>spending money on loot boxes within our sample was for gameplay advantages: Loot boxes were bought not because they might increase players’ capital outside of the game, but because they might enable them to compete within the game itself.</w:t>
      </w:r>
    </w:p>
    <w:p w14:paraId="38B1855D" w14:textId="45EA0541" w:rsidR="00EF3FFC" w:rsidRDefault="00EF3FFC" w:rsidP="004D6427">
      <w:r>
        <w:t xml:space="preserve">A similar point </w:t>
      </w:r>
      <w:r w:rsidR="00DE0979">
        <w:t>may</w:t>
      </w:r>
      <w:r>
        <w:t xml:space="preserve"> be made about social capital. </w:t>
      </w:r>
      <w:r w:rsidR="00BB3622">
        <w:t>67 responses referred to the idea that players were buying loot boxes in the hope that they might allow</w:t>
      </w:r>
      <w:r w:rsidR="002A0FFA">
        <w:t xml:space="preserve"> them to look a certain way. Some even mentioned the idea that the cosmetic items and skins contained in loot boxes were necessary to let them ‘fit in’ within a social group</w:t>
      </w:r>
      <w:r w:rsidR="00B22EB1">
        <w:t>. It may be the case that the desire for social acceptance within a group is a key driver of loot box spending</w:t>
      </w:r>
      <w:r w:rsidR="002E6A1C">
        <w:t xml:space="preserve">. A key priority for future research is to determine whether this motivation is particularly important for adolescent gamers. </w:t>
      </w:r>
    </w:p>
    <w:p w14:paraId="3DD87856" w14:textId="78EC87D9" w:rsidR="00F86EBB" w:rsidRDefault="00F86EBB" w:rsidP="00F86EBB">
      <w:pPr>
        <w:pStyle w:val="Heading2"/>
      </w:pPr>
      <w:r>
        <w:t>Limitations</w:t>
      </w:r>
      <w:r w:rsidR="00F45BF1">
        <w:t xml:space="preserve"> and Further Work</w:t>
      </w:r>
    </w:p>
    <w:p w14:paraId="2CA583E3" w14:textId="77EC8FFB" w:rsidR="0059133A" w:rsidRDefault="0059133A" w:rsidP="0059133A">
      <w:r>
        <w:t>As noted above, the primary limitation of this study is its correlational nature</w:t>
      </w:r>
      <w:r w:rsidR="00D45C95">
        <w:t xml:space="preserve">. </w:t>
      </w:r>
      <w:r w:rsidR="00D76C93">
        <w:t xml:space="preserve">Further work is necessary to understand the nature of </w:t>
      </w:r>
      <w:r w:rsidR="00797B05">
        <w:t>relationship</w:t>
      </w:r>
      <w:r w:rsidR="00D76C93">
        <w:t xml:space="preserve"> between loot box spending and problem gambling. </w:t>
      </w:r>
      <w:r w:rsidR="00E401BB">
        <w:t>I</w:t>
      </w:r>
      <w:r w:rsidR="00D76C93">
        <w:t xml:space="preserve">n order to better discern the causal direction of this relationship, </w:t>
      </w:r>
      <w:r w:rsidR="00DD23DC">
        <w:t xml:space="preserve">both longitudinal and experimental research is needed. </w:t>
      </w:r>
    </w:p>
    <w:p w14:paraId="73CA96BC" w14:textId="322B4AE0" w:rsidR="00224988" w:rsidRDefault="00797B05" w:rsidP="005E0950">
      <w:pPr>
        <w:pStyle w:val="Heading2"/>
      </w:pPr>
      <w:r>
        <w:lastRenderedPageBreak/>
        <w:t>This research is also limited</w:t>
      </w:r>
      <w:r w:rsidR="00BB00A3">
        <w:t xml:space="preserve"> by the composition of its sampl</w:t>
      </w:r>
      <w:r w:rsidR="00A56E08">
        <w:t xml:space="preserve">e. To begin with, the age group under test in this study consisted entirely of older adolescents aged </w:t>
      </w:r>
      <w:r w:rsidR="00330B5B">
        <w:t xml:space="preserve">between </w:t>
      </w:r>
      <w:r w:rsidR="00A56E08">
        <w:t>16</w:t>
      </w:r>
      <w:r w:rsidR="00330B5B">
        <w:t xml:space="preserve"> and </w:t>
      </w:r>
      <w:r w:rsidR="00A56E08">
        <w:t xml:space="preserve">18. </w:t>
      </w:r>
      <w:r>
        <w:t>Re</w:t>
      </w:r>
      <w:r w:rsidR="00731383">
        <w:t xml:space="preserve">plication studies are </w:t>
      </w:r>
      <w:r w:rsidR="001064F1">
        <w:t xml:space="preserve">needed </w:t>
      </w:r>
      <w:r w:rsidR="00731383">
        <w:t>to determine whether th</w:t>
      </w:r>
      <w:r>
        <w:t>e observed effects replicate with younger participants</w:t>
      </w:r>
      <w:r w:rsidR="00731383">
        <w:t xml:space="preserve">. </w:t>
      </w:r>
      <w:r>
        <w:t>In addition, p</w:t>
      </w:r>
      <w:r w:rsidR="000D5929">
        <w:t>articipants</w:t>
      </w:r>
      <w:r w:rsidR="006A5600">
        <w:t xml:space="preserve"> were recruited from the online bulletin-board reddit and</w:t>
      </w:r>
      <w:r w:rsidR="000D5929">
        <w:t xml:space="preserve"> elected to take part in a study that investigated loot boxes</w:t>
      </w:r>
      <w:r w:rsidR="006A5600">
        <w:t>.</w:t>
      </w:r>
      <w:r>
        <w:t xml:space="preserve"> It is possible that results from this sample would not generalise to the wider population</w:t>
      </w:r>
      <w:r w:rsidR="00B42F53">
        <w:t xml:space="preserve">. </w:t>
      </w:r>
      <w:r>
        <w:t>However</w:t>
      </w:r>
      <w:r w:rsidR="00463780">
        <w:t xml:space="preserve">, it is important to note that previous loot box research that has used samples of this nature (i.e. </w:t>
      </w:r>
      <w:r w:rsidR="00463780">
        <w:fldChar w:fldCharType="begin"/>
      </w:r>
      <w:r w:rsidR="00463780">
        <w:instrText xml:space="preserve"> ADDIN ZOTERO_ITEM CSL_CITATION {"citationID":"jB87WKjg","properties":{"formattedCitation":"[16]","plainCitation":"[16]","noteIndex":0},"citationItems":[{"id":2244,"uris":["http://zotero.org/users/1646069/items/NE343ADH"],"uri":["http://zotero.org/users/1646069/items/NE343ADH"],"itemData":{"id":2244,"type":"article-journal","title":"Video game loot boxes are linked to problem gambling: Results of a large-scale survey","container-title":"PloS one","page":"e0206767","volume":"13","issue":"11","source":"Google Scholar","title-short":"Video game loot boxes are linked to problem gambling","author":[{"family":"Zendle","given":"David"},{"family":"Cairns","given":"Paul"}],"issued":{"date-parts":[["2018"]]}}}],"schema":"https://github.com/citation-style-language/schema/raw/master/csl-citation.json"} </w:instrText>
      </w:r>
      <w:r w:rsidR="00463780">
        <w:fldChar w:fldCharType="separate"/>
      </w:r>
      <w:r w:rsidR="00463780" w:rsidRPr="008E4339">
        <w:rPr>
          <w:rFonts w:ascii="Calibri" w:hAnsi="Calibri"/>
        </w:rPr>
        <w:t>[16]</w:t>
      </w:r>
      <w:r w:rsidR="00463780">
        <w:fldChar w:fldCharType="end"/>
      </w:r>
      <w:r w:rsidR="00463780">
        <w:t xml:space="preserve">) </w:t>
      </w:r>
      <w:r>
        <w:t>and results have been shown to</w:t>
      </w:r>
      <w:r w:rsidR="00463780">
        <w:t xml:space="preserve"> replicate well to other contexts </w:t>
      </w:r>
      <w:r w:rsidR="00463780">
        <w:fldChar w:fldCharType="begin"/>
      </w:r>
      <w:r w:rsidR="004D39A4">
        <w:instrText xml:space="preserve"> ADDIN ZOTERO_ITEM CSL_CITATION {"citationID":"3KvWFPLC","properties":{"formattedCitation":"[18], [45]","plainCitation":"[18], [45]","noteIndex":0},"citationItems":[{"id":2173,"uris":["http://zotero.org/users/1646069/items/46KR68PB"],"uri":["http://zotero.org/users/1646069/items/46KR68PB"],"itemData":{"id":2173,"type":"article-journal","title":"Paying for loot boxes is linked to problem gambling, regardless of specific features like cash-out and pay-to-win: A preregistered investigation","source":"psyarxiv.com","abstract":"Loot boxes are a common element of many video games. The defining feature of loot boxes is the element of chance. Players can buy loot boxes for real-world money, but they do not know a loot box’s content or value until they have opened it. Due to similarities between loot boxes and gambling, various countries are considering regulating them to reduce gambling-related harm. Indeed, prior research demonstrates a robust correlation between loot box purchases and problem gambling. However, loot boxes differ from each other in significant ways. For example, some loot boxes contain items that can be re-sold to other players, whilst others do not; some loot boxes contain items which give a gameplay advantage to players, whilst others do not. A key problem facing regulators is determining which types of loot boxes should be regulated  to mitigate gambling-related harm. In this study, we specify a variety of different features that loot boxes may have. We then use a large-scale preregistered correlational analysis (n=1200) to determine if any of these features strengthen the link between loot box spending and problem gambling. Our results indicate that some loot box features may weakly strengthen the relationship between loot box spending and problem gambling. However, our main conclusion is that regardless of the presence or absence of specific features of loot boxes, if they are being sold to players for real-world money, then their purchase is linked to problem gambling.","URL":"https://psyarxiv.com/6e74k/","DOI":"10.31234/osf.io/6e74k","title-short":"Paying for loot boxes is linked to problem gambling, regardless of specific features like cash-out and pay-to-win","author":[{"family":"Zendle","given":"David"},{"family":"McCall","given":"Cade"},{"family":"Barnett","given":"Herbie"},{"family":"Cairns","given":"Paul"}],"issued":{"date-parts":[["2018",10,12]]},"accessed":{"date-parts":[["2018",10,23]]}}},{"id":2677,"uris":["http://zotero.org/users/1646069/items/7EIIR5J6"],"uri":["http://zotero.org/users/1646069/items/7EIIR5J6"],"itemData":{"id":2677,"type":"article-journal","title":"Loot boxes are again linked to problem gambling: Results of a replication study","container-title":"PLOS ONE","page":"e0213194","volume":"14","issue":"3","source":"PLoS Journals","abstract":"Loot boxes are items in video games that contain randomised contents and can be purchased with real-world money. Similarities between loot boxes and forms of gambling have led to questions about their legal status, and whether they should be regulated as gambling. Previous research has suggested a link between the amount that gamers spend on loot boxes and their problem gambling: The more individuals spent on loot boxes, the more severe their problem gambling. However, the generalisability of prior work may be limited by both the self-selected nature of the sample under test, and the fact that participants were aware of the study’s aims. A large-scale survey of gamers (n = 1,172) was undertaken to determine if this link remained when these limitations of previous work were taken into account. These gamers did not self-select into a loot box study and were not aware of the study’s aims. This study found similar evidence for a link (η2 = 0.051) between the amount that gamers spent on loot boxes and the severity of their problem gambling. Previous research strongly suggested both the size and the direction of link between loot box use and problem gambling. This paper provides further support for this link. These results suggest either that loot boxes act as a gateway to problem gambling, or that individuals with gambling problems are drawn to spend more on loot boxes. In either case, we believe that these results suggest there is good reason to regulate loot boxes.","DOI":"10.1371/journal.pone.0213194","ISSN":"1932-6203","title-short":"Loot boxes are again linked to problem gambling","journalAbbreviation":"PLOS ONE","language":"en","author":[{"family":"Zendle","given":"David"},{"family":"Cairns","given":"Paul"}],"issued":{"date-parts":[["2019",3,7]]}}}],"schema":"https://github.com/citation-style-language/schema/raw/master/csl-citation.json"} </w:instrText>
      </w:r>
      <w:r w:rsidR="00463780">
        <w:fldChar w:fldCharType="separate"/>
      </w:r>
      <w:r w:rsidR="004D39A4" w:rsidRPr="00E6442E">
        <w:rPr>
          <w:rFonts w:ascii="Calibri" w:hAnsi="Calibri"/>
        </w:rPr>
        <w:t>[18], [45]</w:t>
      </w:r>
      <w:r w:rsidR="00463780">
        <w:fldChar w:fldCharType="end"/>
      </w:r>
      <w:r w:rsidR="00463780">
        <w:t xml:space="preserve">. </w:t>
      </w:r>
      <w:r>
        <w:t>Nevertheless</w:t>
      </w:r>
      <w:r w:rsidR="00A41103">
        <w:t xml:space="preserve">, in order to </w:t>
      </w:r>
      <w:r w:rsidR="00160FA3">
        <w:t xml:space="preserve">establish the generalisability and robustness of the effects seen here, further </w:t>
      </w:r>
      <w:r w:rsidR="00B42F53">
        <w:t xml:space="preserve">research </w:t>
      </w:r>
      <w:r>
        <w:t>using more</w:t>
      </w:r>
      <w:r w:rsidR="00B42F53">
        <w:t xml:space="preserve"> </w:t>
      </w:r>
      <w:r w:rsidR="006740D6">
        <w:t xml:space="preserve">representative </w:t>
      </w:r>
      <w:r w:rsidR="00B42F53">
        <w:t>samples</w:t>
      </w:r>
      <w:r w:rsidR="006740D6">
        <w:t xml:space="preserve"> of adolescent</w:t>
      </w:r>
      <w:r w:rsidR="00160FA3">
        <w:t xml:space="preserve"> gamers</w:t>
      </w:r>
      <w:r>
        <w:t xml:space="preserve"> would be valuable.  Finally, we did not have a mechanism in place that enabled us to systematically screen for inattentive or careless responding. However, the focused responses to the open ended questions and the </w:t>
      </w:r>
      <w:r w:rsidR="00330B5B">
        <w:t xml:space="preserve">level of </w:t>
      </w:r>
      <w:r>
        <w:t xml:space="preserve">detail </w:t>
      </w:r>
      <w:r w:rsidR="00330B5B">
        <w:t>provided by participants in th</w:t>
      </w:r>
      <w:r>
        <w:t>e</w:t>
      </w:r>
      <w:r w:rsidR="00330B5B">
        <w:t>ir</w:t>
      </w:r>
      <w:r>
        <w:t xml:space="preserve"> responses  suggest that participants took the study seriously. </w:t>
      </w:r>
      <w:r w:rsidR="00855DB6" w:rsidRPr="00855DB6">
        <w:t xml:space="preserve">A final note must be made regarding gaming disorder: A proposed pathological condition </w:t>
      </w:r>
      <w:r w:rsidR="00BE1035">
        <w:t xml:space="preserve">which is typically conceptualised as a situation in which an individual’s </w:t>
      </w:r>
      <w:r w:rsidR="00855DB6" w:rsidRPr="00855DB6">
        <w:t>engagement with gaming becomes so excessive that it causes serious problems for the gamer and those around them. The progression of disordered gaming is often modelled in a similar fashion to the development of disordered gambling. Due to similarities between loot boxes and gambling, it may seem possible to interpret our results as providing important evidence for the existence of gaming disordered as conceptualised above. This is not the case. Indeed, this research provides no evidence that spending on loot boxes is linked to excessive gaming in any way. Further work is necessary to establish if this is the case.</w:t>
      </w:r>
      <w:r w:rsidR="005E0950">
        <w:t>Conclusions</w:t>
      </w:r>
    </w:p>
    <w:p w14:paraId="35A96D1A" w14:textId="41E43576" w:rsidR="00462DDA" w:rsidRDefault="00462DDA" w:rsidP="00462DDA">
      <w:r>
        <w:t xml:space="preserve">The more money that </w:t>
      </w:r>
      <w:r w:rsidR="00B865D1">
        <w:t xml:space="preserve">older </w:t>
      </w:r>
      <w:r>
        <w:t>adolescents spent on loot boxes, the</w:t>
      </w:r>
      <w:r w:rsidR="004C1277">
        <w:t xml:space="preserve"> greater their problem gambling severity. </w:t>
      </w:r>
      <w:r w:rsidR="00B865D1">
        <w:t xml:space="preserve">Older adolescents </w:t>
      </w:r>
      <w:r w:rsidR="004C1277">
        <w:t>who spent money on loot boxes displayed more than twice as high measure</w:t>
      </w:r>
      <w:r w:rsidR="008F428E">
        <w:t>ments</w:t>
      </w:r>
      <w:r w:rsidR="004C1277">
        <w:t xml:space="preserve"> of problem gambling than those who did not. Adolescent problem gamblers spent more than five times as much money on loot boxes than </w:t>
      </w:r>
      <w:r w:rsidR="007C7B86">
        <w:t xml:space="preserve">those who did not have a problem. Problem gambling and loot box spending were linked by an association of magnitude </w:t>
      </w:r>
      <w:r w:rsidR="00A821DC" w:rsidRPr="009274A7">
        <w:t>η</w:t>
      </w:r>
      <w:r w:rsidR="00A821DC" w:rsidRPr="009274A7">
        <w:rPr>
          <w:vertAlign w:val="superscript"/>
        </w:rPr>
        <w:t>2</w:t>
      </w:r>
      <w:r w:rsidR="00A821DC">
        <w:rPr>
          <w:rStyle w:val="well"/>
        </w:rPr>
        <w:t xml:space="preserve"> = 0.120: More than twice as strong as the relationship seen recently in a similarly-recruited adult population.</w:t>
      </w:r>
    </w:p>
    <w:p w14:paraId="6D469E01" w14:textId="1ECB6566" w:rsidR="00A37470" w:rsidRDefault="00BE6C62" w:rsidP="00527B79">
      <w:r>
        <w:t>There is one clear conclusion that can be drawn from th</w:t>
      </w:r>
      <w:r w:rsidR="00A821DC">
        <w:t>ese results:</w:t>
      </w:r>
      <w:r w:rsidR="005C4EEF">
        <w:t xml:space="preserve"> when video game companies allow adolescents to buy loot boxes, they are potentially exposing the</w:t>
      </w:r>
      <w:r w:rsidR="00850CDD">
        <w:t>m</w:t>
      </w:r>
      <w:r w:rsidR="005C4EEF">
        <w:t xml:space="preserve"> to </w:t>
      </w:r>
      <w:r w:rsidR="000F683B">
        <w:t>negative consequences</w:t>
      </w:r>
      <w:r w:rsidR="005C4EEF">
        <w:t>.</w:t>
      </w:r>
      <w:r w:rsidR="00850CDD">
        <w:t xml:space="preserve"> It may be the case that loot box spending in adolescents causes problem gambling. It may be the case that loot boxes allow games companies to monetise problem gambling in these vulnerable populations for </w:t>
      </w:r>
      <w:r w:rsidR="00984D0D">
        <w:t xml:space="preserve">eleven-digit annual profits. We believe that both relationships </w:t>
      </w:r>
      <w:r w:rsidR="00DB7A3E">
        <w:t>may potentially lead to serious adverse consequences</w:t>
      </w:r>
      <w:r w:rsidR="00082EF8">
        <w:t xml:space="preserve"> for</w:t>
      </w:r>
      <w:r w:rsidR="002534F6">
        <w:t xml:space="preserve"> younger</w:t>
      </w:r>
      <w:r w:rsidR="00082EF8">
        <w:t xml:space="preserve"> gamers</w:t>
      </w:r>
      <w:r w:rsidR="00984D0D">
        <w:t xml:space="preserve">. </w:t>
      </w:r>
    </w:p>
    <w:p w14:paraId="2BFD332C" w14:textId="442297FE" w:rsidR="00E01249" w:rsidRDefault="00591C9D" w:rsidP="005E0950">
      <w:r>
        <w:t xml:space="preserve">Loot boxes </w:t>
      </w:r>
      <w:r w:rsidR="00E01249">
        <w:t xml:space="preserve">may have generated up to </w:t>
      </w:r>
      <w:r>
        <w:t xml:space="preserve">$30 billion </w:t>
      </w:r>
      <w:r w:rsidR="00E01249">
        <w:t>in 2018</w:t>
      </w:r>
      <w:r>
        <w:t xml:space="preserve"> </w:t>
      </w:r>
      <w:r>
        <w:fldChar w:fldCharType="begin"/>
      </w:r>
      <w:r w:rsidR="005B25FD">
        <w:instrText xml:space="preserve"> ADDIN ZOTERO_ITEM CSL_CITATION {"citationID":"SjvgS00P","properties":{"formattedCitation":"[1]","plainCitation":"[1]","noteIndex":0},"citationItems":[{"id":1880,"uris":["http://zotero.org/users/1646069/items/FM7KE4PM"],"uri":["http://zotero.org/users/1646069/items/FM7KE4PM"],"itemData":{"id":1880,"type":"webpage","title":"In-Game Gambling ~ The Next Cash Cow for Publishers","URL":"https://www.juniperresearch.com/document-library/white-papers/in-game-gambling-~-the-next-cash-cow","author":[{"family":"Juniper Research","given":""}],"issued":{"date-parts":[["2018",4]]},"accessed":{"date-parts":[["2018",7,15]]}}}],"schema":"https://github.com/citation-style-language/schema/raw/master/csl-citation.json"} </w:instrText>
      </w:r>
      <w:r>
        <w:fldChar w:fldCharType="separate"/>
      </w:r>
      <w:r w:rsidR="005B25FD" w:rsidRPr="00E6442E">
        <w:rPr>
          <w:rFonts w:ascii="Calibri" w:hAnsi="Calibri"/>
        </w:rPr>
        <w:t>[1]</w:t>
      </w:r>
      <w:r>
        <w:fldChar w:fldCharType="end"/>
      </w:r>
      <w:r>
        <w:t>.</w:t>
      </w:r>
      <w:r w:rsidR="00E01249">
        <w:t xml:space="preserve"> It is unclear how much of this revenue has come from adolescents.</w:t>
      </w:r>
      <w:r w:rsidR="0018355E">
        <w:t xml:space="preserve"> </w:t>
      </w:r>
      <w:r w:rsidR="00E01249">
        <w:t>We would argue that regardless of the profitability of the loot box trade, the risks associated with</w:t>
      </w:r>
      <w:r w:rsidR="00572749">
        <w:t xml:space="preserve"> them are </w:t>
      </w:r>
      <w:r w:rsidR="00E01249">
        <w:t xml:space="preserve">worryingly high. </w:t>
      </w:r>
    </w:p>
    <w:p w14:paraId="6AC6D108" w14:textId="3FB277E5" w:rsidR="003817B5" w:rsidRDefault="008C6EEF">
      <w:r>
        <w:t xml:space="preserve">There are a broad range of </w:t>
      </w:r>
      <w:r w:rsidR="004028F3">
        <w:t>decisions</w:t>
      </w:r>
      <w:r>
        <w:t xml:space="preserve"> </w:t>
      </w:r>
      <w:r w:rsidR="004028F3">
        <w:t xml:space="preserve">that </w:t>
      </w:r>
      <w:r w:rsidR="001F7323">
        <w:t xml:space="preserve">interested parties can </w:t>
      </w:r>
      <w:r w:rsidR="004028F3">
        <w:t>make in order to minimise any risks associated with</w:t>
      </w:r>
      <w:r w:rsidR="001F7323">
        <w:t xml:space="preserve"> loot boxes. Ratings agencies may </w:t>
      </w:r>
      <w:r w:rsidR="00556BCE">
        <w:t>consider</w:t>
      </w:r>
      <w:r w:rsidR="00527096">
        <w:t xml:space="preserve"> restrict</w:t>
      </w:r>
      <w:r w:rsidR="00556BCE">
        <w:t>ing</w:t>
      </w:r>
      <w:r w:rsidR="00527096">
        <w:t xml:space="preserve"> access to games with paid loot </w:t>
      </w:r>
      <w:r w:rsidR="00527096">
        <w:lastRenderedPageBreak/>
        <w:t xml:space="preserve">boxes to players who are of legal gambling age. </w:t>
      </w:r>
      <w:r w:rsidR="00832EBC">
        <w:t>Alternatively</w:t>
      </w:r>
      <w:r w:rsidR="001F7323">
        <w:t>, they may</w:t>
      </w:r>
      <w:r w:rsidR="008846E0">
        <w:t xml:space="preserve"> consider attaching </w:t>
      </w:r>
      <w:r w:rsidR="00C5106A">
        <w:t>content descriptors to games which feature loot boxes</w:t>
      </w:r>
      <w:r w:rsidR="00467A46">
        <w:t xml:space="preserve"> in order to ensure that parents and gamers are able to make an informed choice when purchasing a game that features loot boxes</w:t>
      </w:r>
      <w:r w:rsidR="00C5106A">
        <w:t xml:space="preserve">. </w:t>
      </w:r>
      <w:r w:rsidR="00832EBC">
        <w:t>Even with adults, g</w:t>
      </w:r>
      <w:r w:rsidR="003817B5">
        <w:t>ames companies may consider implementing responsible spending provisions in games that feature loot boxes</w:t>
      </w:r>
      <w:r w:rsidR="00467A46">
        <w:t>.</w:t>
      </w:r>
      <w:r w:rsidR="00751284">
        <w:t xml:space="preserve"> For example, they may consider implementing the ability for players to voluntarily set limits on the extent of their loot box spending</w:t>
      </w:r>
      <w:r w:rsidR="00751284">
        <w:fldChar w:fldCharType="begin"/>
      </w:r>
      <w:r w:rsidR="004D39A4">
        <w:instrText xml:space="preserve"> ADDIN ZOTERO_ITEM CSL_CITATION {"citationID":"Qg9qCqqE","properties":{"formattedCitation":"[47]","plainCitation":"[47]","noteIndex":0},"citationItems":[{"id":2477,"uris":["http://zotero.org/users/1646069/items/M2PPQL2R"],"uri":["http://zotero.org/users/1646069/items/M2PPQL2R"],"itemData":{"id":2477,"type":"article-journal","title":"Loot box limit-setting: A potential policy to protect video game users with gambling problems?","container-title":"Addiction","source":"Google Scholar","title-short":"Loot box limit-setting","author":[{"family":"Drummond","given":"Aaron"},{"family":"Sauer","given":"James D."},{"family":"Hall","given":"Lauren C."}],"issued":{"date-parts":[["2019"]]}}}],"schema":"https://github.com/citation-style-language/schema/raw/master/csl-citation.json"} </w:instrText>
      </w:r>
      <w:r w:rsidR="00751284">
        <w:fldChar w:fldCharType="separate"/>
      </w:r>
      <w:r w:rsidR="004D39A4" w:rsidRPr="00E6442E">
        <w:rPr>
          <w:rFonts w:ascii="Calibri" w:hAnsi="Calibri"/>
        </w:rPr>
        <w:t>[47]</w:t>
      </w:r>
      <w:r w:rsidR="00751284">
        <w:fldChar w:fldCharType="end"/>
      </w:r>
      <w:r w:rsidR="00751284">
        <w:t>.</w:t>
      </w:r>
    </w:p>
    <w:p w14:paraId="256D6538" w14:textId="321422C3" w:rsidR="00DC10BB" w:rsidRDefault="00976F3E" w:rsidP="005E0950">
      <w:r>
        <w:t xml:space="preserve">Finally, </w:t>
      </w:r>
      <w:r w:rsidR="00527096">
        <w:t xml:space="preserve">national and federal authorities </w:t>
      </w:r>
      <w:r>
        <w:t xml:space="preserve">may </w:t>
      </w:r>
      <w:r w:rsidR="00556BCE">
        <w:t xml:space="preserve">consider </w:t>
      </w:r>
      <w:r w:rsidR="00A61C0E">
        <w:t>regulating</w:t>
      </w:r>
      <w:r w:rsidR="00527096">
        <w:t xml:space="preserve"> loot boxes in the same way that they would if they fulfilled the technical requirements necessary to be considered a form of gambling.</w:t>
      </w:r>
      <w:r w:rsidR="0018355E">
        <w:t xml:space="preserve"> </w:t>
      </w:r>
    </w:p>
    <w:p w14:paraId="5D49C99F" w14:textId="72C8CE8C" w:rsidR="00B30C23" w:rsidRDefault="00B30C23">
      <w:r>
        <w:br w:type="page"/>
      </w:r>
    </w:p>
    <w:p w14:paraId="71F0E3D4" w14:textId="7C08EE96" w:rsidR="00BE5EF8" w:rsidRDefault="004A631E" w:rsidP="00612B8D">
      <w:pPr>
        <w:pStyle w:val="Heading3"/>
      </w:pPr>
      <w:r>
        <w:lastRenderedPageBreak/>
        <w:t>Data Availability</w:t>
      </w:r>
    </w:p>
    <w:p w14:paraId="7DB5EEF8" w14:textId="3C623A6D" w:rsidR="004A631E" w:rsidRDefault="00B470B7" w:rsidP="005E0950">
      <w:r>
        <w:t>All data</w:t>
      </w:r>
      <w:r w:rsidR="00612B8D">
        <w:t>sets that are</w:t>
      </w:r>
      <w:r>
        <w:t xml:space="preserve"> relevant to this study are freely available </w:t>
      </w:r>
      <w:r w:rsidR="00612B8D">
        <w:t>from</w:t>
      </w:r>
      <w:r>
        <w:t xml:space="preserve"> the OSF repository located at </w:t>
      </w:r>
      <w:hyperlink r:id="rId11" w:history="1">
        <w:r w:rsidR="00612B8D" w:rsidRPr="00121234">
          <w:rPr>
            <w:rStyle w:val="Hyperlink"/>
          </w:rPr>
          <w:t>https://osf.io/ts7ue/</w:t>
        </w:r>
      </w:hyperlink>
      <w:r w:rsidR="005D3514">
        <w:t xml:space="preserve">. Identifier: </w:t>
      </w:r>
      <w:r w:rsidR="005D3514" w:rsidRPr="005D3514">
        <w:t>DOI 10.17605/OSF.IO/TS7UE</w:t>
      </w:r>
    </w:p>
    <w:p w14:paraId="119971A6" w14:textId="28D9D2DC" w:rsidR="005D3514" w:rsidRDefault="00B606A9" w:rsidP="00B606A9">
      <w:pPr>
        <w:pStyle w:val="Heading3"/>
      </w:pPr>
      <w:r>
        <w:t>Competing Interests</w:t>
      </w:r>
    </w:p>
    <w:p w14:paraId="477B1325" w14:textId="30265946" w:rsidR="00B606A9" w:rsidRDefault="00B606A9" w:rsidP="00B606A9">
      <w:r>
        <w:t>We have no competing interests</w:t>
      </w:r>
    </w:p>
    <w:p w14:paraId="4A3BA78C" w14:textId="412B8C8A" w:rsidR="00B606A9" w:rsidRDefault="00B606A9" w:rsidP="00B606A9">
      <w:pPr>
        <w:pStyle w:val="Heading3"/>
      </w:pPr>
      <w:r>
        <w:t>Authors’ Contributions</w:t>
      </w:r>
    </w:p>
    <w:p w14:paraId="3EBB725C" w14:textId="41DF0869" w:rsidR="00B606A9" w:rsidRDefault="009B4D49" w:rsidP="00B606A9">
      <w:r w:rsidRPr="009B4D49">
        <w:t>DZ created the initial study design, with assistance from HO in the inclusion and measurement of specific variables. RM and DZ ran the survey together, and DZ provided first-coding of qualitative data from it. RM provided second coding of this data. DZ drafted the initial paper, and RM and HO provided critique and feedback on it. HO provided final edits to the paper.</w:t>
      </w:r>
      <w:r w:rsidR="00DE0D18">
        <w:t xml:space="preserve"> All authors have read and approved this manuscript.</w:t>
      </w:r>
    </w:p>
    <w:p w14:paraId="54E0581D" w14:textId="1237375E" w:rsidR="009B4D49" w:rsidRDefault="005111D4" w:rsidP="005111D4">
      <w:pPr>
        <w:pStyle w:val="Heading3"/>
      </w:pPr>
      <w:r>
        <w:t>Funding</w:t>
      </w:r>
    </w:p>
    <w:p w14:paraId="6B53C106" w14:textId="0104098B" w:rsidR="005111D4" w:rsidRDefault="005111D4" w:rsidP="005111D4">
      <w:r>
        <w:t>No funding supported this research</w:t>
      </w:r>
    </w:p>
    <w:p w14:paraId="12EEBC6A" w14:textId="662AF1F7" w:rsidR="005111D4" w:rsidRPr="005111D4" w:rsidRDefault="005111D4" w:rsidP="003F31A7">
      <w:pPr>
        <w:pStyle w:val="Heading3"/>
      </w:pPr>
      <w:r>
        <w:t>Re</w:t>
      </w:r>
      <w:r w:rsidR="00916F56">
        <w:t>search Ethics</w:t>
      </w:r>
    </w:p>
    <w:p w14:paraId="50718E6E" w14:textId="0D7B464F" w:rsidR="00612B8D" w:rsidRDefault="00CA1551" w:rsidP="005E0950">
      <w:r w:rsidRPr="00CA1551">
        <w:t>Ethical approval for this research was granted by the York St. John University Cross-Departmental Ethics Board, under submission code 2154/2155. Informed consent was gathered from each participant.</w:t>
      </w:r>
      <w:r w:rsidR="00C1204A">
        <w:t xml:space="preserve"> </w:t>
      </w:r>
      <w:r w:rsidR="006A1E0F">
        <w:t>The full script for this study is available at the OSF repository detailed above.</w:t>
      </w:r>
    </w:p>
    <w:p w14:paraId="64ED6845" w14:textId="0B68F543" w:rsidR="00CA1551" w:rsidRDefault="00CA1551" w:rsidP="00CA1551">
      <w:pPr>
        <w:pStyle w:val="Heading3"/>
      </w:pPr>
      <w:r>
        <w:t>Animal Ethics</w:t>
      </w:r>
    </w:p>
    <w:p w14:paraId="5495BA52" w14:textId="104BBCF0" w:rsidR="00CA1551" w:rsidRPr="00CA1551" w:rsidRDefault="00CA1551" w:rsidP="00CA1551">
      <w:r>
        <w:t>There were no anim</w:t>
      </w:r>
      <w:r w:rsidR="00AE57C8">
        <w:t>al ethics relevant to this study, and therefore we were not required to complete an ethical assessment prior to conducting our research</w:t>
      </w:r>
    </w:p>
    <w:p w14:paraId="17BA2F2D" w14:textId="4CE6DAE9" w:rsidR="00BF3125" w:rsidRDefault="00AE57C8" w:rsidP="00AE57C8">
      <w:pPr>
        <w:pStyle w:val="Heading3"/>
      </w:pPr>
      <w:r>
        <w:t>Permission to carry out fieldwork</w:t>
      </w:r>
    </w:p>
    <w:p w14:paraId="4F68F49C" w14:textId="056C06AB" w:rsidR="00AE57C8" w:rsidRDefault="00AE57C8" w:rsidP="00AE57C8">
      <w:r>
        <w:t>Permission to carry out fieldwork was not relevant to this study, and therefore no permissions were required.</w:t>
      </w:r>
    </w:p>
    <w:p w14:paraId="1C487DDA" w14:textId="1B775370" w:rsidR="00AE57C8" w:rsidRDefault="00AE57C8" w:rsidP="00B30C23">
      <w:pPr>
        <w:pStyle w:val="Heading3"/>
      </w:pPr>
      <w:r>
        <w:t>Acknowledgements</w:t>
      </w:r>
    </w:p>
    <w:p w14:paraId="4BC8BF7C" w14:textId="7CBACE5D" w:rsidR="00AE57C8" w:rsidRDefault="00AE57C8" w:rsidP="00AE57C8">
      <w:r>
        <w:t>No further parties contributed to this study but did not meet criteria for authorship.</w:t>
      </w:r>
    </w:p>
    <w:p w14:paraId="258BC1CB" w14:textId="7D9653E5" w:rsidR="00AE57C8" w:rsidRDefault="00AE57C8">
      <w:r>
        <w:br w:type="page"/>
      </w:r>
    </w:p>
    <w:p w14:paraId="0B1D7F84" w14:textId="77777777" w:rsidR="00AE57C8" w:rsidRPr="00AE57C8" w:rsidRDefault="00AE57C8" w:rsidP="00AE57C8"/>
    <w:p w14:paraId="11FB077B" w14:textId="2CE658EC" w:rsidR="005E392D" w:rsidRDefault="005E392D" w:rsidP="005E392D">
      <w:pPr>
        <w:pStyle w:val="Heading2"/>
      </w:pPr>
      <w:r>
        <w:t>Bibliography</w:t>
      </w:r>
    </w:p>
    <w:p w14:paraId="49E2596B" w14:textId="77777777" w:rsidR="004D39A4" w:rsidRDefault="00B3176B" w:rsidP="00E6442E">
      <w:pPr>
        <w:pStyle w:val="Bibliography"/>
      </w:pPr>
      <w:r w:rsidRPr="00064A26">
        <w:fldChar w:fldCharType="begin"/>
      </w:r>
      <w:r w:rsidR="00326851">
        <w:instrText xml:space="preserve"> ADDIN ZOTERO_BIBL {"uncited":[],"omitted":[],"custom":[]} CSL_BIBLIOGRAPHY </w:instrText>
      </w:r>
      <w:r w:rsidRPr="00064A26">
        <w:fldChar w:fldCharType="separate"/>
      </w:r>
      <w:r w:rsidR="004D39A4">
        <w:t>[1]</w:t>
      </w:r>
      <w:r w:rsidR="004D39A4">
        <w:tab/>
        <w:t>Juniper Research, “In-Game Gambling ~ The Next Cash Cow for Publishers,” Apr-2018. [Online]. Available: https://www.juniperresearch.com/document-library/white-papers/in-game-gambling-~-the-next-cash-cow. [Accessed: 15-Jul-2018].</w:t>
      </w:r>
    </w:p>
    <w:p w14:paraId="0B8D3F35" w14:textId="77777777" w:rsidR="004D39A4" w:rsidRDefault="004D39A4" w:rsidP="00E6442E">
      <w:pPr>
        <w:pStyle w:val="Bibliography"/>
      </w:pPr>
      <w:r>
        <w:t>[2]</w:t>
      </w:r>
      <w:r>
        <w:tab/>
        <w:t xml:space="preserve">“Three Rings launches Whirled online games site,” </w:t>
      </w:r>
      <w:r>
        <w:rPr>
          <w:i/>
          <w:iCs/>
        </w:rPr>
        <w:t>VentureBeat</w:t>
      </w:r>
      <w:r>
        <w:t>, 10-Nov-2008. .</w:t>
      </w:r>
    </w:p>
    <w:p w14:paraId="44BE85DB" w14:textId="77777777" w:rsidR="004D39A4" w:rsidRDefault="004D39A4" w:rsidP="00E6442E">
      <w:pPr>
        <w:pStyle w:val="Bibliography"/>
      </w:pPr>
      <w:r>
        <w:t>[3]</w:t>
      </w:r>
      <w:r>
        <w:tab/>
        <w:t xml:space="preserve">M. Williams, “The Harsh History Of Gaming Microtransactions: From Horse Armor to Loot Boxes,” </w:t>
      </w:r>
      <w:r>
        <w:rPr>
          <w:i/>
          <w:iCs/>
        </w:rPr>
        <w:t>USgamer</w:t>
      </w:r>
      <w:r>
        <w:t>, 11-Oct-2017. .</w:t>
      </w:r>
    </w:p>
    <w:p w14:paraId="5C2205D6" w14:textId="77777777" w:rsidR="004D39A4" w:rsidRDefault="004D39A4" w:rsidP="00E6442E">
      <w:pPr>
        <w:pStyle w:val="Bibliography"/>
      </w:pPr>
      <w:r>
        <w:t>[4]</w:t>
      </w:r>
      <w:r>
        <w:tab/>
        <w:t xml:space="preserve">J. Knoop, “The most expensive CS:GO skins of 2017,” </w:t>
      </w:r>
      <w:r>
        <w:rPr>
          <w:i/>
          <w:iCs/>
        </w:rPr>
        <w:t>PC Gamer</w:t>
      </w:r>
      <w:r>
        <w:t>, 30-Nov-2017. .</w:t>
      </w:r>
    </w:p>
    <w:p w14:paraId="2046D66F" w14:textId="77777777" w:rsidR="004D39A4" w:rsidRDefault="004D39A4" w:rsidP="00E6442E">
      <w:pPr>
        <w:pStyle w:val="Bibliography"/>
      </w:pPr>
      <w:r>
        <w:t>[5]</w:t>
      </w:r>
      <w:r>
        <w:tab/>
        <w:t xml:space="preserve">D. Lee, “Video game gambling banned in Belgium,” </w:t>
      </w:r>
      <w:r>
        <w:rPr>
          <w:i/>
          <w:iCs/>
        </w:rPr>
        <w:t>BBC News</w:t>
      </w:r>
      <w:r>
        <w:t>, 26-Apr-2018.</w:t>
      </w:r>
    </w:p>
    <w:p w14:paraId="589D252F" w14:textId="77777777" w:rsidR="004D39A4" w:rsidRDefault="004D39A4" w:rsidP="00E6442E">
      <w:pPr>
        <w:pStyle w:val="Bibliography"/>
      </w:pPr>
      <w:r>
        <w:t>[6]</w:t>
      </w:r>
      <w:r>
        <w:tab/>
        <w:t xml:space="preserve">M. Kelly, “FTC to hold a public workshop on loot box concerns this year,” </w:t>
      </w:r>
      <w:r>
        <w:rPr>
          <w:i/>
          <w:iCs/>
        </w:rPr>
        <w:t>The Verge</w:t>
      </w:r>
      <w:r>
        <w:t>, 22-Feb-2019. [Online]. Available: https://www.theverge.com/2019/2/22/18236352/loot-box-video-game-ftc-workshop-hassan-congress. [Accessed: 05-Mar-2019].</w:t>
      </w:r>
    </w:p>
    <w:p w14:paraId="1FA85325" w14:textId="77777777" w:rsidR="004D39A4" w:rsidRDefault="004D39A4" w:rsidP="00E6442E">
      <w:pPr>
        <w:pStyle w:val="Bibliography"/>
      </w:pPr>
      <w:r>
        <w:t>[7]</w:t>
      </w:r>
      <w:r>
        <w:tab/>
        <w:t xml:space="preserve">W. Yin-Poole, “The Netherlands declares some loot boxes are gambling,” </w:t>
      </w:r>
      <w:r>
        <w:rPr>
          <w:i/>
          <w:iCs/>
        </w:rPr>
        <w:t>Eurogamer</w:t>
      </w:r>
      <w:r>
        <w:t>, 19-Apr-2018. .</w:t>
      </w:r>
    </w:p>
    <w:p w14:paraId="178A6878" w14:textId="77777777" w:rsidR="004D39A4" w:rsidRDefault="004D39A4" w:rsidP="00E6442E">
      <w:pPr>
        <w:pStyle w:val="Bibliography"/>
      </w:pPr>
      <w:r>
        <w:t>[8]</w:t>
      </w:r>
      <w:r>
        <w:tab/>
        <w:t>“Loot boxes within video games.” [Online]. Available: https://www.gamblingcommission.gov.uk/news-action-and-statistics/news/2017/Loot-boxes-within-video-games.aspx. [Accessed: 26-Dec-2018].</w:t>
      </w:r>
    </w:p>
    <w:p w14:paraId="33D675A6" w14:textId="77777777" w:rsidR="004D39A4" w:rsidRDefault="004D39A4" w:rsidP="00E6442E">
      <w:pPr>
        <w:pStyle w:val="Bibliography"/>
      </w:pPr>
      <w:r>
        <w:t>[9]</w:t>
      </w:r>
      <w:r>
        <w:tab/>
        <w:t xml:space="preserve">S. C. Newman and A. H. Thompson, “A population-based study of the association between pathological gambling and attempted suicide,” </w:t>
      </w:r>
      <w:r>
        <w:rPr>
          <w:i/>
          <w:iCs/>
        </w:rPr>
        <w:t>Suicide Life. Threat. Behav.</w:t>
      </w:r>
      <w:r>
        <w:t>, vol. 33, no. 1, pp. 80–87, 2003.</w:t>
      </w:r>
    </w:p>
    <w:p w14:paraId="456C21AB" w14:textId="77777777" w:rsidR="004D39A4" w:rsidRDefault="004D39A4" w:rsidP="00E6442E">
      <w:pPr>
        <w:pStyle w:val="Bibliography"/>
      </w:pPr>
      <w:r>
        <w:t>[10]</w:t>
      </w:r>
      <w:r>
        <w:tab/>
        <w:t xml:space="preserve">F. K. Lorains, S. Cowlishaw, and S. A. Thomas, “Prevalence of comorbid disorders in problem and pathological gambling: Systematic review and meta-analysis of population surveys,” </w:t>
      </w:r>
      <w:r>
        <w:rPr>
          <w:i/>
          <w:iCs/>
        </w:rPr>
        <w:t>Addiction</w:t>
      </w:r>
      <w:r>
        <w:t>, vol. 106, no. 3, pp. 490–498, 2011.</w:t>
      </w:r>
    </w:p>
    <w:p w14:paraId="60547815" w14:textId="77777777" w:rsidR="004D39A4" w:rsidRDefault="004D39A4" w:rsidP="00E6442E">
      <w:pPr>
        <w:pStyle w:val="Bibliography"/>
      </w:pPr>
      <w:r>
        <w:t>[11]</w:t>
      </w:r>
      <w:r>
        <w:tab/>
        <w:t xml:space="preserve">J. E. Grant, L. Schreiber, B. L. Odlaug, and S. W. Kim, “Pathological Gambling and Bankruptcy,” </w:t>
      </w:r>
      <w:r>
        <w:rPr>
          <w:i/>
          <w:iCs/>
        </w:rPr>
        <w:t>Compr. Psychiatry</w:t>
      </w:r>
      <w:r>
        <w:t>, vol. 51, no. 2, pp. 115–120, 2010.</w:t>
      </w:r>
    </w:p>
    <w:p w14:paraId="238FAB1A" w14:textId="77777777" w:rsidR="004D39A4" w:rsidRDefault="004D39A4" w:rsidP="00E6442E">
      <w:pPr>
        <w:pStyle w:val="Bibliography"/>
      </w:pPr>
      <w:r>
        <w:t>[12]</w:t>
      </w:r>
      <w:r>
        <w:tab/>
        <w:t xml:space="preserve">A. Blaszczynski and L. Nower, “A pathways model of problem and pathological gambling,” </w:t>
      </w:r>
      <w:r>
        <w:rPr>
          <w:i/>
          <w:iCs/>
        </w:rPr>
        <w:t>Addiction</w:t>
      </w:r>
      <w:r>
        <w:t>, vol. 97, no. 5, pp. 487–499, 2002.</w:t>
      </w:r>
    </w:p>
    <w:p w14:paraId="59A3C662" w14:textId="77777777" w:rsidR="004D39A4" w:rsidRDefault="004D39A4" w:rsidP="00E6442E">
      <w:pPr>
        <w:pStyle w:val="Bibliography"/>
      </w:pPr>
      <w:r>
        <w:t>[13]</w:t>
      </w:r>
      <w:r>
        <w:tab/>
        <w:t xml:space="preserve">J. Hraba and G. Lee, “Problem gambling and policy advice: The mutability and relative effects of structural, associational and attitudinal variables,” </w:t>
      </w:r>
      <w:r>
        <w:rPr>
          <w:i/>
          <w:iCs/>
        </w:rPr>
        <w:t>J. Gambl. Stud.</w:t>
      </w:r>
      <w:r>
        <w:t>, vol. 11, no. 2, pp. 105–121, 1995.</w:t>
      </w:r>
    </w:p>
    <w:p w14:paraId="7AFE7171" w14:textId="77777777" w:rsidR="004D39A4" w:rsidRDefault="004D39A4" w:rsidP="00E6442E">
      <w:pPr>
        <w:pStyle w:val="Bibliography"/>
      </w:pPr>
      <w:r>
        <w:t>[14]</w:t>
      </w:r>
      <w:r>
        <w:tab/>
        <w:t xml:space="preserve">M. Griffiths, </w:t>
      </w:r>
      <w:r>
        <w:rPr>
          <w:i/>
          <w:iCs/>
        </w:rPr>
        <w:t>Adolescent Gambling</w:t>
      </w:r>
      <w:r>
        <w:t>. Psychology Press, 1995.</w:t>
      </w:r>
    </w:p>
    <w:p w14:paraId="0E530612" w14:textId="77777777" w:rsidR="004D39A4" w:rsidRDefault="004D39A4" w:rsidP="00E6442E">
      <w:pPr>
        <w:pStyle w:val="Bibliography"/>
      </w:pPr>
      <w:r>
        <w:t>[15]</w:t>
      </w:r>
      <w:r>
        <w:tab/>
        <w:t xml:space="preserve">A. Drummond and J. D. Sauer, “Video game loot boxes are psychologically akin to gambling,” </w:t>
      </w:r>
      <w:r>
        <w:rPr>
          <w:i/>
          <w:iCs/>
        </w:rPr>
        <w:t>Nat. Hum. Behav.</w:t>
      </w:r>
      <w:r>
        <w:t>, p. 1, Jun. 2018.</w:t>
      </w:r>
    </w:p>
    <w:p w14:paraId="221CAA7F" w14:textId="77777777" w:rsidR="004D39A4" w:rsidRDefault="004D39A4" w:rsidP="00E6442E">
      <w:pPr>
        <w:pStyle w:val="Bibliography"/>
      </w:pPr>
      <w:r>
        <w:t>[16]</w:t>
      </w:r>
      <w:r>
        <w:tab/>
        <w:t xml:space="preserve">D. Zendle and P. Cairns, “Video game loot boxes are linked to problem gambling: Results of a large-scale survey,” </w:t>
      </w:r>
      <w:r>
        <w:rPr>
          <w:i/>
          <w:iCs/>
        </w:rPr>
        <w:t>PloS One</w:t>
      </w:r>
      <w:r>
        <w:t>, vol. 13, no. 11, p. e0206767, 2018.</w:t>
      </w:r>
    </w:p>
    <w:p w14:paraId="40C58854" w14:textId="77777777" w:rsidR="004D39A4" w:rsidRDefault="004D39A4" w:rsidP="00E6442E">
      <w:pPr>
        <w:pStyle w:val="Bibliography"/>
      </w:pPr>
      <w:r>
        <w:t>[17]</w:t>
      </w:r>
      <w:r>
        <w:tab/>
        <w:t xml:space="preserve">D. Zendle and P. Cairns, “Loot box spending in video games is again linked to problem gambling,” </w:t>
      </w:r>
      <w:r>
        <w:rPr>
          <w:i/>
          <w:iCs/>
        </w:rPr>
        <w:t>PloS One</w:t>
      </w:r>
      <w:r>
        <w:t>, In press.</w:t>
      </w:r>
    </w:p>
    <w:p w14:paraId="750BCF36" w14:textId="77777777" w:rsidR="004D39A4" w:rsidRDefault="004D39A4" w:rsidP="00E6442E">
      <w:pPr>
        <w:pStyle w:val="Bibliography"/>
      </w:pPr>
      <w:r>
        <w:lastRenderedPageBreak/>
        <w:t>[18]</w:t>
      </w:r>
      <w:r>
        <w:tab/>
        <w:t>D. Zendle, C. McCall, H. Barnett, and P. Cairns, “Paying for loot boxes is linked to problem gambling, regardless of specific features like cash-out and pay-to-win: A preregistered investigation,” Oct. 2018.</w:t>
      </w:r>
    </w:p>
    <w:p w14:paraId="61193C82" w14:textId="77777777" w:rsidR="004D39A4" w:rsidRDefault="004D39A4" w:rsidP="00E6442E">
      <w:pPr>
        <w:pStyle w:val="Bibliography"/>
      </w:pPr>
      <w:r>
        <w:t>[19]</w:t>
      </w:r>
      <w:r>
        <w:tab/>
        <w:t xml:space="preserve">S. Fisher, “Gambling and pathological gambling in adolescents,” </w:t>
      </w:r>
      <w:r>
        <w:rPr>
          <w:i/>
          <w:iCs/>
        </w:rPr>
        <w:t>J. Gambl. Stud.</w:t>
      </w:r>
      <w:r>
        <w:t>, vol. 9, no. 3, pp. 277–288, 1993.</w:t>
      </w:r>
    </w:p>
    <w:p w14:paraId="203324AA" w14:textId="77777777" w:rsidR="004D39A4" w:rsidRDefault="004D39A4" w:rsidP="00E6442E">
      <w:pPr>
        <w:pStyle w:val="Bibliography"/>
      </w:pPr>
      <w:r>
        <w:t>[20]</w:t>
      </w:r>
      <w:r>
        <w:tab/>
        <w:t xml:space="preserve">M. Griffiths, “Gambling technologies: Prospects for problem gambling,” </w:t>
      </w:r>
      <w:r>
        <w:rPr>
          <w:i/>
          <w:iCs/>
        </w:rPr>
        <w:t>J. Gambl. Stud.</w:t>
      </w:r>
      <w:r>
        <w:t>, vol. 15, no. 3, pp. 265–283, 1999.</w:t>
      </w:r>
    </w:p>
    <w:p w14:paraId="651254A3" w14:textId="77777777" w:rsidR="004D39A4" w:rsidRDefault="004D39A4" w:rsidP="00E6442E">
      <w:pPr>
        <w:pStyle w:val="Bibliography"/>
      </w:pPr>
      <w:r>
        <w:t>[21]</w:t>
      </w:r>
      <w:r>
        <w:tab/>
        <w:t xml:space="preserve">D. Forrest and I. G. McHale, “Gambling and Problem Gambling Among Young Adolescents in Great Britain,” </w:t>
      </w:r>
      <w:r>
        <w:rPr>
          <w:i/>
          <w:iCs/>
        </w:rPr>
        <w:t>J. Gambl. Stud.</w:t>
      </w:r>
      <w:r>
        <w:t>, vol. 28, no. 4, pp. 607–622, Dec. 2012.</w:t>
      </w:r>
    </w:p>
    <w:p w14:paraId="0B45EAFA" w14:textId="77777777" w:rsidR="004D39A4" w:rsidRDefault="004D39A4" w:rsidP="00E6442E">
      <w:pPr>
        <w:pStyle w:val="Bibliography"/>
      </w:pPr>
      <w:r>
        <w:t>[22]</w:t>
      </w:r>
      <w:r>
        <w:tab/>
        <w:t xml:space="preserve">K. Splevins, S. Mireskandari, K. Clayton, and A. Blaszczynski, “Prevalence of Adolescent Problem Gambling, Related Harms and Help-Seeking Behaviours Among an Australian Population,” </w:t>
      </w:r>
      <w:r>
        <w:rPr>
          <w:i/>
          <w:iCs/>
        </w:rPr>
        <w:t>J. Gambl. Stud.</w:t>
      </w:r>
      <w:r>
        <w:t>, vol. 26, no. 2, pp. 189–204, Jun. 2010.</w:t>
      </w:r>
    </w:p>
    <w:p w14:paraId="145432AB" w14:textId="77777777" w:rsidR="004D39A4" w:rsidRDefault="004D39A4" w:rsidP="00E6442E">
      <w:pPr>
        <w:pStyle w:val="Bibliography"/>
      </w:pPr>
      <w:r>
        <w:t>[23]</w:t>
      </w:r>
      <w:r>
        <w:tab/>
        <w:t xml:space="preserve">F. Calado, J. Alexandre, and M. D. Griffiths, “Prevalence of adolescent problem gambling: A systematic review of recent research,” </w:t>
      </w:r>
      <w:r>
        <w:rPr>
          <w:i/>
          <w:iCs/>
        </w:rPr>
        <w:t>J. Gambl. Stud.</w:t>
      </w:r>
      <w:r>
        <w:t>, vol. 33, no. 2, pp. 397–424, 2017.</w:t>
      </w:r>
    </w:p>
    <w:p w14:paraId="7D288649" w14:textId="77777777" w:rsidR="004D39A4" w:rsidRDefault="004D39A4" w:rsidP="00E6442E">
      <w:pPr>
        <w:pStyle w:val="Bibliography"/>
      </w:pPr>
      <w:r>
        <w:t>[24]</w:t>
      </w:r>
      <w:r>
        <w:tab/>
        <w:t xml:space="preserve">J. E. Grant, R. A. Chambers, and M. N. Potenza, “Adolescent Problem Gambling,” in </w:t>
      </w:r>
      <w:r>
        <w:rPr>
          <w:i/>
          <w:iCs/>
        </w:rPr>
        <w:t>Gambling Problems in Youth</w:t>
      </w:r>
      <w:r>
        <w:t>, Springer, 2005, pp. 81–98.</w:t>
      </w:r>
    </w:p>
    <w:p w14:paraId="16B49941" w14:textId="77777777" w:rsidR="004D39A4" w:rsidRDefault="004D39A4" w:rsidP="00E6442E">
      <w:pPr>
        <w:pStyle w:val="Bibliography"/>
      </w:pPr>
      <w:r>
        <w:t>[25]</w:t>
      </w:r>
      <w:r>
        <w:tab/>
        <w:t xml:space="preserve">R. A. Chambers and M. N. Potenza, “Neurodevelopment, impulsivity, and adolescent gambling,” </w:t>
      </w:r>
      <w:r>
        <w:rPr>
          <w:i/>
          <w:iCs/>
        </w:rPr>
        <w:t>J. Gambl. Stud.</w:t>
      </w:r>
      <w:r>
        <w:t>, vol. 19, no. 1, pp. 53–84, 2003.</w:t>
      </w:r>
    </w:p>
    <w:p w14:paraId="29681A79" w14:textId="77777777" w:rsidR="004D39A4" w:rsidRDefault="004D39A4" w:rsidP="00E6442E">
      <w:pPr>
        <w:pStyle w:val="Bibliography"/>
      </w:pPr>
      <w:r>
        <w:t>[26]</w:t>
      </w:r>
      <w:r>
        <w:tab/>
        <w:t xml:space="preserve">R. Gupta and J. L. Derevensky, “Adolescent gambling behavior: A prevalence study and examination of the correlates associated with problem gambling,” </w:t>
      </w:r>
      <w:r>
        <w:rPr>
          <w:i/>
          <w:iCs/>
        </w:rPr>
        <w:t>J. Gambl. Stud.</w:t>
      </w:r>
      <w:r>
        <w:t>, vol. 14, no. 4, pp. 319–345, 1998.</w:t>
      </w:r>
    </w:p>
    <w:p w14:paraId="19CC4EDA" w14:textId="77777777" w:rsidR="004D39A4" w:rsidRDefault="004D39A4" w:rsidP="00E6442E">
      <w:pPr>
        <w:pStyle w:val="Bibliography"/>
      </w:pPr>
      <w:r>
        <w:t>[27]</w:t>
      </w:r>
      <w:r>
        <w:tab/>
        <w:t xml:space="preserve">R. Gupta, J. Derevensky, and N. Marget, “Coping strategies employed by adolescents with gambling problems,” </w:t>
      </w:r>
      <w:r>
        <w:rPr>
          <w:i/>
          <w:iCs/>
        </w:rPr>
        <w:t>Child Adolesc. Ment. Health</w:t>
      </w:r>
      <w:r>
        <w:t>, vol. 9, no. 3, pp. 115–120, 2004.</w:t>
      </w:r>
    </w:p>
    <w:p w14:paraId="4DF9D231" w14:textId="77777777" w:rsidR="004D39A4" w:rsidRDefault="004D39A4" w:rsidP="00E6442E">
      <w:pPr>
        <w:pStyle w:val="Bibliography"/>
      </w:pPr>
      <w:r>
        <w:t>[28]</w:t>
      </w:r>
      <w:r>
        <w:tab/>
        <w:t>Australian Senate Standing Committee on Envirionment and Communications, “Transcript of Environment and Communications References Committee : 17/09/2018 : Gaming microtransactions for chance based items,” 17-Sep-2018. [Online]. Available: https://parlinfo.aph.gov.au/parlInfo/search/display/display.w3p;query=Id:%22committees/commsen/6d50090a-f828-4a8f-a1a8-81bbada6a513/0000%22. [Accessed: 26-Oct-2018].</w:t>
      </w:r>
    </w:p>
    <w:p w14:paraId="04018935" w14:textId="77777777" w:rsidR="004D39A4" w:rsidRDefault="004D39A4" w:rsidP="00E6442E">
      <w:pPr>
        <w:pStyle w:val="Bibliography"/>
      </w:pPr>
      <w:r>
        <w:t>[29]</w:t>
      </w:r>
      <w:r>
        <w:tab/>
        <w:t xml:space="preserve">“6 Most Expensive Knife Skins in CS:GO,” </w:t>
      </w:r>
      <w:r>
        <w:rPr>
          <w:i/>
          <w:iCs/>
        </w:rPr>
        <w:t>dbltap.com</w:t>
      </w:r>
      <w:r>
        <w:t>, 22:02:20 UTC. [Online]. Available: https://www.dbltap.com/posts/6014547-6-most-expensive-knife-skins-in-cs-go. [Accessed: 29-Dec-2018].</w:t>
      </w:r>
    </w:p>
    <w:p w14:paraId="49F95CD7" w14:textId="77777777" w:rsidR="004D39A4" w:rsidRDefault="004D39A4" w:rsidP="00E6442E">
      <w:pPr>
        <w:pStyle w:val="Bibliography"/>
      </w:pPr>
      <w:r>
        <w:t>[30]</w:t>
      </w:r>
      <w:r>
        <w:tab/>
        <w:t xml:space="preserve">N. D. Schüll, </w:t>
      </w:r>
      <w:r>
        <w:rPr>
          <w:i/>
          <w:iCs/>
        </w:rPr>
        <w:t>Addiction by Design: Machine Gambling in Las Vegas</w:t>
      </w:r>
      <w:r>
        <w:t>. Princeton University Press, 2012.</w:t>
      </w:r>
    </w:p>
    <w:p w14:paraId="7E6B92D9" w14:textId="77777777" w:rsidR="004D39A4" w:rsidRDefault="004D39A4" w:rsidP="00E6442E">
      <w:pPr>
        <w:pStyle w:val="Bibliography"/>
      </w:pPr>
      <w:r>
        <w:t>[31]</w:t>
      </w:r>
      <w:r>
        <w:tab/>
        <w:t xml:space="preserve">J. Lloyd </w:t>
      </w:r>
      <w:r>
        <w:rPr>
          <w:i/>
          <w:iCs/>
        </w:rPr>
        <w:t>et al.</w:t>
      </w:r>
      <w:r>
        <w:t xml:space="preserve">, “How Psychological Symptoms Relate to Different Motivations for Gambling: An Online Study of Internet Gamblers,” </w:t>
      </w:r>
      <w:r>
        <w:rPr>
          <w:i/>
          <w:iCs/>
        </w:rPr>
        <w:t>Biol. Psychiatry</w:t>
      </w:r>
      <w:r>
        <w:t>, vol. 68, no. 8, pp. 733–740, Oct. 2010.</w:t>
      </w:r>
    </w:p>
    <w:p w14:paraId="7FED7A80" w14:textId="77777777" w:rsidR="004D39A4" w:rsidRDefault="004D39A4" w:rsidP="00E6442E">
      <w:pPr>
        <w:pStyle w:val="Bibliography"/>
      </w:pPr>
      <w:r>
        <w:t>[32]</w:t>
      </w:r>
      <w:r>
        <w:tab/>
        <w:t xml:space="preserve">J. Cotte, “Chances, trances, and lots of slots: Gambling motives and consumption experiences,” </w:t>
      </w:r>
      <w:r>
        <w:rPr>
          <w:i/>
          <w:iCs/>
        </w:rPr>
        <w:t>J. Leis. Res.</w:t>
      </w:r>
      <w:r>
        <w:t>, vol. 29, no. 4, pp. 380–406, 1997.</w:t>
      </w:r>
    </w:p>
    <w:p w14:paraId="54818173" w14:textId="77777777" w:rsidR="004D39A4" w:rsidRDefault="004D39A4" w:rsidP="00E6442E">
      <w:pPr>
        <w:pStyle w:val="Bibliography"/>
      </w:pPr>
      <w:r>
        <w:t>[33]</w:t>
      </w:r>
      <w:r>
        <w:tab/>
        <w:t xml:space="preserve">A. C. Thomas, F. C. Allen, and J. Phillips, “Electronic Gaming Machine Gambling: Measuring Motivation,” </w:t>
      </w:r>
      <w:r>
        <w:rPr>
          <w:i/>
          <w:iCs/>
        </w:rPr>
        <w:t>J. Gambl. Stud.</w:t>
      </w:r>
      <w:r>
        <w:t>, vol. 25, no. 3, pp. 343–355, Sep. 2009.</w:t>
      </w:r>
    </w:p>
    <w:p w14:paraId="075009D9" w14:textId="77777777" w:rsidR="004D39A4" w:rsidRDefault="004D39A4" w:rsidP="00E6442E">
      <w:pPr>
        <w:pStyle w:val="Bibliography"/>
      </w:pPr>
      <w:r>
        <w:lastRenderedPageBreak/>
        <w:t>[34]</w:t>
      </w:r>
      <w:r>
        <w:tab/>
        <w:t xml:space="preserve">C. Neighbors, T. W. Lostutter, J. M. Cronce, and M. E. Larimer, “Exploring college student gambling motivation,” </w:t>
      </w:r>
      <w:r>
        <w:rPr>
          <w:i/>
          <w:iCs/>
        </w:rPr>
        <w:t>J. Gambl. Stud.</w:t>
      </w:r>
      <w:r>
        <w:t>, vol. 18, no. 4, pp. 361–370, 2002.</w:t>
      </w:r>
    </w:p>
    <w:p w14:paraId="249680FB" w14:textId="77777777" w:rsidR="004D39A4" w:rsidRDefault="004D39A4" w:rsidP="00E6442E">
      <w:pPr>
        <w:pStyle w:val="Bibliography"/>
      </w:pPr>
      <w:r>
        <w:t>[35]</w:t>
      </w:r>
      <w:r>
        <w:tab/>
        <w:t xml:space="preserve">D. S. McGrath, S. H. Stewart, R. M. Klein, and S. P. Barrett, “Self-generated motives for gambling in two population-based samples of gamblers,” </w:t>
      </w:r>
      <w:r>
        <w:rPr>
          <w:i/>
          <w:iCs/>
        </w:rPr>
        <w:t>Int. Gambl. Stud.</w:t>
      </w:r>
      <w:r>
        <w:t>, vol. 10, no. 2, pp. 117–138, Aug. 2010.</w:t>
      </w:r>
    </w:p>
    <w:p w14:paraId="3CDEEB09" w14:textId="77777777" w:rsidR="004D39A4" w:rsidRDefault="004D39A4" w:rsidP="00E6442E">
      <w:pPr>
        <w:pStyle w:val="Bibliography"/>
      </w:pPr>
      <w:r>
        <w:t>[36]</w:t>
      </w:r>
      <w:r>
        <w:tab/>
        <w:t xml:space="preserve">C.-K. Lee, N. Chung, and B. J. Bernhard, “Examining the Structural Relationships Among Gambling Motivation, Passion, and Consequences of Internet Sports Betting,” </w:t>
      </w:r>
      <w:r>
        <w:rPr>
          <w:i/>
          <w:iCs/>
        </w:rPr>
        <w:t>J. Gambl. Stud.</w:t>
      </w:r>
      <w:r>
        <w:t>, vol. 30, no. 4, pp. 845–858, Dec. 2014.</w:t>
      </w:r>
    </w:p>
    <w:p w14:paraId="4EEB878B" w14:textId="77777777" w:rsidR="004D39A4" w:rsidRDefault="004D39A4" w:rsidP="00E6442E">
      <w:pPr>
        <w:pStyle w:val="Bibliography"/>
      </w:pPr>
      <w:r>
        <w:t>[37]</w:t>
      </w:r>
      <w:r>
        <w:tab/>
        <w:t>“Adolescents and loot boxes: Links in gamers aged 16-18,” Dec. 2018.</w:t>
      </w:r>
    </w:p>
    <w:p w14:paraId="3CBBC014" w14:textId="77777777" w:rsidR="004D39A4" w:rsidRDefault="004D39A4" w:rsidP="00E6442E">
      <w:pPr>
        <w:pStyle w:val="Bibliography"/>
      </w:pPr>
      <w:r>
        <w:t>[38]</w:t>
      </w:r>
      <w:r>
        <w:tab/>
        <w:t>D. Zendle and P. Cairns, “Loot box spending in video games is linked to problem gambling severity,” Sep. 2018.</w:t>
      </w:r>
    </w:p>
    <w:p w14:paraId="09C49E47" w14:textId="77777777" w:rsidR="004D39A4" w:rsidRDefault="004D39A4" w:rsidP="00E6442E">
      <w:pPr>
        <w:pStyle w:val="Bibliography"/>
      </w:pPr>
      <w:r>
        <w:t>[39]</w:t>
      </w:r>
      <w:r>
        <w:tab/>
        <w:t>J. Tremblay, R. Stinchfield, J. Wiebe, and H. Wynne, “Canadian Adolescent Gambling Inventory (CAGI) Phase III Final Report,” Alberta Gaming Research Institute, 2010.</w:t>
      </w:r>
    </w:p>
    <w:p w14:paraId="56F8C98E" w14:textId="77777777" w:rsidR="004D39A4" w:rsidRDefault="004D39A4" w:rsidP="00E6442E">
      <w:pPr>
        <w:pStyle w:val="Bibliography"/>
      </w:pPr>
      <w:r>
        <w:t>[40]</w:t>
      </w:r>
      <w:r>
        <w:tab/>
        <w:t xml:space="preserve">F. Vitaro, L. Arseneault, and R. E. Tremblay, “Impulsivity predicts problem gambling in low SES adolescent males,” </w:t>
      </w:r>
      <w:r>
        <w:rPr>
          <w:i/>
          <w:iCs/>
        </w:rPr>
        <w:t>Addict. Abingdon</w:t>
      </w:r>
      <w:r>
        <w:t>, vol. 94, no. 4, pp. 565–75, Apr. 1999.</w:t>
      </w:r>
    </w:p>
    <w:p w14:paraId="21593C88" w14:textId="77777777" w:rsidR="004D39A4" w:rsidRDefault="004D39A4" w:rsidP="00E6442E">
      <w:pPr>
        <w:pStyle w:val="Bibliography"/>
      </w:pPr>
      <w:r>
        <w:t>[41]</w:t>
      </w:r>
      <w:r>
        <w:tab/>
        <w:t xml:space="preserve">A. F. Hayes, </w:t>
      </w:r>
      <w:r>
        <w:rPr>
          <w:i/>
          <w:iCs/>
        </w:rPr>
        <w:t>Introduction to Mediation, Moderation, and Conditional Process Analysis, Second Edition: A Regression-Based Approach</w:t>
      </w:r>
      <w:r>
        <w:t>. Guilford Publications, 2017.</w:t>
      </w:r>
    </w:p>
    <w:p w14:paraId="7773EF1E" w14:textId="77777777" w:rsidR="004D39A4" w:rsidRDefault="004D39A4" w:rsidP="00E6442E">
      <w:pPr>
        <w:pStyle w:val="Bibliography"/>
      </w:pPr>
      <w:r>
        <w:t>[42]</w:t>
      </w:r>
      <w:r>
        <w:tab/>
        <w:t xml:space="preserve">J. Saldana, </w:t>
      </w:r>
      <w:r>
        <w:rPr>
          <w:i/>
          <w:iCs/>
        </w:rPr>
        <w:t>The Coding Manual for Qualitative Researchers</w:t>
      </w:r>
      <w:r>
        <w:t>. SAGE, 2015.</w:t>
      </w:r>
    </w:p>
    <w:p w14:paraId="35A93734" w14:textId="77777777" w:rsidR="004D39A4" w:rsidRDefault="004D39A4" w:rsidP="00E6442E">
      <w:pPr>
        <w:pStyle w:val="Bibliography"/>
      </w:pPr>
      <w:r>
        <w:t>[43]</w:t>
      </w:r>
      <w:r>
        <w:tab/>
        <w:t xml:space="preserve">J. Cohen, “A power primer.,” </w:t>
      </w:r>
      <w:r>
        <w:rPr>
          <w:i/>
          <w:iCs/>
        </w:rPr>
        <w:t>Psychol. Bull.</w:t>
      </w:r>
      <w:r>
        <w:t>, vol. 112, no. 1, p. 155, 1992.</w:t>
      </w:r>
    </w:p>
    <w:p w14:paraId="37B78F8C" w14:textId="77777777" w:rsidR="004D39A4" w:rsidRDefault="004D39A4" w:rsidP="00E6442E">
      <w:pPr>
        <w:pStyle w:val="Bibliography"/>
      </w:pPr>
      <w:r>
        <w:t>[44]</w:t>
      </w:r>
      <w:r>
        <w:tab/>
        <w:t xml:space="preserve">C. J. Ferguson, “An effect size primer: A guide for clinicians and researchers.,” </w:t>
      </w:r>
      <w:r>
        <w:rPr>
          <w:i/>
          <w:iCs/>
        </w:rPr>
        <w:t>Prof. Psychol. Res. Pract.</w:t>
      </w:r>
      <w:r>
        <w:t>, vol. 40, no. 5, p. 532, 2009.</w:t>
      </w:r>
    </w:p>
    <w:p w14:paraId="180AB68B" w14:textId="77777777" w:rsidR="004D39A4" w:rsidRDefault="004D39A4" w:rsidP="00E6442E">
      <w:pPr>
        <w:pStyle w:val="Bibliography"/>
      </w:pPr>
      <w:r>
        <w:t>[45]</w:t>
      </w:r>
      <w:r>
        <w:tab/>
        <w:t xml:space="preserve">D. Zendle and P. Cairns, “Loot boxes are again linked to problem gambling: Results of a replication study,” </w:t>
      </w:r>
      <w:r>
        <w:rPr>
          <w:i/>
          <w:iCs/>
        </w:rPr>
        <w:t>PLOS ONE</w:t>
      </w:r>
      <w:r>
        <w:t>, vol. 14, no. 3, p. e0213194, Mar. 2019.</w:t>
      </w:r>
    </w:p>
    <w:p w14:paraId="6E09AD50" w14:textId="77777777" w:rsidR="004D39A4" w:rsidRDefault="004D39A4" w:rsidP="00E6442E">
      <w:pPr>
        <w:pStyle w:val="Bibliography"/>
      </w:pPr>
      <w:r>
        <w:t>[46]</w:t>
      </w:r>
      <w:r>
        <w:tab/>
        <w:t xml:space="preserve">B. Zaman, K. Geurden, R. De Cock, B. De Schutter, and V. V. Abeele, “Motivation profiles of online Poker players and the role of interface preferences: A laddering study among amateur and (semi-) professionals,” </w:t>
      </w:r>
      <w:r>
        <w:rPr>
          <w:i/>
          <w:iCs/>
        </w:rPr>
        <w:t>Comput. Hum. Behav.</w:t>
      </w:r>
      <w:r>
        <w:t>, vol. 39, pp. 154–164, 2014.</w:t>
      </w:r>
    </w:p>
    <w:p w14:paraId="044AC675" w14:textId="77777777" w:rsidR="004D39A4" w:rsidRDefault="004D39A4" w:rsidP="00E6442E">
      <w:pPr>
        <w:pStyle w:val="Bibliography"/>
      </w:pPr>
      <w:r>
        <w:t>[47]</w:t>
      </w:r>
      <w:r>
        <w:tab/>
        <w:t xml:space="preserve">A. Drummond, J. D. Sauer, and L. C. Hall, “Loot box limit-setting: A potential policy to protect video game users with gambling problems?,” </w:t>
      </w:r>
      <w:r>
        <w:rPr>
          <w:i/>
          <w:iCs/>
        </w:rPr>
        <w:t>Addiction</w:t>
      </w:r>
      <w:r>
        <w:t>, 2019.</w:t>
      </w:r>
    </w:p>
    <w:p w14:paraId="61C06656" w14:textId="2850651B" w:rsidR="00DC10BB" w:rsidRPr="005D4536" w:rsidRDefault="00B3176B" w:rsidP="005E0950">
      <w:r w:rsidRPr="00064A26">
        <w:fldChar w:fldCharType="end"/>
      </w:r>
    </w:p>
    <w:sectPr w:rsidR="00DC10BB" w:rsidRPr="005D4536" w:rsidSect="009624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C2597" w14:textId="77777777" w:rsidR="0056051E" w:rsidRDefault="0056051E" w:rsidP="009603F2">
      <w:pPr>
        <w:spacing w:after="0" w:line="240" w:lineRule="auto"/>
      </w:pPr>
      <w:r>
        <w:separator/>
      </w:r>
    </w:p>
  </w:endnote>
  <w:endnote w:type="continuationSeparator" w:id="0">
    <w:p w14:paraId="0E492A55" w14:textId="77777777" w:rsidR="0056051E" w:rsidRDefault="0056051E" w:rsidP="009603F2">
      <w:pPr>
        <w:spacing w:after="0" w:line="240" w:lineRule="auto"/>
      </w:pPr>
      <w:r>
        <w:continuationSeparator/>
      </w:r>
    </w:p>
  </w:endnote>
  <w:endnote w:type="continuationNotice" w:id="1">
    <w:p w14:paraId="4D072C3D" w14:textId="77777777" w:rsidR="0056051E" w:rsidRDefault="00560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39BB9" w14:textId="77777777" w:rsidR="0056051E" w:rsidRDefault="0056051E" w:rsidP="009603F2">
      <w:pPr>
        <w:spacing w:after="0" w:line="240" w:lineRule="auto"/>
      </w:pPr>
      <w:r>
        <w:separator/>
      </w:r>
    </w:p>
  </w:footnote>
  <w:footnote w:type="continuationSeparator" w:id="0">
    <w:p w14:paraId="29F225C3" w14:textId="77777777" w:rsidR="0056051E" w:rsidRDefault="0056051E" w:rsidP="009603F2">
      <w:pPr>
        <w:spacing w:after="0" w:line="240" w:lineRule="auto"/>
      </w:pPr>
      <w:r>
        <w:continuationSeparator/>
      </w:r>
    </w:p>
  </w:footnote>
  <w:footnote w:type="continuationNotice" w:id="1">
    <w:p w14:paraId="02A63446" w14:textId="77777777" w:rsidR="0056051E" w:rsidRDefault="005605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5EB"/>
    <w:multiLevelType w:val="hybridMultilevel"/>
    <w:tmpl w:val="5ED2217A"/>
    <w:lvl w:ilvl="0" w:tplc="1CDA5FF6">
      <w:start w:val="1"/>
      <w:numFmt w:val="decimal"/>
      <w:lvlText w:val="H%1."/>
      <w:lvlJc w:val="left"/>
      <w:pPr>
        <w:ind w:left="770" w:hanging="360"/>
      </w:pPr>
      <w:rPr>
        <w:rFonts w:hint="default"/>
        <w:b/>
        <w:i w:val="0"/>
      </w:rPr>
    </w:lvl>
    <w:lvl w:ilvl="1" w:tplc="EA16DF98">
      <w:start w:val="1"/>
      <w:numFmt w:val="upperLetter"/>
      <w:lvlText w:val="%2nalysis:"/>
      <w:lvlJc w:val="left"/>
      <w:pPr>
        <w:ind w:left="1490" w:hanging="360"/>
      </w:pPr>
      <w:rPr>
        <w:rFonts w:hint="default"/>
        <w:b/>
        <w:i/>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1CF19BC"/>
    <w:multiLevelType w:val="hybridMultilevel"/>
    <w:tmpl w:val="EBEEA93A"/>
    <w:lvl w:ilvl="0" w:tplc="898C639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8369D"/>
    <w:multiLevelType w:val="hybridMultilevel"/>
    <w:tmpl w:val="E85A7090"/>
    <w:lvl w:ilvl="0" w:tplc="1CDA5FF6">
      <w:start w:val="1"/>
      <w:numFmt w:val="decimal"/>
      <w:lvlText w:val="H%1."/>
      <w:lvlJc w:val="left"/>
      <w:pPr>
        <w:ind w:left="770" w:hanging="360"/>
      </w:pPr>
      <w:rPr>
        <w:rFonts w:hint="default"/>
        <w:b/>
        <w:i w:val="0"/>
      </w:rPr>
    </w:lvl>
    <w:lvl w:ilvl="1" w:tplc="EA16DF98">
      <w:start w:val="1"/>
      <w:numFmt w:val="upperLetter"/>
      <w:lvlText w:val="%2nalysis:"/>
      <w:lvlJc w:val="left"/>
      <w:pPr>
        <w:ind w:left="1490" w:hanging="360"/>
      </w:pPr>
      <w:rPr>
        <w:rFonts w:hint="default"/>
        <w:b/>
        <w:i/>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063B2BDD"/>
    <w:multiLevelType w:val="hybridMultilevel"/>
    <w:tmpl w:val="5ED2217A"/>
    <w:lvl w:ilvl="0" w:tplc="1CDA5FF6">
      <w:start w:val="1"/>
      <w:numFmt w:val="decimal"/>
      <w:lvlText w:val="H%1."/>
      <w:lvlJc w:val="left"/>
      <w:pPr>
        <w:ind w:left="770" w:hanging="360"/>
      </w:pPr>
      <w:rPr>
        <w:rFonts w:hint="default"/>
        <w:b/>
        <w:i w:val="0"/>
      </w:rPr>
    </w:lvl>
    <w:lvl w:ilvl="1" w:tplc="EA16DF98">
      <w:start w:val="1"/>
      <w:numFmt w:val="upperLetter"/>
      <w:lvlText w:val="%2nalysis:"/>
      <w:lvlJc w:val="left"/>
      <w:pPr>
        <w:ind w:left="1490" w:hanging="360"/>
      </w:pPr>
      <w:rPr>
        <w:rFonts w:hint="default"/>
        <w:b/>
        <w:i/>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117D2533"/>
    <w:multiLevelType w:val="hybridMultilevel"/>
    <w:tmpl w:val="89D40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4325B"/>
    <w:multiLevelType w:val="hybridMultilevel"/>
    <w:tmpl w:val="726E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90483"/>
    <w:multiLevelType w:val="hybridMultilevel"/>
    <w:tmpl w:val="726E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01330"/>
    <w:multiLevelType w:val="hybridMultilevel"/>
    <w:tmpl w:val="7DC0C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34721"/>
    <w:multiLevelType w:val="hybridMultilevel"/>
    <w:tmpl w:val="C4429936"/>
    <w:lvl w:ilvl="0" w:tplc="2DE05B28">
      <w:start w:val="1"/>
      <w:numFmt w:val="decimal"/>
      <w:lvlText w:val="Var%1."/>
      <w:lvlJc w:val="left"/>
      <w:pPr>
        <w:ind w:left="720" w:hanging="360"/>
      </w:pPr>
      <w:rPr>
        <w:rFonts w:hint="default"/>
        <w:b/>
      </w:rPr>
    </w:lvl>
    <w:lvl w:ilvl="1" w:tplc="7F322750">
      <w:start w:val="1"/>
      <w:numFmt w:val="lowerLetter"/>
      <w:lvlText w:val="Me%2surement:"/>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A28DB"/>
    <w:multiLevelType w:val="hybridMultilevel"/>
    <w:tmpl w:val="A8ECE7F4"/>
    <w:lvl w:ilvl="0" w:tplc="BC5A6F9E">
      <w:start w:val="1"/>
      <w:numFmt w:val="decimal"/>
      <w:lvlText w:val="Var%1:"/>
      <w:lvlJc w:val="left"/>
      <w:pPr>
        <w:ind w:left="360" w:hanging="360"/>
      </w:pPr>
      <w:rPr>
        <w:rFonts w:hint="default"/>
        <w:b/>
        <w:i w:val="0"/>
      </w:rPr>
    </w:lvl>
    <w:lvl w:ilvl="1" w:tplc="08090019">
      <w:start w:val="1"/>
      <w:numFmt w:val="lowerLetter"/>
      <w:lvlText w:val="%2."/>
      <w:lvlJc w:val="left"/>
      <w:pPr>
        <w:ind w:left="310" w:hanging="360"/>
      </w:pPr>
    </w:lvl>
    <w:lvl w:ilvl="2" w:tplc="7422A918">
      <w:start w:val="13"/>
      <w:numFmt w:val="lowerLetter"/>
      <w:lvlText w:val="%3"/>
      <w:lvlJc w:val="right"/>
      <w:pPr>
        <w:ind w:left="1030" w:hanging="180"/>
      </w:pPr>
      <w:rPr>
        <w:rFonts w:hint="default"/>
      </w:rPr>
    </w:lvl>
    <w:lvl w:ilvl="3" w:tplc="0809000F" w:tentative="1">
      <w:start w:val="1"/>
      <w:numFmt w:val="decimal"/>
      <w:lvlText w:val="%4."/>
      <w:lvlJc w:val="left"/>
      <w:pPr>
        <w:ind w:left="1750" w:hanging="360"/>
      </w:pPr>
    </w:lvl>
    <w:lvl w:ilvl="4" w:tplc="08090019" w:tentative="1">
      <w:start w:val="1"/>
      <w:numFmt w:val="lowerLetter"/>
      <w:lvlText w:val="%5."/>
      <w:lvlJc w:val="left"/>
      <w:pPr>
        <w:ind w:left="2470" w:hanging="360"/>
      </w:pPr>
    </w:lvl>
    <w:lvl w:ilvl="5" w:tplc="0809001B" w:tentative="1">
      <w:start w:val="1"/>
      <w:numFmt w:val="lowerRoman"/>
      <w:lvlText w:val="%6."/>
      <w:lvlJc w:val="right"/>
      <w:pPr>
        <w:ind w:left="3190" w:hanging="180"/>
      </w:pPr>
    </w:lvl>
    <w:lvl w:ilvl="6" w:tplc="0809000F" w:tentative="1">
      <w:start w:val="1"/>
      <w:numFmt w:val="decimal"/>
      <w:lvlText w:val="%7."/>
      <w:lvlJc w:val="left"/>
      <w:pPr>
        <w:ind w:left="3910" w:hanging="360"/>
      </w:pPr>
    </w:lvl>
    <w:lvl w:ilvl="7" w:tplc="08090019" w:tentative="1">
      <w:start w:val="1"/>
      <w:numFmt w:val="lowerLetter"/>
      <w:lvlText w:val="%8."/>
      <w:lvlJc w:val="left"/>
      <w:pPr>
        <w:ind w:left="4630" w:hanging="360"/>
      </w:pPr>
    </w:lvl>
    <w:lvl w:ilvl="8" w:tplc="0809001B" w:tentative="1">
      <w:start w:val="1"/>
      <w:numFmt w:val="lowerRoman"/>
      <w:lvlText w:val="%9."/>
      <w:lvlJc w:val="right"/>
      <w:pPr>
        <w:ind w:left="5350" w:hanging="180"/>
      </w:pPr>
    </w:lvl>
  </w:abstractNum>
  <w:abstractNum w:abstractNumId="10" w15:restartNumberingAfterBreak="0">
    <w:nsid w:val="4CDD6DA7"/>
    <w:multiLevelType w:val="hybridMultilevel"/>
    <w:tmpl w:val="FC002CBA"/>
    <w:lvl w:ilvl="0" w:tplc="7F322750">
      <w:start w:val="1"/>
      <w:numFmt w:val="lowerLetter"/>
      <w:lvlText w:val="Me%1surement:"/>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782DB2"/>
    <w:multiLevelType w:val="hybridMultilevel"/>
    <w:tmpl w:val="83D02C74"/>
    <w:lvl w:ilvl="0" w:tplc="898C639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BC1D02"/>
    <w:multiLevelType w:val="hybridMultilevel"/>
    <w:tmpl w:val="FB08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F7928"/>
    <w:multiLevelType w:val="hybridMultilevel"/>
    <w:tmpl w:val="726E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75564"/>
    <w:multiLevelType w:val="hybridMultilevel"/>
    <w:tmpl w:val="FC002CBA"/>
    <w:lvl w:ilvl="0" w:tplc="7F322750">
      <w:start w:val="1"/>
      <w:numFmt w:val="lowerLetter"/>
      <w:lvlText w:val="Me%1surement:"/>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366AC"/>
    <w:multiLevelType w:val="hybridMultilevel"/>
    <w:tmpl w:val="0D9C9316"/>
    <w:lvl w:ilvl="0" w:tplc="2DE05B28">
      <w:start w:val="1"/>
      <w:numFmt w:val="decimal"/>
      <w:lvlText w:val="Var%1."/>
      <w:lvlJc w:val="left"/>
      <w:pPr>
        <w:ind w:left="720" w:hanging="360"/>
      </w:pPr>
      <w:rPr>
        <w:rFonts w:hint="default"/>
        <w:b/>
      </w:rPr>
    </w:lvl>
    <w:lvl w:ilvl="1" w:tplc="7F322750">
      <w:start w:val="1"/>
      <w:numFmt w:val="lowerLetter"/>
      <w:lvlText w:val="Me%2surement:"/>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A20222"/>
    <w:multiLevelType w:val="hybridMultilevel"/>
    <w:tmpl w:val="070004E2"/>
    <w:lvl w:ilvl="0" w:tplc="EA16DF98">
      <w:start w:val="1"/>
      <w:numFmt w:val="upperLetter"/>
      <w:lvlText w:val="%1nalysis:"/>
      <w:lvlJc w:val="left"/>
      <w:pPr>
        <w:ind w:left="149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7E1410"/>
    <w:multiLevelType w:val="hybridMultilevel"/>
    <w:tmpl w:val="A0F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B043A"/>
    <w:multiLevelType w:val="hybridMultilevel"/>
    <w:tmpl w:val="5ED2217A"/>
    <w:lvl w:ilvl="0" w:tplc="1CDA5FF6">
      <w:start w:val="1"/>
      <w:numFmt w:val="decimal"/>
      <w:lvlText w:val="H%1."/>
      <w:lvlJc w:val="left"/>
      <w:pPr>
        <w:ind w:left="770" w:hanging="360"/>
      </w:pPr>
      <w:rPr>
        <w:rFonts w:hint="default"/>
        <w:b/>
        <w:i w:val="0"/>
      </w:rPr>
    </w:lvl>
    <w:lvl w:ilvl="1" w:tplc="EA16DF98">
      <w:start w:val="1"/>
      <w:numFmt w:val="upperLetter"/>
      <w:lvlText w:val="%2nalysis:"/>
      <w:lvlJc w:val="left"/>
      <w:pPr>
        <w:ind w:left="1490" w:hanging="360"/>
      </w:pPr>
      <w:rPr>
        <w:rFonts w:hint="default"/>
        <w:b/>
        <w:i/>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13"/>
  </w:num>
  <w:num w:numId="2">
    <w:abstractNumId w:val="5"/>
  </w:num>
  <w:num w:numId="3">
    <w:abstractNumId w:val="6"/>
  </w:num>
  <w:num w:numId="4">
    <w:abstractNumId w:val="1"/>
  </w:num>
  <w:num w:numId="5">
    <w:abstractNumId w:val="11"/>
  </w:num>
  <w:num w:numId="6">
    <w:abstractNumId w:val="2"/>
  </w:num>
  <w:num w:numId="7">
    <w:abstractNumId w:val="16"/>
  </w:num>
  <w:num w:numId="8">
    <w:abstractNumId w:val="9"/>
  </w:num>
  <w:num w:numId="9">
    <w:abstractNumId w:val="8"/>
  </w:num>
  <w:num w:numId="10">
    <w:abstractNumId w:val="0"/>
  </w:num>
  <w:num w:numId="11">
    <w:abstractNumId w:val="3"/>
  </w:num>
  <w:num w:numId="12">
    <w:abstractNumId w:val="18"/>
  </w:num>
  <w:num w:numId="13">
    <w:abstractNumId w:val="15"/>
  </w:num>
  <w:num w:numId="14">
    <w:abstractNumId w:val="10"/>
  </w:num>
  <w:num w:numId="15">
    <w:abstractNumId w:val="14"/>
  </w:num>
  <w:num w:numId="16">
    <w:abstractNumId w:val="12"/>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390"/>
    <w:rsid w:val="000000C1"/>
    <w:rsid w:val="00000203"/>
    <w:rsid w:val="0000056B"/>
    <w:rsid w:val="0000136A"/>
    <w:rsid w:val="00001875"/>
    <w:rsid w:val="0000268C"/>
    <w:rsid w:val="00002705"/>
    <w:rsid w:val="00002D5D"/>
    <w:rsid w:val="00003C23"/>
    <w:rsid w:val="00003DBA"/>
    <w:rsid w:val="00004650"/>
    <w:rsid w:val="00004A6C"/>
    <w:rsid w:val="0000572F"/>
    <w:rsid w:val="0000581E"/>
    <w:rsid w:val="00006312"/>
    <w:rsid w:val="00006A40"/>
    <w:rsid w:val="000077B2"/>
    <w:rsid w:val="00007EA5"/>
    <w:rsid w:val="00011B92"/>
    <w:rsid w:val="000120AE"/>
    <w:rsid w:val="0001289A"/>
    <w:rsid w:val="00013780"/>
    <w:rsid w:val="00013DC8"/>
    <w:rsid w:val="0001455D"/>
    <w:rsid w:val="00014DD6"/>
    <w:rsid w:val="000173B5"/>
    <w:rsid w:val="00017773"/>
    <w:rsid w:val="00020442"/>
    <w:rsid w:val="00020893"/>
    <w:rsid w:val="00020AE0"/>
    <w:rsid w:val="000223EF"/>
    <w:rsid w:val="00022B41"/>
    <w:rsid w:val="00023BE0"/>
    <w:rsid w:val="0002440C"/>
    <w:rsid w:val="00024D4A"/>
    <w:rsid w:val="00025FEA"/>
    <w:rsid w:val="000264EC"/>
    <w:rsid w:val="000265CB"/>
    <w:rsid w:val="00030A6E"/>
    <w:rsid w:val="00034084"/>
    <w:rsid w:val="00034760"/>
    <w:rsid w:val="00035301"/>
    <w:rsid w:val="000359FD"/>
    <w:rsid w:val="00036551"/>
    <w:rsid w:val="00036737"/>
    <w:rsid w:val="00036A43"/>
    <w:rsid w:val="00036CD0"/>
    <w:rsid w:val="00037AB3"/>
    <w:rsid w:val="00037DB4"/>
    <w:rsid w:val="0004092E"/>
    <w:rsid w:val="000416EE"/>
    <w:rsid w:val="00041A07"/>
    <w:rsid w:val="00042823"/>
    <w:rsid w:val="00042E51"/>
    <w:rsid w:val="000435FE"/>
    <w:rsid w:val="00044CB0"/>
    <w:rsid w:val="0004511E"/>
    <w:rsid w:val="00050F92"/>
    <w:rsid w:val="00051A8C"/>
    <w:rsid w:val="00052AC2"/>
    <w:rsid w:val="00052D98"/>
    <w:rsid w:val="00053E74"/>
    <w:rsid w:val="0005496E"/>
    <w:rsid w:val="00054AB7"/>
    <w:rsid w:val="000561CC"/>
    <w:rsid w:val="00057AEE"/>
    <w:rsid w:val="00061932"/>
    <w:rsid w:val="00061DD1"/>
    <w:rsid w:val="00063149"/>
    <w:rsid w:val="00064A26"/>
    <w:rsid w:val="00064F1B"/>
    <w:rsid w:val="00065740"/>
    <w:rsid w:val="00066196"/>
    <w:rsid w:val="00067E6B"/>
    <w:rsid w:val="0007019B"/>
    <w:rsid w:val="00070276"/>
    <w:rsid w:val="000707B3"/>
    <w:rsid w:val="00070F98"/>
    <w:rsid w:val="00071247"/>
    <w:rsid w:val="000718EE"/>
    <w:rsid w:val="00072143"/>
    <w:rsid w:val="00073563"/>
    <w:rsid w:val="00073B84"/>
    <w:rsid w:val="00073E3D"/>
    <w:rsid w:val="000753C9"/>
    <w:rsid w:val="00077584"/>
    <w:rsid w:val="00080B9E"/>
    <w:rsid w:val="00082268"/>
    <w:rsid w:val="00082EF8"/>
    <w:rsid w:val="000837D1"/>
    <w:rsid w:val="00084BBD"/>
    <w:rsid w:val="0008627E"/>
    <w:rsid w:val="00086DF0"/>
    <w:rsid w:val="00087094"/>
    <w:rsid w:val="00087B45"/>
    <w:rsid w:val="00087E4E"/>
    <w:rsid w:val="00090689"/>
    <w:rsid w:val="00092BFE"/>
    <w:rsid w:val="00094338"/>
    <w:rsid w:val="00094B7F"/>
    <w:rsid w:val="0009544D"/>
    <w:rsid w:val="0009579C"/>
    <w:rsid w:val="00095E0D"/>
    <w:rsid w:val="000965DF"/>
    <w:rsid w:val="00096BF1"/>
    <w:rsid w:val="00097531"/>
    <w:rsid w:val="00097FBF"/>
    <w:rsid w:val="000A095E"/>
    <w:rsid w:val="000A1583"/>
    <w:rsid w:val="000A1733"/>
    <w:rsid w:val="000A1F78"/>
    <w:rsid w:val="000A1F93"/>
    <w:rsid w:val="000A2F14"/>
    <w:rsid w:val="000A39F3"/>
    <w:rsid w:val="000B0D2F"/>
    <w:rsid w:val="000B208B"/>
    <w:rsid w:val="000B253C"/>
    <w:rsid w:val="000B3DCE"/>
    <w:rsid w:val="000B418F"/>
    <w:rsid w:val="000B5288"/>
    <w:rsid w:val="000B5FE6"/>
    <w:rsid w:val="000B6D5E"/>
    <w:rsid w:val="000C0017"/>
    <w:rsid w:val="000C0135"/>
    <w:rsid w:val="000C033B"/>
    <w:rsid w:val="000C0DE4"/>
    <w:rsid w:val="000C0F97"/>
    <w:rsid w:val="000C1F8F"/>
    <w:rsid w:val="000C22EF"/>
    <w:rsid w:val="000C2350"/>
    <w:rsid w:val="000C2851"/>
    <w:rsid w:val="000C2C17"/>
    <w:rsid w:val="000C3ABD"/>
    <w:rsid w:val="000C446F"/>
    <w:rsid w:val="000C4AEF"/>
    <w:rsid w:val="000C4B6F"/>
    <w:rsid w:val="000C59EF"/>
    <w:rsid w:val="000C6351"/>
    <w:rsid w:val="000C661F"/>
    <w:rsid w:val="000D1B76"/>
    <w:rsid w:val="000D3098"/>
    <w:rsid w:val="000D335F"/>
    <w:rsid w:val="000D3E0D"/>
    <w:rsid w:val="000D3F90"/>
    <w:rsid w:val="000D5929"/>
    <w:rsid w:val="000D6772"/>
    <w:rsid w:val="000D743B"/>
    <w:rsid w:val="000E041E"/>
    <w:rsid w:val="000E0740"/>
    <w:rsid w:val="000E0869"/>
    <w:rsid w:val="000E235F"/>
    <w:rsid w:val="000E3E63"/>
    <w:rsid w:val="000E44DC"/>
    <w:rsid w:val="000E4998"/>
    <w:rsid w:val="000E49CD"/>
    <w:rsid w:val="000E53C8"/>
    <w:rsid w:val="000E5CD9"/>
    <w:rsid w:val="000E60DD"/>
    <w:rsid w:val="000E677E"/>
    <w:rsid w:val="000E718A"/>
    <w:rsid w:val="000E7D5C"/>
    <w:rsid w:val="000F0809"/>
    <w:rsid w:val="000F11F7"/>
    <w:rsid w:val="000F1951"/>
    <w:rsid w:val="000F1C80"/>
    <w:rsid w:val="000F2BD0"/>
    <w:rsid w:val="000F364C"/>
    <w:rsid w:val="000F5D03"/>
    <w:rsid w:val="000F683B"/>
    <w:rsid w:val="000F6D32"/>
    <w:rsid w:val="000F6FCA"/>
    <w:rsid w:val="000F7A2C"/>
    <w:rsid w:val="00100412"/>
    <w:rsid w:val="00101867"/>
    <w:rsid w:val="00102930"/>
    <w:rsid w:val="00102A8B"/>
    <w:rsid w:val="001044B2"/>
    <w:rsid w:val="0010564E"/>
    <w:rsid w:val="001064F1"/>
    <w:rsid w:val="00106593"/>
    <w:rsid w:val="001072AD"/>
    <w:rsid w:val="00107F37"/>
    <w:rsid w:val="001103BF"/>
    <w:rsid w:val="001106E9"/>
    <w:rsid w:val="00111082"/>
    <w:rsid w:val="0011160D"/>
    <w:rsid w:val="001118B1"/>
    <w:rsid w:val="001128FA"/>
    <w:rsid w:val="0011322C"/>
    <w:rsid w:val="001136F4"/>
    <w:rsid w:val="00113C97"/>
    <w:rsid w:val="001143AB"/>
    <w:rsid w:val="00114486"/>
    <w:rsid w:val="00115738"/>
    <w:rsid w:val="00116034"/>
    <w:rsid w:val="00116E7B"/>
    <w:rsid w:val="00117296"/>
    <w:rsid w:val="00121296"/>
    <w:rsid w:val="0012216F"/>
    <w:rsid w:val="001221C8"/>
    <w:rsid w:val="00122D98"/>
    <w:rsid w:val="001231E6"/>
    <w:rsid w:val="001234C9"/>
    <w:rsid w:val="0012363A"/>
    <w:rsid w:val="0012397E"/>
    <w:rsid w:val="0012421D"/>
    <w:rsid w:val="001245D6"/>
    <w:rsid w:val="00124909"/>
    <w:rsid w:val="00126323"/>
    <w:rsid w:val="001304C8"/>
    <w:rsid w:val="00131AAA"/>
    <w:rsid w:val="00132482"/>
    <w:rsid w:val="00132C41"/>
    <w:rsid w:val="00133CA8"/>
    <w:rsid w:val="00135E87"/>
    <w:rsid w:val="001378C8"/>
    <w:rsid w:val="00140285"/>
    <w:rsid w:val="001405E1"/>
    <w:rsid w:val="00140A2B"/>
    <w:rsid w:val="00142932"/>
    <w:rsid w:val="00142F53"/>
    <w:rsid w:val="00143B9E"/>
    <w:rsid w:val="00144865"/>
    <w:rsid w:val="0014538F"/>
    <w:rsid w:val="001460C6"/>
    <w:rsid w:val="00146132"/>
    <w:rsid w:val="001469BE"/>
    <w:rsid w:val="0015157C"/>
    <w:rsid w:val="0015538A"/>
    <w:rsid w:val="00155A3A"/>
    <w:rsid w:val="00156903"/>
    <w:rsid w:val="00157342"/>
    <w:rsid w:val="00160FA3"/>
    <w:rsid w:val="001624B9"/>
    <w:rsid w:val="001667C3"/>
    <w:rsid w:val="001676E2"/>
    <w:rsid w:val="0016786E"/>
    <w:rsid w:val="001678B0"/>
    <w:rsid w:val="00167BAE"/>
    <w:rsid w:val="00167E64"/>
    <w:rsid w:val="001701D5"/>
    <w:rsid w:val="00170B6C"/>
    <w:rsid w:val="0017298C"/>
    <w:rsid w:val="00173F45"/>
    <w:rsid w:val="00174F9E"/>
    <w:rsid w:val="00175096"/>
    <w:rsid w:val="00177DF7"/>
    <w:rsid w:val="00180172"/>
    <w:rsid w:val="00180BC2"/>
    <w:rsid w:val="00180CCB"/>
    <w:rsid w:val="0018124F"/>
    <w:rsid w:val="0018284A"/>
    <w:rsid w:val="001830E8"/>
    <w:rsid w:val="0018355E"/>
    <w:rsid w:val="0018365C"/>
    <w:rsid w:val="00184AF8"/>
    <w:rsid w:val="00184E12"/>
    <w:rsid w:val="00185514"/>
    <w:rsid w:val="001860E4"/>
    <w:rsid w:val="0018663C"/>
    <w:rsid w:val="001900C3"/>
    <w:rsid w:val="00191468"/>
    <w:rsid w:val="00193ACD"/>
    <w:rsid w:val="00194CB4"/>
    <w:rsid w:val="00194CC0"/>
    <w:rsid w:val="001954F5"/>
    <w:rsid w:val="00195C38"/>
    <w:rsid w:val="00195E22"/>
    <w:rsid w:val="001962EC"/>
    <w:rsid w:val="001964DF"/>
    <w:rsid w:val="00196A07"/>
    <w:rsid w:val="00196C62"/>
    <w:rsid w:val="001971AD"/>
    <w:rsid w:val="00197A05"/>
    <w:rsid w:val="001A0686"/>
    <w:rsid w:val="001A1467"/>
    <w:rsid w:val="001A2BCB"/>
    <w:rsid w:val="001A2E6A"/>
    <w:rsid w:val="001A465F"/>
    <w:rsid w:val="001A5209"/>
    <w:rsid w:val="001A64B9"/>
    <w:rsid w:val="001B00BB"/>
    <w:rsid w:val="001B0BAD"/>
    <w:rsid w:val="001B1206"/>
    <w:rsid w:val="001B1A27"/>
    <w:rsid w:val="001B20DA"/>
    <w:rsid w:val="001B28BC"/>
    <w:rsid w:val="001B307D"/>
    <w:rsid w:val="001B3099"/>
    <w:rsid w:val="001B3278"/>
    <w:rsid w:val="001B35AC"/>
    <w:rsid w:val="001B4654"/>
    <w:rsid w:val="001B6135"/>
    <w:rsid w:val="001B79E1"/>
    <w:rsid w:val="001C08FE"/>
    <w:rsid w:val="001C14DF"/>
    <w:rsid w:val="001C5201"/>
    <w:rsid w:val="001C52EE"/>
    <w:rsid w:val="001C5916"/>
    <w:rsid w:val="001C5AD5"/>
    <w:rsid w:val="001C6611"/>
    <w:rsid w:val="001C66DA"/>
    <w:rsid w:val="001C753C"/>
    <w:rsid w:val="001D17BC"/>
    <w:rsid w:val="001D18DF"/>
    <w:rsid w:val="001D1982"/>
    <w:rsid w:val="001D2124"/>
    <w:rsid w:val="001D25F8"/>
    <w:rsid w:val="001D3497"/>
    <w:rsid w:val="001D3624"/>
    <w:rsid w:val="001D37EA"/>
    <w:rsid w:val="001D450F"/>
    <w:rsid w:val="001D4689"/>
    <w:rsid w:val="001D572E"/>
    <w:rsid w:val="001D5F9C"/>
    <w:rsid w:val="001E0B7F"/>
    <w:rsid w:val="001E22D9"/>
    <w:rsid w:val="001E2481"/>
    <w:rsid w:val="001E2B83"/>
    <w:rsid w:val="001E3750"/>
    <w:rsid w:val="001E46AD"/>
    <w:rsid w:val="001E5E89"/>
    <w:rsid w:val="001E67EC"/>
    <w:rsid w:val="001E68C0"/>
    <w:rsid w:val="001F1A7B"/>
    <w:rsid w:val="001F1DDD"/>
    <w:rsid w:val="001F1F0C"/>
    <w:rsid w:val="001F2D73"/>
    <w:rsid w:val="001F33FE"/>
    <w:rsid w:val="001F4F22"/>
    <w:rsid w:val="001F6858"/>
    <w:rsid w:val="001F6AF2"/>
    <w:rsid w:val="001F6E24"/>
    <w:rsid w:val="001F7323"/>
    <w:rsid w:val="001F7642"/>
    <w:rsid w:val="001F7CB0"/>
    <w:rsid w:val="00200014"/>
    <w:rsid w:val="002005E0"/>
    <w:rsid w:val="00200A25"/>
    <w:rsid w:val="00204624"/>
    <w:rsid w:val="00210096"/>
    <w:rsid w:val="002104C4"/>
    <w:rsid w:val="002115A8"/>
    <w:rsid w:val="00212C6A"/>
    <w:rsid w:val="002131CE"/>
    <w:rsid w:val="0021463D"/>
    <w:rsid w:val="00214842"/>
    <w:rsid w:val="002151BC"/>
    <w:rsid w:val="0021552E"/>
    <w:rsid w:val="00216F2F"/>
    <w:rsid w:val="00217575"/>
    <w:rsid w:val="00217DF5"/>
    <w:rsid w:val="00221451"/>
    <w:rsid w:val="002217CA"/>
    <w:rsid w:val="002248F5"/>
    <w:rsid w:val="00224988"/>
    <w:rsid w:val="00224C49"/>
    <w:rsid w:val="00224F60"/>
    <w:rsid w:val="00227741"/>
    <w:rsid w:val="00227BD5"/>
    <w:rsid w:val="00231019"/>
    <w:rsid w:val="00232A6F"/>
    <w:rsid w:val="00232F71"/>
    <w:rsid w:val="00234067"/>
    <w:rsid w:val="00234751"/>
    <w:rsid w:val="00234BE2"/>
    <w:rsid w:val="00236585"/>
    <w:rsid w:val="00237523"/>
    <w:rsid w:val="00240FCD"/>
    <w:rsid w:val="002410FA"/>
    <w:rsid w:val="00241402"/>
    <w:rsid w:val="00241929"/>
    <w:rsid w:val="00242208"/>
    <w:rsid w:val="00243244"/>
    <w:rsid w:val="002438E8"/>
    <w:rsid w:val="00243A5C"/>
    <w:rsid w:val="00245455"/>
    <w:rsid w:val="00245CC1"/>
    <w:rsid w:val="00245DFD"/>
    <w:rsid w:val="00245F8D"/>
    <w:rsid w:val="00246B53"/>
    <w:rsid w:val="00246FC1"/>
    <w:rsid w:val="00247A1A"/>
    <w:rsid w:val="002506E5"/>
    <w:rsid w:val="00250CDF"/>
    <w:rsid w:val="00251ADB"/>
    <w:rsid w:val="002534F6"/>
    <w:rsid w:val="00253A7B"/>
    <w:rsid w:val="0025407F"/>
    <w:rsid w:val="00254CB0"/>
    <w:rsid w:val="00256D5C"/>
    <w:rsid w:val="002606D8"/>
    <w:rsid w:val="00260FA0"/>
    <w:rsid w:val="002610E2"/>
    <w:rsid w:val="0026266B"/>
    <w:rsid w:val="00263534"/>
    <w:rsid w:val="002643FB"/>
    <w:rsid w:val="00264634"/>
    <w:rsid w:val="00264708"/>
    <w:rsid w:val="002658C1"/>
    <w:rsid w:val="002658C7"/>
    <w:rsid w:val="00266E40"/>
    <w:rsid w:val="00267A18"/>
    <w:rsid w:val="00267E88"/>
    <w:rsid w:val="0027011F"/>
    <w:rsid w:val="002701AC"/>
    <w:rsid w:val="002709E1"/>
    <w:rsid w:val="002714F8"/>
    <w:rsid w:val="0027151D"/>
    <w:rsid w:val="00272C7B"/>
    <w:rsid w:val="00272EB5"/>
    <w:rsid w:val="00272F77"/>
    <w:rsid w:val="00273302"/>
    <w:rsid w:val="00273D18"/>
    <w:rsid w:val="00274B89"/>
    <w:rsid w:val="002758D3"/>
    <w:rsid w:val="00275946"/>
    <w:rsid w:val="0027696A"/>
    <w:rsid w:val="00276C8F"/>
    <w:rsid w:val="0028019B"/>
    <w:rsid w:val="0028076B"/>
    <w:rsid w:val="002824BD"/>
    <w:rsid w:val="0028461D"/>
    <w:rsid w:val="00284DEB"/>
    <w:rsid w:val="0028530C"/>
    <w:rsid w:val="00285753"/>
    <w:rsid w:val="00287133"/>
    <w:rsid w:val="0029125F"/>
    <w:rsid w:val="002918E9"/>
    <w:rsid w:val="00292E5E"/>
    <w:rsid w:val="00292FDD"/>
    <w:rsid w:val="00294704"/>
    <w:rsid w:val="00294770"/>
    <w:rsid w:val="002947A9"/>
    <w:rsid w:val="00294B5A"/>
    <w:rsid w:val="00294F1B"/>
    <w:rsid w:val="00297769"/>
    <w:rsid w:val="002A0CA7"/>
    <w:rsid w:val="002A0FFA"/>
    <w:rsid w:val="002A1AB9"/>
    <w:rsid w:val="002A260E"/>
    <w:rsid w:val="002A289F"/>
    <w:rsid w:val="002A3ACE"/>
    <w:rsid w:val="002A4431"/>
    <w:rsid w:val="002A46A5"/>
    <w:rsid w:val="002A4EF2"/>
    <w:rsid w:val="002A66CA"/>
    <w:rsid w:val="002A675F"/>
    <w:rsid w:val="002A7A8D"/>
    <w:rsid w:val="002B017F"/>
    <w:rsid w:val="002B1312"/>
    <w:rsid w:val="002B220D"/>
    <w:rsid w:val="002B2324"/>
    <w:rsid w:val="002B25D6"/>
    <w:rsid w:val="002B280E"/>
    <w:rsid w:val="002B3F07"/>
    <w:rsid w:val="002B428A"/>
    <w:rsid w:val="002B5C0F"/>
    <w:rsid w:val="002B62E7"/>
    <w:rsid w:val="002C046E"/>
    <w:rsid w:val="002C22F8"/>
    <w:rsid w:val="002C29B6"/>
    <w:rsid w:val="002C5DAC"/>
    <w:rsid w:val="002C6A58"/>
    <w:rsid w:val="002C6A93"/>
    <w:rsid w:val="002C7874"/>
    <w:rsid w:val="002D0AAE"/>
    <w:rsid w:val="002D1349"/>
    <w:rsid w:val="002D3064"/>
    <w:rsid w:val="002D4319"/>
    <w:rsid w:val="002D4E4D"/>
    <w:rsid w:val="002D54A5"/>
    <w:rsid w:val="002D5FF1"/>
    <w:rsid w:val="002D772A"/>
    <w:rsid w:val="002E06E8"/>
    <w:rsid w:val="002E0760"/>
    <w:rsid w:val="002E09C3"/>
    <w:rsid w:val="002E0AAE"/>
    <w:rsid w:val="002E0BAD"/>
    <w:rsid w:val="002E0BCD"/>
    <w:rsid w:val="002E1A43"/>
    <w:rsid w:val="002E1C97"/>
    <w:rsid w:val="002E1D7B"/>
    <w:rsid w:val="002E1E5A"/>
    <w:rsid w:val="002E34E0"/>
    <w:rsid w:val="002E3CE4"/>
    <w:rsid w:val="002E561C"/>
    <w:rsid w:val="002E69C6"/>
    <w:rsid w:val="002E6A1C"/>
    <w:rsid w:val="002E72BC"/>
    <w:rsid w:val="002E7B45"/>
    <w:rsid w:val="002E7E47"/>
    <w:rsid w:val="002F22D2"/>
    <w:rsid w:val="002F27D5"/>
    <w:rsid w:val="002F2A2F"/>
    <w:rsid w:val="002F2E83"/>
    <w:rsid w:val="002F3F74"/>
    <w:rsid w:val="002F6301"/>
    <w:rsid w:val="002F7315"/>
    <w:rsid w:val="002F758F"/>
    <w:rsid w:val="00300F0A"/>
    <w:rsid w:val="0030274F"/>
    <w:rsid w:val="00303820"/>
    <w:rsid w:val="00303FAA"/>
    <w:rsid w:val="00304A08"/>
    <w:rsid w:val="00304B87"/>
    <w:rsid w:val="00305000"/>
    <w:rsid w:val="0030591A"/>
    <w:rsid w:val="00306368"/>
    <w:rsid w:val="00306709"/>
    <w:rsid w:val="003069DC"/>
    <w:rsid w:val="00307766"/>
    <w:rsid w:val="003103E3"/>
    <w:rsid w:val="003112AA"/>
    <w:rsid w:val="003126F5"/>
    <w:rsid w:val="00313418"/>
    <w:rsid w:val="003156E1"/>
    <w:rsid w:val="0031578F"/>
    <w:rsid w:val="00315B90"/>
    <w:rsid w:val="00315DD3"/>
    <w:rsid w:val="0031675D"/>
    <w:rsid w:val="003169A7"/>
    <w:rsid w:val="00320549"/>
    <w:rsid w:val="003239A0"/>
    <w:rsid w:val="00323EA9"/>
    <w:rsid w:val="00324D36"/>
    <w:rsid w:val="003250DD"/>
    <w:rsid w:val="00326015"/>
    <w:rsid w:val="00326280"/>
    <w:rsid w:val="00326851"/>
    <w:rsid w:val="00326F34"/>
    <w:rsid w:val="00330B5B"/>
    <w:rsid w:val="00330C07"/>
    <w:rsid w:val="0033135C"/>
    <w:rsid w:val="00331608"/>
    <w:rsid w:val="00331B63"/>
    <w:rsid w:val="003325D7"/>
    <w:rsid w:val="0033260D"/>
    <w:rsid w:val="00332C6B"/>
    <w:rsid w:val="003330FE"/>
    <w:rsid w:val="00333356"/>
    <w:rsid w:val="00333E28"/>
    <w:rsid w:val="003341E3"/>
    <w:rsid w:val="0033474E"/>
    <w:rsid w:val="0033526A"/>
    <w:rsid w:val="0033566C"/>
    <w:rsid w:val="00335B28"/>
    <w:rsid w:val="00337FCF"/>
    <w:rsid w:val="003408A1"/>
    <w:rsid w:val="003425D1"/>
    <w:rsid w:val="0034272D"/>
    <w:rsid w:val="0034360A"/>
    <w:rsid w:val="00343874"/>
    <w:rsid w:val="00343947"/>
    <w:rsid w:val="0034492B"/>
    <w:rsid w:val="00345249"/>
    <w:rsid w:val="003459B6"/>
    <w:rsid w:val="00345BE6"/>
    <w:rsid w:val="00345F9B"/>
    <w:rsid w:val="0034709E"/>
    <w:rsid w:val="00347D84"/>
    <w:rsid w:val="003544C0"/>
    <w:rsid w:val="00355332"/>
    <w:rsid w:val="00357782"/>
    <w:rsid w:val="00360628"/>
    <w:rsid w:val="003627FA"/>
    <w:rsid w:val="003638A0"/>
    <w:rsid w:val="00364BA2"/>
    <w:rsid w:val="00364E18"/>
    <w:rsid w:val="0036501F"/>
    <w:rsid w:val="003665B7"/>
    <w:rsid w:val="00366975"/>
    <w:rsid w:val="00367EC2"/>
    <w:rsid w:val="00371A21"/>
    <w:rsid w:val="00374AAC"/>
    <w:rsid w:val="00374AFF"/>
    <w:rsid w:val="00375B62"/>
    <w:rsid w:val="00375D39"/>
    <w:rsid w:val="00375DE4"/>
    <w:rsid w:val="00376087"/>
    <w:rsid w:val="003760DD"/>
    <w:rsid w:val="00376543"/>
    <w:rsid w:val="00376AE6"/>
    <w:rsid w:val="0037749D"/>
    <w:rsid w:val="00377811"/>
    <w:rsid w:val="0037784C"/>
    <w:rsid w:val="003812F6"/>
    <w:rsid w:val="003817B5"/>
    <w:rsid w:val="00382165"/>
    <w:rsid w:val="003824C8"/>
    <w:rsid w:val="00382B82"/>
    <w:rsid w:val="00383833"/>
    <w:rsid w:val="003844D1"/>
    <w:rsid w:val="00385159"/>
    <w:rsid w:val="0038622A"/>
    <w:rsid w:val="00386AE7"/>
    <w:rsid w:val="00387535"/>
    <w:rsid w:val="00387B72"/>
    <w:rsid w:val="003906E4"/>
    <w:rsid w:val="00390C10"/>
    <w:rsid w:val="003914CF"/>
    <w:rsid w:val="00392978"/>
    <w:rsid w:val="003938BA"/>
    <w:rsid w:val="003968E9"/>
    <w:rsid w:val="00397222"/>
    <w:rsid w:val="00397D6A"/>
    <w:rsid w:val="00397E84"/>
    <w:rsid w:val="003A0177"/>
    <w:rsid w:val="003A05A9"/>
    <w:rsid w:val="003A0C05"/>
    <w:rsid w:val="003A0ED9"/>
    <w:rsid w:val="003A1A40"/>
    <w:rsid w:val="003A3948"/>
    <w:rsid w:val="003A5707"/>
    <w:rsid w:val="003A67E2"/>
    <w:rsid w:val="003A77F9"/>
    <w:rsid w:val="003A7927"/>
    <w:rsid w:val="003B0064"/>
    <w:rsid w:val="003B015E"/>
    <w:rsid w:val="003B0B6C"/>
    <w:rsid w:val="003B0C9C"/>
    <w:rsid w:val="003B134C"/>
    <w:rsid w:val="003B1FF5"/>
    <w:rsid w:val="003B2319"/>
    <w:rsid w:val="003B29C6"/>
    <w:rsid w:val="003B2F88"/>
    <w:rsid w:val="003B3F4A"/>
    <w:rsid w:val="003B44A7"/>
    <w:rsid w:val="003B49F7"/>
    <w:rsid w:val="003B636D"/>
    <w:rsid w:val="003B6971"/>
    <w:rsid w:val="003B6CF5"/>
    <w:rsid w:val="003B7115"/>
    <w:rsid w:val="003B7542"/>
    <w:rsid w:val="003B7640"/>
    <w:rsid w:val="003C0BAE"/>
    <w:rsid w:val="003C1915"/>
    <w:rsid w:val="003C1E48"/>
    <w:rsid w:val="003C4247"/>
    <w:rsid w:val="003C497B"/>
    <w:rsid w:val="003C5377"/>
    <w:rsid w:val="003C57AB"/>
    <w:rsid w:val="003C5AB6"/>
    <w:rsid w:val="003C664A"/>
    <w:rsid w:val="003C6BC9"/>
    <w:rsid w:val="003C7233"/>
    <w:rsid w:val="003C77ED"/>
    <w:rsid w:val="003D0722"/>
    <w:rsid w:val="003D1964"/>
    <w:rsid w:val="003D30CC"/>
    <w:rsid w:val="003D31F2"/>
    <w:rsid w:val="003D3279"/>
    <w:rsid w:val="003D37CB"/>
    <w:rsid w:val="003E14E3"/>
    <w:rsid w:val="003E1582"/>
    <w:rsid w:val="003E2059"/>
    <w:rsid w:val="003E21B2"/>
    <w:rsid w:val="003E27A0"/>
    <w:rsid w:val="003E3AE1"/>
    <w:rsid w:val="003E42DA"/>
    <w:rsid w:val="003E489D"/>
    <w:rsid w:val="003E53B5"/>
    <w:rsid w:val="003E65FF"/>
    <w:rsid w:val="003E6D15"/>
    <w:rsid w:val="003E75AC"/>
    <w:rsid w:val="003E7F2D"/>
    <w:rsid w:val="003F1027"/>
    <w:rsid w:val="003F1AEC"/>
    <w:rsid w:val="003F2880"/>
    <w:rsid w:val="003F31A7"/>
    <w:rsid w:val="003F5DA6"/>
    <w:rsid w:val="003F5DC1"/>
    <w:rsid w:val="003F66A9"/>
    <w:rsid w:val="003F6722"/>
    <w:rsid w:val="003F69BC"/>
    <w:rsid w:val="003F6C23"/>
    <w:rsid w:val="003F6CCF"/>
    <w:rsid w:val="003F7173"/>
    <w:rsid w:val="003F7F05"/>
    <w:rsid w:val="0040189F"/>
    <w:rsid w:val="00401D51"/>
    <w:rsid w:val="00401FEA"/>
    <w:rsid w:val="00402250"/>
    <w:rsid w:val="004028F3"/>
    <w:rsid w:val="004031E2"/>
    <w:rsid w:val="0040357B"/>
    <w:rsid w:val="004054D6"/>
    <w:rsid w:val="00405EE1"/>
    <w:rsid w:val="004069F1"/>
    <w:rsid w:val="00407681"/>
    <w:rsid w:val="00407973"/>
    <w:rsid w:val="00410038"/>
    <w:rsid w:val="00413A6D"/>
    <w:rsid w:val="00414391"/>
    <w:rsid w:val="00414A9F"/>
    <w:rsid w:val="00414BBA"/>
    <w:rsid w:val="00414D16"/>
    <w:rsid w:val="00415198"/>
    <w:rsid w:val="00415C64"/>
    <w:rsid w:val="0041617E"/>
    <w:rsid w:val="00416F43"/>
    <w:rsid w:val="00417019"/>
    <w:rsid w:val="00417432"/>
    <w:rsid w:val="00417C02"/>
    <w:rsid w:val="00420269"/>
    <w:rsid w:val="00420382"/>
    <w:rsid w:val="0042194F"/>
    <w:rsid w:val="00424783"/>
    <w:rsid w:val="00425795"/>
    <w:rsid w:val="00427D42"/>
    <w:rsid w:val="004304E8"/>
    <w:rsid w:val="00430F86"/>
    <w:rsid w:val="004322D2"/>
    <w:rsid w:val="004331CA"/>
    <w:rsid w:val="004336CE"/>
    <w:rsid w:val="004337A4"/>
    <w:rsid w:val="004356FC"/>
    <w:rsid w:val="00436CF7"/>
    <w:rsid w:val="00436E5B"/>
    <w:rsid w:val="004372EB"/>
    <w:rsid w:val="00440196"/>
    <w:rsid w:val="00443894"/>
    <w:rsid w:val="00443B1C"/>
    <w:rsid w:val="00444037"/>
    <w:rsid w:val="004441ED"/>
    <w:rsid w:val="0044421E"/>
    <w:rsid w:val="00444E01"/>
    <w:rsid w:val="004454F9"/>
    <w:rsid w:val="00445B19"/>
    <w:rsid w:val="00445D9A"/>
    <w:rsid w:val="00447184"/>
    <w:rsid w:val="004471E0"/>
    <w:rsid w:val="00450D01"/>
    <w:rsid w:val="00450D47"/>
    <w:rsid w:val="00450F84"/>
    <w:rsid w:val="004520DA"/>
    <w:rsid w:val="004530C6"/>
    <w:rsid w:val="00456204"/>
    <w:rsid w:val="0045654A"/>
    <w:rsid w:val="00456EFC"/>
    <w:rsid w:val="00461C40"/>
    <w:rsid w:val="00461CD2"/>
    <w:rsid w:val="00461CFC"/>
    <w:rsid w:val="00462785"/>
    <w:rsid w:val="00462AF8"/>
    <w:rsid w:val="00462DA5"/>
    <w:rsid w:val="00462DDA"/>
    <w:rsid w:val="00462DE4"/>
    <w:rsid w:val="00463780"/>
    <w:rsid w:val="00463888"/>
    <w:rsid w:val="00463B02"/>
    <w:rsid w:val="00464B2F"/>
    <w:rsid w:val="0046656C"/>
    <w:rsid w:val="004668A8"/>
    <w:rsid w:val="00467A46"/>
    <w:rsid w:val="004707FB"/>
    <w:rsid w:val="00471E22"/>
    <w:rsid w:val="004729B9"/>
    <w:rsid w:val="00472E59"/>
    <w:rsid w:val="00472F60"/>
    <w:rsid w:val="0047422D"/>
    <w:rsid w:val="004747AB"/>
    <w:rsid w:val="00474E5F"/>
    <w:rsid w:val="00477A4D"/>
    <w:rsid w:val="004801BE"/>
    <w:rsid w:val="0048029E"/>
    <w:rsid w:val="00480659"/>
    <w:rsid w:val="00480AC4"/>
    <w:rsid w:val="00483B76"/>
    <w:rsid w:val="00483E43"/>
    <w:rsid w:val="00486517"/>
    <w:rsid w:val="00487280"/>
    <w:rsid w:val="004873A2"/>
    <w:rsid w:val="00487BAE"/>
    <w:rsid w:val="00490606"/>
    <w:rsid w:val="00490A67"/>
    <w:rsid w:val="00490DBF"/>
    <w:rsid w:val="00491B9F"/>
    <w:rsid w:val="00492234"/>
    <w:rsid w:val="00492D33"/>
    <w:rsid w:val="00494C92"/>
    <w:rsid w:val="00495283"/>
    <w:rsid w:val="0049678D"/>
    <w:rsid w:val="004A0906"/>
    <w:rsid w:val="004A094C"/>
    <w:rsid w:val="004A0BC1"/>
    <w:rsid w:val="004A12C8"/>
    <w:rsid w:val="004A13BC"/>
    <w:rsid w:val="004A150E"/>
    <w:rsid w:val="004A2019"/>
    <w:rsid w:val="004A2424"/>
    <w:rsid w:val="004A2560"/>
    <w:rsid w:val="004A3660"/>
    <w:rsid w:val="004A36D5"/>
    <w:rsid w:val="004A411F"/>
    <w:rsid w:val="004A4696"/>
    <w:rsid w:val="004A631E"/>
    <w:rsid w:val="004A6540"/>
    <w:rsid w:val="004A76E5"/>
    <w:rsid w:val="004A7E3F"/>
    <w:rsid w:val="004B02F0"/>
    <w:rsid w:val="004B0E73"/>
    <w:rsid w:val="004B14B0"/>
    <w:rsid w:val="004B3561"/>
    <w:rsid w:val="004B6593"/>
    <w:rsid w:val="004B6B92"/>
    <w:rsid w:val="004B6EF0"/>
    <w:rsid w:val="004C038E"/>
    <w:rsid w:val="004C1277"/>
    <w:rsid w:val="004C12B0"/>
    <w:rsid w:val="004C262C"/>
    <w:rsid w:val="004C2AAF"/>
    <w:rsid w:val="004C3892"/>
    <w:rsid w:val="004C3BBE"/>
    <w:rsid w:val="004C40CF"/>
    <w:rsid w:val="004C4CD3"/>
    <w:rsid w:val="004C7D9E"/>
    <w:rsid w:val="004D0211"/>
    <w:rsid w:val="004D0C1C"/>
    <w:rsid w:val="004D0C50"/>
    <w:rsid w:val="004D1F69"/>
    <w:rsid w:val="004D3641"/>
    <w:rsid w:val="004D39A4"/>
    <w:rsid w:val="004D3F9D"/>
    <w:rsid w:val="004D456B"/>
    <w:rsid w:val="004D4D3F"/>
    <w:rsid w:val="004D63F3"/>
    <w:rsid w:val="004D6427"/>
    <w:rsid w:val="004D6F98"/>
    <w:rsid w:val="004E06EF"/>
    <w:rsid w:val="004E0D1E"/>
    <w:rsid w:val="004E1DCC"/>
    <w:rsid w:val="004E2320"/>
    <w:rsid w:val="004E29CF"/>
    <w:rsid w:val="004E2CDF"/>
    <w:rsid w:val="004E3E3C"/>
    <w:rsid w:val="004E5B64"/>
    <w:rsid w:val="004E5CC1"/>
    <w:rsid w:val="004E6D26"/>
    <w:rsid w:val="004F0274"/>
    <w:rsid w:val="004F08AD"/>
    <w:rsid w:val="004F188A"/>
    <w:rsid w:val="004F1AF1"/>
    <w:rsid w:val="004F1C2F"/>
    <w:rsid w:val="004F293D"/>
    <w:rsid w:val="004F36DA"/>
    <w:rsid w:val="004F4982"/>
    <w:rsid w:val="004F5AB0"/>
    <w:rsid w:val="004F6B5E"/>
    <w:rsid w:val="004F6EF3"/>
    <w:rsid w:val="004F7506"/>
    <w:rsid w:val="004F7BA6"/>
    <w:rsid w:val="004F7EA1"/>
    <w:rsid w:val="005012A4"/>
    <w:rsid w:val="005018BC"/>
    <w:rsid w:val="00501CCB"/>
    <w:rsid w:val="00502756"/>
    <w:rsid w:val="0050450F"/>
    <w:rsid w:val="00505CB7"/>
    <w:rsid w:val="005063D0"/>
    <w:rsid w:val="00506BCF"/>
    <w:rsid w:val="0050703F"/>
    <w:rsid w:val="005108A0"/>
    <w:rsid w:val="0051095D"/>
    <w:rsid w:val="00510E63"/>
    <w:rsid w:val="005111D4"/>
    <w:rsid w:val="0051177A"/>
    <w:rsid w:val="00513EDA"/>
    <w:rsid w:val="00514322"/>
    <w:rsid w:val="00515D9D"/>
    <w:rsid w:val="00517044"/>
    <w:rsid w:val="00520A01"/>
    <w:rsid w:val="005217FC"/>
    <w:rsid w:val="00521DC4"/>
    <w:rsid w:val="00522A6D"/>
    <w:rsid w:val="005238E4"/>
    <w:rsid w:val="00523B1E"/>
    <w:rsid w:val="00523B8B"/>
    <w:rsid w:val="00524B91"/>
    <w:rsid w:val="005254B9"/>
    <w:rsid w:val="00526EAE"/>
    <w:rsid w:val="00527096"/>
    <w:rsid w:val="0052794D"/>
    <w:rsid w:val="00527B79"/>
    <w:rsid w:val="00527CF3"/>
    <w:rsid w:val="00530C74"/>
    <w:rsid w:val="00531CC7"/>
    <w:rsid w:val="005323A5"/>
    <w:rsid w:val="005330DD"/>
    <w:rsid w:val="005336B1"/>
    <w:rsid w:val="00533870"/>
    <w:rsid w:val="00534597"/>
    <w:rsid w:val="00534670"/>
    <w:rsid w:val="00535C3E"/>
    <w:rsid w:val="005403CC"/>
    <w:rsid w:val="005406E9"/>
    <w:rsid w:val="00541445"/>
    <w:rsid w:val="00541FD1"/>
    <w:rsid w:val="00542E6F"/>
    <w:rsid w:val="005435C9"/>
    <w:rsid w:val="00543F9A"/>
    <w:rsid w:val="00543FA0"/>
    <w:rsid w:val="005448CE"/>
    <w:rsid w:val="005454DD"/>
    <w:rsid w:val="00545DB8"/>
    <w:rsid w:val="005467FB"/>
    <w:rsid w:val="00546AF9"/>
    <w:rsid w:val="00546D42"/>
    <w:rsid w:val="00547DCA"/>
    <w:rsid w:val="005509AE"/>
    <w:rsid w:val="005519A0"/>
    <w:rsid w:val="00552469"/>
    <w:rsid w:val="00552985"/>
    <w:rsid w:val="00552EE3"/>
    <w:rsid w:val="00553899"/>
    <w:rsid w:val="00554EF6"/>
    <w:rsid w:val="0055644B"/>
    <w:rsid w:val="0055699E"/>
    <w:rsid w:val="00556BCE"/>
    <w:rsid w:val="00557175"/>
    <w:rsid w:val="0056051E"/>
    <w:rsid w:val="00561944"/>
    <w:rsid w:val="005626B7"/>
    <w:rsid w:val="0056278D"/>
    <w:rsid w:val="00562CE5"/>
    <w:rsid w:val="00562D67"/>
    <w:rsid w:val="00562F23"/>
    <w:rsid w:val="00563D5D"/>
    <w:rsid w:val="00563E73"/>
    <w:rsid w:val="0056431C"/>
    <w:rsid w:val="00565A06"/>
    <w:rsid w:val="00566C13"/>
    <w:rsid w:val="00566CED"/>
    <w:rsid w:val="00570AFD"/>
    <w:rsid w:val="00570B74"/>
    <w:rsid w:val="005714F4"/>
    <w:rsid w:val="00572516"/>
    <w:rsid w:val="00572749"/>
    <w:rsid w:val="00573761"/>
    <w:rsid w:val="00573B4F"/>
    <w:rsid w:val="00575AA0"/>
    <w:rsid w:val="00575E27"/>
    <w:rsid w:val="00576773"/>
    <w:rsid w:val="00577996"/>
    <w:rsid w:val="00577C7E"/>
    <w:rsid w:val="00580798"/>
    <w:rsid w:val="0058093F"/>
    <w:rsid w:val="00580F5F"/>
    <w:rsid w:val="0058287E"/>
    <w:rsid w:val="0058431F"/>
    <w:rsid w:val="00585A37"/>
    <w:rsid w:val="00587E2D"/>
    <w:rsid w:val="00587F11"/>
    <w:rsid w:val="005900B1"/>
    <w:rsid w:val="00590100"/>
    <w:rsid w:val="0059024B"/>
    <w:rsid w:val="0059102C"/>
    <w:rsid w:val="0059133A"/>
    <w:rsid w:val="00591462"/>
    <w:rsid w:val="00591C9D"/>
    <w:rsid w:val="00592340"/>
    <w:rsid w:val="0059318C"/>
    <w:rsid w:val="00593BE3"/>
    <w:rsid w:val="00594954"/>
    <w:rsid w:val="00595A3B"/>
    <w:rsid w:val="00595ED1"/>
    <w:rsid w:val="005962A4"/>
    <w:rsid w:val="005967B1"/>
    <w:rsid w:val="00597B49"/>
    <w:rsid w:val="00597EA0"/>
    <w:rsid w:val="005A0B8D"/>
    <w:rsid w:val="005A1ABA"/>
    <w:rsid w:val="005A1C10"/>
    <w:rsid w:val="005A2731"/>
    <w:rsid w:val="005A3826"/>
    <w:rsid w:val="005A44E0"/>
    <w:rsid w:val="005A46BE"/>
    <w:rsid w:val="005A56E6"/>
    <w:rsid w:val="005A6421"/>
    <w:rsid w:val="005A6BC8"/>
    <w:rsid w:val="005A6C06"/>
    <w:rsid w:val="005A736C"/>
    <w:rsid w:val="005A78E2"/>
    <w:rsid w:val="005A7B80"/>
    <w:rsid w:val="005B0616"/>
    <w:rsid w:val="005B06B6"/>
    <w:rsid w:val="005B0E79"/>
    <w:rsid w:val="005B0F01"/>
    <w:rsid w:val="005B1C2C"/>
    <w:rsid w:val="005B2103"/>
    <w:rsid w:val="005B25FD"/>
    <w:rsid w:val="005B3392"/>
    <w:rsid w:val="005B5705"/>
    <w:rsid w:val="005B70FD"/>
    <w:rsid w:val="005C03F1"/>
    <w:rsid w:val="005C2CE1"/>
    <w:rsid w:val="005C4EEF"/>
    <w:rsid w:val="005C565E"/>
    <w:rsid w:val="005C732A"/>
    <w:rsid w:val="005C74E3"/>
    <w:rsid w:val="005C7C6B"/>
    <w:rsid w:val="005D04CF"/>
    <w:rsid w:val="005D1138"/>
    <w:rsid w:val="005D12EE"/>
    <w:rsid w:val="005D1C47"/>
    <w:rsid w:val="005D2120"/>
    <w:rsid w:val="005D242F"/>
    <w:rsid w:val="005D3043"/>
    <w:rsid w:val="005D3514"/>
    <w:rsid w:val="005D4536"/>
    <w:rsid w:val="005D4735"/>
    <w:rsid w:val="005D5514"/>
    <w:rsid w:val="005D5659"/>
    <w:rsid w:val="005D5B79"/>
    <w:rsid w:val="005D6601"/>
    <w:rsid w:val="005D7B3F"/>
    <w:rsid w:val="005D7D90"/>
    <w:rsid w:val="005D7FF9"/>
    <w:rsid w:val="005E0787"/>
    <w:rsid w:val="005E0950"/>
    <w:rsid w:val="005E1341"/>
    <w:rsid w:val="005E24C4"/>
    <w:rsid w:val="005E2601"/>
    <w:rsid w:val="005E3531"/>
    <w:rsid w:val="005E392D"/>
    <w:rsid w:val="005E3945"/>
    <w:rsid w:val="005E46E7"/>
    <w:rsid w:val="005E68AE"/>
    <w:rsid w:val="005E7790"/>
    <w:rsid w:val="005E7E19"/>
    <w:rsid w:val="005F1823"/>
    <w:rsid w:val="005F1CDA"/>
    <w:rsid w:val="005F30C9"/>
    <w:rsid w:val="005F322B"/>
    <w:rsid w:val="005F3A1C"/>
    <w:rsid w:val="005F4073"/>
    <w:rsid w:val="005F70E0"/>
    <w:rsid w:val="005F7CAD"/>
    <w:rsid w:val="00600E6E"/>
    <w:rsid w:val="00601863"/>
    <w:rsid w:val="006019D4"/>
    <w:rsid w:val="00603070"/>
    <w:rsid w:val="00604A19"/>
    <w:rsid w:val="00604EE0"/>
    <w:rsid w:val="00605D6D"/>
    <w:rsid w:val="0060714D"/>
    <w:rsid w:val="0060717A"/>
    <w:rsid w:val="006071D3"/>
    <w:rsid w:val="006077C0"/>
    <w:rsid w:val="00610BA9"/>
    <w:rsid w:val="00610F70"/>
    <w:rsid w:val="00611ED4"/>
    <w:rsid w:val="006125FE"/>
    <w:rsid w:val="006126AA"/>
    <w:rsid w:val="00612B8D"/>
    <w:rsid w:val="00612C11"/>
    <w:rsid w:val="0061354A"/>
    <w:rsid w:val="00613A17"/>
    <w:rsid w:val="00613C9B"/>
    <w:rsid w:val="006143BD"/>
    <w:rsid w:val="006150F5"/>
    <w:rsid w:val="006164B8"/>
    <w:rsid w:val="0061697E"/>
    <w:rsid w:val="00621BFF"/>
    <w:rsid w:val="00622B31"/>
    <w:rsid w:val="00623C51"/>
    <w:rsid w:val="00623E3B"/>
    <w:rsid w:val="00625401"/>
    <w:rsid w:val="00626595"/>
    <w:rsid w:val="0062722A"/>
    <w:rsid w:val="006275E0"/>
    <w:rsid w:val="0063002A"/>
    <w:rsid w:val="00630314"/>
    <w:rsid w:val="00631CD6"/>
    <w:rsid w:val="00632F78"/>
    <w:rsid w:val="0063434E"/>
    <w:rsid w:val="00634B3D"/>
    <w:rsid w:val="006358D4"/>
    <w:rsid w:val="00635A0F"/>
    <w:rsid w:val="00636539"/>
    <w:rsid w:val="00637197"/>
    <w:rsid w:val="00637F3A"/>
    <w:rsid w:val="00640659"/>
    <w:rsid w:val="006408A8"/>
    <w:rsid w:val="00641322"/>
    <w:rsid w:val="00643516"/>
    <w:rsid w:val="0064394C"/>
    <w:rsid w:val="00643E26"/>
    <w:rsid w:val="00644687"/>
    <w:rsid w:val="006457A7"/>
    <w:rsid w:val="0064644B"/>
    <w:rsid w:val="00647246"/>
    <w:rsid w:val="00647901"/>
    <w:rsid w:val="00650192"/>
    <w:rsid w:val="006506FB"/>
    <w:rsid w:val="006512B3"/>
    <w:rsid w:val="00651376"/>
    <w:rsid w:val="006531F5"/>
    <w:rsid w:val="00653456"/>
    <w:rsid w:val="00653FA2"/>
    <w:rsid w:val="006542DD"/>
    <w:rsid w:val="0065505E"/>
    <w:rsid w:val="006557B3"/>
    <w:rsid w:val="00655A1D"/>
    <w:rsid w:val="00655FA8"/>
    <w:rsid w:val="006566E8"/>
    <w:rsid w:val="006568A9"/>
    <w:rsid w:val="0065778C"/>
    <w:rsid w:val="006604CA"/>
    <w:rsid w:val="0066232F"/>
    <w:rsid w:val="00663013"/>
    <w:rsid w:val="006644CA"/>
    <w:rsid w:val="006659D6"/>
    <w:rsid w:val="00665BFC"/>
    <w:rsid w:val="00667A48"/>
    <w:rsid w:val="0067007B"/>
    <w:rsid w:val="0067018A"/>
    <w:rsid w:val="006708F1"/>
    <w:rsid w:val="006719A9"/>
    <w:rsid w:val="00672067"/>
    <w:rsid w:val="00672210"/>
    <w:rsid w:val="00672CAC"/>
    <w:rsid w:val="0067379B"/>
    <w:rsid w:val="00673815"/>
    <w:rsid w:val="00673BDD"/>
    <w:rsid w:val="00673E3D"/>
    <w:rsid w:val="006740D6"/>
    <w:rsid w:val="006747B2"/>
    <w:rsid w:val="00675ACC"/>
    <w:rsid w:val="00677ADF"/>
    <w:rsid w:val="00677EF0"/>
    <w:rsid w:val="00677FAC"/>
    <w:rsid w:val="006819C3"/>
    <w:rsid w:val="00681FC7"/>
    <w:rsid w:val="00682104"/>
    <w:rsid w:val="00682F11"/>
    <w:rsid w:val="00683944"/>
    <w:rsid w:val="00683A23"/>
    <w:rsid w:val="00684D5E"/>
    <w:rsid w:val="00684DAC"/>
    <w:rsid w:val="00684F54"/>
    <w:rsid w:val="00685E1C"/>
    <w:rsid w:val="0068635C"/>
    <w:rsid w:val="0069085A"/>
    <w:rsid w:val="00691966"/>
    <w:rsid w:val="00692663"/>
    <w:rsid w:val="0069275A"/>
    <w:rsid w:val="00692A9B"/>
    <w:rsid w:val="00693213"/>
    <w:rsid w:val="006938B4"/>
    <w:rsid w:val="006939C5"/>
    <w:rsid w:val="00693F2E"/>
    <w:rsid w:val="00695359"/>
    <w:rsid w:val="006958AA"/>
    <w:rsid w:val="00695C0D"/>
    <w:rsid w:val="006975E3"/>
    <w:rsid w:val="006A0DE8"/>
    <w:rsid w:val="006A12EE"/>
    <w:rsid w:val="006A1DD7"/>
    <w:rsid w:val="006A1E0F"/>
    <w:rsid w:val="006A22B7"/>
    <w:rsid w:val="006A27D5"/>
    <w:rsid w:val="006A343C"/>
    <w:rsid w:val="006A4B16"/>
    <w:rsid w:val="006A4D1E"/>
    <w:rsid w:val="006A4F23"/>
    <w:rsid w:val="006A5002"/>
    <w:rsid w:val="006A52B1"/>
    <w:rsid w:val="006A5600"/>
    <w:rsid w:val="006A71AF"/>
    <w:rsid w:val="006A73BB"/>
    <w:rsid w:val="006A7FB5"/>
    <w:rsid w:val="006B043C"/>
    <w:rsid w:val="006B0604"/>
    <w:rsid w:val="006B18DD"/>
    <w:rsid w:val="006B21A0"/>
    <w:rsid w:val="006B3DF5"/>
    <w:rsid w:val="006B4107"/>
    <w:rsid w:val="006B6074"/>
    <w:rsid w:val="006B6448"/>
    <w:rsid w:val="006C1695"/>
    <w:rsid w:val="006C1B7E"/>
    <w:rsid w:val="006C2050"/>
    <w:rsid w:val="006C20DC"/>
    <w:rsid w:val="006C26D3"/>
    <w:rsid w:val="006C34D8"/>
    <w:rsid w:val="006C3B79"/>
    <w:rsid w:val="006C4744"/>
    <w:rsid w:val="006C475D"/>
    <w:rsid w:val="006C4AD8"/>
    <w:rsid w:val="006C5B33"/>
    <w:rsid w:val="006D0369"/>
    <w:rsid w:val="006D03AA"/>
    <w:rsid w:val="006D14A5"/>
    <w:rsid w:val="006D2A66"/>
    <w:rsid w:val="006D2C94"/>
    <w:rsid w:val="006D2FA6"/>
    <w:rsid w:val="006D38E9"/>
    <w:rsid w:val="006D3B66"/>
    <w:rsid w:val="006D4BC8"/>
    <w:rsid w:val="006D7CCC"/>
    <w:rsid w:val="006E1D41"/>
    <w:rsid w:val="006E1FD8"/>
    <w:rsid w:val="006E2531"/>
    <w:rsid w:val="006E32C1"/>
    <w:rsid w:val="006E352E"/>
    <w:rsid w:val="006E3A17"/>
    <w:rsid w:val="006E4806"/>
    <w:rsid w:val="006E5E4F"/>
    <w:rsid w:val="006E6E0E"/>
    <w:rsid w:val="006E77E6"/>
    <w:rsid w:val="006E7D5D"/>
    <w:rsid w:val="006F0CF7"/>
    <w:rsid w:val="006F2B8C"/>
    <w:rsid w:val="006F4F98"/>
    <w:rsid w:val="006F6760"/>
    <w:rsid w:val="006F6E7D"/>
    <w:rsid w:val="006F7072"/>
    <w:rsid w:val="006F7DB0"/>
    <w:rsid w:val="00700446"/>
    <w:rsid w:val="00700726"/>
    <w:rsid w:val="007009B4"/>
    <w:rsid w:val="007025CE"/>
    <w:rsid w:val="00703F58"/>
    <w:rsid w:val="00704927"/>
    <w:rsid w:val="00704A42"/>
    <w:rsid w:val="007064ED"/>
    <w:rsid w:val="0071008F"/>
    <w:rsid w:val="00710EA3"/>
    <w:rsid w:val="00711283"/>
    <w:rsid w:val="007113D3"/>
    <w:rsid w:val="00711B5A"/>
    <w:rsid w:val="00712C9D"/>
    <w:rsid w:val="00714CD1"/>
    <w:rsid w:val="00716AFE"/>
    <w:rsid w:val="007208D0"/>
    <w:rsid w:val="0072173B"/>
    <w:rsid w:val="00721D0B"/>
    <w:rsid w:val="0072318C"/>
    <w:rsid w:val="007236C2"/>
    <w:rsid w:val="00724222"/>
    <w:rsid w:val="007247FB"/>
    <w:rsid w:val="00725CA4"/>
    <w:rsid w:val="00725FA9"/>
    <w:rsid w:val="0072682E"/>
    <w:rsid w:val="00731376"/>
    <w:rsid w:val="00731383"/>
    <w:rsid w:val="00731529"/>
    <w:rsid w:val="00731797"/>
    <w:rsid w:val="00732101"/>
    <w:rsid w:val="007322BD"/>
    <w:rsid w:val="00732A8D"/>
    <w:rsid w:val="00733825"/>
    <w:rsid w:val="00733EAE"/>
    <w:rsid w:val="00734F18"/>
    <w:rsid w:val="00734FF2"/>
    <w:rsid w:val="0073661E"/>
    <w:rsid w:val="0073682F"/>
    <w:rsid w:val="00736FD8"/>
    <w:rsid w:val="00740C3A"/>
    <w:rsid w:val="007427F0"/>
    <w:rsid w:val="00743F19"/>
    <w:rsid w:val="0074449F"/>
    <w:rsid w:val="0074481D"/>
    <w:rsid w:val="007468A4"/>
    <w:rsid w:val="007471E8"/>
    <w:rsid w:val="007477AD"/>
    <w:rsid w:val="007478FC"/>
    <w:rsid w:val="007501C6"/>
    <w:rsid w:val="00751284"/>
    <w:rsid w:val="00751752"/>
    <w:rsid w:val="00751E75"/>
    <w:rsid w:val="00752D7F"/>
    <w:rsid w:val="007548A9"/>
    <w:rsid w:val="007556C6"/>
    <w:rsid w:val="00756FD5"/>
    <w:rsid w:val="007579B8"/>
    <w:rsid w:val="0076066E"/>
    <w:rsid w:val="00761325"/>
    <w:rsid w:val="00761A2A"/>
    <w:rsid w:val="00761CA1"/>
    <w:rsid w:val="007622E0"/>
    <w:rsid w:val="00762567"/>
    <w:rsid w:val="0076266E"/>
    <w:rsid w:val="00762C93"/>
    <w:rsid w:val="00764965"/>
    <w:rsid w:val="00764B42"/>
    <w:rsid w:val="00764B9A"/>
    <w:rsid w:val="00764BC3"/>
    <w:rsid w:val="00765783"/>
    <w:rsid w:val="00765C5A"/>
    <w:rsid w:val="00766577"/>
    <w:rsid w:val="00766C5B"/>
    <w:rsid w:val="00767419"/>
    <w:rsid w:val="00767FF2"/>
    <w:rsid w:val="0077021D"/>
    <w:rsid w:val="0077207C"/>
    <w:rsid w:val="00772351"/>
    <w:rsid w:val="00772A39"/>
    <w:rsid w:val="00772C7D"/>
    <w:rsid w:val="0077397A"/>
    <w:rsid w:val="00776232"/>
    <w:rsid w:val="00777615"/>
    <w:rsid w:val="00777AA7"/>
    <w:rsid w:val="00777CAB"/>
    <w:rsid w:val="00777CDD"/>
    <w:rsid w:val="00780C62"/>
    <w:rsid w:val="00781388"/>
    <w:rsid w:val="00781C85"/>
    <w:rsid w:val="00782123"/>
    <w:rsid w:val="00782FA1"/>
    <w:rsid w:val="0078305C"/>
    <w:rsid w:val="00783AF2"/>
    <w:rsid w:val="007871D6"/>
    <w:rsid w:val="007878A7"/>
    <w:rsid w:val="00787AF0"/>
    <w:rsid w:val="00787F55"/>
    <w:rsid w:val="00791B24"/>
    <w:rsid w:val="00791F1B"/>
    <w:rsid w:val="007938F2"/>
    <w:rsid w:val="00794385"/>
    <w:rsid w:val="007947C3"/>
    <w:rsid w:val="0079491B"/>
    <w:rsid w:val="00795BDA"/>
    <w:rsid w:val="00797B05"/>
    <w:rsid w:val="007A12F7"/>
    <w:rsid w:val="007A1653"/>
    <w:rsid w:val="007A22BD"/>
    <w:rsid w:val="007A31DB"/>
    <w:rsid w:val="007A4735"/>
    <w:rsid w:val="007A51EA"/>
    <w:rsid w:val="007A59F7"/>
    <w:rsid w:val="007A7B30"/>
    <w:rsid w:val="007B09EE"/>
    <w:rsid w:val="007B2285"/>
    <w:rsid w:val="007B3E3A"/>
    <w:rsid w:val="007B46C9"/>
    <w:rsid w:val="007B7F9B"/>
    <w:rsid w:val="007C0088"/>
    <w:rsid w:val="007C097B"/>
    <w:rsid w:val="007C1936"/>
    <w:rsid w:val="007C1DDB"/>
    <w:rsid w:val="007C1E2B"/>
    <w:rsid w:val="007C302B"/>
    <w:rsid w:val="007C3CAF"/>
    <w:rsid w:val="007C5CEC"/>
    <w:rsid w:val="007C5FDB"/>
    <w:rsid w:val="007C7B86"/>
    <w:rsid w:val="007D1005"/>
    <w:rsid w:val="007D1160"/>
    <w:rsid w:val="007D11AC"/>
    <w:rsid w:val="007D300A"/>
    <w:rsid w:val="007D4887"/>
    <w:rsid w:val="007D4C19"/>
    <w:rsid w:val="007D55DD"/>
    <w:rsid w:val="007D5603"/>
    <w:rsid w:val="007D5897"/>
    <w:rsid w:val="007D5DE7"/>
    <w:rsid w:val="007D74CD"/>
    <w:rsid w:val="007D76FD"/>
    <w:rsid w:val="007E0760"/>
    <w:rsid w:val="007E163C"/>
    <w:rsid w:val="007E16F6"/>
    <w:rsid w:val="007E1911"/>
    <w:rsid w:val="007E2039"/>
    <w:rsid w:val="007E21D1"/>
    <w:rsid w:val="007E428B"/>
    <w:rsid w:val="007E4791"/>
    <w:rsid w:val="007E6D37"/>
    <w:rsid w:val="007E6DFF"/>
    <w:rsid w:val="007E726A"/>
    <w:rsid w:val="007E7879"/>
    <w:rsid w:val="007F0C2D"/>
    <w:rsid w:val="007F2125"/>
    <w:rsid w:val="007F23A6"/>
    <w:rsid w:val="007F4237"/>
    <w:rsid w:val="007F4309"/>
    <w:rsid w:val="007F4932"/>
    <w:rsid w:val="007F4AF4"/>
    <w:rsid w:val="007F5AA7"/>
    <w:rsid w:val="007F727E"/>
    <w:rsid w:val="00800BF0"/>
    <w:rsid w:val="008012E7"/>
    <w:rsid w:val="008026C1"/>
    <w:rsid w:val="00802D32"/>
    <w:rsid w:val="00804150"/>
    <w:rsid w:val="008051D1"/>
    <w:rsid w:val="0080538B"/>
    <w:rsid w:val="008058AA"/>
    <w:rsid w:val="00805A2B"/>
    <w:rsid w:val="008062E0"/>
    <w:rsid w:val="008068B0"/>
    <w:rsid w:val="00806C3C"/>
    <w:rsid w:val="00806C91"/>
    <w:rsid w:val="00807912"/>
    <w:rsid w:val="00807C20"/>
    <w:rsid w:val="00807DAF"/>
    <w:rsid w:val="00807E30"/>
    <w:rsid w:val="00810558"/>
    <w:rsid w:val="00811983"/>
    <w:rsid w:val="00817227"/>
    <w:rsid w:val="00820360"/>
    <w:rsid w:val="0082041A"/>
    <w:rsid w:val="008204EC"/>
    <w:rsid w:val="00820950"/>
    <w:rsid w:val="008219E9"/>
    <w:rsid w:val="00821A8F"/>
    <w:rsid w:val="00821C9F"/>
    <w:rsid w:val="00821CB6"/>
    <w:rsid w:val="00822356"/>
    <w:rsid w:val="00823389"/>
    <w:rsid w:val="008247AB"/>
    <w:rsid w:val="00825A9F"/>
    <w:rsid w:val="00825E0F"/>
    <w:rsid w:val="00825FD1"/>
    <w:rsid w:val="008268DD"/>
    <w:rsid w:val="00826BE7"/>
    <w:rsid w:val="00827F06"/>
    <w:rsid w:val="008303DF"/>
    <w:rsid w:val="008307B7"/>
    <w:rsid w:val="00830A2E"/>
    <w:rsid w:val="00832A3B"/>
    <w:rsid w:val="00832EBC"/>
    <w:rsid w:val="00833949"/>
    <w:rsid w:val="00834246"/>
    <w:rsid w:val="00834BFB"/>
    <w:rsid w:val="00835487"/>
    <w:rsid w:val="00836194"/>
    <w:rsid w:val="008368B0"/>
    <w:rsid w:val="0083735E"/>
    <w:rsid w:val="00837837"/>
    <w:rsid w:val="00837B9E"/>
    <w:rsid w:val="0084026A"/>
    <w:rsid w:val="00840278"/>
    <w:rsid w:val="008409A7"/>
    <w:rsid w:val="00840F5C"/>
    <w:rsid w:val="008417D1"/>
    <w:rsid w:val="00841F6B"/>
    <w:rsid w:val="008421B0"/>
    <w:rsid w:val="00842630"/>
    <w:rsid w:val="00845EFB"/>
    <w:rsid w:val="00846C4D"/>
    <w:rsid w:val="008475D1"/>
    <w:rsid w:val="00850569"/>
    <w:rsid w:val="00850686"/>
    <w:rsid w:val="00850CDD"/>
    <w:rsid w:val="00851E1F"/>
    <w:rsid w:val="00852B08"/>
    <w:rsid w:val="00852B14"/>
    <w:rsid w:val="00852E3F"/>
    <w:rsid w:val="00854787"/>
    <w:rsid w:val="00854DEF"/>
    <w:rsid w:val="00855AA9"/>
    <w:rsid w:val="00855DB6"/>
    <w:rsid w:val="008572EA"/>
    <w:rsid w:val="0085FBF2"/>
    <w:rsid w:val="0086074F"/>
    <w:rsid w:val="00862E5F"/>
    <w:rsid w:val="00863438"/>
    <w:rsid w:val="00864FCB"/>
    <w:rsid w:val="008651E6"/>
    <w:rsid w:val="00865A2C"/>
    <w:rsid w:val="00865BE6"/>
    <w:rsid w:val="008661DA"/>
    <w:rsid w:val="008663C3"/>
    <w:rsid w:val="00866CD1"/>
    <w:rsid w:val="00867577"/>
    <w:rsid w:val="0086769A"/>
    <w:rsid w:val="00870741"/>
    <w:rsid w:val="00870FDB"/>
    <w:rsid w:val="00871B8A"/>
    <w:rsid w:val="00872E4E"/>
    <w:rsid w:val="00873576"/>
    <w:rsid w:val="008735FF"/>
    <w:rsid w:val="00873C82"/>
    <w:rsid w:val="00873C95"/>
    <w:rsid w:val="00874F5E"/>
    <w:rsid w:val="008756E8"/>
    <w:rsid w:val="00875C59"/>
    <w:rsid w:val="00875D4D"/>
    <w:rsid w:val="00875DC5"/>
    <w:rsid w:val="00876938"/>
    <w:rsid w:val="00876ACA"/>
    <w:rsid w:val="00877BAA"/>
    <w:rsid w:val="00880A93"/>
    <w:rsid w:val="00882473"/>
    <w:rsid w:val="008830BB"/>
    <w:rsid w:val="008846E0"/>
    <w:rsid w:val="00884DC8"/>
    <w:rsid w:val="00885752"/>
    <w:rsid w:val="008863A5"/>
    <w:rsid w:val="00886759"/>
    <w:rsid w:val="00887149"/>
    <w:rsid w:val="008878B8"/>
    <w:rsid w:val="008900A2"/>
    <w:rsid w:val="00890761"/>
    <w:rsid w:val="00891E71"/>
    <w:rsid w:val="00892043"/>
    <w:rsid w:val="008920B7"/>
    <w:rsid w:val="0089391B"/>
    <w:rsid w:val="00893C5D"/>
    <w:rsid w:val="00893E6F"/>
    <w:rsid w:val="00894482"/>
    <w:rsid w:val="00895EFC"/>
    <w:rsid w:val="00896790"/>
    <w:rsid w:val="00896844"/>
    <w:rsid w:val="008970E5"/>
    <w:rsid w:val="008979D1"/>
    <w:rsid w:val="008A0198"/>
    <w:rsid w:val="008A04B1"/>
    <w:rsid w:val="008A19FB"/>
    <w:rsid w:val="008A221F"/>
    <w:rsid w:val="008A2D62"/>
    <w:rsid w:val="008A4725"/>
    <w:rsid w:val="008A4D7D"/>
    <w:rsid w:val="008A64F4"/>
    <w:rsid w:val="008B287B"/>
    <w:rsid w:val="008B2D52"/>
    <w:rsid w:val="008B41F9"/>
    <w:rsid w:val="008B4D9B"/>
    <w:rsid w:val="008B4E1C"/>
    <w:rsid w:val="008B577E"/>
    <w:rsid w:val="008B6803"/>
    <w:rsid w:val="008B686A"/>
    <w:rsid w:val="008B7087"/>
    <w:rsid w:val="008B760F"/>
    <w:rsid w:val="008B767D"/>
    <w:rsid w:val="008B76F0"/>
    <w:rsid w:val="008B7C3F"/>
    <w:rsid w:val="008C05CC"/>
    <w:rsid w:val="008C0C15"/>
    <w:rsid w:val="008C2E6B"/>
    <w:rsid w:val="008C32CB"/>
    <w:rsid w:val="008C430E"/>
    <w:rsid w:val="008C449E"/>
    <w:rsid w:val="008C4DD7"/>
    <w:rsid w:val="008C4FF2"/>
    <w:rsid w:val="008C5C55"/>
    <w:rsid w:val="008C65F8"/>
    <w:rsid w:val="008C6B12"/>
    <w:rsid w:val="008C6EEF"/>
    <w:rsid w:val="008C7511"/>
    <w:rsid w:val="008D0121"/>
    <w:rsid w:val="008D2900"/>
    <w:rsid w:val="008D3A9C"/>
    <w:rsid w:val="008D3DFB"/>
    <w:rsid w:val="008D3F29"/>
    <w:rsid w:val="008D44BB"/>
    <w:rsid w:val="008D46BA"/>
    <w:rsid w:val="008D46E5"/>
    <w:rsid w:val="008D5D95"/>
    <w:rsid w:val="008D7258"/>
    <w:rsid w:val="008D7D65"/>
    <w:rsid w:val="008E005D"/>
    <w:rsid w:val="008E076B"/>
    <w:rsid w:val="008E1051"/>
    <w:rsid w:val="008E1577"/>
    <w:rsid w:val="008E1AEF"/>
    <w:rsid w:val="008E20CD"/>
    <w:rsid w:val="008E210A"/>
    <w:rsid w:val="008E275A"/>
    <w:rsid w:val="008E2B7F"/>
    <w:rsid w:val="008E2C9F"/>
    <w:rsid w:val="008E33AD"/>
    <w:rsid w:val="008E3BBA"/>
    <w:rsid w:val="008E431C"/>
    <w:rsid w:val="008E45FC"/>
    <w:rsid w:val="008E5308"/>
    <w:rsid w:val="008E59C7"/>
    <w:rsid w:val="008F0099"/>
    <w:rsid w:val="008F0164"/>
    <w:rsid w:val="008F02F3"/>
    <w:rsid w:val="008F0DA3"/>
    <w:rsid w:val="008F1BE6"/>
    <w:rsid w:val="008F2232"/>
    <w:rsid w:val="008F37D2"/>
    <w:rsid w:val="008F428E"/>
    <w:rsid w:val="008F5E10"/>
    <w:rsid w:val="008F66A0"/>
    <w:rsid w:val="008F6B39"/>
    <w:rsid w:val="008F77C2"/>
    <w:rsid w:val="00900143"/>
    <w:rsid w:val="0090026F"/>
    <w:rsid w:val="00900AAE"/>
    <w:rsid w:val="00900CBC"/>
    <w:rsid w:val="00900E30"/>
    <w:rsid w:val="00901EE7"/>
    <w:rsid w:val="009030ED"/>
    <w:rsid w:val="00903481"/>
    <w:rsid w:val="009040A9"/>
    <w:rsid w:val="0090441B"/>
    <w:rsid w:val="00904D98"/>
    <w:rsid w:val="00904EF4"/>
    <w:rsid w:val="0090533D"/>
    <w:rsid w:val="00906027"/>
    <w:rsid w:val="00910CE9"/>
    <w:rsid w:val="0091137C"/>
    <w:rsid w:val="0091235D"/>
    <w:rsid w:val="009130B0"/>
    <w:rsid w:val="00913153"/>
    <w:rsid w:val="0091435B"/>
    <w:rsid w:val="00916F56"/>
    <w:rsid w:val="009174D1"/>
    <w:rsid w:val="009216BA"/>
    <w:rsid w:val="009245F3"/>
    <w:rsid w:val="00924B82"/>
    <w:rsid w:val="00924D76"/>
    <w:rsid w:val="00925164"/>
    <w:rsid w:val="009252BF"/>
    <w:rsid w:val="00925604"/>
    <w:rsid w:val="00925C8B"/>
    <w:rsid w:val="009267AA"/>
    <w:rsid w:val="00926E1C"/>
    <w:rsid w:val="009274A7"/>
    <w:rsid w:val="00927B5A"/>
    <w:rsid w:val="00930D8A"/>
    <w:rsid w:val="00930EC8"/>
    <w:rsid w:val="0093118D"/>
    <w:rsid w:val="00931886"/>
    <w:rsid w:val="00932058"/>
    <w:rsid w:val="00932C8C"/>
    <w:rsid w:val="00933D3F"/>
    <w:rsid w:val="00934A70"/>
    <w:rsid w:val="00934AEA"/>
    <w:rsid w:val="0093776B"/>
    <w:rsid w:val="00940D4F"/>
    <w:rsid w:val="009415D1"/>
    <w:rsid w:val="00941732"/>
    <w:rsid w:val="00941856"/>
    <w:rsid w:val="00942AB6"/>
    <w:rsid w:val="00942E13"/>
    <w:rsid w:val="0094366B"/>
    <w:rsid w:val="009449A1"/>
    <w:rsid w:val="00946517"/>
    <w:rsid w:val="009469A5"/>
    <w:rsid w:val="00947988"/>
    <w:rsid w:val="0095013E"/>
    <w:rsid w:val="00953484"/>
    <w:rsid w:val="009544AF"/>
    <w:rsid w:val="00954910"/>
    <w:rsid w:val="00954BA9"/>
    <w:rsid w:val="00954C23"/>
    <w:rsid w:val="00955FCE"/>
    <w:rsid w:val="009603F2"/>
    <w:rsid w:val="0096079D"/>
    <w:rsid w:val="00960880"/>
    <w:rsid w:val="00960E1F"/>
    <w:rsid w:val="009616DE"/>
    <w:rsid w:val="009624AF"/>
    <w:rsid w:val="00962685"/>
    <w:rsid w:val="00965B0C"/>
    <w:rsid w:val="00966143"/>
    <w:rsid w:val="009667AF"/>
    <w:rsid w:val="00966A2A"/>
    <w:rsid w:val="00967D38"/>
    <w:rsid w:val="00970916"/>
    <w:rsid w:val="009723E8"/>
    <w:rsid w:val="009728AC"/>
    <w:rsid w:val="00972E44"/>
    <w:rsid w:val="00973480"/>
    <w:rsid w:val="0097370B"/>
    <w:rsid w:val="00974A2B"/>
    <w:rsid w:val="00975769"/>
    <w:rsid w:val="009760C9"/>
    <w:rsid w:val="009763CC"/>
    <w:rsid w:val="00976454"/>
    <w:rsid w:val="00976F3E"/>
    <w:rsid w:val="009777A6"/>
    <w:rsid w:val="0097787D"/>
    <w:rsid w:val="00977B27"/>
    <w:rsid w:val="009800E4"/>
    <w:rsid w:val="009815A6"/>
    <w:rsid w:val="0098192E"/>
    <w:rsid w:val="00981D9A"/>
    <w:rsid w:val="009837AA"/>
    <w:rsid w:val="00983BD4"/>
    <w:rsid w:val="00983F34"/>
    <w:rsid w:val="00983F6E"/>
    <w:rsid w:val="009840F4"/>
    <w:rsid w:val="00984D0D"/>
    <w:rsid w:val="00984E63"/>
    <w:rsid w:val="00985598"/>
    <w:rsid w:val="00986327"/>
    <w:rsid w:val="0098789B"/>
    <w:rsid w:val="009878B4"/>
    <w:rsid w:val="0099009E"/>
    <w:rsid w:val="00991977"/>
    <w:rsid w:val="00991F3F"/>
    <w:rsid w:val="009933CB"/>
    <w:rsid w:val="009934CD"/>
    <w:rsid w:val="0099384B"/>
    <w:rsid w:val="009942C6"/>
    <w:rsid w:val="009945B4"/>
    <w:rsid w:val="00994DFF"/>
    <w:rsid w:val="0099671D"/>
    <w:rsid w:val="00997814"/>
    <w:rsid w:val="00997B21"/>
    <w:rsid w:val="009A0488"/>
    <w:rsid w:val="009A270A"/>
    <w:rsid w:val="009A2AB4"/>
    <w:rsid w:val="009A3A7F"/>
    <w:rsid w:val="009A4C4A"/>
    <w:rsid w:val="009A4F47"/>
    <w:rsid w:val="009A5A79"/>
    <w:rsid w:val="009A5F42"/>
    <w:rsid w:val="009A6143"/>
    <w:rsid w:val="009A6941"/>
    <w:rsid w:val="009A7104"/>
    <w:rsid w:val="009B00AA"/>
    <w:rsid w:val="009B0F9D"/>
    <w:rsid w:val="009B1EB2"/>
    <w:rsid w:val="009B2BC6"/>
    <w:rsid w:val="009B3073"/>
    <w:rsid w:val="009B3813"/>
    <w:rsid w:val="009B4D49"/>
    <w:rsid w:val="009B57A4"/>
    <w:rsid w:val="009B7D10"/>
    <w:rsid w:val="009C07FD"/>
    <w:rsid w:val="009C169E"/>
    <w:rsid w:val="009C23CA"/>
    <w:rsid w:val="009C315A"/>
    <w:rsid w:val="009C5CE4"/>
    <w:rsid w:val="009C5E4F"/>
    <w:rsid w:val="009C65FD"/>
    <w:rsid w:val="009C685D"/>
    <w:rsid w:val="009C7208"/>
    <w:rsid w:val="009C7FC5"/>
    <w:rsid w:val="009D0C0C"/>
    <w:rsid w:val="009D0C29"/>
    <w:rsid w:val="009D0C73"/>
    <w:rsid w:val="009D1EAD"/>
    <w:rsid w:val="009D24FC"/>
    <w:rsid w:val="009D359C"/>
    <w:rsid w:val="009D3BE9"/>
    <w:rsid w:val="009D4F6D"/>
    <w:rsid w:val="009D5A20"/>
    <w:rsid w:val="009D7448"/>
    <w:rsid w:val="009D74CE"/>
    <w:rsid w:val="009D7894"/>
    <w:rsid w:val="009D797F"/>
    <w:rsid w:val="009E0DF5"/>
    <w:rsid w:val="009E186D"/>
    <w:rsid w:val="009E1F27"/>
    <w:rsid w:val="009E3CF9"/>
    <w:rsid w:val="009E4902"/>
    <w:rsid w:val="009E5671"/>
    <w:rsid w:val="009E6307"/>
    <w:rsid w:val="009E646D"/>
    <w:rsid w:val="009E6AC7"/>
    <w:rsid w:val="009E6B40"/>
    <w:rsid w:val="009E6BE8"/>
    <w:rsid w:val="009E70E4"/>
    <w:rsid w:val="009E745D"/>
    <w:rsid w:val="009F01ED"/>
    <w:rsid w:val="009F137D"/>
    <w:rsid w:val="009F165B"/>
    <w:rsid w:val="009F1BBA"/>
    <w:rsid w:val="009F2F8E"/>
    <w:rsid w:val="009F3933"/>
    <w:rsid w:val="009F3CA5"/>
    <w:rsid w:val="009F3CBC"/>
    <w:rsid w:val="009F3E9D"/>
    <w:rsid w:val="009F4BE4"/>
    <w:rsid w:val="009F5966"/>
    <w:rsid w:val="009F5EBD"/>
    <w:rsid w:val="009F722C"/>
    <w:rsid w:val="009F77FE"/>
    <w:rsid w:val="00A00FB9"/>
    <w:rsid w:val="00A02124"/>
    <w:rsid w:val="00A040FB"/>
    <w:rsid w:val="00A058EA"/>
    <w:rsid w:val="00A062DB"/>
    <w:rsid w:val="00A069CF"/>
    <w:rsid w:val="00A071DD"/>
    <w:rsid w:val="00A07795"/>
    <w:rsid w:val="00A07B42"/>
    <w:rsid w:val="00A1056E"/>
    <w:rsid w:val="00A10D9E"/>
    <w:rsid w:val="00A11FD1"/>
    <w:rsid w:val="00A132B2"/>
    <w:rsid w:val="00A1354A"/>
    <w:rsid w:val="00A14D95"/>
    <w:rsid w:val="00A1790B"/>
    <w:rsid w:val="00A17D79"/>
    <w:rsid w:val="00A20D48"/>
    <w:rsid w:val="00A214AA"/>
    <w:rsid w:val="00A21C14"/>
    <w:rsid w:val="00A21DE3"/>
    <w:rsid w:val="00A22250"/>
    <w:rsid w:val="00A225BC"/>
    <w:rsid w:val="00A22628"/>
    <w:rsid w:val="00A23DBD"/>
    <w:rsid w:val="00A24AF3"/>
    <w:rsid w:val="00A2554B"/>
    <w:rsid w:val="00A25C41"/>
    <w:rsid w:val="00A266CB"/>
    <w:rsid w:val="00A3000E"/>
    <w:rsid w:val="00A3069D"/>
    <w:rsid w:val="00A30878"/>
    <w:rsid w:val="00A30989"/>
    <w:rsid w:val="00A30E91"/>
    <w:rsid w:val="00A34FE9"/>
    <w:rsid w:val="00A35EFE"/>
    <w:rsid w:val="00A36CED"/>
    <w:rsid w:val="00A37470"/>
    <w:rsid w:val="00A40EFA"/>
    <w:rsid w:val="00A41103"/>
    <w:rsid w:val="00A41BF7"/>
    <w:rsid w:val="00A42F41"/>
    <w:rsid w:val="00A43856"/>
    <w:rsid w:val="00A4655A"/>
    <w:rsid w:val="00A46FDA"/>
    <w:rsid w:val="00A474FA"/>
    <w:rsid w:val="00A47CE3"/>
    <w:rsid w:val="00A5065E"/>
    <w:rsid w:val="00A50852"/>
    <w:rsid w:val="00A5086C"/>
    <w:rsid w:val="00A52CFA"/>
    <w:rsid w:val="00A544AB"/>
    <w:rsid w:val="00A55439"/>
    <w:rsid w:val="00A55989"/>
    <w:rsid w:val="00A55C73"/>
    <w:rsid w:val="00A566FB"/>
    <w:rsid w:val="00A56E08"/>
    <w:rsid w:val="00A56F04"/>
    <w:rsid w:val="00A573AA"/>
    <w:rsid w:val="00A5740E"/>
    <w:rsid w:val="00A57A99"/>
    <w:rsid w:val="00A60D44"/>
    <w:rsid w:val="00A61730"/>
    <w:rsid w:val="00A61C0E"/>
    <w:rsid w:val="00A63E98"/>
    <w:rsid w:val="00A64D11"/>
    <w:rsid w:val="00A65885"/>
    <w:rsid w:val="00A660AC"/>
    <w:rsid w:val="00A6679C"/>
    <w:rsid w:val="00A72AEE"/>
    <w:rsid w:val="00A730CF"/>
    <w:rsid w:val="00A74F27"/>
    <w:rsid w:val="00A7502B"/>
    <w:rsid w:val="00A750B6"/>
    <w:rsid w:val="00A7601E"/>
    <w:rsid w:val="00A763A5"/>
    <w:rsid w:val="00A77117"/>
    <w:rsid w:val="00A775F5"/>
    <w:rsid w:val="00A77BC6"/>
    <w:rsid w:val="00A80976"/>
    <w:rsid w:val="00A8118D"/>
    <w:rsid w:val="00A8180B"/>
    <w:rsid w:val="00A81B95"/>
    <w:rsid w:val="00A821DC"/>
    <w:rsid w:val="00A83009"/>
    <w:rsid w:val="00A83B85"/>
    <w:rsid w:val="00A83F07"/>
    <w:rsid w:val="00A83FC1"/>
    <w:rsid w:val="00A84B3B"/>
    <w:rsid w:val="00A85471"/>
    <w:rsid w:val="00A856A5"/>
    <w:rsid w:val="00A8597D"/>
    <w:rsid w:val="00A86761"/>
    <w:rsid w:val="00A86AA2"/>
    <w:rsid w:val="00A86AB9"/>
    <w:rsid w:val="00A87C9D"/>
    <w:rsid w:val="00A90113"/>
    <w:rsid w:val="00A93DCD"/>
    <w:rsid w:val="00A9451E"/>
    <w:rsid w:val="00A95196"/>
    <w:rsid w:val="00A95EA7"/>
    <w:rsid w:val="00A95F42"/>
    <w:rsid w:val="00A96A95"/>
    <w:rsid w:val="00A97126"/>
    <w:rsid w:val="00A97277"/>
    <w:rsid w:val="00A97445"/>
    <w:rsid w:val="00A977F6"/>
    <w:rsid w:val="00AA410D"/>
    <w:rsid w:val="00AA535C"/>
    <w:rsid w:val="00AA7ABF"/>
    <w:rsid w:val="00AB01F4"/>
    <w:rsid w:val="00AB078F"/>
    <w:rsid w:val="00AB368F"/>
    <w:rsid w:val="00AB4A86"/>
    <w:rsid w:val="00AB5A3D"/>
    <w:rsid w:val="00AB689A"/>
    <w:rsid w:val="00AB6DAC"/>
    <w:rsid w:val="00AB7857"/>
    <w:rsid w:val="00AC2080"/>
    <w:rsid w:val="00AC246A"/>
    <w:rsid w:val="00AC2D93"/>
    <w:rsid w:val="00AC3CBA"/>
    <w:rsid w:val="00AC4194"/>
    <w:rsid w:val="00AC44D2"/>
    <w:rsid w:val="00AC4715"/>
    <w:rsid w:val="00AC515C"/>
    <w:rsid w:val="00AC55BB"/>
    <w:rsid w:val="00AC568A"/>
    <w:rsid w:val="00AC60D8"/>
    <w:rsid w:val="00AC754F"/>
    <w:rsid w:val="00AC75EF"/>
    <w:rsid w:val="00AC7DF4"/>
    <w:rsid w:val="00AC7FE7"/>
    <w:rsid w:val="00AD031A"/>
    <w:rsid w:val="00AD0E78"/>
    <w:rsid w:val="00AD15C4"/>
    <w:rsid w:val="00AD162E"/>
    <w:rsid w:val="00AD17F4"/>
    <w:rsid w:val="00AD1C8C"/>
    <w:rsid w:val="00AD1E8F"/>
    <w:rsid w:val="00AD2760"/>
    <w:rsid w:val="00AD2A1D"/>
    <w:rsid w:val="00AD2CA1"/>
    <w:rsid w:val="00AD3A61"/>
    <w:rsid w:val="00AD421D"/>
    <w:rsid w:val="00AD50B6"/>
    <w:rsid w:val="00AD549D"/>
    <w:rsid w:val="00AD6D64"/>
    <w:rsid w:val="00AD7D54"/>
    <w:rsid w:val="00AE169D"/>
    <w:rsid w:val="00AE191D"/>
    <w:rsid w:val="00AE1A76"/>
    <w:rsid w:val="00AE2A71"/>
    <w:rsid w:val="00AE3A28"/>
    <w:rsid w:val="00AE3EED"/>
    <w:rsid w:val="00AE4893"/>
    <w:rsid w:val="00AE57C8"/>
    <w:rsid w:val="00AE6191"/>
    <w:rsid w:val="00AE7242"/>
    <w:rsid w:val="00AE7FFD"/>
    <w:rsid w:val="00AF1EAC"/>
    <w:rsid w:val="00AF2BAD"/>
    <w:rsid w:val="00AF2ECA"/>
    <w:rsid w:val="00AF55D3"/>
    <w:rsid w:val="00AF6753"/>
    <w:rsid w:val="00AF7BCE"/>
    <w:rsid w:val="00B004DD"/>
    <w:rsid w:val="00B00599"/>
    <w:rsid w:val="00B00923"/>
    <w:rsid w:val="00B00D34"/>
    <w:rsid w:val="00B0241B"/>
    <w:rsid w:val="00B027BD"/>
    <w:rsid w:val="00B0395A"/>
    <w:rsid w:val="00B03E72"/>
    <w:rsid w:val="00B04107"/>
    <w:rsid w:val="00B0485D"/>
    <w:rsid w:val="00B04BBE"/>
    <w:rsid w:val="00B0536F"/>
    <w:rsid w:val="00B05FF5"/>
    <w:rsid w:val="00B063F3"/>
    <w:rsid w:val="00B06780"/>
    <w:rsid w:val="00B07268"/>
    <w:rsid w:val="00B073E4"/>
    <w:rsid w:val="00B111ED"/>
    <w:rsid w:val="00B11464"/>
    <w:rsid w:val="00B1179B"/>
    <w:rsid w:val="00B11869"/>
    <w:rsid w:val="00B144B9"/>
    <w:rsid w:val="00B147F7"/>
    <w:rsid w:val="00B14DF1"/>
    <w:rsid w:val="00B14F3D"/>
    <w:rsid w:val="00B15A77"/>
    <w:rsid w:val="00B15E84"/>
    <w:rsid w:val="00B1698A"/>
    <w:rsid w:val="00B1751D"/>
    <w:rsid w:val="00B177BB"/>
    <w:rsid w:val="00B20AD2"/>
    <w:rsid w:val="00B2219F"/>
    <w:rsid w:val="00B22EB1"/>
    <w:rsid w:val="00B23ED4"/>
    <w:rsid w:val="00B24507"/>
    <w:rsid w:val="00B26198"/>
    <w:rsid w:val="00B2632F"/>
    <w:rsid w:val="00B26578"/>
    <w:rsid w:val="00B26D9F"/>
    <w:rsid w:val="00B276CE"/>
    <w:rsid w:val="00B3070F"/>
    <w:rsid w:val="00B30C23"/>
    <w:rsid w:val="00B30F52"/>
    <w:rsid w:val="00B31494"/>
    <w:rsid w:val="00B316DA"/>
    <w:rsid w:val="00B3176B"/>
    <w:rsid w:val="00B31957"/>
    <w:rsid w:val="00B31CE5"/>
    <w:rsid w:val="00B334E8"/>
    <w:rsid w:val="00B33E65"/>
    <w:rsid w:val="00B34EE4"/>
    <w:rsid w:val="00B35562"/>
    <w:rsid w:val="00B35FEF"/>
    <w:rsid w:val="00B3705E"/>
    <w:rsid w:val="00B37330"/>
    <w:rsid w:val="00B408B8"/>
    <w:rsid w:val="00B4163C"/>
    <w:rsid w:val="00B41842"/>
    <w:rsid w:val="00B41C46"/>
    <w:rsid w:val="00B426CA"/>
    <w:rsid w:val="00B42ADF"/>
    <w:rsid w:val="00B42F53"/>
    <w:rsid w:val="00B4336D"/>
    <w:rsid w:val="00B43E14"/>
    <w:rsid w:val="00B43ECA"/>
    <w:rsid w:val="00B4415D"/>
    <w:rsid w:val="00B44DBE"/>
    <w:rsid w:val="00B45225"/>
    <w:rsid w:val="00B464C6"/>
    <w:rsid w:val="00B4669A"/>
    <w:rsid w:val="00B469FA"/>
    <w:rsid w:val="00B46A8E"/>
    <w:rsid w:val="00B470B7"/>
    <w:rsid w:val="00B47943"/>
    <w:rsid w:val="00B47E0D"/>
    <w:rsid w:val="00B503E8"/>
    <w:rsid w:val="00B50556"/>
    <w:rsid w:val="00B50A31"/>
    <w:rsid w:val="00B50BC4"/>
    <w:rsid w:val="00B512B4"/>
    <w:rsid w:val="00B515D0"/>
    <w:rsid w:val="00B51756"/>
    <w:rsid w:val="00B518BE"/>
    <w:rsid w:val="00B52AE1"/>
    <w:rsid w:val="00B531CD"/>
    <w:rsid w:val="00B54530"/>
    <w:rsid w:val="00B54DF7"/>
    <w:rsid w:val="00B54E1F"/>
    <w:rsid w:val="00B55307"/>
    <w:rsid w:val="00B5618C"/>
    <w:rsid w:val="00B56450"/>
    <w:rsid w:val="00B570F6"/>
    <w:rsid w:val="00B57639"/>
    <w:rsid w:val="00B57B48"/>
    <w:rsid w:val="00B600F9"/>
    <w:rsid w:val="00B606A9"/>
    <w:rsid w:val="00B6217A"/>
    <w:rsid w:val="00B624D5"/>
    <w:rsid w:val="00B62A6A"/>
    <w:rsid w:val="00B62B1C"/>
    <w:rsid w:val="00B6404C"/>
    <w:rsid w:val="00B6420B"/>
    <w:rsid w:val="00B7081A"/>
    <w:rsid w:val="00B70D27"/>
    <w:rsid w:val="00B70EA4"/>
    <w:rsid w:val="00B71377"/>
    <w:rsid w:val="00B714CF"/>
    <w:rsid w:val="00B71D45"/>
    <w:rsid w:val="00B721F0"/>
    <w:rsid w:val="00B737E4"/>
    <w:rsid w:val="00B73C11"/>
    <w:rsid w:val="00B7465D"/>
    <w:rsid w:val="00B75987"/>
    <w:rsid w:val="00B7616B"/>
    <w:rsid w:val="00B764CD"/>
    <w:rsid w:val="00B7662F"/>
    <w:rsid w:val="00B76746"/>
    <w:rsid w:val="00B76EFB"/>
    <w:rsid w:val="00B77B86"/>
    <w:rsid w:val="00B77E18"/>
    <w:rsid w:val="00B80420"/>
    <w:rsid w:val="00B80ADA"/>
    <w:rsid w:val="00B80FB6"/>
    <w:rsid w:val="00B81F13"/>
    <w:rsid w:val="00B82282"/>
    <w:rsid w:val="00B84329"/>
    <w:rsid w:val="00B84C38"/>
    <w:rsid w:val="00B85658"/>
    <w:rsid w:val="00B857EA"/>
    <w:rsid w:val="00B85D3E"/>
    <w:rsid w:val="00B865D1"/>
    <w:rsid w:val="00B87977"/>
    <w:rsid w:val="00B87DBE"/>
    <w:rsid w:val="00B9014A"/>
    <w:rsid w:val="00B909BE"/>
    <w:rsid w:val="00B922E4"/>
    <w:rsid w:val="00B94117"/>
    <w:rsid w:val="00B9444C"/>
    <w:rsid w:val="00B951A4"/>
    <w:rsid w:val="00B95CC5"/>
    <w:rsid w:val="00B967D4"/>
    <w:rsid w:val="00B96A66"/>
    <w:rsid w:val="00B96C5C"/>
    <w:rsid w:val="00BA01E0"/>
    <w:rsid w:val="00BA2187"/>
    <w:rsid w:val="00BA2EB2"/>
    <w:rsid w:val="00BA4ABE"/>
    <w:rsid w:val="00BA4C64"/>
    <w:rsid w:val="00BA4DD2"/>
    <w:rsid w:val="00BA4E22"/>
    <w:rsid w:val="00BA52F1"/>
    <w:rsid w:val="00BA5965"/>
    <w:rsid w:val="00BA5FA1"/>
    <w:rsid w:val="00BA769F"/>
    <w:rsid w:val="00BB000D"/>
    <w:rsid w:val="00BB00A3"/>
    <w:rsid w:val="00BB0489"/>
    <w:rsid w:val="00BB1386"/>
    <w:rsid w:val="00BB1ADE"/>
    <w:rsid w:val="00BB3047"/>
    <w:rsid w:val="00BB3622"/>
    <w:rsid w:val="00BB5199"/>
    <w:rsid w:val="00BC0F18"/>
    <w:rsid w:val="00BC1B19"/>
    <w:rsid w:val="00BC1D31"/>
    <w:rsid w:val="00BC3EBB"/>
    <w:rsid w:val="00BC516C"/>
    <w:rsid w:val="00BC5B1C"/>
    <w:rsid w:val="00BC6A77"/>
    <w:rsid w:val="00BC7406"/>
    <w:rsid w:val="00BC7FA9"/>
    <w:rsid w:val="00BD2B31"/>
    <w:rsid w:val="00BD3153"/>
    <w:rsid w:val="00BD4579"/>
    <w:rsid w:val="00BD473B"/>
    <w:rsid w:val="00BD4B40"/>
    <w:rsid w:val="00BD4F2F"/>
    <w:rsid w:val="00BD567E"/>
    <w:rsid w:val="00BD57AB"/>
    <w:rsid w:val="00BD6492"/>
    <w:rsid w:val="00BD7F18"/>
    <w:rsid w:val="00BE0050"/>
    <w:rsid w:val="00BE05D4"/>
    <w:rsid w:val="00BE071A"/>
    <w:rsid w:val="00BE1035"/>
    <w:rsid w:val="00BE187D"/>
    <w:rsid w:val="00BE1C91"/>
    <w:rsid w:val="00BE226C"/>
    <w:rsid w:val="00BE2DA1"/>
    <w:rsid w:val="00BE3B93"/>
    <w:rsid w:val="00BE440F"/>
    <w:rsid w:val="00BE5088"/>
    <w:rsid w:val="00BE53C4"/>
    <w:rsid w:val="00BE5EF8"/>
    <w:rsid w:val="00BE64FD"/>
    <w:rsid w:val="00BE6C62"/>
    <w:rsid w:val="00BE7686"/>
    <w:rsid w:val="00BF0BE4"/>
    <w:rsid w:val="00BF13BA"/>
    <w:rsid w:val="00BF14C6"/>
    <w:rsid w:val="00BF2772"/>
    <w:rsid w:val="00BF3125"/>
    <w:rsid w:val="00BF325D"/>
    <w:rsid w:val="00BF4085"/>
    <w:rsid w:val="00BF44BB"/>
    <w:rsid w:val="00BF4586"/>
    <w:rsid w:val="00BF65BC"/>
    <w:rsid w:val="00BF679F"/>
    <w:rsid w:val="00BF6ABC"/>
    <w:rsid w:val="00BF792E"/>
    <w:rsid w:val="00C0078C"/>
    <w:rsid w:val="00C0209C"/>
    <w:rsid w:val="00C03B54"/>
    <w:rsid w:val="00C04741"/>
    <w:rsid w:val="00C04AF1"/>
    <w:rsid w:val="00C051DE"/>
    <w:rsid w:val="00C05F89"/>
    <w:rsid w:val="00C064A3"/>
    <w:rsid w:val="00C0688B"/>
    <w:rsid w:val="00C0694E"/>
    <w:rsid w:val="00C1023D"/>
    <w:rsid w:val="00C10A82"/>
    <w:rsid w:val="00C11EF1"/>
    <w:rsid w:val="00C1204A"/>
    <w:rsid w:val="00C13447"/>
    <w:rsid w:val="00C15368"/>
    <w:rsid w:val="00C15D70"/>
    <w:rsid w:val="00C15E41"/>
    <w:rsid w:val="00C164AF"/>
    <w:rsid w:val="00C17420"/>
    <w:rsid w:val="00C17483"/>
    <w:rsid w:val="00C176BE"/>
    <w:rsid w:val="00C17971"/>
    <w:rsid w:val="00C179A1"/>
    <w:rsid w:val="00C202D5"/>
    <w:rsid w:val="00C203E2"/>
    <w:rsid w:val="00C20406"/>
    <w:rsid w:val="00C20794"/>
    <w:rsid w:val="00C20859"/>
    <w:rsid w:val="00C20AC8"/>
    <w:rsid w:val="00C20CCB"/>
    <w:rsid w:val="00C20E7B"/>
    <w:rsid w:val="00C216F2"/>
    <w:rsid w:val="00C22880"/>
    <w:rsid w:val="00C22C67"/>
    <w:rsid w:val="00C231C5"/>
    <w:rsid w:val="00C24842"/>
    <w:rsid w:val="00C25F9F"/>
    <w:rsid w:val="00C27115"/>
    <w:rsid w:val="00C309B6"/>
    <w:rsid w:val="00C321C0"/>
    <w:rsid w:val="00C32479"/>
    <w:rsid w:val="00C33534"/>
    <w:rsid w:val="00C33626"/>
    <w:rsid w:val="00C34389"/>
    <w:rsid w:val="00C34A80"/>
    <w:rsid w:val="00C351A4"/>
    <w:rsid w:val="00C35AB3"/>
    <w:rsid w:val="00C35C9F"/>
    <w:rsid w:val="00C36A5A"/>
    <w:rsid w:val="00C401D6"/>
    <w:rsid w:val="00C401FA"/>
    <w:rsid w:val="00C405AE"/>
    <w:rsid w:val="00C421CF"/>
    <w:rsid w:val="00C4224E"/>
    <w:rsid w:val="00C42E48"/>
    <w:rsid w:val="00C42E66"/>
    <w:rsid w:val="00C43282"/>
    <w:rsid w:val="00C43E7B"/>
    <w:rsid w:val="00C44282"/>
    <w:rsid w:val="00C44605"/>
    <w:rsid w:val="00C452B4"/>
    <w:rsid w:val="00C455E2"/>
    <w:rsid w:val="00C4731D"/>
    <w:rsid w:val="00C500EA"/>
    <w:rsid w:val="00C5106A"/>
    <w:rsid w:val="00C5110C"/>
    <w:rsid w:val="00C5164E"/>
    <w:rsid w:val="00C52B19"/>
    <w:rsid w:val="00C53837"/>
    <w:rsid w:val="00C53AB8"/>
    <w:rsid w:val="00C55C9A"/>
    <w:rsid w:val="00C55F3E"/>
    <w:rsid w:val="00C57B70"/>
    <w:rsid w:val="00C60BED"/>
    <w:rsid w:val="00C624D8"/>
    <w:rsid w:val="00C62FEF"/>
    <w:rsid w:val="00C633B3"/>
    <w:rsid w:val="00C64839"/>
    <w:rsid w:val="00C6514D"/>
    <w:rsid w:val="00C652CB"/>
    <w:rsid w:val="00C66063"/>
    <w:rsid w:val="00C6654B"/>
    <w:rsid w:val="00C70810"/>
    <w:rsid w:val="00C71C1A"/>
    <w:rsid w:val="00C721EE"/>
    <w:rsid w:val="00C72AA4"/>
    <w:rsid w:val="00C73791"/>
    <w:rsid w:val="00C74644"/>
    <w:rsid w:val="00C74CA5"/>
    <w:rsid w:val="00C821B3"/>
    <w:rsid w:val="00C828AC"/>
    <w:rsid w:val="00C833CA"/>
    <w:rsid w:val="00C84F8D"/>
    <w:rsid w:val="00C85155"/>
    <w:rsid w:val="00C856DD"/>
    <w:rsid w:val="00C8580D"/>
    <w:rsid w:val="00C85A05"/>
    <w:rsid w:val="00C86153"/>
    <w:rsid w:val="00C8787C"/>
    <w:rsid w:val="00C938DD"/>
    <w:rsid w:val="00C954D6"/>
    <w:rsid w:val="00C96692"/>
    <w:rsid w:val="00C97E7C"/>
    <w:rsid w:val="00CA009A"/>
    <w:rsid w:val="00CA0396"/>
    <w:rsid w:val="00CA0486"/>
    <w:rsid w:val="00CA0580"/>
    <w:rsid w:val="00CA065D"/>
    <w:rsid w:val="00CA1016"/>
    <w:rsid w:val="00CA1551"/>
    <w:rsid w:val="00CA5171"/>
    <w:rsid w:val="00CA5461"/>
    <w:rsid w:val="00CA5913"/>
    <w:rsid w:val="00CA65AD"/>
    <w:rsid w:val="00CA6BB8"/>
    <w:rsid w:val="00CA75FD"/>
    <w:rsid w:val="00CA780F"/>
    <w:rsid w:val="00CA78E5"/>
    <w:rsid w:val="00CB0600"/>
    <w:rsid w:val="00CB13ED"/>
    <w:rsid w:val="00CB20CB"/>
    <w:rsid w:val="00CB274F"/>
    <w:rsid w:val="00CB31ED"/>
    <w:rsid w:val="00CB50D0"/>
    <w:rsid w:val="00CB5A94"/>
    <w:rsid w:val="00CB6800"/>
    <w:rsid w:val="00CB75A4"/>
    <w:rsid w:val="00CB7E8B"/>
    <w:rsid w:val="00CC1D92"/>
    <w:rsid w:val="00CC24E1"/>
    <w:rsid w:val="00CC3C8B"/>
    <w:rsid w:val="00CC51F9"/>
    <w:rsid w:val="00CC5360"/>
    <w:rsid w:val="00CC5E67"/>
    <w:rsid w:val="00CC621B"/>
    <w:rsid w:val="00CC63AC"/>
    <w:rsid w:val="00CC69F2"/>
    <w:rsid w:val="00CC7524"/>
    <w:rsid w:val="00CC7C88"/>
    <w:rsid w:val="00CD07D1"/>
    <w:rsid w:val="00CD0DA0"/>
    <w:rsid w:val="00CD137D"/>
    <w:rsid w:val="00CD16DE"/>
    <w:rsid w:val="00CD17F5"/>
    <w:rsid w:val="00CD1975"/>
    <w:rsid w:val="00CD1992"/>
    <w:rsid w:val="00CD438C"/>
    <w:rsid w:val="00CD4B75"/>
    <w:rsid w:val="00CD525D"/>
    <w:rsid w:val="00CD7466"/>
    <w:rsid w:val="00CD7BA4"/>
    <w:rsid w:val="00CE0048"/>
    <w:rsid w:val="00CE1475"/>
    <w:rsid w:val="00CE5556"/>
    <w:rsid w:val="00CE5C45"/>
    <w:rsid w:val="00CE6322"/>
    <w:rsid w:val="00CE7742"/>
    <w:rsid w:val="00CF0B59"/>
    <w:rsid w:val="00CF0ED4"/>
    <w:rsid w:val="00CF1B0C"/>
    <w:rsid w:val="00CF31DA"/>
    <w:rsid w:val="00CF4B7D"/>
    <w:rsid w:val="00CF671A"/>
    <w:rsid w:val="00CF7169"/>
    <w:rsid w:val="00CF71FF"/>
    <w:rsid w:val="00D009AC"/>
    <w:rsid w:val="00D009C3"/>
    <w:rsid w:val="00D00C06"/>
    <w:rsid w:val="00D00E1D"/>
    <w:rsid w:val="00D0143E"/>
    <w:rsid w:val="00D0245E"/>
    <w:rsid w:val="00D02D23"/>
    <w:rsid w:val="00D042B7"/>
    <w:rsid w:val="00D05505"/>
    <w:rsid w:val="00D05A97"/>
    <w:rsid w:val="00D06575"/>
    <w:rsid w:val="00D07032"/>
    <w:rsid w:val="00D07C1C"/>
    <w:rsid w:val="00D10DBA"/>
    <w:rsid w:val="00D11508"/>
    <w:rsid w:val="00D11559"/>
    <w:rsid w:val="00D133CE"/>
    <w:rsid w:val="00D143B2"/>
    <w:rsid w:val="00D14697"/>
    <w:rsid w:val="00D14D2C"/>
    <w:rsid w:val="00D155DB"/>
    <w:rsid w:val="00D15BD3"/>
    <w:rsid w:val="00D1686E"/>
    <w:rsid w:val="00D16FB5"/>
    <w:rsid w:val="00D20A0A"/>
    <w:rsid w:val="00D2146A"/>
    <w:rsid w:val="00D21E2D"/>
    <w:rsid w:val="00D22125"/>
    <w:rsid w:val="00D2470E"/>
    <w:rsid w:val="00D2572B"/>
    <w:rsid w:val="00D262F2"/>
    <w:rsid w:val="00D268C9"/>
    <w:rsid w:val="00D26D0B"/>
    <w:rsid w:val="00D2763B"/>
    <w:rsid w:val="00D3107D"/>
    <w:rsid w:val="00D325BD"/>
    <w:rsid w:val="00D33048"/>
    <w:rsid w:val="00D347AB"/>
    <w:rsid w:val="00D3586F"/>
    <w:rsid w:val="00D376F3"/>
    <w:rsid w:val="00D37C0D"/>
    <w:rsid w:val="00D37DE6"/>
    <w:rsid w:val="00D403FA"/>
    <w:rsid w:val="00D40596"/>
    <w:rsid w:val="00D40FCC"/>
    <w:rsid w:val="00D43250"/>
    <w:rsid w:val="00D43383"/>
    <w:rsid w:val="00D4372D"/>
    <w:rsid w:val="00D43928"/>
    <w:rsid w:val="00D45328"/>
    <w:rsid w:val="00D45C95"/>
    <w:rsid w:val="00D50402"/>
    <w:rsid w:val="00D51AAF"/>
    <w:rsid w:val="00D51BE2"/>
    <w:rsid w:val="00D51C5C"/>
    <w:rsid w:val="00D527F9"/>
    <w:rsid w:val="00D52A44"/>
    <w:rsid w:val="00D52DE7"/>
    <w:rsid w:val="00D53802"/>
    <w:rsid w:val="00D538BA"/>
    <w:rsid w:val="00D54A57"/>
    <w:rsid w:val="00D54EB8"/>
    <w:rsid w:val="00D550C9"/>
    <w:rsid w:val="00D55465"/>
    <w:rsid w:val="00D55968"/>
    <w:rsid w:val="00D56504"/>
    <w:rsid w:val="00D566F6"/>
    <w:rsid w:val="00D56A18"/>
    <w:rsid w:val="00D57577"/>
    <w:rsid w:val="00D57AFD"/>
    <w:rsid w:val="00D61FCF"/>
    <w:rsid w:val="00D64AF8"/>
    <w:rsid w:val="00D64CA5"/>
    <w:rsid w:val="00D6705E"/>
    <w:rsid w:val="00D67257"/>
    <w:rsid w:val="00D677E1"/>
    <w:rsid w:val="00D70796"/>
    <w:rsid w:val="00D70E0E"/>
    <w:rsid w:val="00D71CD5"/>
    <w:rsid w:val="00D71CF8"/>
    <w:rsid w:val="00D7206D"/>
    <w:rsid w:val="00D73B05"/>
    <w:rsid w:val="00D73F82"/>
    <w:rsid w:val="00D74904"/>
    <w:rsid w:val="00D74DB8"/>
    <w:rsid w:val="00D765EF"/>
    <w:rsid w:val="00D76C93"/>
    <w:rsid w:val="00D770C6"/>
    <w:rsid w:val="00D770E5"/>
    <w:rsid w:val="00D77530"/>
    <w:rsid w:val="00D77C07"/>
    <w:rsid w:val="00D8052E"/>
    <w:rsid w:val="00D80B78"/>
    <w:rsid w:val="00D812ED"/>
    <w:rsid w:val="00D82108"/>
    <w:rsid w:val="00D83487"/>
    <w:rsid w:val="00D8485B"/>
    <w:rsid w:val="00D84BFF"/>
    <w:rsid w:val="00D86339"/>
    <w:rsid w:val="00D86C10"/>
    <w:rsid w:val="00D86E1F"/>
    <w:rsid w:val="00D92972"/>
    <w:rsid w:val="00D9731E"/>
    <w:rsid w:val="00DA060A"/>
    <w:rsid w:val="00DA0A43"/>
    <w:rsid w:val="00DA0AC1"/>
    <w:rsid w:val="00DA1A28"/>
    <w:rsid w:val="00DA1A67"/>
    <w:rsid w:val="00DA2BFC"/>
    <w:rsid w:val="00DA358C"/>
    <w:rsid w:val="00DA3615"/>
    <w:rsid w:val="00DA418D"/>
    <w:rsid w:val="00DA452D"/>
    <w:rsid w:val="00DA4BD3"/>
    <w:rsid w:val="00DB0C92"/>
    <w:rsid w:val="00DB19C1"/>
    <w:rsid w:val="00DB2141"/>
    <w:rsid w:val="00DB2273"/>
    <w:rsid w:val="00DB3AC4"/>
    <w:rsid w:val="00DB4474"/>
    <w:rsid w:val="00DB45A1"/>
    <w:rsid w:val="00DB7061"/>
    <w:rsid w:val="00DB7A3E"/>
    <w:rsid w:val="00DB7AB6"/>
    <w:rsid w:val="00DC10BB"/>
    <w:rsid w:val="00DC14FF"/>
    <w:rsid w:val="00DC17FA"/>
    <w:rsid w:val="00DC1C22"/>
    <w:rsid w:val="00DC258C"/>
    <w:rsid w:val="00DC2862"/>
    <w:rsid w:val="00DC317A"/>
    <w:rsid w:val="00DC34B0"/>
    <w:rsid w:val="00DC4301"/>
    <w:rsid w:val="00DC66A0"/>
    <w:rsid w:val="00DC7492"/>
    <w:rsid w:val="00DD05EC"/>
    <w:rsid w:val="00DD06AB"/>
    <w:rsid w:val="00DD13A2"/>
    <w:rsid w:val="00DD21DA"/>
    <w:rsid w:val="00DD23DC"/>
    <w:rsid w:val="00DD26ED"/>
    <w:rsid w:val="00DD3756"/>
    <w:rsid w:val="00DD4F35"/>
    <w:rsid w:val="00DD51C0"/>
    <w:rsid w:val="00DD54FE"/>
    <w:rsid w:val="00DD69CB"/>
    <w:rsid w:val="00DE073D"/>
    <w:rsid w:val="00DE0979"/>
    <w:rsid w:val="00DE0D18"/>
    <w:rsid w:val="00DE1991"/>
    <w:rsid w:val="00DE21B6"/>
    <w:rsid w:val="00DE2306"/>
    <w:rsid w:val="00DE2C46"/>
    <w:rsid w:val="00DE2D40"/>
    <w:rsid w:val="00DE5751"/>
    <w:rsid w:val="00DE5A5E"/>
    <w:rsid w:val="00DE5BA5"/>
    <w:rsid w:val="00DE6EE2"/>
    <w:rsid w:val="00DF0C3C"/>
    <w:rsid w:val="00DF2113"/>
    <w:rsid w:val="00DF2239"/>
    <w:rsid w:val="00DF291C"/>
    <w:rsid w:val="00DF3AE9"/>
    <w:rsid w:val="00DF45B0"/>
    <w:rsid w:val="00DF47A6"/>
    <w:rsid w:val="00DF728F"/>
    <w:rsid w:val="00E002DA"/>
    <w:rsid w:val="00E01249"/>
    <w:rsid w:val="00E01267"/>
    <w:rsid w:val="00E01301"/>
    <w:rsid w:val="00E0224E"/>
    <w:rsid w:val="00E0265F"/>
    <w:rsid w:val="00E03C9F"/>
    <w:rsid w:val="00E03D85"/>
    <w:rsid w:val="00E03FC6"/>
    <w:rsid w:val="00E053F1"/>
    <w:rsid w:val="00E057FD"/>
    <w:rsid w:val="00E05A1A"/>
    <w:rsid w:val="00E05D48"/>
    <w:rsid w:val="00E06029"/>
    <w:rsid w:val="00E068A0"/>
    <w:rsid w:val="00E07047"/>
    <w:rsid w:val="00E109A9"/>
    <w:rsid w:val="00E111C6"/>
    <w:rsid w:val="00E121B5"/>
    <w:rsid w:val="00E1266F"/>
    <w:rsid w:val="00E12FCB"/>
    <w:rsid w:val="00E143FE"/>
    <w:rsid w:val="00E14F60"/>
    <w:rsid w:val="00E15B23"/>
    <w:rsid w:val="00E202FD"/>
    <w:rsid w:val="00E21B5E"/>
    <w:rsid w:val="00E23500"/>
    <w:rsid w:val="00E235D0"/>
    <w:rsid w:val="00E237F5"/>
    <w:rsid w:val="00E238F9"/>
    <w:rsid w:val="00E23B30"/>
    <w:rsid w:val="00E26AD3"/>
    <w:rsid w:val="00E26AEA"/>
    <w:rsid w:val="00E27551"/>
    <w:rsid w:val="00E275E0"/>
    <w:rsid w:val="00E27C6C"/>
    <w:rsid w:val="00E27E3B"/>
    <w:rsid w:val="00E3057F"/>
    <w:rsid w:val="00E31591"/>
    <w:rsid w:val="00E3167E"/>
    <w:rsid w:val="00E3170C"/>
    <w:rsid w:val="00E32775"/>
    <w:rsid w:val="00E33857"/>
    <w:rsid w:val="00E339A2"/>
    <w:rsid w:val="00E33C18"/>
    <w:rsid w:val="00E3415F"/>
    <w:rsid w:val="00E36558"/>
    <w:rsid w:val="00E365BF"/>
    <w:rsid w:val="00E36F77"/>
    <w:rsid w:val="00E3748B"/>
    <w:rsid w:val="00E401BB"/>
    <w:rsid w:val="00E407D5"/>
    <w:rsid w:val="00E407DF"/>
    <w:rsid w:val="00E40ABD"/>
    <w:rsid w:val="00E4151A"/>
    <w:rsid w:val="00E419CC"/>
    <w:rsid w:val="00E42131"/>
    <w:rsid w:val="00E42FEB"/>
    <w:rsid w:val="00E43289"/>
    <w:rsid w:val="00E44110"/>
    <w:rsid w:val="00E45323"/>
    <w:rsid w:val="00E45355"/>
    <w:rsid w:val="00E456AC"/>
    <w:rsid w:val="00E45939"/>
    <w:rsid w:val="00E4678A"/>
    <w:rsid w:val="00E46F32"/>
    <w:rsid w:val="00E470B1"/>
    <w:rsid w:val="00E47E94"/>
    <w:rsid w:val="00E50D1F"/>
    <w:rsid w:val="00E513CC"/>
    <w:rsid w:val="00E51536"/>
    <w:rsid w:val="00E53142"/>
    <w:rsid w:val="00E536A2"/>
    <w:rsid w:val="00E5382D"/>
    <w:rsid w:val="00E53AFB"/>
    <w:rsid w:val="00E5476F"/>
    <w:rsid w:val="00E54B03"/>
    <w:rsid w:val="00E55D1D"/>
    <w:rsid w:val="00E568A5"/>
    <w:rsid w:val="00E56BE2"/>
    <w:rsid w:val="00E6030B"/>
    <w:rsid w:val="00E609CE"/>
    <w:rsid w:val="00E612C3"/>
    <w:rsid w:val="00E613CB"/>
    <w:rsid w:val="00E61A78"/>
    <w:rsid w:val="00E628B9"/>
    <w:rsid w:val="00E63214"/>
    <w:rsid w:val="00E63514"/>
    <w:rsid w:val="00E63939"/>
    <w:rsid w:val="00E6442E"/>
    <w:rsid w:val="00E649CD"/>
    <w:rsid w:val="00E65376"/>
    <w:rsid w:val="00E65804"/>
    <w:rsid w:val="00E67EAE"/>
    <w:rsid w:val="00E7085F"/>
    <w:rsid w:val="00E708E3"/>
    <w:rsid w:val="00E7148E"/>
    <w:rsid w:val="00E7154D"/>
    <w:rsid w:val="00E71761"/>
    <w:rsid w:val="00E71779"/>
    <w:rsid w:val="00E71AB1"/>
    <w:rsid w:val="00E71F71"/>
    <w:rsid w:val="00E723CF"/>
    <w:rsid w:val="00E73390"/>
    <w:rsid w:val="00E7378F"/>
    <w:rsid w:val="00E755FC"/>
    <w:rsid w:val="00E75776"/>
    <w:rsid w:val="00E76904"/>
    <w:rsid w:val="00E773A5"/>
    <w:rsid w:val="00E77B13"/>
    <w:rsid w:val="00E77CCC"/>
    <w:rsid w:val="00E77F2A"/>
    <w:rsid w:val="00E80240"/>
    <w:rsid w:val="00E82786"/>
    <w:rsid w:val="00E82BB9"/>
    <w:rsid w:val="00E83A32"/>
    <w:rsid w:val="00E83D4C"/>
    <w:rsid w:val="00E842DA"/>
    <w:rsid w:val="00E8441F"/>
    <w:rsid w:val="00E84498"/>
    <w:rsid w:val="00E845F5"/>
    <w:rsid w:val="00E85970"/>
    <w:rsid w:val="00E85E2A"/>
    <w:rsid w:val="00E86044"/>
    <w:rsid w:val="00E90400"/>
    <w:rsid w:val="00E9048F"/>
    <w:rsid w:val="00E90509"/>
    <w:rsid w:val="00E905F8"/>
    <w:rsid w:val="00E9081A"/>
    <w:rsid w:val="00E9098C"/>
    <w:rsid w:val="00E9179F"/>
    <w:rsid w:val="00E92834"/>
    <w:rsid w:val="00E92968"/>
    <w:rsid w:val="00E936D5"/>
    <w:rsid w:val="00E93CC1"/>
    <w:rsid w:val="00E957E6"/>
    <w:rsid w:val="00E95BC1"/>
    <w:rsid w:val="00E96520"/>
    <w:rsid w:val="00E96E00"/>
    <w:rsid w:val="00E97449"/>
    <w:rsid w:val="00E97A42"/>
    <w:rsid w:val="00E97C37"/>
    <w:rsid w:val="00EA0ADC"/>
    <w:rsid w:val="00EA0D99"/>
    <w:rsid w:val="00EA1051"/>
    <w:rsid w:val="00EA25C0"/>
    <w:rsid w:val="00EA49A2"/>
    <w:rsid w:val="00EA4F5F"/>
    <w:rsid w:val="00EA7027"/>
    <w:rsid w:val="00EA763F"/>
    <w:rsid w:val="00EB00BB"/>
    <w:rsid w:val="00EB1484"/>
    <w:rsid w:val="00EB14D0"/>
    <w:rsid w:val="00EB1AE6"/>
    <w:rsid w:val="00EB1ED6"/>
    <w:rsid w:val="00EB1F03"/>
    <w:rsid w:val="00EB2AF1"/>
    <w:rsid w:val="00EB3308"/>
    <w:rsid w:val="00EB3981"/>
    <w:rsid w:val="00EB3987"/>
    <w:rsid w:val="00EB4818"/>
    <w:rsid w:val="00EB563D"/>
    <w:rsid w:val="00EB5AC9"/>
    <w:rsid w:val="00EB5EC4"/>
    <w:rsid w:val="00EB67B0"/>
    <w:rsid w:val="00EB6D46"/>
    <w:rsid w:val="00EC01AA"/>
    <w:rsid w:val="00EC0CDE"/>
    <w:rsid w:val="00EC1A65"/>
    <w:rsid w:val="00EC2A2E"/>
    <w:rsid w:val="00EC2AD5"/>
    <w:rsid w:val="00EC2E36"/>
    <w:rsid w:val="00EC3588"/>
    <w:rsid w:val="00EC5D10"/>
    <w:rsid w:val="00EC71FA"/>
    <w:rsid w:val="00ED0AB8"/>
    <w:rsid w:val="00ED0BEA"/>
    <w:rsid w:val="00ED0CF4"/>
    <w:rsid w:val="00ED0EC0"/>
    <w:rsid w:val="00ED1FD6"/>
    <w:rsid w:val="00ED2689"/>
    <w:rsid w:val="00ED2EBD"/>
    <w:rsid w:val="00ED3895"/>
    <w:rsid w:val="00ED472C"/>
    <w:rsid w:val="00ED49BF"/>
    <w:rsid w:val="00ED5FCB"/>
    <w:rsid w:val="00ED6BBA"/>
    <w:rsid w:val="00ED7838"/>
    <w:rsid w:val="00EE0134"/>
    <w:rsid w:val="00EE0900"/>
    <w:rsid w:val="00EE1243"/>
    <w:rsid w:val="00EE1AF2"/>
    <w:rsid w:val="00EE2A3E"/>
    <w:rsid w:val="00EE3417"/>
    <w:rsid w:val="00EE3538"/>
    <w:rsid w:val="00EE3A02"/>
    <w:rsid w:val="00EE49D7"/>
    <w:rsid w:val="00EE4A8A"/>
    <w:rsid w:val="00EF08BC"/>
    <w:rsid w:val="00EF0A80"/>
    <w:rsid w:val="00EF10EE"/>
    <w:rsid w:val="00EF1951"/>
    <w:rsid w:val="00EF1B3F"/>
    <w:rsid w:val="00EF2BAC"/>
    <w:rsid w:val="00EF3FFC"/>
    <w:rsid w:val="00EF53E3"/>
    <w:rsid w:val="00EF5607"/>
    <w:rsid w:val="00F00D86"/>
    <w:rsid w:val="00F0113A"/>
    <w:rsid w:val="00F02441"/>
    <w:rsid w:val="00F024A7"/>
    <w:rsid w:val="00F027A8"/>
    <w:rsid w:val="00F02CBF"/>
    <w:rsid w:val="00F02ECE"/>
    <w:rsid w:val="00F030BF"/>
    <w:rsid w:val="00F03100"/>
    <w:rsid w:val="00F03C74"/>
    <w:rsid w:val="00F04C92"/>
    <w:rsid w:val="00F05148"/>
    <w:rsid w:val="00F06158"/>
    <w:rsid w:val="00F07B00"/>
    <w:rsid w:val="00F10AD3"/>
    <w:rsid w:val="00F12548"/>
    <w:rsid w:val="00F127D4"/>
    <w:rsid w:val="00F13861"/>
    <w:rsid w:val="00F158BE"/>
    <w:rsid w:val="00F15A79"/>
    <w:rsid w:val="00F17478"/>
    <w:rsid w:val="00F201A6"/>
    <w:rsid w:val="00F23FEB"/>
    <w:rsid w:val="00F24342"/>
    <w:rsid w:val="00F2582F"/>
    <w:rsid w:val="00F26950"/>
    <w:rsid w:val="00F26A0C"/>
    <w:rsid w:val="00F26EB4"/>
    <w:rsid w:val="00F273E4"/>
    <w:rsid w:val="00F317A2"/>
    <w:rsid w:val="00F32A5A"/>
    <w:rsid w:val="00F32B31"/>
    <w:rsid w:val="00F33FC1"/>
    <w:rsid w:val="00F3492F"/>
    <w:rsid w:val="00F34CBA"/>
    <w:rsid w:val="00F34ED5"/>
    <w:rsid w:val="00F35BC9"/>
    <w:rsid w:val="00F362D2"/>
    <w:rsid w:val="00F375D6"/>
    <w:rsid w:val="00F37B59"/>
    <w:rsid w:val="00F40628"/>
    <w:rsid w:val="00F413BB"/>
    <w:rsid w:val="00F418C0"/>
    <w:rsid w:val="00F423DA"/>
    <w:rsid w:val="00F42835"/>
    <w:rsid w:val="00F42A1D"/>
    <w:rsid w:val="00F431AC"/>
    <w:rsid w:val="00F433EE"/>
    <w:rsid w:val="00F433F9"/>
    <w:rsid w:val="00F4345C"/>
    <w:rsid w:val="00F43765"/>
    <w:rsid w:val="00F44538"/>
    <w:rsid w:val="00F4566A"/>
    <w:rsid w:val="00F45BF1"/>
    <w:rsid w:val="00F47EAB"/>
    <w:rsid w:val="00F50511"/>
    <w:rsid w:val="00F5081F"/>
    <w:rsid w:val="00F5108A"/>
    <w:rsid w:val="00F51292"/>
    <w:rsid w:val="00F52158"/>
    <w:rsid w:val="00F5247E"/>
    <w:rsid w:val="00F52714"/>
    <w:rsid w:val="00F5283D"/>
    <w:rsid w:val="00F537FB"/>
    <w:rsid w:val="00F538EE"/>
    <w:rsid w:val="00F546A1"/>
    <w:rsid w:val="00F54A3E"/>
    <w:rsid w:val="00F55ABC"/>
    <w:rsid w:val="00F563B1"/>
    <w:rsid w:val="00F574C1"/>
    <w:rsid w:val="00F57982"/>
    <w:rsid w:val="00F579F6"/>
    <w:rsid w:val="00F6013C"/>
    <w:rsid w:val="00F603D0"/>
    <w:rsid w:val="00F61A80"/>
    <w:rsid w:val="00F624B3"/>
    <w:rsid w:val="00F634F3"/>
    <w:rsid w:val="00F64188"/>
    <w:rsid w:val="00F65CA2"/>
    <w:rsid w:val="00F662AE"/>
    <w:rsid w:val="00F66FF8"/>
    <w:rsid w:val="00F67D9F"/>
    <w:rsid w:val="00F714AC"/>
    <w:rsid w:val="00F71535"/>
    <w:rsid w:val="00F71FFF"/>
    <w:rsid w:val="00F72316"/>
    <w:rsid w:val="00F72444"/>
    <w:rsid w:val="00F7302D"/>
    <w:rsid w:val="00F75BDB"/>
    <w:rsid w:val="00F763A1"/>
    <w:rsid w:val="00F7681D"/>
    <w:rsid w:val="00F76BAE"/>
    <w:rsid w:val="00F773F0"/>
    <w:rsid w:val="00F77F10"/>
    <w:rsid w:val="00F81B37"/>
    <w:rsid w:val="00F82FC9"/>
    <w:rsid w:val="00F835A6"/>
    <w:rsid w:val="00F83794"/>
    <w:rsid w:val="00F83842"/>
    <w:rsid w:val="00F842AA"/>
    <w:rsid w:val="00F85CC8"/>
    <w:rsid w:val="00F8638C"/>
    <w:rsid w:val="00F86D3A"/>
    <w:rsid w:val="00F86EBB"/>
    <w:rsid w:val="00F877DF"/>
    <w:rsid w:val="00F90D7B"/>
    <w:rsid w:val="00F912DC"/>
    <w:rsid w:val="00F91310"/>
    <w:rsid w:val="00F91F7A"/>
    <w:rsid w:val="00F924DB"/>
    <w:rsid w:val="00F93397"/>
    <w:rsid w:val="00F94BB8"/>
    <w:rsid w:val="00F95A1D"/>
    <w:rsid w:val="00F95B3E"/>
    <w:rsid w:val="00F95E8D"/>
    <w:rsid w:val="00F95ECA"/>
    <w:rsid w:val="00F96152"/>
    <w:rsid w:val="00F97137"/>
    <w:rsid w:val="00F9717A"/>
    <w:rsid w:val="00F97CAA"/>
    <w:rsid w:val="00FA172A"/>
    <w:rsid w:val="00FA2570"/>
    <w:rsid w:val="00FA2681"/>
    <w:rsid w:val="00FA3870"/>
    <w:rsid w:val="00FA3B03"/>
    <w:rsid w:val="00FA4545"/>
    <w:rsid w:val="00FA4C52"/>
    <w:rsid w:val="00FA5F64"/>
    <w:rsid w:val="00FA766F"/>
    <w:rsid w:val="00FB02E4"/>
    <w:rsid w:val="00FB0E3B"/>
    <w:rsid w:val="00FB211A"/>
    <w:rsid w:val="00FB2321"/>
    <w:rsid w:val="00FB36F4"/>
    <w:rsid w:val="00FB40CA"/>
    <w:rsid w:val="00FB47CE"/>
    <w:rsid w:val="00FB48F8"/>
    <w:rsid w:val="00FB5452"/>
    <w:rsid w:val="00FB5803"/>
    <w:rsid w:val="00FB5B18"/>
    <w:rsid w:val="00FB6740"/>
    <w:rsid w:val="00FB6FF0"/>
    <w:rsid w:val="00FB713D"/>
    <w:rsid w:val="00FC10A8"/>
    <w:rsid w:val="00FC2128"/>
    <w:rsid w:val="00FC28C5"/>
    <w:rsid w:val="00FC2B7A"/>
    <w:rsid w:val="00FC2FE5"/>
    <w:rsid w:val="00FC47F3"/>
    <w:rsid w:val="00FC492D"/>
    <w:rsid w:val="00FC57AB"/>
    <w:rsid w:val="00FC74D5"/>
    <w:rsid w:val="00FC7A2F"/>
    <w:rsid w:val="00FD061B"/>
    <w:rsid w:val="00FD13ED"/>
    <w:rsid w:val="00FD2120"/>
    <w:rsid w:val="00FD25BB"/>
    <w:rsid w:val="00FD4929"/>
    <w:rsid w:val="00FD555D"/>
    <w:rsid w:val="00FE0361"/>
    <w:rsid w:val="00FE03D7"/>
    <w:rsid w:val="00FE1C86"/>
    <w:rsid w:val="00FE281E"/>
    <w:rsid w:val="00FE3105"/>
    <w:rsid w:val="00FE39EA"/>
    <w:rsid w:val="00FE4102"/>
    <w:rsid w:val="00FE4247"/>
    <w:rsid w:val="00FE444F"/>
    <w:rsid w:val="00FE57AD"/>
    <w:rsid w:val="00FE587C"/>
    <w:rsid w:val="00FE5F2A"/>
    <w:rsid w:val="00FE6081"/>
    <w:rsid w:val="00FE642A"/>
    <w:rsid w:val="00FE6614"/>
    <w:rsid w:val="00FE7ADF"/>
    <w:rsid w:val="00FE7F74"/>
    <w:rsid w:val="00FF07F7"/>
    <w:rsid w:val="00FF0B10"/>
    <w:rsid w:val="00FF1AD6"/>
    <w:rsid w:val="00FF1D33"/>
    <w:rsid w:val="00FF3A28"/>
    <w:rsid w:val="00FF51A8"/>
    <w:rsid w:val="00FF56FC"/>
    <w:rsid w:val="00FF572B"/>
    <w:rsid w:val="00FF6E3E"/>
    <w:rsid w:val="00FF7A8B"/>
    <w:rsid w:val="00FF7C33"/>
    <w:rsid w:val="0462A65E"/>
    <w:rsid w:val="06CB95A7"/>
    <w:rsid w:val="06E09A9E"/>
    <w:rsid w:val="0CCBEED7"/>
    <w:rsid w:val="0CE2C806"/>
    <w:rsid w:val="0D494986"/>
    <w:rsid w:val="0E6E0528"/>
    <w:rsid w:val="1007CACD"/>
    <w:rsid w:val="1B0CE9D2"/>
    <w:rsid w:val="1BFE66E2"/>
    <w:rsid w:val="21244F85"/>
    <w:rsid w:val="23EE4396"/>
    <w:rsid w:val="28A87B06"/>
    <w:rsid w:val="34550619"/>
    <w:rsid w:val="3811A3A2"/>
    <w:rsid w:val="39A75CBF"/>
    <w:rsid w:val="3BD1AFD7"/>
    <w:rsid w:val="3F845131"/>
    <w:rsid w:val="419CBC66"/>
    <w:rsid w:val="4500020A"/>
    <w:rsid w:val="45D274DE"/>
    <w:rsid w:val="47003AFE"/>
    <w:rsid w:val="47445837"/>
    <w:rsid w:val="4791828F"/>
    <w:rsid w:val="492ED938"/>
    <w:rsid w:val="5186F18B"/>
    <w:rsid w:val="5452491C"/>
    <w:rsid w:val="602FFA80"/>
    <w:rsid w:val="6649B5AD"/>
    <w:rsid w:val="6AD51C29"/>
    <w:rsid w:val="6E11A109"/>
    <w:rsid w:val="6E6A9FEE"/>
    <w:rsid w:val="785347CD"/>
    <w:rsid w:val="7BF192F0"/>
    <w:rsid w:val="7D1EA4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7BBAC"/>
  <w15:docId w15:val="{610F8EF7-D733-42C1-B387-0979D6C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3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39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7E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39A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239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9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239A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19A0"/>
    <w:pPr>
      <w:ind w:left="720"/>
      <w:contextualSpacing/>
    </w:pPr>
  </w:style>
  <w:style w:type="character" w:customStyle="1" w:styleId="well">
    <w:name w:val="well"/>
    <w:basedOn w:val="DefaultParagraphFont"/>
    <w:rsid w:val="00490DBF"/>
  </w:style>
  <w:style w:type="character" w:styleId="CommentReference">
    <w:name w:val="annotation reference"/>
    <w:basedOn w:val="DefaultParagraphFont"/>
    <w:uiPriority w:val="99"/>
    <w:semiHidden/>
    <w:unhideWhenUsed/>
    <w:rsid w:val="0059102C"/>
    <w:rPr>
      <w:sz w:val="16"/>
      <w:szCs w:val="16"/>
    </w:rPr>
  </w:style>
  <w:style w:type="paragraph" w:styleId="CommentText">
    <w:name w:val="annotation text"/>
    <w:basedOn w:val="Normal"/>
    <w:link w:val="CommentTextChar"/>
    <w:uiPriority w:val="99"/>
    <w:semiHidden/>
    <w:unhideWhenUsed/>
    <w:rsid w:val="0059102C"/>
    <w:pPr>
      <w:spacing w:line="240" w:lineRule="auto"/>
    </w:pPr>
    <w:rPr>
      <w:sz w:val="20"/>
      <w:szCs w:val="20"/>
    </w:rPr>
  </w:style>
  <w:style w:type="character" w:customStyle="1" w:styleId="CommentTextChar">
    <w:name w:val="Comment Text Char"/>
    <w:basedOn w:val="DefaultParagraphFont"/>
    <w:link w:val="CommentText"/>
    <w:uiPriority w:val="99"/>
    <w:semiHidden/>
    <w:rsid w:val="0059102C"/>
    <w:rPr>
      <w:sz w:val="20"/>
      <w:szCs w:val="20"/>
    </w:rPr>
  </w:style>
  <w:style w:type="paragraph" w:styleId="CommentSubject">
    <w:name w:val="annotation subject"/>
    <w:basedOn w:val="CommentText"/>
    <w:next w:val="CommentText"/>
    <w:link w:val="CommentSubjectChar"/>
    <w:uiPriority w:val="99"/>
    <w:semiHidden/>
    <w:unhideWhenUsed/>
    <w:rsid w:val="0059102C"/>
    <w:rPr>
      <w:b/>
      <w:bCs/>
    </w:rPr>
  </w:style>
  <w:style w:type="character" w:customStyle="1" w:styleId="CommentSubjectChar">
    <w:name w:val="Comment Subject Char"/>
    <w:basedOn w:val="CommentTextChar"/>
    <w:link w:val="CommentSubject"/>
    <w:uiPriority w:val="99"/>
    <w:semiHidden/>
    <w:rsid w:val="0059102C"/>
    <w:rPr>
      <w:b/>
      <w:bCs/>
      <w:sz w:val="20"/>
      <w:szCs w:val="20"/>
    </w:rPr>
  </w:style>
  <w:style w:type="paragraph" w:styleId="BalloonText">
    <w:name w:val="Balloon Text"/>
    <w:basedOn w:val="Normal"/>
    <w:link w:val="BalloonTextChar"/>
    <w:uiPriority w:val="99"/>
    <w:semiHidden/>
    <w:unhideWhenUsed/>
    <w:rsid w:val="00591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02C"/>
    <w:rPr>
      <w:rFonts w:ascii="Segoe UI" w:hAnsi="Segoe UI" w:cs="Segoe UI"/>
      <w:sz w:val="18"/>
      <w:szCs w:val="18"/>
    </w:rPr>
  </w:style>
  <w:style w:type="paragraph" w:styleId="Revision">
    <w:name w:val="Revision"/>
    <w:hidden/>
    <w:uiPriority w:val="99"/>
    <w:semiHidden/>
    <w:rsid w:val="00FE03D7"/>
    <w:pPr>
      <w:spacing w:after="0" w:line="240" w:lineRule="auto"/>
    </w:pPr>
  </w:style>
  <w:style w:type="character" w:customStyle="1" w:styleId="Heading4Char">
    <w:name w:val="Heading 4 Char"/>
    <w:basedOn w:val="DefaultParagraphFont"/>
    <w:link w:val="Heading4"/>
    <w:uiPriority w:val="9"/>
    <w:rsid w:val="00C97E7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8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70B74"/>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E97A42"/>
  </w:style>
  <w:style w:type="paragraph" w:styleId="NoSpacing">
    <w:name w:val="No Spacing"/>
    <w:uiPriority w:val="1"/>
    <w:qFormat/>
    <w:rsid w:val="00E53AFB"/>
    <w:pPr>
      <w:spacing w:after="0" w:line="240" w:lineRule="auto"/>
    </w:pPr>
  </w:style>
  <w:style w:type="paragraph" w:styleId="Header">
    <w:name w:val="header"/>
    <w:basedOn w:val="Normal"/>
    <w:link w:val="HeaderChar"/>
    <w:uiPriority w:val="99"/>
    <w:unhideWhenUsed/>
    <w:rsid w:val="0096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F2"/>
  </w:style>
  <w:style w:type="paragraph" w:styleId="Footer">
    <w:name w:val="footer"/>
    <w:basedOn w:val="Normal"/>
    <w:link w:val="FooterChar"/>
    <w:uiPriority w:val="99"/>
    <w:unhideWhenUsed/>
    <w:rsid w:val="00960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F2"/>
  </w:style>
  <w:style w:type="character" w:styleId="Hyperlink">
    <w:name w:val="Hyperlink"/>
    <w:basedOn w:val="DefaultParagraphFont"/>
    <w:uiPriority w:val="99"/>
    <w:unhideWhenUsed/>
    <w:rsid w:val="007C1DDB"/>
    <w:rPr>
      <w:color w:val="0563C1" w:themeColor="hyperlink"/>
      <w:u w:val="single"/>
    </w:rPr>
  </w:style>
  <w:style w:type="character" w:customStyle="1" w:styleId="UnresolvedMention1">
    <w:name w:val="Unresolved Mention1"/>
    <w:basedOn w:val="DefaultParagraphFont"/>
    <w:uiPriority w:val="99"/>
    <w:semiHidden/>
    <w:unhideWhenUsed/>
    <w:rsid w:val="007C1DDB"/>
    <w:rPr>
      <w:color w:val="605E5C"/>
      <w:shd w:val="clear" w:color="auto" w:fill="E1DFDD"/>
    </w:rPr>
  </w:style>
  <w:style w:type="paragraph" w:styleId="Subtitle">
    <w:name w:val="Subtitle"/>
    <w:basedOn w:val="Normal"/>
    <w:next w:val="Normal"/>
    <w:link w:val="SubtitleChar"/>
    <w:uiPriority w:val="11"/>
    <w:qFormat/>
    <w:rsid w:val="008C0C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0C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04471">
      <w:bodyDiv w:val="1"/>
      <w:marLeft w:val="0"/>
      <w:marRight w:val="0"/>
      <w:marTop w:val="0"/>
      <w:marBottom w:val="0"/>
      <w:divBdr>
        <w:top w:val="none" w:sz="0" w:space="0" w:color="auto"/>
        <w:left w:val="none" w:sz="0" w:space="0" w:color="auto"/>
        <w:bottom w:val="none" w:sz="0" w:space="0" w:color="auto"/>
        <w:right w:val="none" w:sz="0" w:space="0" w:color="auto"/>
      </w:divBdr>
    </w:div>
    <w:div w:id="280500585">
      <w:bodyDiv w:val="1"/>
      <w:marLeft w:val="0"/>
      <w:marRight w:val="0"/>
      <w:marTop w:val="0"/>
      <w:marBottom w:val="0"/>
      <w:divBdr>
        <w:top w:val="none" w:sz="0" w:space="0" w:color="auto"/>
        <w:left w:val="none" w:sz="0" w:space="0" w:color="auto"/>
        <w:bottom w:val="none" w:sz="0" w:space="0" w:color="auto"/>
        <w:right w:val="none" w:sz="0" w:space="0" w:color="auto"/>
      </w:divBdr>
      <w:divsChild>
        <w:div w:id="399013537">
          <w:marLeft w:val="0"/>
          <w:marRight w:val="0"/>
          <w:marTop w:val="0"/>
          <w:marBottom w:val="0"/>
          <w:divBdr>
            <w:top w:val="none" w:sz="0" w:space="0" w:color="auto"/>
            <w:left w:val="none" w:sz="0" w:space="0" w:color="auto"/>
            <w:bottom w:val="none" w:sz="0" w:space="0" w:color="auto"/>
            <w:right w:val="none" w:sz="0" w:space="0" w:color="auto"/>
          </w:divBdr>
        </w:div>
        <w:div w:id="649794422">
          <w:marLeft w:val="0"/>
          <w:marRight w:val="0"/>
          <w:marTop w:val="0"/>
          <w:marBottom w:val="0"/>
          <w:divBdr>
            <w:top w:val="none" w:sz="0" w:space="0" w:color="auto"/>
            <w:left w:val="none" w:sz="0" w:space="0" w:color="auto"/>
            <w:bottom w:val="none" w:sz="0" w:space="0" w:color="auto"/>
            <w:right w:val="none" w:sz="0" w:space="0" w:color="auto"/>
          </w:divBdr>
        </w:div>
      </w:divsChild>
    </w:div>
    <w:div w:id="708189815">
      <w:bodyDiv w:val="1"/>
      <w:marLeft w:val="0"/>
      <w:marRight w:val="0"/>
      <w:marTop w:val="0"/>
      <w:marBottom w:val="0"/>
      <w:divBdr>
        <w:top w:val="none" w:sz="0" w:space="0" w:color="auto"/>
        <w:left w:val="none" w:sz="0" w:space="0" w:color="auto"/>
        <w:bottom w:val="none" w:sz="0" w:space="0" w:color="auto"/>
        <w:right w:val="none" w:sz="0" w:space="0" w:color="auto"/>
      </w:divBdr>
    </w:div>
    <w:div w:id="884408402">
      <w:bodyDiv w:val="1"/>
      <w:marLeft w:val="0"/>
      <w:marRight w:val="0"/>
      <w:marTop w:val="0"/>
      <w:marBottom w:val="0"/>
      <w:divBdr>
        <w:top w:val="none" w:sz="0" w:space="0" w:color="auto"/>
        <w:left w:val="none" w:sz="0" w:space="0" w:color="auto"/>
        <w:bottom w:val="none" w:sz="0" w:space="0" w:color="auto"/>
        <w:right w:val="none" w:sz="0" w:space="0" w:color="auto"/>
      </w:divBdr>
    </w:div>
    <w:div w:id="1152794379">
      <w:bodyDiv w:val="1"/>
      <w:marLeft w:val="0"/>
      <w:marRight w:val="0"/>
      <w:marTop w:val="0"/>
      <w:marBottom w:val="0"/>
      <w:divBdr>
        <w:top w:val="none" w:sz="0" w:space="0" w:color="auto"/>
        <w:left w:val="none" w:sz="0" w:space="0" w:color="auto"/>
        <w:bottom w:val="none" w:sz="0" w:space="0" w:color="auto"/>
        <w:right w:val="none" w:sz="0" w:space="0" w:color="auto"/>
      </w:divBdr>
      <w:divsChild>
        <w:div w:id="1471363826">
          <w:marLeft w:val="0"/>
          <w:marRight w:val="0"/>
          <w:marTop w:val="0"/>
          <w:marBottom w:val="0"/>
          <w:divBdr>
            <w:top w:val="none" w:sz="0" w:space="0" w:color="auto"/>
            <w:left w:val="none" w:sz="0" w:space="0" w:color="auto"/>
            <w:bottom w:val="none" w:sz="0" w:space="0" w:color="auto"/>
            <w:right w:val="none" w:sz="0" w:space="0" w:color="auto"/>
          </w:divBdr>
        </w:div>
      </w:divsChild>
    </w:div>
    <w:div w:id="1667630401">
      <w:bodyDiv w:val="1"/>
      <w:marLeft w:val="0"/>
      <w:marRight w:val="0"/>
      <w:marTop w:val="0"/>
      <w:marBottom w:val="0"/>
      <w:divBdr>
        <w:top w:val="none" w:sz="0" w:space="0" w:color="auto"/>
        <w:left w:val="none" w:sz="0" w:space="0" w:color="auto"/>
        <w:bottom w:val="none" w:sz="0" w:space="0" w:color="auto"/>
        <w:right w:val="none" w:sz="0" w:space="0" w:color="auto"/>
      </w:divBdr>
    </w:div>
    <w:div w:id="16945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endle@yorksj.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ts7u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FE77-CDC6-499D-AE16-DF71C4DD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27</Pages>
  <Words>24125</Words>
  <Characters>137517</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Zendle</dc:creator>
  <cp:keywords/>
  <dc:description/>
  <cp:lastModifiedBy>David Zendle</cp:lastModifiedBy>
  <cp:revision>19</cp:revision>
  <cp:lastPrinted>2018-10-13T17:24:00Z</cp:lastPrinted>
  <dcterms:created xsi:type="dcterms:W3CDTF">2019-05-02T12:25:00Z</dcterms:created>
  <dcterms:modified xsi:type="dcterms:W3CDTF">2019-05-02T18:00:00Z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id="h5ePOOYp"/&gt;&lt;style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