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50705" w14:textId="77777777" w:rsidR="00061A4F" w:rsidRDefault="00061A4F" w:rsidP="00397A87">
      <w:pPr>
        <w:spacing w:after="0" w:line="360" w:lineRule="auto"/>
        <w:ind w:right="674"/>
        <w:rPr>
          <w:b/>
        </w:rPr>
      </w:pPr>
    </w:p>
    <w:p w14:paraId="777BAEB7" w14:textId="77777777" w:rsidR="00041F5D" w:rsidRDefault="00041F5D" w:rsidP="00397A87">
      <w:pPr>
        <w:spacing w:after="0" w:line="360" w:lineRule="auto"/>
        <w:ind w:right="674"/>
        <w:rPr>
          <w:b/>
        </w:rPr>
      </w:pPr>
    </w:p>
    <w:p w14:paraId="38938C51" w14:textId="79247B87" w:rsidR="006F0F48" w:rsidRDefault="006F0F48" w:rsidP="00397A87">
      <w:pPr>
        <w:pStyle w:val="Heading3"/>
        <w:numPr>
          <w:ilvl w:val="0"/>
          <w:numId w:val="10"/>
        </w:numPr>
        <w:ind w:right="674"/>
      </w:pPr>
      <w:r w:rsidRPr="00B54CA3">
        <w:t>Introduction</w:t>
      </w:r>
      <w:r>
        <w:t xml:space="preserve"> </w:t>
      </w:r>
    </w:p>
    <w:p w14:paraId="0F7AC4AA" w14:textId="77777777" w:rsidR="006F0F48" w:rsidRDefault="006F0F48" w:rsidP="00397A87">
      <w:pPr>
        <w:spacing w:after="0" w:line="360" w:lineRule="auto"/>
        <w:ind w:right="674"/>
      </w:pPr>
    </w:p>
    <w:p w14:paraId="531F29C9" w14:textId="542858A0" w:rsidR="000D31CB" w:rsidRDefault="0039657D" w:rsidP="00397A87">
      <w:pPr>
        <w:spacing w:after="0" w:line="360" w:lineRule="auto"/>
        <w:ind w:right="674"/>
      </w:pPr>
      <w:r>
        <w:t>The rapid</w:t>
      </w:r>
      <w:r w:rsidR="00345E80">
        <w:t xml:space="preserve"> </w:t>
      </w:r>
      <w:r w:rsidR="00BF3910">
        <w:t xml:space="preserve">global </w:t>
      </w:r>
      <w:r w:rsidR="00AD242E">
        <w:t>de</w:t>
      </w:r>
      <w:r w:rsidR="00345E80">
        <w:t xml:space="preserve">ployment </w:t>
      </w:r>
      <w:r w:rsidR="006F0F48">
        <w:t xml:space="preserve">of solar photovoltaic (PV) </w:t>
      </w:r>
      <w:r w:rsidR="00345E80">
        <w:t xml:space="preserve">technologies </w:t>
      </w:r>
      <w:r>
        <w:t>since the early 2000s</w:t>
      </w:r>
      <w:r w:rsidR="007A673C">
        <w:t xml:space="preserve"> has</w:t>
      </w:r>
      <w:r w:rsidR="006F0F48">
        <w:t xml:space="preserve"> attr</w:t>
      </w:r>
      <w:r w:rsidR="007A673C">
        <w:t>acted</w:t>
      </w:r>
      <w:r w:rsidR="000C63C9">
        <w:t xml:space="preserve"> sustained </w:t>
      </w:r>
      <w:r>
        <w:t xml:space="preserve">and critical </w:t>
      </w:r>
      <w:r w:rsidR="000C63C9">
        <w:t>attention</w:t>
      </w:r>
      <w:r w:rsidR="00DA27AB">
        <w:t>. S</w:t>
      </w:r>
      <w:r w:rsidR="005E7BC1">
        <w:t xml:space="preserve">olar PV </w:t>
      </w:r>
      <w:r w:rsidR="006F0F48">
        <w:t>technology has</w:t>
      </w:r>
      <w:r w:rsidR="008A376A">
        <w:t xml:space="preserve"> </w:t>
      </w:r>
      <w:r w:rsidR="006F0F48">
        <w:t xml:space="preserve">become an </w:t>
      </w:r>
      <w:r w:rsidR="00205252">
        <w:t xml:space="preserve">increasingly </w:t>
      </w:r>
      <w:r w:rsidR="00816964">
        <w:t xml:space="preserve">established, </w:t>
      </w:r>
      <w:r w:rsidR="006F0F48">
        <w:t xml:space="preserve">widespread </w:t>
      </w:r>
      <w:r w:rsidR="00816964">
        <w:t xml:space="preserve">and flexible </w:t>
      </w:r>
      <w:r w:rsidR="006F0F48">
        <w:t xml:space="preserve">form of </w:t>
      </w:r>
      <w:r w:rsidR="00345E80">
        <w:t>electricity generation</w:t>
      </w:r>
      <w:r w:rsidR="006F0F48">
        <w:t>.</w:t>
      </w:r>
      <w:r w:rsidR="00A827D2">
        <w:t xml:space="preserve"> </w:t>
      </w:r>
      <w:r w:rsidR="007272D6">
        <w:t>S</w:t>
      </w:r>
      <w:r w:rsidR="000D31CB">
        <w:t>olar PV</w:t>
      </w:r>
      <w:r w:rsidR="000D31CB" w:rsidRPr="005F3B35">
        <w:t xml:space="preserve"> </w:t>
      </w:r>
      <w:r w:rsidR="000D31CB">
        <w:t xml:space="preserve">technology costs </w:t>
      </w:r>
      <w:r w:rsidR="0081206D">
        <w:t>have fallen</w:t>
      </w:r>
      <w:r w:rsidR="000D31CB" w:rsidRPr="005F3B35">
        <w:t xml:space="preserve"> dramatically</w:t>
      </w:r>
      <w:r w:rsidR="000D31CB">
        <w:t xml:space="preserve"> since 2010, and in many circumstanc</w:t>
      </w:r>
      <w:r w:rsidR="000E3B36">
        <w:t>es, the electricity</w:t>
      </w:r>
      <w:r w:rsidR="008918F3">
        <w:t xml:space="preserve"> from</w:t>
      </w:r>
      <w:r w:rsidR="000D31CB">
        <w:t xml:space="preserve"> solar PV has become </w:t>
      </w:r>
      <w:r w:rsidR="000D31CB" w:rsidRPr="005F3B35">
        <w:t xml:space="preserve">cost competitive with </w:t>
      </w:r>
      <w:r w:rsidR="002F5648">
        <w:t>fossil fuel-based</w:t>
      </w:r>
      <w:r w:rsidR="000D31CB">
        <w:t xml:space="preserve"> generation</w:t>
      </w:r>
      <w:r w:rsidR="000D31CB" w:rsidRPr="005F3B35">
        <w:t xml:space="preserve"> (UNEP/BNEF</w:t>
      </w:r>
      <w:r w:rsidR="000D31CB">
        <w:t>, 2016: 19; REN21, 2016: 65</w:t>
      </w:r>
      <w:r w:rsidR="000D31CB" w:rsidRPr="005F3B35">
        <w:t>).</w:t>
      </w:r>
      <w:r w:rsidR="000D31CB">
        <w:t xml:space="preserve"> Solar PV is now diffused </w:t>
      </w:r>
      <w:r w:rsidR="000C63C9">
        <w:t>within a range of</w:t>
      </w:r>
      <w:r w:rsidR="00870841">
        <w:t xml:space="preserve"> configurations,</w:t>
      </w:r>
      <w:r w:rsidR="000D31CB">
        <w:t xml:space="preserve"> from pico-Watt applications in lighting and charging equipment, solar home systems, mini-grids serving collections of buildings</w:t>
      </w:r>
      <w:r w:rsidR="002D16FC">
        <w:t>,</w:t>
      </w:r>
      <w:r w:rsidR="002F5648">
        <w:t xml:space="preserve"> to</w:t>
      </w:r>
      <w:r w:rsidR="000D31CB">
        <w:t xml:space="preserve"> utility-scale projects feeding</w:t>
      </w:r>
      <w:r w:rsidR="002D16FC">
        <w:t xml:space="preserve"> into national</w:t>
      </w:r>
      <w:r w:rsidR="000D31CB">
        <w:t xml:space="preserve"> </w:t>
      </w:r>
      <w:r w:rsidR="002F5648">
        <w:t xml:space="preserve">power </w:t>
      </w:r>
      <w:r w:rsidR="000D31CB">
        <w:t>grids (</w:t>
      </w:r>
      <w:r w:rsidR="000D31CB" w:rsidRPr="005D438D">
        <w:t xml:space="preserve">Razykov et al., 2011; </w:t>
      </w:r>
      <w:r w:rsidR="000D31CB" w:rsidRPr="00AC711C">
        <w:t>Andersson and Jacobsson, 2000</w:t>
      </w:r>
      <w:r w:rsidR="000D31CB">
        <w:t xml:space="preserve">). Whilst innovations in areas such as materials science, electronics, grid connection and battery-power storage promise further improvements, </w:t>
      </w:r>
      <w:r w:rsidR="005E2992">
        <w:t>solar</w:t>
      </w:r>
      <w:r w:rsidR="000D31CB">
        <w:t xml:space="preserve"> PV technology </w:t>
      </w:r>
      <w:r w:rsidR="005E2992">
        <w:t xml:space="preserve">is already deployed </w:t>
      </w:r>
      <w:r w:rsidR="000D31CB">
        <w:t>across diverse climatic conditions and p</w:t>
      </w:r>
      <w:r w:rsidR="007272D6">
        <w:t>hysical geographies. I</w:t>
      </w:r>
      <w:r w:rsidR="000D31CB">
        <w:t>nstitutionally, a variety of policy, market and investment instruments for solar PV are diffusing internationally, ranging from feed-in tariffs and competitive bidding programmes that guarantee a price for power producers selling to the grid, to service-payment business models for off-grid applications</w:t>
      </w:r>
      <w:r w:rsidR="00883897">
        <w:t>.</w:t>
      </w:r>
    </w:p>
    <w:p w14:paraId="1BF928EC" w14:textId="77777777" w:rsidR="000D31CB" w:rsidRDefault="000D31CB" w:rsidP="00397A87">
      <w:pPr>
        <w:spacing w:after="0" w:line="360" w:lineRule="auto"/>
        <w:ind w:right="674"/>
      </w:pPr>
    </w:p>
    <w:p w14:paraId="562528FE" w14:textId="4F1432DA" w:rsidR="004A1EC1" w:rsidRDefault="00A827D2" w:rsidP="00397A87">
      <w:pPr>
        <w:spacing w:after="0" w:line="360" w:lineRule="auto"/>
        <w:ind w:right="674"/>
      </w:pPr>
      <w:r>
        <w:t xml:space="preserve">In the research language of </w:t>
      </w:r>
      <w:r w:rsidR="00EE15D5">
        <w:t>socio-technical</w:t>
      </w:r>
      <w:r w:rsidR="003D591A">
        <w:t xml:space="preserve"> or energy </w:t>
      </w:r>
      <w:r>
        <w:t xml:space="preserve">transitions, solar PV </w:t>
      </w:r>
      <w:r w:rsidR="009407DD">
        <w:t xml:space="preserve">can </w:t>
      </w:r>
      <w:r w:rsidR="00A727F6">
        <w:t xml:space="preserve">reasonably </w:t>
      </w:r>
      <w:r w:rsidR="00C038D3">
        <w:t xml:space="preserve">be seen to </w:t>
      </w:r>
      <w:r w:rsidR="009407DD">
        <w:t>be</w:t>
      </w:r>
      <w:r>
        <w:t xml:space="preserve"> gradually acquiring the </w:t>
      </w:r>
      <w:r w:rsidRPr="00131005">
        <w:t xml:space="preserve">characteristics of a </w:t>
      </w:r>
      <w:r w:rsidR="005B0C85">
        <w:t>‘</w:t>
      </w:r>
      <w:r w:rsidRPr="00131005">
        <w:t>socio-technical regime</w:t>
      </w:r>
      <w:r w:rsidR="00975543">
        <w:t>.</w:t>
      </w:r>
      <w:r w:rsidR="005B0C85">
        <w:t>’</w:t>
      </w:r>
      <w:r w:rsidR="00975543">
        <w:t xml:space="preserve"> Such regimes are found where</w:t>
      </w:r>
      <w:r w:rsidR="00272A3B">
        <w:t xml:space="preserve"> a </w:t>
      </w:r>
      <w:r>
        <w:t>co-evolving set of inextricably linked social and techn</w:t>
      </w:r>
      <w:r w:rsidR="00345E80">
        <w:t xml:space="preserve">ological </w:t>
      </w:r>
      <w:r>
        <w:t xml:space="preserve">developments have built sufficient momentum for </w:t>
      </w:r>
      <w:r w:rsidR="00B303F5">
        <w:t xml:space="preserve">a particular technology </w:t>
      </w:r>
      <w:r>
        <w:t xml:space="preserve">to </w:t>
      </w:r>
      <w:r w:rsidR="00816964">
        <w:t xml:space="preserve">become accepted as </w:t>
      </w:r>
      <w:r w:rsidR="00C36A50">
        <w:t xml:space="preserve">an established </w:t>
      </w:r>
      <w:r w:rsidR="00816964">
        <w:t xml:space="preserve">part of </w:t>
      </w:r>
      <w:r w:rsidR="004D251A">
        <w:t>the</w:t>
      </w:r>
      <w:r w:rsidR="00796C07">
        <w:t xml:space="preserve"> </w:t>
      </w:r>
      <w:r w:rsidR="006E21F4">
        <w:t xml:space="preserve">energy provision </w:t>
      </w:r>
      <w:r w:rsidR="00816964">
        <w:t xml:space="preserve">system </w:t>
      </w:r>
      <w:r w:rsidR="006E21F4">
        <w:t>(Rip and</w:t>
      </w:r>
      <w:r>
        <w:t xml:space="preserve"> Kemp</w:t>
      </w:r>
      <w:r w:rsidR="006E21F4">
        <w:t>,</w:t>
      </w:r>
      <w:r>
        <w:t xml:space="preserve"> 1998</w:t>
      </w:r>
      <w:r w:rsidR="002C7295">
        <w:t>; Geels, 2011</w:t>
      </w:r>
      <w:r>
        <w:t xml:space="preserve">). </w:t>
      </w:r>
      <w:r w:rsidR="005E2992">
        <w:t>As solar PV becomes integral</w:t>
      </w:r>
      <w:r w:rsidR="00870841">
        <w:t xml:space="preserve"> to the project of providing secure, affordable and sustainable energy for development, t</w:t>
      </w:r>
      <w:r w:rsidR="00F536F1">
        <w:t>hi</w:t>
      </w:r>
      <w:r w:rsidR="00870841">
        <w:t>s momentum is</w:t>
      </w:r>
      <w:r w:rsidR="00D72F0D">
        <w:t xml:space="preserve"> spreading</w:t>
      </w:r>
      <w:r w:rsidR="00F536F1">
        <w:t xml:space="preserve"> across sub-Saharan Africa (</w:t>
      </w:r>
      <w:r w:rsidR="00D20F9D">
        <w:t xml:space="preserve">Byrne </w:t>
      </w:r>
      <w:r w:rsidR="00F536F1">
        <w:t>et al., 2018; Ockwell and B</w:t>
      </w:r>
      <w:r w:rsidR="002D16FC">
        <w:t>yrne, 2016; Brew-Hammond, 2010)</w:t>
      </w:r>
      <w:r w:rsidR="005E2992">
        <w:t xml:space="preserve"> and indeed elsewhere in the world</w:t>
      </w:r>
      <w:r w:rsidR="00870841">
        <w:t>.</w:t>
      </w:r>
      <w:r w:rsidR="00F536F1">
        <w:t xml:space="preserve"> </w:t>
      </w:r>
      <w:r w:rsidR="009C33A5">
        <w:t xml:space="preserve">Taken together, these attributes suggest that solar PV </w:t>
      </w:r>
      <w:r w:rsidR="006F42F4">
        <w:t xml:space="preserve">consists </w:t>
      </w:r>
      <w:r w:rsidR="00C90747">
        <w:t xml:space="preserve">internationally </w:t>
      </w:r>
      <w:r w:rsidR="006F42F4">
        <w:t xml:space="preserve">of what are regarded as the core ingredients </w:t>
      </w:r>
      <w:r w:rsidR="005275DD">
        <w:t xml:space="preserve">of a </w:t>
      </w:r>
      <w:r w:rsidR="00EE15D5">
        <w:t>socio-technical</w:t>
      </w:r>
      <w:r w:rsidR="009C33A5">
        <w:t xml:space="preserve"> regime</w:t>
      </w:r>
      <w:r>
        <w:t xml:space="preserve">: a body of codified knowledge, </w:t>
      </w:r>
      <w:r w:rsidR="009C33A5">
        <w:t xml:space="preserve">well-known technologies, </w:t>
      </w:r>
      <w:r>
        <w:t>institutionalised norms, political</w:t>
      </w:r>
      <w:r w:rsidR="005E2992">
        <w:t xml:space="preserve"> and economic</w:t>
      </w:r>
      <w:r>
        <w:t xml:space="preserve"> support, development infrastructure, emerging industry, skilled workforce, and financially viable user-application doma</w:t>
      </w:r>
      <w:r w:rsidRPr="005F3B35">
        <w:t>ins (</w:t>
      </w:r>
      <w:r w:rsidRPr="00D01051">
        <w:t>Geels</w:t>
      </w:r>
      <w:r w:rsidR="005F4E29" w:rsidRPr="00D01051">
        <w:t>,</w:t>
      </w:r>
      <w:r w:rsidR="002C7295">
        <w:t xml:space="preserve"> 2011</w:t>
      </w:r>
      <w:r w:rsidRPr="007051C7">
        <w:t>; Smith et al.</w:t>
      </w:r>
      <w:r w:rsidR="005F4E29" w:rsidRPr="007051C7">
        <w:t>,</w:t>
      </w:r>
      <w:r w:rsidRPr="007051C7">
        <w:t xml:space="preserve"> 2005</w:t>
      </w:r>
      <w:r w:rsidRPr="005F3B35">
        <w:t>).</w:t>
      </w:r>
      <w:r w:rsidR="006F42F4">
        <w:t xml:space="preserve"> </w:t>
      </w:r>
    </w:p>
    <w:p w14:paraId="133B2C32" w14:textId="77777777" w:rsidR="008A76EF" w:rsidRDefault="008A76EF" w:rsidP="00397A87">
      <w:pPr>
        <w:spacing w:after="0" w:line="360" w:lineRule="auto"/>
        <w:ind w:right="674"/>
      </w:pPr>
    </w:p>
    <w:p w14:paraId="5ACFA575" w14:textId="17418390" w:rsidR="00B20BE8" w:rsidRDefault="005E2992" w:rsidP="00397A87">
      <w:pPr>
        <w:spacing w:after="0" w:line="360" w:lineRule="auto"/>
        <w:ind w:right="674"/>
      </w:pPr>
      <w:r>
        <w:t>While</w:t>
      </w:r>
      <w:r w:rsidR="00D20F9D">
        <w:t xml:space="preserve"> </w:t>
      </w:r>
      <w:r w:rsidR="004A1EC1">
        <w:t>long</w:t>
      </w:r>
      <w:r w:rsidR="009C33A5">
        <w:t>standing regimes</w:t>
      </w:r>
      <w:r w:rsidR="00C001F3">
        <w:t xml:space="preserve"> </w:t>
      </w:r>
      <w:r w:rsidR="002C404B">
        <w:t xml:space="preserve">of </w:t>
      </w:r>
      <w:r>
        <w:t xml:space="preserve">centralised </w:t>
      </w:r>
      <w:r w:rsidR="002C404B">
        <w:t>electricity generation</w:t>
      </w:r>
      <w:r>
        <w:t>, transmission and distribution</w:t>
      </w:r>
      <w:r w:rsidR="004A1EC1">
        <w:t>,</w:t>
      </w:r>
      <w:r w:rsidR="002C404B">
        <w:t xml:space="preserve"> </w:t>
      </w:r>
      <w:r>
        <w:t xml:space="preserve">particularly those which depend on </w:t>
      </w:r>
      <w:r w:rsidR="002C404B">
        <w:t>coal</w:t>
      </w:r>
      <w:r w:rsidR="00636798">
        <w:t>, hydro</w:t>
      </w:r>
      <w:r>
        <w:t>electricity, nuclear</w:t>
      </w:r>
      <w:r w:rsidR="002C404B">
        <w:t xml:space="preserve"> or gas</w:t>
      </w:r>
      <w:r>
        <w:t xml:space="preserve"> will take decades to reconfigure</w:t>
      </w:r>
      <w:r w:rsidR="00636798">
        <w:t>,</w:t>
      </w:r>
      <w:r>
        <w:t xml:space="preserve"> solar PV</w:t>
      </w:r>
      <w:r w:rsidR="009C33A5" w:rsidRPr="00704283">
        <w:t xml:space="preserve"> has </w:t>
      </w:r>
      <w:r w:rsidR="009F2DA5">
        <w:t>never</w:t>
      </w:r>
      <w:r w:rsidR="002C404B">
        <w:t xml:space="preserve">theless </w:t>
      </w:r>
      <w:r w:rsidR="002C7295">
        <w:t>exceeded specific</w:t>
      </w:r>
      <w:r w:rsidR="009C33A5" w:rsidRPr="00704283">
        <w:t xml:space="preserve"> </w:t>
      </w:r>
      <w:r w:rsidR="003906FF" w:rsidRPr="00704283">
        <w:t xml:space="preserve">‘niche’ </w:t>
      </w:r>
      <w:r w:rsidR="009C33A5" w:rsidRPr="00704283">
        <w:t xml:space="preserve">applications </w:t>
      </w:r>
      <w:r w:rsidR="003906FF" w:rsidRPr="00704283">
        <w:t xml:space="preserve">and is entering a phase </w:t>
      </w:r>
      <w:r w:rsidR="003906FF" w:rsidRPr="00704283">
        <w:lastRenderedPageBreak/>
        <w:t xml:space="preserve">of regime-like formation </w:t>
      </w:r>
      <w:r w:rsidR="006F0F48" w:rsidRPr="00704283">
        <w:t xml:space="preserve">in terms of knowledge, </w:t>
      </w:r>
      <w:r w:rsidR="002A6689">
        <w:t xml:space="preserve">capabilities, finance and </w:t>
      </w:r>
      <w:r w:rsidR="00C0435D">
        <w:t>skills</w:t>
      </w:r>
      <w:r w:rsidR="006F0F48" w:rsidRPr="00704283">
        <w:t xml:space="preserve">. </w:t>
      </w:r>
      <w:r w:rsidR="00B20BE8" w:rsidRPr="006C0AFE">
        <w:t>Th</w:t>
      </w:r>
      <w:r w:rsidR="002C404B">
        <w:t xml:space="preserve">is rapid evolution and geographical expansion of solar </w:t>
      </w:r>
      <w:r w:rsidR="00B20BE8" w:rsidRPr="006C0AFE">
        <w:t>PV provide</w:t>
      </w:r>
      <w:r w:rsidR="002C404B">
        <w:t>s</w:t>
      </w:r>
      <w:r w:rsidR="00B20BE8" w:rsidRPr="006C0AFE">
        <w:t xml:space="preserve"> an analytical</w:t>
      </w:r>
      <w:r w:rsidR="008932C2">
        <w:t>ly</w:t>
      </w:r>
      <w:r w:rsidR="00B20BE8" w:rsidRPr="006C0AFE">
        <w:t xml:space="preserve"> useful </w:t>
      </w:r>
      <w:r w:rsidR="00D734B2" w:rsidRPr="006C0AFE">
        <w:t>case</w:t>
      </w:r>
      <w:r w:rsidR="00B20BE8" w:rsidRPr="006C0AFE">
        <w:t xml:space="preserve"> for </w:t>
      </w:r>
      <w:r w:rsidR="00D734B2" w:rsidRPr="006C0AFE">
        <w:t>sustainability transitions</w:t>
      </w:r>
      <w:r w:rsidR="00B20BE8" w:rsidRPr="006C0AFE">
        <w:t xml:space="preserve">. </w:t>
      </w:r>
      <w:r w:rsidR="006F0F48">
        <w:t>The literat</w:t>
      </w:r>
      <w:r w:rsidR="002C7295">
        <w:t xml:space="preserve">ure on the development of </w:t>
      </w:r>
      <w:r w:rsidR="00EE15D5">
        <w:t>socio-technical</w:t>
      </w:r>
      <w:r w:rsidR="002D16FC">
        <w:t xml:space="preserve"> systems</w:t>
      </w:r>
      <w:r w:rsidR="006F0F48">
        <w:t xml:space="preserve"> argues that </w:t>
      </w:r>
      <w:r w:rsidR="00E82B42">
        <w:t>as momentum builds</w:t>
      </w:r>
      <w:r w:rsidR="00BC12A0">
        <w:t>,</w:t>
      </w:r>
      <w:r w:rsidR="006F0F48">
        <w:t xml:space="preserve"> </w:t>
      </w:r>
      <w:r w:rsidR="00B20BE8">
        <w:t xml:space="preserve">and </w:t>
      </w:r>
      <w:r w:rsidR="004D251A">
        <w:t xml:space="preserve">transition </w:t>
      </w:r>
      <w:r w:rsidR="00B20BE8">
        <w:t xml:space="preserve">proceeds from niche to regime, </w:t>
      </w:r>
      <w:r w:rsidR="006F0F48">
        <w:t xml:space="preserve">so the need for </w:t>
      </w:r>
      <w:r w:rsidR="0079019B">
        <w:t xml:space="preserve">exceptional </w:t>
      </w:r>
      <w:r w:rsidR="00BC12A0">
        <w:t>conditions</w:t>
      </w:r>
      <w:r w:rsidR="006F0F48">
        <w:t xml:space="preserve"> conducive to the special needs of the immature technology </w:t>
      </w:r>
      <w:r w:rsidR="00052553">
        <w:t>diminishes</w:t>
      </w:r>
      <w:r w:rsidR="006F0F48">
        <w:t>. As niche configurations become more r</w:t>
      </w:r>
      <w:r w:rsidR="00A61459">
        <w:t xml:space="preserve">obust and institutionalised, </w:t>
      </w:r>
      <w:r w:rsidR="006F0F48">
        <w:t>they can compete more effectively</w:t>
      </w:r>
      <w:r w:rsidR="00A83D41">
        <w:t xml:space="preserve"> with incumbent regimes</w:t>
      </w:r>
      <w:r w:rsidR="00E82B42">
        <w:t xml:space="preserve"> (Smith and Raven</w:t>
      </w:r>
      <w:r w:rsidR="00B20BE8">
        <w:t>, 2012</w:t>
      </w:r>
      <w:r w:rsidR="008932C2">
        <w:t>)</w:t>
      </w:r>
      <w:r w:rsidR="00B20BE8">
        <w:t xml:space="preserve">. </w:t>
      </w:r>
      <w:r w:rsidR="009E065E">
        <w:t>Following ea</w:t>
      </w:r>
      <w:r w:rsidR="005275DD">
        <w:t xml:space="preserve">rlier </w:t>
      </w:r>
      <w:r w:rsidR="00EE15D5">
        <w:t>socio-technical</w:t>
      </w:r>
      <w:r w:rsidR="009E065E" w:rsidRPr="005C02A3">
        <w:t xml:space="preserve"> transitions thinking</w:t>
      </w:r>
      <w:r w:rsidR="0041402E">
        <w:t>,</w:t>
      </w:r>
      <w:r w:rsidR="009E065E" w:rsidRPr="005C02A3">
        <w:t xml:space="preserve"> </w:t>
      </w:r>
      <w:r w:rsidR="0079019B">
        <w:t xml:space="preserve">the inhibiting features of </w:t>
      </w:r>
      <w:r w:rsidR="004164C0" w:rsidRPr="009E065E">
        <w:t xml:space="preserve">specific and localised </w:t>
      </w:r>
      <w:r w:rsidR="006F0F48" w:rsidRPr="009E065E">
        <w:t>geograph</w:t>
      </w:r>
      <w:r w:rsidR="004164C0" w:rsidRPr="009E065E">
        <w:t>ies</w:t>
      </w:r>
      <w:r w:rsidR="006F0F48" w:rsidRPr="009E065E">
        <w:t xml:space="preserve"> and histor</w:t>
      </w:r>
      <w:r w:rsidR="004164C0" w:rsidRPr="009E065E">
        <w:t>ies</w:t>
      </w:r>
      <w:r w:rsidR="006F0F48" w:rsidRPr="009E065E">
        <w:t xml:space="preserve"> </w:t>
      </w:r>
      <w:r w:rsidR="004164C0" w:rsidRPr="009E065E">
        <w:t xml:space="preserve">become less pronounced </w:t>
      </w:r>
      <w:r w:rsidR="006F0F48" w:rsidRPr="009E065E">
        <w:t>as a regime builds momentum</w:t>
      </w:r>
      <w:r w:rsidR="009E065E" w:rsidRPr="009E065E">
        <w:t xml:space="preserve">, </w:t>
      </w:r>
      <w:r w:rsidR="002C404B" w:rsidRPr="0041402E">
        <w:t>t</w:t>
      </w:r>
      <w:r w:rsidR="00B20BE8" w:rsidRPr="0041402E">
        <w:t>he protective affordances of particular spaces matter less and less</w:t>
      </w:r>
      <w:r w:rsidR="0079019B">
        <w:t>,</w:t>
      </w:r>
      <w:r w:rsidR="00A3675C" w:rsidRPr="0041402E">
        <w:t xml:space="preserve"> </w:t>
      </w:r>
      <w:r w:rsidR="009E065E" w:rsidRPr="0041402E">
        <w:t>and</w:t>
      </w:r>
      <w:r w:rsidR="00A3675C" w:rsidRPr="0041402E">
        <w:t xml:space="preserve"> it becomes</w:t>
      </w:r>
      <w:r w:rsidR="00B20BE8" w:rsidRPr="0041402E">
        <w:t xml:space="preserve"> </w:t>
      </w:r>
      <w:r w:rsidR="001C65E5" w:rsidRPr="0041402E">
        <w:t xml:space="preserve">more feasible </w:t>
      </w:r>
      <w:r w:rsidR="00B20BE8" w:rsidRPr="0041402E">
        <w:t xml:space="preserve">to </w:t>
      </w:r>
      <w:r w:rsidR="00A61459" w:rsidRPr="0041402E">
        <w:t>“</w:t>
      </w:r>
      <w:r w:rsidR="008A376A" w:rsidRPr="0041402E">
        <w:t>roll out</w:t>
      </w:r>
      <w:r w:rsidR="00A61459" w:rsidRPr="0041402E">
        <w:t>”</w:t>
      </w:r>
      <w:r w:rsidR="00B20BE8" w:rsidRPr="0041402E">
        <w:t xml:space="preserve"> the technology</w:t>
      </w:r>
      <w:r w:rsidR="008A376A" w:rsidRPr="0041402E">
        <w:t xml:space="preserve"> across diverse </w:t>
      </w:r>
      <w:r w:rsidR="001C65E5" w:rsidRPr="0041402E">
        <w:t xml:space="preserve">social and geographical </w:t>
      </w:r>
      <w:r w:rsidR="008A376A" w:rsidRPr="0041402E">
        <w:t>settings</w:t>
      </w:r>
      <w:r w:rsidR="00097663">
        <w:t xml:space="preserve"> (</w:t>
      </w:r>
      <w:r w:rsidR="00917D59">
        <w:t>ibid</w:t>
      </w:r>
      <w:r w:rsidR="00097663">
        <w:t>)</w:t>
      </w:r>
      <w:r w:rsidR="001C65E5" w:rsidRPr="0041402E">
        <w:t>.</w:t>
      </w:r>
    </w:p>
    <w:p w14:paraId="6B0B5B5C" w14:textId="77777777" w:rsidR="00B20BE8" w:rsidRDefault="00B20BE8" w:rsidP="00397A87">
      <w:pPr>
        <w:spacing w:after="0" w:line="360" w:lineRule="auto"/>
        <w:ind w:right="674"/>
      </w:pPr>
    </w:p>
    <w:p w14:paraId="4C69AD57" w14:textId="1A719F89" w:rsidR="006F0F48" w:rsidRDefault="00E20F7C" w:rsidP="00397A87">
      <w:pPr>
        <w:spacing w:after="0" w:line="360" w:lineRule="auto"/>
        <w:ind w:right="674"/>
      </w:pPr>
      <w:r w:rsidRPr="005E124D">
        <w:t>Yet, a</w:t>
      </w:r>
      <w:r w:rsidR="002C7295" w:rsidRPr="005E124D">
        <w:t>s transition studies has</w:t>
      </w:r>
      <w:r w:rsidR="00E462B9" w:rsidRPr="005E124D">
        <w:t xml:space="preserve"> turned t</w:t>
      </w:r>
      <w:r w:rsidR="0061653B" w:rsidRPr="005E124D">
        <w:t>o questions of the ways that</w:t>
      </w:r>
      <w:r w:rsidR="00E462B9" w:rsidRPr="005E124D">
        <w:t xml:space="preserve"> geographies shape t</w:t>
      </w:r>
      <w:r w:rsidR="005275DD" w:rsidRPr="005E124D">
        <w:t xml:space="preserve">he nature and dynamics of </w:t>
      </w:r>
      <w:r w:rsidR="00EE15D5" w:rsidRPr="005E124D">
        <w:t>socio-technical</w:t>
      </w:r>
      <w:r w:rsidR="000E3B36" w:rsidRPr="005E124D">
        <w:t xml:space="preserve"> change, those</w:t>
      </w:r>
      <w:r w:rsidR="00E462B9" w:rsidRPr="005E124D">
        <w:t xml:space="preserve"> </w:t>
      </w:r>
      <w:r w:rsidR="009D38EE" w:rsidRPr="005E124D">
        <w:t xml:space="preserve">theoretical </w:t>
      </w:r>
      <w:r w:rsidR="00E462B9" w:rsidRPr="005E124D">
        <w:t>propositions are coming under question</w:t>
      </w:r>
      <w:r w:rsidR="002B2D8F" w:rsidRPr="005E124D">
        <w:t xml:space="preserve"> (</w:t>
      </w:r>
      <w:r w:rsidR="00655D6D" w:rsidRPr="005E124D">
        <w:t>Truffer and Coenen</w:t>
      </w:r>
      <w:r w:rsidR="00477FBB" w:rsidRPr="005E124D">
        <w:t>,</w:t>
      </w:r>
      <w:r w:rsidR="00655D6D" w:rsidRPr="005E124D">
        <w:t xml:space="preserve"> 2012</w:t>
      </w:r>
      <w:r w:rsidR="002D16FC" w:rsidRPr="005E124D">
        <w:t>; Bridge et al., 2013</w:t>
      </w:r>
      <w:r w:rsidR="003071B4" w:rsidRPr="005E124D">
        <w:t>)</w:t>
      </w:r>
      <w:r w:rsidR="00E462B9" w:rsidRPr="005E124D">
        <w:t>.</w:t>
      </w:r>
      <w:r w:rsidR="00953100" w:rsidRPr="005E124D">
        <w:t xml:space="preserve"> </w:t>
      </w:r>
      <w:r w:rsidR="008547E8" w:rsidRPr="005E124D">
        <w:t>W</w:t>
      </w:r>
      <w:r w:rsidR="003071B4" w:rsidRPr="005E124D">
        <w:t xml:space="preserve">hilst </w:t>
      </w:r>
      <w:r w:rsidR="009D38EE" w:rsidRPr="005E124D">
        <w:t xml:space="preserve">recent </w:t>
      </w:r>
      <w:r w:rsidR="002D16FC" w:rsidRPr="005E124D">
        <w:t>studies argue</w:t>
      </w:r>
      <w:r w:rsidR="00052553" w:rsidRPr="005E124D">
        <w:t xml:space="preserve"> for a more nuanced account of how </w:t>
      </w:r>
      <w:r w:rsidR="00E9493E" w:rsidRPr="005E124D">
        <w:t>geograph</w:t>
      </w:r>
      <w:r w:rsidR="000D31CB" w:rsidRPr="005E124D">
        <w:t xml:space="preserve">y and power </w:t>
      </w:r>
      <w:r w:rsidR="005344FE">
        <w:t xml:space="preserve">relations </w:t>
      </w:r>
      <w:r w:rsidR="00E9493E" w:rsidRPr="005E124D">
        <w:t xml:space="preserve">matter </w:t>
      </w:r>
      <w:r w:rsidR="003071B4" w:rsidRPr="005E124D">
        <w:t>in the formation of niches (Hansen and Coenen, 201</w:t>
      </w:r>
      <w:r w:rsidR="00BB1AFD" w:rsidRPr="005E124D">
        <w:t>5</w:t>
      </w:r>
      <w:r w:rsidR="008D2305" w:rsidRPr="005E124D">
        <w:t>;</w:t>
      </w:r>
      <w:r w:rsidR="000D31CB" w:rsidRPr="005E124D">
        <w:t xml:space="preserve"> Murphy</w:t>
      </w:r>
      <w:r w:rsidR="000E3B36" w:rsidRPr="005E124D">
        <w:t>,</w:t>
      </w:r>
      <w:r w:rsidR="000D31CB" w:rsidRPr="005E124D">
        <w:t xml:space="preserve"> 2015</w:t>
      </w:r>
      <w:r w:rsidR="003071B4" w:rsidRPr="005E124D">
        <w:t>)</w:t>
      </w:r>
      <w:r w:rsidR="000328BF" w:rsidRPr="005E124D">
        <w:t>,</w:t>
      </w:r>
      <w:r w:rsidR="00CD3012" w:rsidRPr="005E124D">
        <w:t xml:space="preserve"> </w:t>
      </w:r>
      <w:r w:rsidR="003071B4" w:rsidRPr="005E124D">
        <w:t xml:space="preserve">the </w:t>
      </w:r>
      <w:r w:rsidR="009D38EE" w:rsidRPr="005E124D">
        <w:t>significance of</w:t>
      </w:r>
      <w:r w:rsidR="003071B4" w:rsidRPr="005E124D">
        <w:t xml:space="preserve"> geography </w:t>
      </w:r>
      <w:r w:rsidR="000328BF" w:rsidRPr="005E124D">
        <w:t>in</w:t>
      </w:r>
      <w:r w:rsidR="00E9493E" w:rsidRPr="005E124D">
        <w:t xml:space="preserve"> regime</w:t>
      </w:r>
      <w:r w:rsidR="00CD3012" w:rsidRPr="005E124D">
        <w:t xml:space="preserve"> dynamic</w:t>
      </w:r>
      <w:r w:rsidR="00E9493E" w:rsidRPr="005E124D">
        <w:t xml:space="preserve">s </w:t>
      </w:r>
      <w:r w:rsidR="003071B4" w:rsidRPr="005E124D">
        <w:t xml:space="preserve">has received </w:t>
      </w:r>
      <w:r w:rsidR="00293FF0" w:rsidRPr="005E124D">
        <w:t xml:space="preserve">far </w:t>
      </w:r>
      <w:r w:rsidR="003071B4" w:rsidRPr="005E124D">
        <w:t>less attention</w:t>
      </w:r>
      <w:r w:rsidR="00E9493E">
        <w:t xml:space="preserve">. </w:t>
      </w:r>
      <w:r w:rsidR="00953100">
        <w:t>In this</w:t>
      </w:r>
      <w:r w:rsidR="003910B2">
        <w:t xml:space="preserve"> article</w:t>
      </w:r>
      <w:r w:rsidR="002B2D8F">
        <w:t>,</w:t>
      </w:r>
      <w:r w:rsidR="00953100">
        <w:t xml:space="preserve"> we address </w:t>
      </w:r>
      <w:r w:rsidR="00293FF0">
        <w:t>this lacuna</w:t>
      </w:r>
      <w:r w:rsidR="00953100">
        <w:t xml:space="preserve"> by </w:t>
      </w:r>
      <w:r w:rsidR="00570E47">
        <w:t xml:space="preserve">analysing the rise </w:t>
      </w:r>
      <w:r w:rsidR="00953100">
        <w:t xml:space="preserve">of solar PV in </w:t>
      </w:r>
      <w:r w:rsidR="001C65E5">
        <w:t xml:space="preserve">two southern African countries, </w:t>
      </w:r>
      <w:r w:rsidR="006F0F48">
        <w:t xml:space="preserve">Mozambique and South Africa. </w:t>
      </w:r>
      <w:r w:rsidR="001C65E5">
        <w:t>T</w:t>
      </w:r>
      <w:r w:rsidR="00ED431F">
        <w:t>his focus enables us to examine</w:t>
      </w:r>
      <w:r w:rsidR="001C65E5">
        <w:t xml:space="preserve"> and contribute to theory </w:t>
      </w:r>
      <w:r w:rsidR="00EA46E4">
        <w:t xml:space="preserve">on </w:t>
      </w:r>
      <w:r w:rsidR="001C65E5">
        <w:t>the dy</w:t>
      </w:r>
      <w:r w:rsidR="007272D6">
        <w:t>namics of how</w:t>
      </w:r>
      <w:r w:rsidR="002D16FC">
        <w:t xml:space="preserve"> niche</w:t>
      </w:r>
      <w:r w:rsidR="001C65E5">
        <w:t xml:space="preserve"> technologies come to be established with regime-like features, across diverse conditions, with implications for how we might understand th</w:t>
      </w:r>
      <w:r w:rsidR="005275DD">
        <w:t xml:space="preserve">e geographies of </w:t>
      </w:r>
      <w:r w:rsidR="00EE15D5">
        <w:t>socio-technical</w:t>
      </w:r>
      <w:r w:rsidR="001C65E5">
        <w:t xml:space="preserve"> transitions. </w:t>
      </w:r>
      <w:r w:rsidR="00272A3B">
        <w:t>While sola</w:t>
      </w:r>
      <w:r w:rsidR="00293FF0">
        <w:t>r PV has</w:t>
      </w:r>
      <w:r w:rsidR="005D7913">
        <w:t xml:space="preserve"> </w:t>
      </w:r>
      <w:r w:rsidR="00272A3B">
        <w:t>gain</w:t>
      </w:r>
      <w:r w:rsidR="00180B3A">
        <w:t>ed</w:t>
      </w:r>
      <w:r w:rsidR="00272A3B">
        <w:t xml:space="preserve"> grou</w:t>
      </w:r>
      <w:r w:rsidR="002D16FC">
        <w:t>nd in both countries</w:t>
      </w:r>
      <w:r w:rsidR="000328BF">
        <w:t>,</w:t>
      </w:r>
      <w:r w:rsidR="00272A3B">
        <w:t xml:space="preserve"> it has done so in </w:t>
      </w:r>
      <w:r w:rsidR="002D16FC">
        <w:t>different</w:t>
      </w:r>
      <w:r w:rsidR="001C65E5">
        <w:t xml:space="preserve"> </w:t>
      </w:r>
      <w:r w:rsidR="00272A3B">
        <w:t>ways</w:t>
      </w:r>
      <w:r w:rsidR="009900C5">
        <w:t>, at different scales</w:t>
      </w:r>
      <w:r w:rsidR="00272A3B">
        <w:t xml:space="preserve"> and with</w:t>
      </w:r>
      <w:r w:rsidR="002D16FC">
        <w:t xml:space="preserve"> varying</w:t>
      </w:r>
      <w:r w:rsidR="00272A3B">
        <w:t xml:space="preserve"> consequences. Our</w:t>
      </w:r>
      <w:r w:rsidR="00293FF0">
        <w:t xml:space="preserve"> analysis suggests that rather than</w:t>
      </w:r>
      <w:r w:rsidR="001C65E5">
        <w:t xml:space="preserve"> </w:t>
      </w:r>
      <w:r w:rsidR="00826E46">
        <w:t xml:space="preserve">transcending </w:t>
      </w:r>
      <w:r w:rsidR="00272A3B">
        <w:t xml:space="preserve">the </w:t>
      </w:r>
      <w:r w:rsidR="000328BF">
        <w:t>historical and geographical</w:t>
      </w:r>
      <w:r w:rsidR="00272A3B">
        <w:t xml:space="preserve"> </w:t>
      </w:r>
      <w:r w:rsidR="00CD3012">
        <w:t>constraints</w:t>
      </w:r>
      <w:r w:rsidR="00272A3B">
        <w:t xml:space="preserve"> that shape t</w:t>
      </w:r>
      <w:r w:rsidR="005275DD">
        <w:t xml:space="preserve">he initial development of </w:t>
      </w:r>
      <w:r w:rsidR="00EE15D5">
        <w:t>socio-technical</w:t>
      </w:r>
      <w:r w:rsidR="00272A3B">
        <w:t xml:space="preserve"> </w:t>
      </w:r>
      <w:r w:rsidR="00CD3012">
        <w:t>niches</w:t>
      </w:r>
      <w:r w:rsidR="000911D9">
        <w:t>, more established regimes</w:t>
      </w:r>
      <w:r w:rsidR="00CD3012">
        <w:t xml:space="preserve"> continue to be shaped by</w:t>
      </w:r>
      <w:r w:rsidR="005E124D">
        <w:t xml:space="preserve"> such</w:t>
      </w:r>
      <w:r w:rsidR="00272A3B">
        <w:t xml:space="preserve"> conditions. </w:t>
      </w:r>
    </w:p>
    <w:p w14:paraId="645E8AF2" w14:textId="77777777" w:rsidR="00F65956" w:rsidRDefault="00F65956" w:rsidP="00397A87">
      <w:pPr>
        <w:spacing w:after="0" w:line="360" w:lineRule="auto"/>
        <w:ind w:right="674"/>
      </w:pPr>
    </w:p>
    <w:p w14:paraId="57433716" w14:textId="59925210" w:rsidR="00F65956" w:rsidRDefault="006514DD" w:rsidP="00397A87">
      <w:pPr>
        <w:spacing w:after="0" w:line="360" w:lineRule="auto"/>
        <w:ind w:right="674"/>
      </w:pPr>
      <w:r>
        <w:t>In the following section,</w:t>
      </w:r>
      <w:r w:rsidR="00F45B82">
        <w:t xml:space="preserve"> </w:t>
      </w:r>
      <w:r w:rsidR="003426A7">
        <w:t>we briefly revisit</w:t>
      </w:r>
      <w:r w:rsidR="00944811">
        <w:t xml:space="preserve"> recent </w:t>
      </w:r>
      <w:r w:rsidR="00CD3012">
        <w:t xml:space="preserve">geographical </w:t>
      </w:r>
      <w:r w:rsidR="00293FF0">
        <w:t xml:space="preserve">contributions to </w:t>
      </w:r>
      <w:r w:rsidR="00EE15D5">
        <w:t>socio-technical</w:t>
      </w:r>
      <w:r w:rsidR="00CD3012">
        <w:t xml:space="preserve"> transitions</w:t>
      </w:r>
      <w:r w:rsidR="002D16FC">
        <w:t xml:space="preserve"> (STT)</w:t>
      </w:r>
      <w:r w:rsidR="00293FF0">
        <w:t xml:space="preserve"> theory</w:t>
      </w:r>
      <w:r w:rsidR="00CD3012">
        <w:t>. Our review indicates that r</w:t>
      </w:r>
      <w:r w:rsidR="00944811">
        <w:t>ather than trying t</w:t>
      </w:r>
      <w:r w:rsidR="00293FF0">
        <w:t xml:space="preserve">o </w:t>
      </w:r>
      <w:r w:rsidR="001C65E5">
        <w:t xml:space="preserve">determine </w:t>
      </w:r>
      <w:r w:rsidR="00293FF0">
        <w:t>when s</w:t>
      </w:r>
      <w:r>
        <w:t>olar PV moves</w:t>
      </w:r>
      <w:r w:rsidR="00944811">
        <w:t xml:space="preserve"> from niche to regime, </w:t>
      </w:r>
      <w:r w:rsidR="00CD3012">
        <w:t xml:space="preserve">analysis </w:t>
      </w:r>
      <w:r w:rsidR="001C65E5">
        <w:t xml:space="preserve">can more fruitfully </w:t>
      </w:r>
      <w:r w:rsidR="00CD3012">
        <w:t>adopt a</w:t>
      </w:r>
      <w:r w:rsidR="00944811">
        <w:t xml:space="preserve"> perspective that sees</w:t>
      </w:r>
      <w:r w:rsidR="00CD3012">
        <w:t xml:space="preserve"> </w:t>
      </w:r>
      <w:r w:rsidR="00EE15D5">
        <w:t>socio-technical</w:t>
      </w:r>
      <w:r w:rsidR="00CD3012">
        <w:t xml:space="preserve"> configurations, whether ostensibly niche or regime,</w:t>
      </w:r>
      <w:r w:rsidR="00944811">
        <w:t xml:space="preserve"> </w:t>
      </w:r>
      <w:r>
        <w:t>as</w:t>
      </w:r>
      <w:r w:rsidR="00944811">
        <w:t xml:space="preserve"> being </w:t>
      </w:r>
      <w:r w:rsidR="002C7295">
        <w:t>taken up</w:t>
      </w:r>
      <w:r w:rsidR="000608F6">
        <w:t xml:space="preserve"> within</w:t>
      </w:r>
      <w:r w:rsidR="00EA46E4">
        <w:t xml:space="preserve"> </w:t>
      </w:r>
      <w:r w:rsidR="00944811">
        <w:t>energy landscapes</w:t>
      </w:r>
      <w:r>
        <w:t xml:space="preserve"> (Bridge et al</w:t>
      </w:r>
      <w:r w:rsidR="00995A52">
        <w:t>.</w:t>
      </w:r>
      <w:r>
        <w:t>, 2013</w:t>
      </w:r>
      <w:r w:rsidR="00706D13">
        <w:t>; Nadaï</w:t>
      </w:r>
      <w:r w:rsidR="000E3B36">
        <w:t xml:space="preserve"> and v</w:t>
      </w:r>
      <w:r w:rsidR="001C65E5">
        <w:t>an der Horst, 2010</w:t>
      </w:r>
      <w:r>
        <w:t>)</w:t>
      </w:r>
      <w:r w:rsidR="00944811">
        <w:t xml:space="preserve">. In short, </w:t>
      </w:r>
      <w:r>
        <w:t xml:space="preserve">the </w:t>
      </w:r>
      <w:r w:rsidR="00F45B82">
        <w:t>recent literature</w:t>
      </w:r>
      <w:r w:rsidR="00CD3012">
        <w:t xml:space="preserve"> suggests a re-framing </w:t>
      </w:r>
      <w:r w:rsidR="00F45B82">
        <w:t>o</w:t>
      </w:r>
      <w:r w:rsidR="00CD3012">
        <w:t>f</w:t>
      </w:r>
      <w:r w:rsidR="00F45B82">
        <w:t xml:space="preserve"> </w:t>
      </w:r>
      <w:r w:rsidR="00944811">
        <w:t>the</w:t>
      </w:r>
      <w:r w:rsidR="00F45B82">
        <w:t xml:space="preserve"> </w:t>
      </w:r>
      <w:r w:rsidR="00944811">
        <w:t xml:space="preserve">problem identified above. </w:t>
      </w:r>
      <w:r w:rsidR="001C65E5">
        <w:t xml:space="preserve">This theoretical discussion leads us into an </w:t>
      </w:r>
      <w:r w:rsidR="00EA46E4">
        <w:t xml:space="preserve">empirical </w:t>
      </w:r>
      <w:r w:rsidR="001C65E5">
        <w:t>examinat</w:t>
      </w:r>
      <w:r w:rsidR="000312BC">
        <w:t xml:space="preserve">ion of </w:t>
      </w:r>
      <w:r w:rsidR="001C65E5">
        <w:t xml:space="preserve">solar PV in </w:t>
      </w:r>
      <w:r w:rsidR="002C404B">
        <w:t>South Africa and Mozambique</w:t>
      </w:r>
      <w:r w:rsidR="00F80C19">
        <w:t>,</w:t>
      </w:r>
      <w:r w:rsidR="002B6F77">
        <w:t xml:space="preserve"> with</w:t>
      </w:r>
      <w:r w:rsidR="00BB0C89">
        <w:t xml:space="preserve"> reference to</w:t>
      </w:r>
      <w:r w:rsidR="000312BC">
        <w:t xml:space="preserve"> how c</w:t>
      </w:r>
      <w:r w:rsidR="00BB0C89">
        <w:t xml:space="preserve">odified and </w:t>
      </w:r>
      <w:r w:rsidR="001707CA">
        <w:t xml:space="preserve">transferrable </w:t>
      </w:r>
      <w:r w:rsidR="00BB0C89">
        <w:t>lessons on</w:t>
      </w:r>
      <w:r w:rsidR="000312BC">
        <w:t xml:space="preserve"> how to adopt solar PV, which circulate internationally, a</w:t>
      </w:r>
      <w:r w:rsidR="005033AB">
        <w:t xml:space="preserve">re being </w:t>
      </w:r>
      <w:r w:rsidR="005033AB">
        <w:lastRenderedPageBreak/>
        <w:t>mobilized,</w:t>
      </w:r>
      <w:r w:rsidR="000312BC">
        <w:t xml:space="preserve"> enacted </w:t>
      </w:r>
      <w:r w:rsidR="005033AB">
        <w:t xml:space="preserve">and reshaped </w:t>
      </w:r>
      <w:r w:rsidR="000312BC">
        <w:t>locally</w:t>
      </w:r>
      <w:r w:rsidR="00BB0C89">
        <w:t xml:space="preserve"> in each case</w:t>
      </w:r>
      <w:r w:rsidR="00944811">
        <w:t>.</w:t>
      </w:r>
      <w:r w:rsidR="00BB0C89">
        <w:t xml:space="preserve"> After discussing our</w:t>
      </w:r>
      <w:r w:rsidR="00F45B82">
        <w:t xml:space="preserve"> f</w:t>
      </w:r>
      <w:r w:rsidR="007C003E">
        <w:t>indings</w:t>
      </w:r>
      <w:r w:rsidR="003426A7">
        <w:t>, we conclude by offering some insights into</w:t>
      </w:r>
      <w:r w:rsidR="00CD3012">
        <w:t xml:space="preserve"> the geography of </w:t>
      </w:r>
      <w:r w:rsidR="00EE15D5">
        <w:t>socio-technical</w:t>
      </w:r>
      <w:r w:rsidR="00CD3012">
        <w:t xml:space="preserve"> transition</w:t>
      </w:r>
      <w:r w:rsidR="00C35B3A">
        <w:t>s</w:t>
      </w:r>
      <w:r w:rsidR="00F45B82">
        <w:t>.</w:t>
      </w:r>
    </w:p>
    <w:p w14:paraId="693D26D8" w14:textId="77777777" w:rsidR="000F1EFC" w:rsidRDefault="000F1EFC" w:rsidP="00397A87">
      <w:pPr>
        <w:spacing w:after="0" w:line="360" w:lineRule="auto"/>
        <w:ind w:right="674"/>
      </w:pPr>
    </w:p>
    <w:p w14:paraId="2DDEC3C7" w14:textId="77777777" w:rsidR="000312BC" w:rsidRDefault="000312BC" w:rsidP="00397A87">
      <w:pPr>
        <w:spacing w:after="0" w:line="360" w:lineRule="auto"/>
        <w:ind w:right="674"/>
      </w:pPr>
    </w:p>
    <w:p w14:paraId="4758A674" w14:textId="7515B595" w:rsidR="006F0F48" w:rsidRPr="00B54CA3" w:rsidRDefault="005B0B50" w:rsidP="00397A87">
      <w:pPr>
        <w:pStyle w:val="Heading3"/>
        <w:numPr>
          <w:ilvl w:val="0"/>
          <w:numId w:val="10"/>
        </w:numPr>
        <w:ind w:right="674"/>
      </w:pPr>
      <w:r w:rsidRPr="00B54CA3">
        <w:t xml:space="preserve">Towards </w:t>
      </w:r>
      <w:r w:rsidR="005C35B9" w:rsidRPr="00B54CA3">
        <w:t>Transition Geographies</w:t>
      </w:r>
      <w:r w:rsidRPr="00B54CA3">
        <w:t>?</w:t>
      </w:r>
    </w:p>
    <w:p w14:paraId="2EF69119" w14:textId="5944037F" w:rsidR="006F0F48" w:rsidRDefault="006F0F48" w:rsidP="00397A87">
      <w:pPr>
        <w:spacing w:after="0" w:line="360" w:lineRule="auto"/>
        <w:ind w:right="674"/>
      </w:pPr>
    </w:p>
    <w:p w14:paraId="53C65109" w14:textId="06070064" w:rsidR="003D591A" w:rsidRDefault="005275DD" w:rsidP="00397A87">
      <w:pPr>
        <w:spacing w:after="0" w:line="360" w:lineRule="auto"/>
        <w:ind w:right="674"/>
      </w:pPr>
      <w:r>
        <w:t>The term ‘</w:t>
      </w:r>
      <w:r w:rsidR="00EE15D5">
        <w:t>socio-technical</w:t>
      </w:r>
      <w:r w:rsidR="003D591A" w:rsidRPr="003D591A">
        <w:t xml:space="preserve"> transitions’ refers to ‘deep structural changes’ in systems</w:t>
      </w:r>
      <w:r>
        <w:t>,</w:t>
      </w:r>
      <w:r w:rsidR="003D591A" w:rsidRPr="003D591A">
        <w:t xml:space="preserve"> such as energy</w:t>
      </w:r>
      <w:r w:rsidR="00872E01">
        <w:t>, food</w:t>
      </w:r>
      <w:r w:rsidR="003D591A" w:rsidRPr="003D591A">
        <w:t xml:space="preserve"> and transport, which involve long-term and complex reconfigurations of technology, policy, infrastructure, scientific knowledge, and social and cultural practises to sustainable ends (Geels</w:t>
      </w:r>
      <w:r w:rsidR="00883F33">
        <w:t>,</w:t>
      </w:r>
      <w:r w:rsidR="003D591A" w:rsidRPr="003D591A">
        <w:t xml:space="preserve"> 2011:</w:t>
      </w:r>
      <w:r w:rsidR="000312BC">
        <w:t xml:space="preserve"> </w:t>
      </w:r>
      <w:r w:rsidR="003D591A" w:rsidRPr="003D591A">
        <w:t xml:space="preserve">24). </w:t>
      </w:r>
      <w:r w:rsidR="00883F33">
        <w:t xml:space="preserve">The field of </w:t>
      </w:r>
      <w:r w:rsidR="00EE15D5">
        <w:t>socio-technical</w:t>
      </w:r>
      <w:r w:rsidR="003D591A">
        <w:t xml:space="preserve"> </w:t>
      </w:r>
      <w:r w:rsidR="002D16FC">
        <w:t>(</w:t>
      </w:r>
      <w:r w:rsidR="003D591A">
        <w:t>or sustainability</w:t>
      </w:r>
      <w:r w:rsidR="002D16FC">
        <w:t>)</w:t>
      </w:r>
      <w:r w:rsidR="00D31562">
        <w:t xml:space="preserve"> transitions </w:t>
      </w:r>
      <w:r w:rsidR="003D591A">
        <w:t>draws from</w:t>
      </w:r>
      <w:r w:rsidR="00D31562">
        <w:t xml:space="preserve"> </w:t>
      </w:r>
      <w:r w:rsidR="00883F33">
        <w:t xml:space="preserve">a </w:t>
      </w:r>
      <w:r w:rsidR="00D30DD0">
        <w:t>wide-ranging</w:t>
      </w:r>
      <w:r w:rsidR="00D84960">
        <w:t xml:space="preserve"> </w:t>
      </w:r>
      <w:r w:rsidR="00D31562">
        <w:t xml:space="preserve">literature, </w:t>
      </w:r>
      <w:r w:rsidR="003D591A">
        <w:t>with its conceptual heritage in</w:t>
      </w:r>
      <w:r w:rsidR="00D31562">
        <w:t xml:space="preserve"> evolutionary economics (Dosi</w:t>
      </w:r>
      <w:r w:rsidR="00883F33">
        <w:t>,</w:t>
      </w:r>
      <w:r w:rsidR="00D30DD0">
        <w:t xml:space="preserve"> 1982), </w:t>
      </w:r>
      <w:r w:rsidR="00D31562">
        <w:t>sociology of technology (Hughes</w:t>
      </w:r>
      <w:r w:rsidR="00C0397D">
        <w:t>, 199</w:t>
      </w:r>
      <w:r w:rsidR="00883F33">
        <w:t>3)</w:t>
      </w:r>
      <w:r w:rsidR="00D31562">
        <w:t xml:space="preserve"> and</w:t>
      </w:r>
      <w:r w:rsidR="00883F33">
        <w:t>,</w:t>
      </w:r>
      <w:r w:rsidR="00D31562">
        <w:t xml:space="preserve"> more recently</w:t>
      </w:r>
      <w:r w:rsidR="00883F33">
        <w:t>,</w:t>
      </w:r>
      <w:r w:rsidR="00D31562">
        <w:t xml:space="preserve"> political science and theories of governance (Meadowcroft</w:t>
      </w:r>
      <w:r w:rsidR="00883F33">
        <w:t>,</w:t>
      </w:r>
      <w:r w:rsidR="00D31562">
        <w:t xml:space="preserve"> 2011).</w:t>
      </w:r>
      <w:r w:rsidR="00076D2D">
        <w:t xml:space="preserve"> </w:t>
      </w:r>
      <w:r w:rsidR="00D30DD0">
        <w:t>Contemporary work</w:t>
      </w:r>
      <w:r w:rsidR="009443B8">
        <w:t xml:space="preserve"> exists under various</w:t>
      </w:r>
      <w:r w:rsidR="00076D2D" w:rsidRPr="00076D2D">
        <w:t xml:space="preserve"> permutations,</w:t>
      </w:r>
      <w:r w:rsidR="00076D2D">
        <w:t xml:space="preserve"> including the </w:t>
      </w:r>
      <w:r w:rsidR="00B76BAB">
        <w:t xml:space="preserve">widely </w:t>
      </w:r>
      <w:r w:rsidR="00D30DD0">
        <w:t xml:space="preserve">read literature on the </w:t>
      </w:r>
      <w:r w:rsidR="00E55B50" w:rsidRPr="00E55B50">
        <w:t>multilevel persp</w:t>
      </w:r>
      <w:r w:rsidR="00D30DD0">
        <w:t>ective (</w:t>
      </w:r>
      <w:r w:rsidR="008016A0">
        <w:t xml:space="preserve">or </w:t>
      </w:r>
      <w:r w:rsidR="00D30DD0">
        <w:t>MLP) (Rip and Kemp, 1998</w:t>
      </w:r>
      <w:r w:rsidR="00883F33">
        <w:t>;</w:t>
      </w:r>
      <w:r w:rsidR="00E55B50" w:rsidRPr="00E55B50">
        <w:t xml:space="preserve"> Geels and Schot</w:t>
      </w:r>
      <w:r w:rsidR="00883F33">
        <w:t>,</w:t>
      </w:r>
      <w:r w:rsidR="00FB6BE4">
        <w:t xml:space="preserve"> 2007</w:t>
      </w:r>
      <w:r w:rsidR="00E55B50" w:rsidRPr="00E55B50">
        <w:t xml:space="preserve">), </w:t>
      </w:r>
      <w:r w:rsidR="00076D2D">
        <w:t xml:space="preserve">strategic niche management </w:t>
      </w:r>
      <w:r w:rsidR="004F7F53">
        <w:t>(Markard et al</w:t>
      </w:r>
      <w:r w:rsidR="00883F33">
        <w:t>.,</w:t>
      </w:r>
      <w:r w:rsidR="004F7F53">
        <w:t xml:space="preserve"> 2012) </w:t>
      </w:r>
      <w:r w:rsidR="00076D2D">
        <w:t>and transitions management</w:t>
      </w:r>
      <w:r w:rsidR="006F174B">
        <w:t xml:space="preserve"> (Scrase and Smith, 2009</w:t>
      </w:r>
      <w:r w:rsidR="004F7F53">
        <w:t>)</w:t>
      </w:r>
      <w:r w:rsidR="00076D2D">
        <w:t xml:space="preserve">. </w:t>
      </w:r>
      <w:r w:rsidR="00DE6BAB">
        <w:t>Simply put, w</w:t>
      </w:r>
      <w:r w:rsidR="004F7F53">
        <w:t>hile the MLP as a framework</w:t>
      </w:r>
      <w:r w:rsidR="004324CA">
        <w:t xml:space="preserve"> focusse</w:t>
      </w:r>
      <w:r w:rsidR="00401624">
        <w:t>s</w:t>
      </w:r>
      <w:r w:rsidR="004324CA">
        <w:t xml:space="preserve"> on</w:t>
      </w:r>
      <w:r w:rsidR="00DE6BAB">
        <w:t xml:space="preserve"> </w:t>
      </w:r>
      <w:r w:rsidR="001E0F4E">
        <w:t>anal</w:t>
      </w:r>
      <w:r w:rsidR="004324CA">
        <w:t>ysing</w:t>
      </w:r>
      <w:r w:rsidR="00DE6BAB">
        <w:t xml:space="preserve"> </w:t>
      </w:r>
      <w:r w:rsidR="003D591A">
        <w:t xml:space="preserve">how </w:t>
      </w:r>
      <w:r w:rsidR="00D84960">
        <w:t xml:space="preserve">incumbent </w:t>
      </w:r>
      <w:r w:rsidR="00883F33">
        <w:t>regimes lose</w:t>
      </w:r>
      <w:r w:rsidR="003D591A">
        <w:t xml:space="preserve"> stability and</w:t>
      </w:r>
      <w:r w:rsidR="001E0F4E">
        <w:t xml:space="preserve"> </w:t>
      </w:r>
      <w:r w:rsidR="00CD3CF1">
        <w:t xml:space="preserve">become open to change, </w:t>
      </w:r>
      <w:r w:rsidR="001E0F4E">
        <w:t>the latt</w:t>
      </w:r>
      <w:r w:rsidR="002D16FC">
        <w:t xml:space="preserve">er two are more concerned with </w:t>
      </w:r>
      <w:r w:rsidR="001E0F4E">
        <w:t>ma</w:t>
      </w:r>
      <w:r w:rsidR="002D16FC">
        <w:t>naging</w:t>
      </w:r>
      <w:r w:rsidR="001E0F4E">
        <w:t xml:space="preserve"> and guiding transitions</w:t>
      </w:r>
      <w:r w:rsidR="00DE6BAB">
        <w:t xml:space="preserve"> to more sustainable ends</w:t>
      </w:r>
      <w:r w:rsidR="001E0F4E">
        <w:t>.</w:t>
      </w:r>
      <w:r w:rsidR="00E55B50" w:rsidRPr="00E55B50">
        <w:t xml:space="preserve"> </w:t>
      </w:r>
      <w:r w:rsidR="001E0F4E">
        <w:t xml:space="preserve"> </w:t>
      </w:r>
    </w:p>
    <w:p w14:paraId="3A36009F" w14:textId="77777777" w:rsidR="003D591A" w:rsidRDefault="003D591A" w:rsidP="00397A87">
      <w:pPr>
        <w:spacing w:after="0" w:line="360" w:lineRule="auto"/>
        <w:ind w:right="674"/>
      </w:pPr>
    </w:p>
    <w:p w14:paraId="7E2855D3" w14:textId="111160F7" w:rsidR="00E55B50" w:rsidRDefault="00DE6BAB" w:rsidP="00397A87">
      <w:pPr>
        <w:spacing w:after="0" w:line="360" w:lineRule="auto"/>
        <w:ind w:right="674"/>
      </w:pPr>
      <w:r>
        <w:t>Broadly speaking</w:t>
      </w:r>
      <w:r w:rsidR="005275DD">
        <w:t>,</w:t>
      </w:r>
      <w:r w:rsidR="00590188">
        <w:t xml:space="preserve"> these</w:t>
      </w:r>
      <w:r>
        <w:t xml:space="preserve"> approaches </w:t>
      </w:r>
      <w:r w:rsidR="008050DF">
        <w:t>view</w:t>
      </w:r>
      <w:r w:rsidR="00590188">
        <w:t xml:space="preserve"> </w:t>
      </w:r>
      <w:r w:rsidR="001707CA">
        <w:t xml:space="preserve">the </w:t>
      </w:r>
      <w:r w:rsidR="00590188">
        <w:t>transition</w:t>
      </w:r>
      <w:r w:rsidR="001707CA">
        <w:t xml:space="preserve"> of socio-technical systems </w:t>
      </w:r>
      <w:r w:rsidR="00D84960">
        <w:t>as taking</w:t>
      </w:r>
      <w:r>
        <w:t xml:space="preserve"> place </w:t>
      </w:r>
      <w:r w:rsidR="00D84960">
        <w:t>through</w:t>
      </w:r>
      <w:r>
        <w:t xml:space="preserve"> interaction</w:t>
      </w:r>
      <w:r w:rsidR="003D591A">
        <w:t>s</w:t>
      </w:r>
      <w:r>
        <w:t xml:space="preserve"> between </w:t>
      </w:r>
      <w:r w:rsidR="001E0F4E">
        <w:t>niche</w:t>
      </w:r>
      <w:r w:rsidR="00F8224E">
        <w:t>s</w:t>
      </w:r>
      <w:r w:rsidR="001E0F4E">
        <w:t>, regime</w:t>
      </w:r>
      <w:r w:rsidR="00F8224E">
        <w:t>s</w:t>
      </w:r>
      <w:r w:rsidR="001E0F4E">
        <w:t xml:space="preserve"> and landscape</w:t>
      </w:r>
      <w:r w:rsidR="00F8224E">
        <w:t>s</w:t>
      </w:r>
      <w:r w:rsidR="00D84960">
        <w:t xml:space="preserve">. These three </w:t>
      </w:r>
      <w:r w:rsidR="00590188">
        <w:t xml:space="preserve">analytical </w:t>
      </w:r>
      <w:r w:rsidR="00D84960">
        <w:t>levels</w:t>
      </w:r>
      <w:r w:rsidR="001E0F4E">
        <w:t xml:space="preserve"> can be </w:t>
      </w:r>
      <w:r w:rsidR="00D84960">
        <w:t>summarised</w:t>
      </w:r>
      <w:r w:rsidR="00590188">
        <w:t xml:space="preserve"> as follows:</w:t>
      </w:r>
      <w:r w:rsidR="00E55B50" w:rsidRPr="00E55B50">
        <w:t xml:space="preserve"> the </w:t>
      </w:r>
      <w:r w:rsidR="000B6FCB">
        <w:t>‘</w:t>
      </w:r>
      <w:r w:rsidR="00E55B50" w:rsidRPr="00E55B50">
        <w:t>regime</w:t>
      </w:r>
      <w:r w:rsidR="000B6FCB">
        <w:t>’</w:t>
      </w:r>
      <w:r w:rsidR="00D44500">
        <w:t xml:space="preserve"> refers to an instit</w:t>
      </w:r>
      <w:r w:rsidR="00152978">
        <w:t>utionally robust and</w:t>
      </w:r>
      <w:r w:rsidR="00D44500">
        <w:t xml:space="preserve"> stable configuration of technology,</w:t>
      </w:r>
      <w:r w:rsidR="00E55B50" w:rsidRPr="00E55B50">
        <w:t xml:space="preserve"> </w:t>
      </w:r>
      <w:r w:rsidR="00D44500">
        <w:t xml:space="preserve">shaped by </w:t>
      </w:r>
      <w:r w:rsidR="00E55B50" w:rsidRPr="00E55B50">
        <w:t xml:space="preserve">cognitive routines and discourses shared </w:t>
      </w:r>
      <w:r w:rsidR="005275DD">
        <w:t>and shaped by engineers, policy</w:t>
      </w:r>
      <w:r w:rsidR="00D44500">
        <w:t>makers, scientists,</w:t>
      </w:r>
      <w:r w:rsidR="00E55B50" w:rsidRPr="00E55B50">
        <w:t xml:space="preserve"> users and vested interests</w:t>
      </w:r>
      <w:r w:rsidR="00D44500">
        <w:t>, where the rules are settled and known</w:t>
      </w:r>
      <w:r w:rsidR="00E55B50" w:rsidRPr="00E55B50">
        <w:t xml:space="preserve"> (</w:t>
      </w:r>
      <w:r w:rsidR="00E55B50" w:rsidRPr="00B65AD0">
        <w:t>Geels and Schot</w:t>
      </w:r>
      <w:r w:rsidR="007F7D40" w:rsidRPr="00B65AD0">
        <w:t>,</w:t>
      </w:r>
      <w:r w:rsidR="00E55B50" w:rsidRPr="00B65AD0">
        <w:t xml:space="preserve"> 2007</w:t>
      </w:r>
      <w:r w:rsidR="00E55B50" w:rsidRPr="00E55B50">
        <w:t>:</w:t>
      </w:r>
      <w:r w:rsidR="005275DD">
        <w:t xml:space="preserve"> </w:t>
      </w:r>
      <w:r w:rsidR="005A1220">
        <w:t>400). The regime is</w:t>
      </w:r>
      <w:r w:rsidR="00AC5784">
        <w:t xml:space="preserve"> stabilized</w:t>
      </w:r>
      <w:r w:rsidR="00E55B50" w:rsidRPr="00E55B50">
        <w:t xml:space="preserve"> by ‘lock-in’ mechanisms</w:t>
      </w:r>
      <w:r w:rsidR="00AC5784">
        <w:t>, such as sunk investments, core competencies and institutional commitments</w:t>
      </w:r>
      <w:r w:rsidR="00152978">
        <w:t>,</w:t>
      </w:r>
      <w:r w:rsidR="005A1220">
        <w:t xml:space="preserve"> but </w:t>
      </w:r>
      <w:r w:rsidR="006742FC">
        <w:t xml:space="preserve">it </w:t>
      </w:r>
      <w:r w:rsidR="005A1220">
        <w:t>can experience incremental improvements ‘along path-dependent trajectories’ (</w:t>
      </w:r>
      <w:r w:rsidR="005A1220" w:rsidRPr="00B65AD0">
        <w:t>Geels et al., 2017</w:t>
      </w:r>
      <w:r w:rsidR="005A1220">
        <w:t xml:space="preserve">: 1242). </w:t>
      </w:r>
      <w:r w:rsidR="00E55B50" w:rsidRPr="00E55B50">
        <w:t xml:space="preserve">The </w:t>
      </w:r>
      <w:r w:rsidR="000B6FCB">
        <w:t>‘</w:t>
      </w:r>
      <w:r w:rsidR="00E55B50" w:rsidRPr="00E55B50">
        <w:t>niche</w:t>
      </w:r>
      <w:r w:rsidR="005275DD">
        <w:t>,</w:t>
      </w:r>
      <w:r w:rsidR="000B6FCB">
        <w:t>’</w:t>
      </w:r>
      <w:r w:rsidR="00E55B50" w:rsidRPr="00E55B50">
        <w:t xml:space="preserve"> meanwhile</w:t>
      </w:r>
      <w:r w:rsidR="005275DD">
        <w:t>,</w:t>
      </w:r>
      <w:r w:rsidR="00E55B50" w:rsidRPr="00E55B50">
        <w:t xml:space="preserve"> refers to</w:t>
      </w:r>
      <w:r w:rsidR="00F84640">
        <w:t xml:space="preserve"> a protected space at the micro </w:t>
      </w:r>
      <w:r w:rsidR="00E55B50" w:rsidRPr="00E55B50">
        <w:t>level, where ‘radical innovations’ and learning</w:t>
      </w:r>
      <w:r w:rsidR="005275DD">
        <w:t>,</w:t>
      </w:r>
      <w:r w:rsidR="00E55B50" w:rsidRPr="00E55B50">
        <w:t xml:space="preserve"> such as new technologies, markets, ideas, practices and policies</w:t>
      </w:r>
      <w:r w:rsidR="00F84640">
        <w:t>,</w:t>
      </w:r>
      <w:r w:rsidR="00E55B50" w:rsidRPr="00E55B50">
        <w:t xml:space="preserve"> </w:t>
      </w:r>
      <w:r w:rsidR="005A1220">
        <w:t xml:space="preserve">can </w:t>
      </w:r>
      <w:r w:rsidR="00E55B50" w:rsidRPr="00E55B50">
        <w:t>emerge</w:t>
      </w:r>
      <w:r w:rsidR="00D44500">
        <w:t xml:space="preserve"> </w:t>
      </w:r>
      <w:r w:rsidR="00D44500" w:rsidRPr="00E55B50">
        <w:t>(Geels</w:t>
      </w:r>
      <w:r w:rsidR="00D44500">
        <w:t>,</w:t>
      </w:r>
      <w:r w:rsidR="00D44500" w:rsidRPr="00E55B50">
        <w:t xml:space="preserve"> 2011:</w:t>
      </w:r>
      <w:r w:rsidR="00D44500">
        <w:t xml:space="preserve"> </w:t>
      </w:r>
      <w:r w:rsidR="00D44500" w:rsidRPr="00E55B50">
        <w:t>27)</w:t>
      </w:r>
      <w:r w:rsidR="005A1220">
        <w:t>. These</w:t>
      </w:r>
      <w:r w:rsidR="002D16FC">
        <w:t xml:space="preserve"> differ markedly</w:t>
      </w:r>
      <w:r w:rsidR="00E55B50" w:rsidRPr="00E55B50">
        <w:t xml:space="preserve"> from the dominant regime</w:t>
      </w:r>
      <w:r w:rsidR="002D16FC">
        <w:t>,</w:t>
      </w:r>
      <w:r w:rsidR="00A05819">
        <w:t xml:space="preserve"> but they can potentially</w:t>
      </w:r>
      <w:r w:rsidR="00AC5784">
        <w:t xml:space="preserve"> gain a foothold in particular geographical areas or market niches</w:t>
      </w:r>
      <w:r w:rsidR="00E55B50" w:rsidRPr="00E55B50">
        <w:t xml:space="preserve">. </w:t>
      </w:r>
      <w:r w:rsidR="00D84960">
        <w:t>Finally</w:t>
      </w:r>
      <w:r w:rsidR="000B6FCB">
        <w:t>,</w:t>
      </w:r>
      <w:r w:rsidR="00D84960">
        <w:t xml:space="preserve"> t</w:t>
      </w:r>
      <w:r w:rsidR="001E0F4E">
        <w:t xml:space="preserve">he </w:t>
      </w:r>
      <w:r w:rsidR="000B6FCB">
        <w:t>‘</w:t>
      </w:r>
      <w:r w:rsidR="001E0F4E">
        <w:t>landscape</w:t>
      </w:r>
      <w:r w:rsidR="000B6FCB">
        <w:t>’</w:t>
      </w:r>
      <w:r w:rsidR="001E0F4E">
        <w:t xml:space="preserve"> </w:t>
      </w:r>
      <w:r w:rsidR="000B6FCB">
        <w:t>refers to exogenous developments, such as slow-changing trends or shocks</w:t>
      </w:r>
      <w:r w:rsidR="00F84640">
        <w:t xml:space="preserve">, </w:t>
      </w:r>
      <w:r w:rsidR="00C14A91">
        <w:t xml:space="preserve">including </w:t>
      </w:r>
      <w:r w:rsidR="00D45A1C">
        <w:t xml:space="preserve">political </w:t>
      </w:r>
      <w:r w:rsidR="00C14A91">
        <w:t>elections, economic crises</w:t>
      </w:r>
      <w:r w:rsidR="00D45A1C">
        <w:t>, climate change</w:t>
      </w:r>
      <w:r w:rsidR="00C14A91">
        <w:t xml:space="preserve"> or</w:t>
      </w:r>
      <w:r w:rsidR="00F84640">
        <w:t xml:space="preserve"> wars</w:t>
      </w:r>
      <w:r w:rsidR="005A1220">
        <w:t xml:space="preserve">, which </w:t>
      </w:r>
      <w:r w:rsidR="00A05819">
        <w:t xml:space="preserve">can </w:t>
      </w:r>
      <w:r w:rsidR="005A1220">
        <w:t xml:space="preserve">destabilize the system and create </w:t>
      </w:r>
      <w:r w:rsidR="00A213F7">
        <w:t xml:space="preserve">opportunities for </w:t>
      </w:r>
      <w:r w:rsidR="005A1220">
        <w:t>niche innovations</w:t>
      </w:r>
      <w:r w:rsidR="00A213F7">
        <w:t xml:space="preserve"> to break through</w:t>
      </w:r>
      <w:r w:rsidR="00C14A91">
        <w:t xml:space="preserve"> (ibid)</w:t>
      </w:r>
      <w:r w:rsidR="005A1220">
        <w:t>.</w:t>
      </w:r>
    </w:p>
    <w:p w14:paraId="41B4F6F9" w14:textId="77777777" w:rsidR="00B54FCD" w:rsidRDefault="00B54FCD" w:rsidP="00397A87">
      <w:pPr>
        <w:spacing w:after="0" w:line="360" w:lineRule="auto"/>
        <w:ind w:right="674"/>
      </w:pPr>
    </w:p>
    <w:p w14:paraId="2039CD8A" w14:textId="0F27DFD6" w:rsidR="00910CB8" w:rsidRDefault="00D84960" w:rsidP="00397A87">
      <w:pPr>
        <w:spacing w:after="0" w:line="360" w:lineRule="auto"/>
        <w:ind w:right="674"/>
      </w:pPr>
      <w:r>
        <w:lastRenderedPageBreak/>
        <w:t>T</w:t>
      </w:r>
      <w:r w:rsidR="00D82E9E">
        <w:t xml:space="preserve">he </w:t>
      </w:r>
      <w:r w:rsidR="002D16FC">
        <w:t>STT</w:t>
      </w:r>
      <w:r w:rsidR="00D82E9E">
        <w:t xml:space="preserve"> literature has been increasingly criticised for its </w:t>
      </w:r>
      <w:r w:rsidR="003F49BD">
        <w:t>long</w:t>
      </w:r>
      <w:r w:rsidR="00AC5B0F">
        <w:t xml:space="preserve">standing focus </w:t>
      </w:r>
      <w:r w:rsidR="005A1220">
        <w:t xml:space="preserve">on </w:t>
      </w:r>
      <w:r w:rsidR="001707CA">
        <w:t>high-income countries</w:t>
      </w:r>
      <w:r w:rsidR="00C14A91">
        <w:t xml:space="preserve"> and</w:t>
      </w:r>
      <w:r w:rsidR="003F49BD">
        <w:t xml:space="preserve"> </w:t>
      </w:r>
      <w:r w:rsidR="00C14A91">
        <w:t xml:space="preserve">for </w:t>
      </w:r>
      <w:r w:rsidR="003F49BD">
        <w:t>its</w:t>
      </w:r>
      <w:r w:rsidR="00AC5B0F">
        <w:t xml:space="preserve"> tendency towards techno-managerialism</w:t>
      </w:r>
      <w:r w:rsidR="00CD3CF1">
        <w:t>,</w:t>
      </w:r>
      <w:r w:rsidR="00D45A76">
        <w:t xml:space="preserve"> </w:t>
      </w:r>
      <w:r w:rsidR="00CD3CF1">
        <w:t xml:space="preserve">which </w:t>
      </w:r>
      <w:r w:rsidR="00D45A76">
        <w:t xml:space="preserve">fails to account for the differentiated nature of </w:t>
      </w:r>
      <w:r w:rsidR="00A05819">
        <w:t>state power, infrastructure provision</w:t>
      </w:r>
      <w:r w:rsidR="003F49BD">
        <w:t>, regulatory frameworks</w:t>
      </w:r>
      <w:r w:rsidR="00E55B50">
        <w:t xml:space="preserve"> and</w:t>
      </w:r>
      <w:r w:rsidR="00C14A91">
        <w:t xml:space="preserve"> </w:t>
      </w:r>
      <w:r w:rsidR="00C80C3F">
        <w:t xml:space="preserve">national </w:t>
      </w:r>
      <w:r w:rsidR="00C14A91">
        <w:t xml:space="preserve">capacities for </w:t>
      </w:r>
      <w:r w:rsidR="00E55B50">
        <w:t>innovation</w:t>
      </w:r>
      <w:r w:rsidR="009E5F66">
        <w:t xml:space="preserve">, as well as postcolonial legacies and </w:t>
      </w:r>
      <w:r w:rsidR="00CB5373">
        <w:t xml:space="preserve">hegemonic </w:t>
      </w:r>
      <w:r w:rsidR="009E5F66">
        <w:t>dominance of the West</w:t>
      </w:r>
      <w:r w:rsidR="00D45A76">
        <w:t xml:space="preserve"> </w:t>
      </w:r>
      <w:r w:rsidR="00AC5B0F">
        <w:t>(Swilling et al</w:t>
      </w:r>
      <w:r w:rsidR="005275DD">
        <w:t>.,</w:t>
      </w:r>
      <w:r w:rsidR="00AC5B0F">
        <w:t xml:space="preserve"> 2016</w:t>
      </w:r>
      <w:r w:rsidR="00D45A76">
        <w:t>, Ramos-Mejía et al</w:t>
      </w:r>
      <w:r w:rsidR="005275DD">
        <w:t>.,</w:t>
      </w:r>
      <w:r w:rsidR="00D45A76">
        <w:t xml:space="preserve"> 2018</w:t>
      </w:r>
      <w:r w:rsidR="00AC5B0F">
        <w:t>).</w:t>
      </w:r>
      <w:r w:rsidR="00D82E9E">
        <w:t xml:space="preserve"> In response, recent years have seen a turn towards </w:t>
      </w:r>
      <w:r w:rsidR="005275DD">
        <w:t>consideration</w:t>
      </w:r>
      <w:r w:rsidR="00D82E9E">
        <w:t xml:space="preserve"> o</w:t>
      </w:r>
      <w:r w:rsidR="003F49BD">
        <w:t>f politics and power</w:t>
      </w:r>
      <w:r w:rsidR="005A1220">
        <w:t xml:space="preserve"> </w:t>
      </w:r>
      <w:r w:rsidR="00CD3CF1">
        <w:t xml:space="preserve">relations </w:t>
      </w:r>
      <w:r w:rsidR="005A1220">
        <w:t>within</w:t>
      </w:r>
      <w:r w:rsidR="00D82E9E">
        <w:t xml:space="preserve"> transitions (</w:t>
      </w:r>
      <w:r w:rsidR="0035132C">
        <w:t xml:space="preserve">Ahlborg, 2017; </w:t>
      </w:r>
      <w:r w:rsidR="00D82E9E">
        <w:t>Baker et al</w:t>
      </w:r>
      <w:r w:rsidR="005275DD">
        <w:t>.,</w:t>
      </w:r>
      <w:r w:rsidR="003F49BD">
        <w:t xml:space="preserve"> 2015</w:t>
      </w:r>
      <w:r w:rsidR="00D82E9E">
        <w:t xml:space="preserve">, </w:t>
      </w:r>
      <w:r w:rsidR="00C80C3F">
        <w:t>B</w:t>
      </w:r>
      <w:r w:rsidR="00C80C3F">
        <w:rPr>
          <w:rFonts w:cstheme="minorHAnsi"/>
        </w:rPr>
        <w:t>ü</w:t>
      </w:r>
      <w:r w:rsidR="00C80C3F">
        <w:t>scher, 2009; Power et al., 2016)</w:t>
      </w:r>
      <w:r w:rsidR="00D82E9E">
        <w:t xml:space="preserve"> </w:t>
      </w:r>
      <w:r w:rsidR="00CD3CF1">
        <w:t xml:space="preserve">along with </w:t>
      </w:r>
      <w:r w:rsidR="00B54FCD">
        <w:t>analyses</w:t>
      </w:r>
      <w:r w:rsidR="00D82E9E">
        <w:t xml:space="preserve"> of</w:t>
      </w:r>
      <w:r w:rsidR="00B54FCD">
        <w:t xml:space="preserve"> </w:t>
      </w:r>
      <w:r w:rsidR="009E5F66">
        <w:t xml:space="preserve">the possibilities for transition </w:t>
      </w:r>
      <w:r w:rsidR="00D82E9E">
        <w:t>in low and middle-income countries</w:t>
      </w:r>
      <w:r w:rsidR="00910CB8" w:rsidRPr="00910CB8">
        <w:t xml:space="preserve"> </w:t>
      </w:r>
      <w:r w:rsidR="009E5F66">
        <w:t xml:space="preserve">with large gaps in energy access </w:t>
      </w:r>
      <w:r w:rsidR="00910CB8">
        <w:t>(</w:t>
      </w:r>
      <w:r w:rsidR="0035132C">
        <w:t xml:space="preserve">Castán Broto et al., 2018; </w:t>
      </w:r>
      <w:r w:rsidR="00910CB8">
        <w:t>Ockwell et al</w:t>
      </w:r>
      <w:r w:rsidR="005275DD">
        <w:t>.,</w:t>
      </w:r>
      <w:r w:rsidR="00AD7E55">
        <w:t xml:space="preserve"> 2018</w:t>
      </w:r>
      <w:r w:rsidR="00910CB8" w:rsidRPr="00910CB8">
        <w:t>).</w:t>
      </w:r>
    </w:p>
    <w:p w14:paraId="70328EE3" w14:textId="77777777" w:rsidR="00910CB8" w:rsidRDefault="00910CB8" w:rsidP="00397A87">
      <w:pPr>
        <w:spacing w:after="0" w:line="360" w:lineRule="auto"/>
        <w:ind w:right="674"/>
      </w:pPr>
    </w:p>
    <w:p w14:paraId="5D9A48C5" w14:textId="31756D3F" w:rsidR="008E5067" w:rsidRDefault="00D17E94" w:rsidP="00397A87">
      <w:pPr>
        <w:spacing w:after="0" w:line="360" w:lineRule="auto"/>
        <w:ind w:right="674"/>
      </w:pPr>
      <w:r>
        <w:t xml:space="preserve">In </w:t>
      </w:r>
      <w:r w:rsidR="006164B0">
        <w:t xml:space="preserve">a </w:t>
      </w:r>
      <w:r w:rsidR="003067CA">
        <w:t xml:space="preserve">related turn, </w:t>
      </w:r>
      <w:r w:rsidR="00A213F7">
        <w:t>alternative approaches to STT</w:t>
      </w:r>
      <w:r w:rsidR="00A05819">
        <w:t xml:space="preserve"> have</w:t>
      </w:r>
      <w:r w:rsidR="003067CA">
        <w:t xml:space="preserve"> been </w:t>
      </w:r>
      <w:r w:rsidR="00A05819">
        <w:t xml:space="preserve">further </w:t>
      </w:r>
      <w:r w:rsidR="003067CA">
        <w:t xml:space="preserve">enriched by </w:t>
      </w:r>
      <w:r w:rsidR="001D56D5">
        <w:t xml:space="preserve">questions of </w:t>
      </w:r>
      <w:r w:rsidR="000E2921">
        <w:t>geography</w:t>
      </w:r>
      <w:r w:rsidR="006164B0">
        <w:t>,</w:t>
      </w:r>
      <w:r w:rsidR="000E2921">
        <w:t xml:space="preserve"> </w:t>
      </w:r>
      <w:r w:rsidR="008E5067" w:rsidRPr="000D26A4">
        <w:t>loosely summarised as the spatial ordering and relational dyn</w:t>
      </w:r>
      <w:r w:rsidR="00A05819">
        <w:t>amics of socio-material elements</w:t>
      </w:r>
      <w:r w:rsidR="008E5067" w:rsidRPr="000D26A4">
        <w:t xml:space="preserve"> over time</w:t>
      </w:r>
      <w:r w:rsidR="00B03B8C">
        <w:t xml:space="preserve"> (Murphy</w:t>
      </w:r>
      <w:r w:rsidR="008E5067">
        <w:t>, 2015). This perspective</w:t>
      </w:r>
      <w:r w:rsidR="00F84640">
        <w:t xml:space="preserve"> seeks to account for</w:t>
      </w:r>
      <w:r w:rsidR="005C35B9">
        <w:t xml:space="preserve"> </w:t>
      </w:r>
      <w:r w:rsidR="00B03B8C">
        <w:t xml:space="preserve">the </w:t>
      </w:r>
      <w:r w:rsidR="00F84640">
        <w:t xml:space="preserve">role of context, space and power, </w:t>
      </w:r>
      <w:r w:rsidR="008E5067">
        <w:t>and</w:t>
      </w:r>
      <w:r w:rsidR="00052553">
        <w:t xml:space="preserve"> </w:t>
      </w:r>
      <w:r w:rsidR="00267755">
        <w:t xml:space="preserve">poses </w:t>
      </w:r>
      <w:r w:rsidR="008E5067">
        <w:t>quest</w:t>
      </w:r>
      <w:r w:rsidR="00F84640">
        <w:t>ions on</w:t>
      </w:r>
      <w:r w:rsidR="00E259A4">
        <w:t xml:space="preserve"> </w:t>
      </w:r>
      <w:r w:rsidR="005C35B9">
        <w:t xml:space="preserve">how </w:t>
      </w:r>
      <w:r w:rsidR="00BB1AFD">
        <w:t xml:space="preserve">specific </w:t>
      </w:r>
      <w:r w:rsidR="00FB5EF0">
        <w:t>features</w:t>
      </w:r>
      <w:r w:rsidR="005C35B9">
        <w:t xml:space="preserve"> of localities</w:t>
      </w:r>
      <w:r w:rsidR="00023734">
        <w:t>, territories</w:t>
      </w:r>
      <w:r w:rsidR="005C35B9">
        <w:t xml:space="preserve"> and re</w:t>
      </w:r>
      <w:r w:rsidR="008E5067">
        <w:t>lationships across different</w:t>
      </w:r>
      <w:r w:rsidR="0021039A">
        <w:t xml:space="preserve"> </w:t>
      </w:r>
      <w:r w:rsidR="00F84640">
        <w:t xml:space="preserve">spatial </w:t>
      </w:r>
      <w:r w:rsidR="0021039A">
        <w:t>scales combine to shape</w:t>
      </w:r>
      <w:r w:rsidR="005C35B9">
        <w:t xml:space="preserve"> the distribution of innovative activities and their </w:t>
      </w:r>
      <w:r w:rsidR="00F0792E">
        <w:t xml:space="preserve">effects </w:t>
      </w:r>
      <w:r w:rsidR="005C35B9">
        <w:t>in sustainability transitions (</w:t>
      </w:r>
      <w:r w:rsidR="005C35B9" w:rsidRPr="00805475">
        <w:t>Raven</w:t>
      </w:r>
      <w:r w:rsidR="00573F84">
        <w:t xml:space="preserve"> et al.</w:t>
      </w:r>
      <w:r w:rsidR="007A3A4D" w:rsidRPr="00805475">
        <w:t>,</w:t>
      </w:r>
      <w:r w:rsidR="005C35B9" w:rsidRPr="00805475">
        <w:t xml:space="preserve"> 2012</w:t>
      </w:r>
      <w:r w:rsidR="0098237F">
        <w:t>;</w:t>
      </w:r>
      <w:r w:rsidR="008557D2">
        <w:t xml:space="preserve"> Murphy</w:t>
      </w:r>
      <w:r w:rsidR="0098237F">
        <w:t>,</w:t>
      </w:r>
      <w:r w:rsidR="008557D2">
        <w:t xml:space="preserve"> 2015</w:t>
      </w:r>
      <w:r w:rsidR="005C35B9">
        <w:t xml:space="preserve">). </w:t>
      </w:r>
    </w:p>
    <w:p w14:paraId="60F6B1AD" w14:textId="77777777" w:rsidR="008E5067" w:rsidRDefault="008E5067" w:rsidP="00397A87">
      <w:pPr>
        <w:spacing w:after="0" w:line="360" w:lineRule="auto"/>
        <w:ind w:right="674"/>
      </w:pPr>
    </w:p>
    <w:p w14:paraId="553E26E7" w14:textId="6F54D80F" w:rsidR="0098237F" w:rsidRDefault="00E259A4" w:rsidP="00397A87">
      <w:pPr>
        <w:spacing w:after="0" w:line="360" w:lineRule="auto"/>
        <w:ind w:right="674"/>
      </w:pPr>
      <w:r>
        <w:t>As this body</w:t>
      </w:r>
      <w:r w:rsidR="00052553">
        <w:t xml:space="preserve"> of re</w:t>
      </w:r>
      <w:r>
        <w:t xml:space="preserve">search has grown, </w:t>
      </w:r>
      <w:r w:rsidR="00A213F7">
        <w:t>proponents of transition studies</w:t>
      </w:r>
      <w:r>
        <w:t xml:space="preserve"> </w:t>
      </w:r>
      <w:r w:rsidR="000E2921">
        <w:t xml:space="preserve">have </w:t>
      </w:r>
      <w:r w:rsidR="00052553">
        <w:t>engage</w:t>
      </w:r>
      <w:r w:rsidR="000E2921">
        <w:t>d</w:t>
      </w:r>
      <w:r w:rsidR="00A05819">
        <w:t xml:space="preserve"> with</w:t>
      </w:r>
      <w:r>
        <w:t xml:space="preserve"> these </w:t>
      </w:r>
      <w:r w:rsidR="00F0792E">
        <w:t>spatial</w:t>
      </w:r>
      <w:r w:rsidR="008F69AC">
        <w:t>-political</w:t>
      </w:r>
      <w:r w:rsidR="00F0792E">
        <w:t xml:space="preserve"> </w:t>
      </w:r>
      <w:r>
        <w:t>critiques</w:t>
      </w:r>
      <w:r w:rsidR="008D6E2F">
        <w:t xml:space="preserve"> (</w:t>
      </w:r>
      <w:r w:rsidR="000F239E" w:rsidRPr="00EF33FE">
        <w:t>Geels</w:t>
      </w:r>
      <w:r w:rsidR="0021039A" w:rsidRPr="00EF33FE">
        <w:t>,</w:t>
      </w:r>
      <w:r w:rsidR="000F239E" w:rsidRPr="00EF33FE">
        <w:t xml:space="preserve"> 2014</w:t>
      </w:r>
      <w:r w:rsidR="00052553">
        <w:t xml:space="preserve">). </w:t>
      </w:r>
      <w:r w:rsidR="005C35B9">
        <w:t>Yet</w:t>
      </w:r>
      <w:r w:rsidR="009C3454">
        <w:t>,</w:t>
      </w:r>
      <w:r w:rsidR="005C35B9">
        <w:t xml:space="preserve"> as Hansen a</w:t>
      </w:r>
      <w:r w:rsidR="009C3454">
        <w:t>nd Coenen (201</w:t>
      </w:r>
      <w:r w:rsidR="00BB1AFD">
        <w:t>5</w:t>
      </w:r>
      <w:r w:rsidR="009C3454">
        <w:t>: 1</w:t>
      </w:r>
      <w:r w:rsidR="00BB1AFD">
        <w:t>04</w:t>
      </w:r>
      <w:r w:rsidR="009C3454">
        <w:t>) observe</w:t>
      </w:r>
      <w:r w:rsidR="00BE1A73">
        <w:t>d</w:t>
      </w:r>
      <w:r w:rsidR="009C3454">
        <w:t>, “</w:t>
      </w:r>
      <w:r w:rsidR="006F0F48">
        <w:t>the greater majority of the studies have focused primarily on the geography of niche developments and formative phases in technological innovation systems, whereas far less attention has been paid to regime dynamics or more mature technological innovation systems</w:t>
      </w:r>
      <w:r w:rsidR="005C35B9">
        <w:t>.</w:t>
      </w:r>
      <w:r w:rsidR="009C3454">
        <w:t>”</w:t>
      </w:r>
      <w:r w:rsidR="005C35B9">
        <w:t xml:space="preserve"> </w:t>
      </w:r>
      <w:r w:rsidR="00F84640">
        <w:t xml:space="preserve">Based on our </w:t>
      </w:r>
      <w:r w:rsidR="004D594F">
        <w:t>analysis</w:t>
      </w:r>
      <w:r w:rsidR="008E5067">
        <w:t>, we would</w:t>
      </w:r>
      <w:r w:rsidR="00A117DB">
        <w:t xml:space="preserve"> add that the geography of socio</w:t>
      </w:r>
      <w:r w:rsidR="00480565">
        <w:t>-</w:t>
      </w:r>
      <w:r w:rsidR="00A117DB">
        <w:t>technic</w:t>
      </w:r>
      <w:r w:rsidR="00480565">
        <w:t>al landscapes is another lacuna</w:t>
      </w:r>
      <w:r w:rsidR="00A117DB">
        <w:t xml:space="preserve"> in the </w:t>
      </w:r>
      <w:r w:rsidR="00F84640">
        <w:t xml:space="preserve">transitions </w:t>
      </w:r>
      <w:r w:rsidR="00A117DB">
        <w:t>literature.</w:t>
      </w:r>
      <w:r w:rsidR="00F84640">
        <w:t xml:space="preserve"> </w:t>
      </w:r>
      <w:r w:rsidR="009C2364">
        <w:t>In contras</w:t>
      </w:r>
      <w:r w:rsidR="00F84640">
        <w:t xml:space="preserve">t, </w:t>
      </w:r>
      <w:r w:rsidR="001F01D1">
        <w:t>recent work in</w:t>
      </w:r>
      <w:r w:rsidR="009C2364">
        <w:t xml:space="preserve"> </w:t>
      </w:r>
      <w:r w:rsidR="001F01D1">
        <w:t xml:space="preserve">human </w:t>
      </w:r>
      <w:r w:rsidR="009C2364">
        <w:t>geography</w:t>
      </w:r>
      <w:r w:rsidR="000D6A37">
        <w:t xml:space="preserve"> depicts</w:t>
      </w:r>
      <w:r w:rsidR="00141A71">
        <w:t xml:space="preserve"> </w:t>
      </w:r>
      <w:r w:rsidR="00480565">
        <w:t>‘</w:t>
      </w:r>
      <w:r w:rsidR="00141A71">
        <w:t>energy landscapes</w:t>
      </w:r>
      <w:r w:rsidR="00480565">
        <w:t>’ as material expressions of energy resources, infrastructures and the institutional and social practices associated with them (Nadaï and van der Horst, 2010</w:t>
      </w:r>
      <w:r w:rsidR="002F6F3F">
        <w:t>; Castán Broto, 2017</w:t>
      </w:r>
      <w:r w:rsidR="00D42D94">
        <w:t>; Power et al., 2016</w:t>
      </w:r>
      <w:r w:rsidR="00480565">
        <w:t>). T</w:t>
      </w:r>
      <w:r w:rsidR="00141A71">
        <w:t>he term landscape</w:t>
      </w:r>
      <w:r w:rsidR="009C2364">
        <w:t xml:space="preserve"> </w:t>
      </w:r>
      <w:r w:rsidR="004D594F">
        <w:t>in thi</w:t>
      </w:r>
      <w:r w:rsidR="00D82D85">
        <w:t>s context thus differs</w:t>
      </w:r>
      <w:r w:rsidR="004D594F">
        <w:t xml:space="preserve"> from the way it is used in the literature on socio-te</w:t>
      </w:r>
      <w:r w:rsidR="00E3566F">
        <w:t>chnical transitions and the MLP</w:t>
      </w:r>
      <w:r w:rsidR="004D594F">
        <w:t xml:space="preserve"> </w:t>
      </w:r>
      <w:r w:rsidR="00681256">
        <w:t>to describe</w:t>
      </w:r>
      <w:r w:rsidR="002F6F3F">
        <w:t xml:space="preserve"> </w:t>
      </w:r>
      <w:r w:rsidR="00263392">
        <w:t xml:space="preserve">overarching, exogenous </w:t>
      </w:r>
      <w:r w:rsidR="00141A71">
        <w:t>structures</w:t>
      </w:r>
      <w:r w:rsidR="00960D01">
        <w:t xml:space="preserve"> </w:t>
      </w:r>
      <w:r w:rsidR="004D594F">
        <w:t>and events that can influence the development of socio-technical systems</w:t>
      </w:r>
      <w:r w:rsidR="00141A71">
        <w:t>.</w:t>
      </w:r>
      <w:r w:rsidR="008E5067">
        <w:t xml:space="preserve"> </w:t>
      </w:r>
    </w:p>
    <w:p w14:paraId="3033FD6D" w14:textId="77777777" w:rsidR="0098237F" w:rsidRDefault="0098237F" w:rsidP="00397A87">
      <w:pPr>
        <w:spacing w:after="0" w:line="360" w:lineRule="auto"/>
        <w:ind w:right="674"/>
      </w:pPr>
    </w:p>
    <w:p w14:paraId="0EF35F65" w14:textId="4170488B" w:rsidR="005B57B3" w:rsidRDefault="00A83481" w:rsidP="00397A87">
      <w:pPr>
        <w:spacing w:after="0" w:line="360" w:lineRule="auto"/>
        <w:ind w:right="674"/>
      </w:pPr>
      <w:r>
        <w:t>The bias</w:t>
      </w:r>
      <w:r w:rsidR="000F239E">
        <w:t xml:space="preserve"> </w:t>
      </w:r>
      <w:r>
        <w:t xml:space="preserve">towards </w:t>
      </w:r>
      <w:r w:rsidR="000E2921">
        <w:t xml:space="preserve">the </w:t>
      </w:r>
      <w:r>
        <w:t>geographic</w:t>
      </w:r>
      <w:r w:rsidR="00FF06C9">
        <w:t>al</w:t>
      </w:r>
      <w:r>
        <w:t xml:space="preserve"> attention to niches</w:t>
      </w:r>
      <w:r w:rsidR="003F0C95">
        <w:t xml:space="preserve"> within transitions studies</w:t>
      </w:r>
      <w:r>
        <w:t xml:space="preserve"> risks presuming</w:t>
      </w:r>
      <w:r w:rsidR="00092E79">
        <w:t xml:space="preserve"> </w:t>
      </w:r>
      <w:r w:rsidR="000E775B">
        <w:t xml:space="preserve">that specific conditions only need to be in place to the </w:t>
      </w:r>
      <w:r w:rsidR="00092E79">
        <w:t xml:space="preserve">point where </w:t>
      </w:r>
      <w:r w:rsidR="000E775B">
        <w:t xml:space="preserve">technologies </w:t>
      </w:r>
      <w:r w:rsidR="00092E79">
        <w:t>are ready to be let loose, transferred</w:t>
      </w:r>
      <w:r w:rsidR="0098237F">
        <w:t>,</w:t>
      </w:r>
      <w:r w:rsidR="00092E79">
        <w:t xml:space="preserve"> and diffused</w:t>
      </w:r>
      <w:r w:rsidR="000E2921">
        <w:t>. This view</w:t>
      </w:r>
      <w:r w:rsidR="00092E79">
        <w:t xml:space="preserve"> is </w:t>
      </w:r>
      <w:r w:rsidR="00E907F4">
        <w:t xml:space="preserve">not only </w:t>
      </w:r>
      <w:r w:rsidR="00653BD0">
        <w:t>implied in many</w:t>
      </w:r>
      <w:r w:rsidR="000E775B">
        <w:t xml:space="preserve"> studies</w:t>
      </w:r>
      <w:r w:rsidR="00EE57B3">
        <w:t>,</w:t>
      </w:r>
      <w:r w:rsidR="000E775B">
        <w:t xml:space="preserve"> but </w:t>
      </w:r>
      <w:r w:rsidR="00E907F4">
        <w:t xml:space="preserve">is also </w:t>
      </w:r>
      <w:r w:rsidR="00A213F7">
        <w:t>central to policy formation</w:t>
      </w:r>
      <w:r w:rsidR="00066507">
        <w:t xml:space="preserve"> to support the </w:t>
      </w:r>
      <w:r w:rsidR="008F69AC">
        <w:t>uptake</w:t>
      </w:r>
      <w:r w:rsidR="00F0792E">
        <w:t xml:space="preserve"> </w:t>
      </w:r>
      <w:r w:rsidR="00092E79">
        <w:t>of clean technolog</w:t>
      </w:r>
      <w:r w:rsidR="00F0792E">
        <w:t>ies</w:t>
      </w:r>
      <w:r w:rsidR="00092E79">
        <w:t xml:space="preserve"> internationally (</w:t>
      </w:r>
      <w:r w:rsidR="007B734C">
        <w:t>Ockwell</w:t>
      </w:r>
      <w:r w:rsidR="00EE57B3">
        <w:t xml:space="preserve"> and Byrne, 2016</w:t>
      </w:r>
      <w:r w:rsidR="007212CE">
        <w:t xml:space="preserve">). </w:t>
      </w:r>
      <w:r w:rsidR="00F0792E">
        <w:t>S</w:t>
      </w:r>
      <w:r w:rsidR="00092E79">
        <w:t>ince the initiation of the United Nations Framework Convention on Climate Change</w:t>
      </w:r>
      <w:r w:rsidR="00EE57B3">
        <w:t xml:space="preserve"> (UNFCCC)</w:t>
      </w:r>
      <w:r w:rsidR="00681256">
        <w:t xml:space="preserve">, for </w:t>
      </w:r>
      <w:r w:rsidR="00681256">
        <w:lastRenderedPageBreak/>
        <w:t>example</w:t>
      </w:r>
      <w:r w:rsidR="00092E79">
        <w:t>, the transfer of technologies for reducing GHG emissions and, more recently, adapting to climate change has been a central mechanism for achieving international cooperation and delivering on agreed targets</w:t>
      </w:r>
      <w:r w:rsidR="007B4EB4">
        <w:t xml:space="preserve"> (</w:t>
      </w:r>
      <w:r w:rsidR="000E775B">
        <w:t>Bulkeley</w:t>
      </w:r>
      <w:r w:rsidR="007B4EB4">
        <w:t xml:space="preserve"> and Newell</w:t>
      </w:r>
      <w:r w:rsidR="009804F2">
        <w:t>,</w:t>
      </w:r>
      <w:r w:rsidR="000E775B">
        <w:t xml:space="preserve"> 2015)</w:t>
      </w:r>
      <w:r w:rsidR="00092E79">
        <w:t xml:space="preserve">. </w:t>
      </w:r>
    </w:p>
    <w:p w14:paraId="62BF062F" w14:textId="77777777" w:rsidR="005B57B3" w:rsidRDefault="005B57B3" w:rsidP="00397A87">
      <w:pPr>
        <w:spacing w:after="0" w:line="360" w:lineRule="auto"/>
        <w:ind w:right="674"/>
      </w:pPr>
    </w:p>
    <w:p w14:paraId="1748CF6F" w14:textId="7D59BAEB" w:rsidR="00A13847" w:rsidRDefault="006151F4" w:rsidP="00397A87">
      <w:pPr>
        <w:spacing w:after="0" w:line="360" w:lineRule="auto"/>
        <w:ind w:right="674"/>
      </w:pPr>
      <w:r>
        <w:t>E</w:t>
      </w:r>
      <w:r w:rsidR="00FE2261">
        <w:t>vidence suggests</w:t>
      </w:r>
      <w:r>
        <w:t>, however,</w:t>
      </w:r>
      <w:r w:rsidR="00FE2261">
        <w:t xml:space="preserve"> that the uptake of such technologies and their successful embedding is far from uniform</w:t>
      </w:r>
      <w:r w:rsidR="00D31562">
        <w:t xml:space="preserve"> and has often c</w:t>
      </w:r>
      <w:r>
        <w:t>ome about via “messy, negotiate</w:t>
      </w:r>
      <w:r w:rsidR="00426EB5">
        <w:t>d</w:t>
      </w:r>
      <w:r w:rsidR="00D31562">
        <w:t xml:space="preserve"> interactions between competing ideologies</w:t>
      </w:r>
      <w:r w:rsidR="00426C13">
        <w:t>,</w:t>
      </w:r>
      <w:r w:rsidR="00D31562">
        <w:t xml:space="preserve">” rather than </w:t>
      </w:r>
      <w:r w:rsidR="00CD3CF1">
        <w:t xml:space="preserve">through </w:t>
      </w:r>
      <w:r w:rsidR="00D31562">
        <w:t xml:space="preserve">linear </w:t>
      </w:r>
      <w:r w:rsidR="0015323D">
        <w:t xml:space="preserve">forms of </w:t>
      </w:r>
      <w:r w:rsidR="00D31562">
        <w:t>techn</w:t>
      </w:r>
      <w:r>
        <w:t>ology transfer</w:t>
      </w:r>
      <w:r w:rsidR="00D31562">
        <w:t xml:space="preserve"> (Byrne et al</w:t>
      </w:r>
      <w:r>
        <w:t>.,</w:t>
      </w:r>
      <w:r w:rsidR="00D31562">
        <w:t xml:space="preserve"> 2018:</w:t>
      </w:r>
      <w:r>
        <w:t xml:space="preserve"> </w:t>
      </w:r>
      <w:r w:rsidR="00910CB8">
        <w:t>6)</w:t>
      </w:r>
      <w:r w:rsidR="00FE2261">
        <w:t xml:space="preserve">. Indeed, there is a widespread sense that </w:t>
      </w:r>
      <w:r w:rsidR="004D594F">
        <w:t xml:space="preserve">in its earlier stages, </w:t>
      </w:r>
      <w:r w:rsidR="00FE2261">
        <w:t>technology transfer for development met with diverse fortunes</w:t>
      </w:r>
      <w:r w:rsidR="000E775B">
        <w:t>, with the uptake of appropriate</w:t>
      </w:r>
      <w:r w:rsidR="00BE1A73">
        <w:t xml:space="preserve"> or alter</w:t>
      </w:r>
      <w:r w:rsidR="00F0792E">
        <w:t>n</w:t>
      </w:r>
      <w:r w:rsidR="00426C13">
        <w:t>ative</w:t>
      </w:r>
      <w:r w:rsidR="002B4B8E">
        <w:t xml:space="preserve"> technologies</w:t>
      </w:r>
      <w:r w:rsidR="004D594F">
        <w:t xml:space="preserve"> </w:t>
      </w:r>
      <w:r w:rsidR="000E775B">
        <w:t>patchy at best and abandoned at worst</w:t>
      </w:r>
      <w:r w:rsidR="00752055">
        <w:t xml:space="preserve"> (</w:t>
      </w:r>
      <w:r w:rsidR="002B4B8E">
        <w:t>Abram et al., 2019</w:t>
      </w:r>
      <w:r w:rsidR="00752055">
        <w:t>)</w:t>
      </w:r>
      <w:r>
        <w:t>. Moreover,</w:t>
      </w:r>
      <w:r w:rsidR="00681256">
        <w:t xml:space="preserve"> ownership of</w:t>
      </w:r>
      <w:r w:rsidR="002C3DC8">
        <w:t xml:space="preserve"> technology</w:t>
      </w:r>
      <w:r w:rsidR="008C752C">
        <w:t xml:space="preserve"> </w:t>
      </w:r>
      <w:r w:rsidR="002C3DC8">
        <w:t>and expertise</w:t>
      </w:r>
      <w:r w:rsidR="004D594F">
        <w:t>, particularly at the utility-scale</w:t>
      </w:r>
      <w:r w:rsidR="00E8324A">
        <w:t>,</w:t>
      </w:r>
      <w:r w:rsidR="002C3DC8">
        <w:t xml:space="preserve"> </w:t>
      </w:r>
      <w:r>
        <w:t>often remains in the hands of powerful</w:t>
      </w:r>
      <w:r w:rsidR="00426C13">
        <w:t xml:space="preserve"> transnational firms</w:t>
      </w:r>
      <w:r w:rsidR="002C3DC8">
        <w:t xml:space="preserve"> (</w:t>
      </w:r>
      <w:r w:rsidR="00AE528A">
        <w:t>Baker and Sovacool, 2017</w:t>
      </w:r>
      <w:r w:rsidR="00CD3CF1">
        <w:t>; Newell and Phillips, 2016</w:t>
      </w:r>
      <w:r w:rsidR="008C752C">
        <w:t>)</w:t>
      </w:r>
      <w:r w:rsidR="00D140F7">
        <w:t xml:space="preserve">. </w:t>
      </w:r>
      <w:r w:rsidR="000E775B">
        <w:t>Such insights complicate the underlying assu</w:t>
      </w:r>
      <w:r w:rsidR="00F13AFA">
        <w:t>mption in STT</w:t>
      </w:r>
      <w:r w:rsidR="000E775B">
        <w:t xml:space="preserve"> that the context and conditions of innovation matter </w:t>
      </w:r>
      <w:r w:rsidR="00101F65">
        <w:t>less as one leaves</w:t>
      </w:r>
      <w:r w:rsidR="000E775B">
        <w:t xml:space="preserve"> the niche </w:t>
      </w:r>
      <w:r w:rsidR="00101F65">
        <w:t xml:space="preserve">stages of </w:t>
      </w:r>
      <w:r w:rsidR="000E775B">
        <w:t xml:space="preserve">development, </w:t>
      </w:r>
      <w:r w:rsidR="00BE1A73">
        <w:t>raising</w:t>
      </w:r>
      <w:r w:rsidR="000E775B">
        <w:t xml:space="preserve"> the question of how such geographies continue to matter </w:t>
      </w:r>
      <w:r w:rsidR="00101F65">
        <w:t>in</w:t>
      </w:r>
      <w:r w:rsidR="007B4EB4">
        <w:t xml:space="preserve"> the on</w:t>
      </w:r>
      <w:r w:rsidR="000E775B">
        <w:t xml:space="preserve">going </w:t>
      </w:r>
      <w:r w:rsidR="00595547">
        <w:t xml:space="preserve">institutional </w:t>
      </w:r>
      <w:r w:rsidR="000E775B">
        <w:t xml:space="preserve">work required </w:t>
      </w:r>
      <w:r w:rsidR="00101F65">
        <w:t>for building</w:t>
      </w:r>
      <w:r w:rsidR="009810D0">
        <w:t xml:space="preserve"> </w:t>
      </w:r>
      <w:r w:rsidR="00EE15D5">
        <w:t>socio-technical</w:t>
      </w:r>
      <w:r w:rsidR="000E775B">
        <w:t xml:space="preserve"> </w:t>
      </w:r>
      <w:r w:rsidR="00101F65">
        <w:t>regimes</w:t>
      </w:r>
      <w:r w:rsidR="000E775B">
        <w:t xml:space="preserve">. </w:t>
      </w:r>
      <w:r w:rsidR="0052009A">
        <w:t>Below,</w:t>
      </w:r>
      <w:r w:rsidR="005B57B3">
        <w:t xml:space="preserve"> we explore in</w:t>
      </w:r>
      <w:r w:rsidR="003B7640">
        <w:t xml:space="preserve"> detail the ways </w:t>
      </w:r>
      <w:r w:rsidR="000E775B">
        <w:t>the geog</w:t>
      </w:r>
      <w:r w:rsidR="005B57B3">
        <w:t>raphies of niche innovation and</w:t>
      </w:r>
      <w:r w:rsidR="000E775B">
        <w:t xml:space="preserve"> regime</w:t>
      </w:r>
      <w:r w:rsidR="00101F65">
        <w:t xml:space="preserve"> formation</w:t>
      </w:r>
      <w:r w:rsidR="000E775B">
        <w:t xml:space="preserve"> have </w:t>
      </w:r>
      <w:r w:rsidR="00595547">
        <w:t>been conceived thus far.</w:t>
      </w:r>
    </w:p>
    <w:p w14:paraId="00CADAD9" w14:textId="319B6B63" w:rsidR="00076D2D" w:rsidRDefault="00076D2D" w:rsidP="00397A87">
      <w:pPr>
        <w:spacing w:after="0" w:line="360" w:lineRule="auto"/>
        <w:ind w:right="674"/>
      </w:pPr>
    </w:p>
    <w:p w14:paraId="724CFF84" w14:textId="77777777" w:rsidR="005B57B3" w:rsidRPr="000E775B" w:rsidRDefault="005B57B3" w:rsidP="00397A87">
      <w:pPr>
        <w:spacing w:after="0" w:line="360" w:lineRule="auto"/>
        <w:ind w:right="674"/>
      </w:pPr>
    </w:p>
    <w:p w14:paraId="7DAFBD13" w14:textId="0B2F757C" w:rsidR="006F0F48" w:rsidRPr="0029145B" w:rsidRDefault="00310518" w:rsidP="00397A87">
      <w:pPr>
        <w:pStyle w:val="Heading4"/>
        <w:ind w:right="674"/>
      </w:pPr>
      <w:r>
        <w:t xml:space="preserve">2.1 </w:t>
      </w:r>
      <w:r w:rsidR="006F0F48" w:rsidRPr="0029145B">
        <w:t>The geographical production of niche opportunities</w:t>
      </w:r>
    </w:p>
    <w:p w14:paraId="59F5810E" w14:textId="77777777" w:rsidR="006F0F48" w:rsidRDefault="006F0F48" w:rsidP="00397A87">
      <w:pPr>
        <w:spacing w:after="0" w:line="360" w:lineRule="auto"/>
        <w:ind w:right="674"/>
      </w:pPr>
    </w:p>
    <w:p w14:paraId="604F4E10" w14:textId="1DE00F38" w:rsidR="00E2745B" w:rsidRDefault="00EE2053" w:rsidP="00397A87">
      <w:pPr>
        <w:spacing w:after="0" w:line="360" w:lineRule="auto"/>
        <w:ind w:right="674"/>
      </w:pPr>
      <w:r>
        <w:t xml:space="preserve">The idea </w:t>
      </w:r>
      <w:r w:rsidR="00426C13">
        <w:t xml:space="preserve">that </w:t>
      </w:r>
      <w:r w:rsidR="00D827F5">
        <w:t xml:space="preserve">new </w:t>
      </w:r>
      <w:r w:rsidR="006F0F48">
        <w:t>techno</w:t>
      </w:r>
      <w:r w:rsidR="00426C13">
        <w:t>logies require</w:t>
      </w:r>
      <w:r w:rsidR="006F0F48">
        <w:t xml:space="preserve"> </w:t>
      </w:r>
      <w:r w:rsidR="005F3F42">
        <w:t xml:space="preserve">a wide variety of </w:t>
      </w:r>
      <w:r w:rsidR="006F0F48">
        <w:t xml:space="preserve">active </w:t>
      </w:r>
      <w:r>
        <w:t xml:space="preserve">support </w:t>
      </w:r>
      <w:r w:rsidR="00A37538">
        <w:t>to</w:t>
      </w:r>
      <w:r w:rsidR="006F0F48">
        <w:t xml:space="preserve"> </w:t>
      </w:r>
      <w:r w:rsidR="00E02366">
        <w:t>develop effectively</w:t>
      </w:r>
      <w:r w:rsidR="000D5937">
        <w:t xml:space="preserve"> is a </w:t>
      </w:r>
      <w:r w:rsidR="00B27D59">
        <w:t xml:space="preserve">central tenet in </w:t>
      </w:r>
      <w:r w:rsidR="00EE15D5">
        <w:t>socio-technical</w:t>
      </w:r>
      <w:r w:rsidR="006F0F48">
        <w:t xml:space="preserve"> transitions research, and in the fields of innovation studies</w:t>
      </w:r>
      <w:r w:rsidR="001560A4">
        <w:t>, evolutionary economics</w:t>
      </w:r>
      <w:r w:rsidR="006F0F48">
        <w:t xml:space="preserve"> and science and technology studies </w:t>
      </w:r>
      <w:r w:rsidR="00A37538">
        <w:t xml:space="preserve">(STS) </w:t>
      </w:r>
      <w:r w:rsidR="006F0F48">
        <w:t>on which th</w:t>
      </w:r>
      <w:r w:rsidR="001560A4">
        <w:t>is</w:t>
      </w:r>
      <w:r w:rsidR="006F0F48">
        <w:t xml:space="preserve"> research draws.</w:t>
      </w:r>
      <w:r w:rsidR="00E02366">
        <w:t xml:space="preserve"> </w:t>
      </w:r>
      <w:r w:rsidR="005C2FCB">
        <w:t>A</w:t>
      </w:r>
      <w:r w:rsidR="006F0F48">
        <w:t>nalysts argue th</w:t>
      </w:r>
      <w:r w:rsidR="00F65E69">
        <w:t xml:space="preserve">at a </w:t>
      </w:r>
      <w:r w:rsidR="006F0F48">
        <w:t xml:space="preserve">protective space </w:t>
      </w:r>
      <w:r w:rsidR="00F65E69">
        <w:t xml:space="preserve">is needed </w:t>
      </w:r>
      <w:r w:rsidR="006F0F48">
        <w:t>where capabilities for exploiting the technology can be built up. In evolutionary terms, this is seen as the creatio</w:t>
      </w:r>
      <w:r w:rsidR="005C2FCB">
        <w:t xml:space="preserve">n of situations where </w:t>
      </w:r>
      <w:r w:rsidR="00F65E69">
        <w:t xml:space="preserve">the </w:t>
      </w:r>
      <w:r w:rsidR="006F0F48">
        <w:t xml:space="preserve">development </w:t>
      </w:r>
      <w:r w:rsidR="00F65E69">
        <w:t xml:space="preserve">of technological capabilities </w:t>
      </w:r>
      <w:r w:rsidR="006F0F48">
        <w:t>can be shielded from selection pressures typical in incumbent regimes</w:t>
      </w:r>
      <w:r w:rsidR="00D765F1">
        <w:t>. T</w:t>
      </w:r>
      <w:r w:rsidR="006F0F48">
        <w:t>hese pressures include</w:t>
      </w:r>
      <w:r w:rsidR="00D765F1">
        <w:t xml:space="preserve"> market competition, </w:t>
      </w:r>
      <w:r w:rsidR="006F0F48">
        <w:t xml:space="preserve">regulatory frameworks, </w:t>
      </w:r>
      <w:r w:rsidR="00D765F1">
        <w:t xml:space="preserve">workforce </w:t>
      </w:r>
      <w:r w:rsidR="006F0F48">
        <w:t xml:space="preserve">skills </w:t>
      </w:r>
      <w:r w:rsidR="00D765F1">
        <w:t>profiles</w:t>
      </w:r>
      <w:r w:rsidR="00426C13">
        <w:t>,</w:t>
      </w:r>
      <w:r w:rsidR="006F0F48">
        <w:t xml:space="preserve"> user routines</w:t>
      </w:r>
      <w:r w:rsidR="00426C13">
        <w:t>, and supporting infrastructures</w:t>
      </w:r>
      <w:r w:rsidR="00D76664">
        <w:t xml:space="preserve"> (</w:t>
      </w:r>
      <w:r w:rsidR="00CE4B2F">
        <w:t>Smith and</w:t>
      </w:r>
      <w:r w:rsidR="006F0F48">
        <w:t xml:space="preserve"> Raven</w:t>
      </w:r>
      <w:r w:rsidR="00CE4B2F">
        <w:t>,</w:t>
      </w:r>
      <w:r w:rsidR="00D765F1">
        <w:t xml:space="preserve"> 2012). Activities must</w:t>
      </w:r>
      <w:r w:rsidR="006F0F48">
        <w:t xml:space="preserve"> be </w:t>
      </w:r>
      <w:r w:rsidR="006F0F48" w:rsidRPr="00897D97">
        <w:t xml:space="preserve">mobilised </w:t>
      </w:r>
      <w:r w:rsidR="006F0F48">
        <w:t xml:space="preserve">by advocates of the technological alternative </w:t>
      </w:r>
      <w:r w:rsidR="00D765F1">
        <w:t>to</w:t>
      </w:r>
      <w:r w:rsidR="006F0F48">
        <w:t xml:space="preserve"> counter these selection pressures. </w:t>
      </w:r>
    </w:p>
    <w:p w14:paraId="3234BA90" w14:textId="77777777" w:rsidR="00193777" w:rsidRDefault="00193777" w:rsidP="00397A87">
      <w:pPr>
        <w:spacing w:after="0" w:line="360" w:lineRule="auto"/>
        <w:ind w:right="674"/>
      </w:pPr>
    </w:p>
    <w:p w14:paraId="3EF379DA" w14:textId="7D550FE2" w:rsidR="006F0F48" w:rsidRDefault="00D21D55" w:rsidP="00397A87">
      <w:pPr>
        <w:spacing w:after="0" w:line="360" w:lineRule="auto"/>
        <w:ind w:right="674"/>
      </w:pPr>
      <w:r>
        <w:t>The</w:t>
      </w:r>
      <w:r w:rsidR="0046729D" w:rsidRPr="0046729D">
        <w:t xml:space="preserve"> uneven </w:t>
      </w:r>
      <w:r w:rsidR="00770C67">
        <w:t xml:space="preserve">spatial </w:t>
      </w:r>
      <w:r w:rsidR="0046729D" w:rsidRPr="0046729D">
        <w:t>distribution of</w:t>
      </w:r>
      <w:r w:rsidR="00D76664" w:rsidRPr="0046729D">
        <w:t xml:space="preserve"> </w:t>
      </w:r>
      <w:r w:rsidR="00770C67">
        <w:t>protection</w:t>
      </w:r>
      <w:r w:rsidR="0046729D" w:rsidRPr="00426C13">
        <w:t xml:space="preserve"> </w:t>
      </w:r>
      <w:r>
        <w:t>and targeted policy support suggests</w:t>
      </w:r>
      <w:r w:rsidR="009E1BA0" w:rsidRPr="00426C13">
        <w:t xml:space="preserve"> </w:t>
      </w:r>
      <w:r w:rsidR="00557E6E" w:rsidRPr="00426C13">
        <w:t xml:space="preserve">that </w:t>
      </w:r>
      <w:r w:rsidR="009E1BA0" w:rsidRPr="00426C13">
        <w:t>geogr</w:t>
      </w:r>
      <w:r>
        <w:t>aphical processes</w:t>
      </w:r>
      <w:r w:rsidR="009E1BA0" w:rsidRPr="00426C13">
        <w:t xml:space="preserve"> are at work</w:t>
      </w:r>
      <w:r w:rsidR="006F0F48" w:rsidRPr="00426C13">
        <w:t xml:space="preserve"> in cultivating niche spaces</w:t>
      </w:r>
      <w:r w:rsidR="00CA1FD8" w:rsidRPr="00426C13">
        <w:t>.</w:t>
      </w:r>
      <w:r w:rsidR="006F0F48">
        <w:t xml:space="preserve"> </w:t>
      </w:r>
      <w:r w:rsidR="00CA1FD8">
        <w:t xml:space="preserve">Such cultivation </w:t>
      </w:r>
      <w:r w:rsidR="006F0F48">
        <w:t>involves the active production of conditions for innovation (Smith et al.</w:t>
      </w:r>
      <w:r w:rsidR="000A5E16">
        <w:t>,</w:t>
      </w:r>
      <w:r w:rsidR="009E1BA0">
        <w:t xml:space="preserve"> 2014). Yet</w:t>
      </w:r>
      <w:r w:rsidR="000A5E16">
        <w:t>,</w:t>
      </w:r>
      <w:r w:rsidR="009E1BA0">
        <w:t xml:space="preserve"> w</w:t>
      </w:r>
      <w:r w:rsidR="00B323B7">
        <w:t>hilst there is recognition</w:t>
      </w:r>
      <w:r w:rsidR="006F0F48">
        <w:t xml:space="preserve"> that the conditions for developing</w:t>
      </w:r>
      <w:r w:rsidR="00115FE7">
        <w:t xml:space="preserve"> niches are unevenly distributed</w:t>
      </w:r>
      <w:r w:rsidR="006F0F48">
        <w:t xml:space="preserve">, the active production of those conditions has </w:t>
      </w:r>
      <w:r w:rsidR="00193777">
        <w:t>yet to be</w:t>
      </w:r>
      <w:r w:rsidR="006F0F48">
        <w:t xml:space="preserve"> </w:t>
      </w:r>
      <w:r w:rsidR="00B9332D">
        <w:t xml:space="preserve">fully </w:t>
      </w:r>
      <w:r w:rsidR="00D76664">
        <w:t>interrogated</w:t>
      </w:r>
      <w:r w:rsidR="006F0F48">
        <w:t xml:space="preserve">. At best, localities </w:t>
      </w:r>
      <w:r w:rsidR="00D76664">
        <w:t xml:space="preserve">are seen to </w:t>
      </w:r>
      <w:r w:rsidR="006F0F48">
        <w:t xml:space="preserve">offer up different ‘contexts’ that can be exploited for </w:t>
      </w:r>
      <w:r w:rsidR="006F0F48">
        <w:lastRenderedPageBreak/>
        <w:t xml:space="preserve">the advantages they confer to niche development </w:t>
      </w:r>
      <w:r w:rsidR="00115FE7">
        <w:t xml:space="preserve">as </w:t>
      </w:r>
      <w:r w:rsidR="006F0F48">
        <w:t>compared to regimes. Taking their cue from actor-network theory</w:t>
      </w:r>
      <w:r w:rsidR="0034475F">
        <w:t xml:space="preserve"> (Callon and Law, 1989)</w:t>
      </w:r>
      <w:r w:rsidR="00163170">
        <w:t>,</w:t>
      </w:r>
      <w:r w:rsidR="006F0F48">
        <w:t xml:space="preserve"> and the possibility to enrol favourable</w:t>
      </w:r>
      <w:r w:rsidR="003F4074">
        <w:t xml:space="preserve"> contexts into PV development, </w:t>
      </w:r>
      <w:r w:rsidR="006F0F48">
        <w:t xml:space="preserve">Smith et al. </w:t>
      </w:r>
      <w:r w:rsidR="003F4074">
        <w:t>(</w:t>
      </w:r>
      <w:r w:rsidR="0034475F">
        <w:t>2014</w:t>
      </w:r>
      <w:r w:rsidR="006F0F48">
        <w:t>) found</w:t>
      </w:r>
      <w:r w:rsidR="00115FE7">
        <w:t>,</w:t>
      </w:r>
      <w:r w:rsidR="006F0F48">
        <w:t xml:space="preserve"> for example, that solar PV advocates in the UK became increasingly adept at exploiting shifting contexts nationally</w:t>
      </w:r>
      <w:r w:rsidR="00B42288">
        <w:t xml:space="preserve"> and internationally</w:t>
      </w:r>
      <w:r w:rsidR="006F0F48">
        <w:t xml:space="preserve">, </w:t>
      </w:r>
      <w:r w:rsidR="00B9332D">
        <w:t xml:space="preserve">along with </w:t>
      </w:r>
      <w:r w:rsidR="006F0F48">
        <w:t>project opportunities locally, to position PV as an object of interest to archi</w:t>
      </w:r>
      <w:r w:rsidR="004C643D">
        <w:t>tects and develop</w:t>
      </w:r>
      <w:r w:rsidR="006C5C53">
        <w:t>ers</w:t>
      </w:r>
      <w:r w:rsidR="00D25A59">
        <w:t>. I</w:t>
      </w:r>
      <w:r w:rsidR="006F0F48">
        <w:t>n this case</w:t>
      </w:r>
      <w:r w:rsidR="009D7EEB">
        <w:t>,</w:t>
      </w:r>
      <w:r w:rsidR="006F0F48">
        <w:t xml:space="preserve"> </w:t>
      </w:r>
      <w:r w:rsidR="00D25A59">
        <w:t xml:space="preserve">they did so </w:t>
      </w:r>
      <w:r w:rsidR="006F0F48">
        <w:t>by mobilising ideas fo</w:t>
      </w:r>
      <w:r w:rsidR="003F4074">
        <w:t>r building-</w:t>
      </w:r>
      <w:r w:rsidR="004C643D">
        <w:t xml:space="preserve">integrated solar </w:t>
      </w:r>
      <w:r w:rsidR="00881E02">
        <w:t>PV</w:t>
      </w:r>
      <w:r w:rsidR="00F65E69">
        <w:t xml:space="preserve"> and taking advantage of what was then a lucrative feed-in tariff</w:t>
      </w:r>
      <w:r w:rsidR="00881E02">
        <w:t>. This</w:t>
      </w:r>
      <w:r w:rsidR="006F0F48">
        <w:t xml:space="preserve"> shifted the interpre</w:t>
      </w:r>
      <w:r w:rsidR="004C643D">
        <w:t>tative frame for PV performance</w:t>
      </w:r>
      <w:r w:rsidR="00041A00">
        <w:t xml:space="preserve"> and widened</w:t>
      </w:r>
      <w:r w:rsidR="006F0F48">
        <w:t xml:space="preserve"> support from an architectural constituency</w:t>
      </w:r>
      <w:r w:rsidR="006F0F48" w:rsidRPr="00107FAC">
        <w:t xml:space="preserve">. </w:t>
      </w:r>
      <w:r w:rsidR="006F0F48" w:rsidRPr="00B80049">
        <w:t xml:space="preserve">Whilst Smith et al. </w:t>
      </w:r>
      <w:r w:rsidR="007F358F">
        <w:t>(2014</w:t>
      </w:r>
      <w:r w:rsidR="00B80049">
        <w:t>)</w:t>
      </w:r>
      <w:r w:rsidR="00B9332D">
        <w:t xml:space="preserve"> used discursive analysis to examine</w:t>
      </w:r>
      <w:r w:rsidR="006F0F48" w:rsidRPr="00B80049">
        <w:t xml:space="preserve"> such niche spatial work</w:t>
      </w:r>
      <w:r w:rsidR="00B9332D">
        <w:t>,</w:t>
      </w:r>
      <w:r w:rsidR="006F0F48" w:rsidRPr="00B80049">
        <w:t xml:space="preserve"> Coenen et al</w:t>
      </w:r>
      <w:r w:rsidR="00602FE5">
        <w:t>.</w:t>
      </w:r>
      <w:r w:rsidR="006F0F48" w:rsidRPr="00B80049">
        <w:t xml:space="preserve"> </w:t>
      </w:r>
      <w:r w:rsidR="00B42288" w:rsidRPr="00B80049">
        <w:t>(2012)</w:t>
      </w:r>
      <w:r w:rsidR="00B9332D">
        <w:t xml:space="preserve"> incorporate</w:t>
      </w:r>
      <w:r w:rsidR="00B66A69">
        <w:t>d</w:t>
      </w:r>
      <w:r w:rsidR="006F0F48" w:rsidRPr="00B80049">
        <w:t xml:space="preserve"> material questions through their arguments about </w:t>
      </w:r>
      <w:r w:rsidR="007749CF">
        <w:t xml:space="preserve">spatial </w:t>
      </w:r>
      <w:r w:rsidR="006F0F48" w:rsidRPr="00B80049">
        <w:t>p</w:t>
      </w:r>
      <w:r w:rsidR="00B66A69">
        <w:t>roximity, such as skills, spill-</w:t>
      </w:r>
      <w:r w:rsidR="006F0F48" w:rsidRPr="00B80049">
        <w:t>overs, infrast</w:t>
      </w:r>
      <w:r w:rsidR="00B80049">
        <w:t>ructure</w:t>
      </w:r>
      <w:r w:rsidR="00602FE5">
        <w:t>s</w:t>
      </w:r>
      <w:r w:rsidR="00B80049">
        <w:t xml:space="preserve"> and testing facilities. </w:t>
      </w:r>
      <w:r w:rsidR="000F59DF">
        <w:t>Drawing on economic geography</w:t>
      </w:r>
      <w:r w:rsidR="00521CB1">
        <w:t xml:space="preserve"> and firm-level perspectives</w:t>
      </w:r>
      <w:r w:rsidR="006F0F48" w:rsidRPr="00B80049">
        <w:t xml:space="preserve">, </w:t>
      </w:r>
      <w:r w:rsidR="000F59DF" w:rsidRPr="00B80049">
        <w:t>Coenen et al</w:t>
      </w:r>
      <w:r w:rsidR="000F59DF">
        <w:t>.</w:t>
      </w:r>
      <w:r w:rsidR="000F59DF" w:rsidRPr="00B80049">
        <w:t xml:space="preserve"> (2012) </w:t>
      </w:r>
      <w:r w:rsidR="006F0F48" w:rsidRPr="00B80049">
        <w:t xml:space="preserve">explain </w:t>
      </w:r>
      <w:r w:rsidR="006E466E">
        <w:t xml:space="preserve">how the proximity of </w:t>
      </w:r>
      <w:r w:rsidR="0022118C">
        <w:t xml:space="preserve">a configuration’s </w:t>
      </w:r>
      <w:r w:rsidR="006E466E">
        <w:t>socio-techn</w:t>
      </w:r>
      <w:r w:rsidR="0022118C">
        <w:t>ical elements</w:t>
      </w:r>
      <w:r w:rsidR="006E466E">
        <w:t xml:space="preserve"> limit</w:t>
      </w:r>
      <w:r w:rsidR="006E466E" w:rsidRPr="00B80049">
        <w:t xml:space="preserve"> </w:t>
      </w:r>
      <w:r w:rsidR="006F0F48" w:rsidRPr="00B80049">
        <w:t>niche innovation develop</w:t>
      </w:r>
      <w:r w:rsidR="007F358F">
        <w:t>men</w:t>
      </w:r>
      <w:r w:rsidR="006E466E">
        <w:t>t</w:t>
      </w:r>
      <w:r w:rsidR="007F358F">
        <w:t>s</w:t>
      </w:r>
      <w:r w:rsidR="006E466E">
        <w:t xml:space="preserve"> to</w:t>
      </w:r>
      <w:r w:rsidR="0022118C">
        <w:t xml:space="preserve"> some spaces and</w:t>
      </w:r>
      <w:r w:rsidR="006F0F48" w:rsidRPr="00B80049">
        <w:t xml:space="preserve"> </w:t>
      </w:r>
      <w:r w:rsidR="006E466E">
        <w:t>restrict their spread to</w:t>
      </w:r>
      <w:r w:rsidR="006F0F48" w:rsidRPr="00B80049">
        <w:t xml:space="preserve"> others.</w:t>
      </w:r>
      <w:r w:rsidR="00592B08" w:rsidRPr="00B80049">
        <w:t xml:space="preserve"> </w:t>
      </w:r>
      <w:r w:rsidR="00B9332D">
        <w:t xml:space="preserve">Additional research </w:t>
      </w:r>
      <w:r w:rsidR="00592B08" w:rsidRPr="00B80049">
        <w:t>has pointed to the important cultural and historical pro</w:t>
      </w:r>
      <w:r w:rsidR="00B66A69">
        <w:t xml:space="preserve">cesses </w:t>
      </w:r>
      <w:r w:rsidR="007F0168">
        <w:t xml:space="preserve">and milieu </w:t>
      </w:r>
      <w:r w:rsidR="00B66A69">
        <w:t>that shape the</w:t>
      </w:r>
      <w:r w:rsidR="00592B08" w:rsidRPr="00B80049">
        <w:t xml:space="preserve"> development of niches, for ex</w:t>
      </w:r>
      <w:r w:rsidR="00B66A69">
        <w:t>ample through the ways that</w:t>
      </w:r>
      <w:r w:rsidR="00592B08" w:rsidRPr="00B80049">
        <w:t xml:space="preserve"> communities respond to renewable energy</w:t>
      </w:r>
      <w:r w:rsidR="00B323B7">
        <w:t xml:space="preserve"> (RE)</w:t>
      </w:r>
      <w:r w:rsidR="00592B08" w:rsidRPr="00B80049">
        <w:t xml:space="preserve"> in</w:t>
      </w:r>
      <w:r w:rsidR="00865179">
        <w:t xml:space="preserve">terventions in relation to </w:t>
      </w:r>
      <w:r w:rsidR="00592B08" w:rsidRPr="00B80049">
        <w:t>land use and</w:t>
      </w:r>
      <w:r w:rsidR="00B66A69">
        <w:t xml:space="preserve"> resource management</w:t>
      </w:r>
      <w:r w:rsidR="00865179">
        <w:t xml:space="preserve"> practices</w:t>
      </w:r>
      <w:r w:rsidR="00B80049">
        <w:t xml:space="preserve"> (</w:t>
      </w:r>
      <w:r w:rsidR="00B80049" w:rsidRPr="002F45F1">
        <w:t>Murphy and</w:t>
      </w:r>
      <w:r w:rsidR="00592B08" w:rsidRPr="002F45F1">
        <w:t xml:space="preserve"> Smith</w:t>
      </w:r>
      <w:r w:rsidR="00B80049" w:rsidRPr="002F45F1">
        <w:t>,</w:t>
      </w:r>
      <w:r w:rsidR="00592B08" w:rsidRPr="002F45F1">
        <w:t xml:space="preserve"> 2013</w:t>
      </w:r>
      <w:r w:rsidR="00B9332D">
        <w:t>; Haf and Parkhill, 2017</w:t>
      </w:r>
      <w:r w:rsidR="00592B08" w:rsidRPr="00B80049">
        <w:t xml:space="preserve">). Taken together, these perspectives suggest that the conditions through which niche innovations </w:t>
      </w:r>
      <w:r w:rsidR="00F630E1">
        <w:t xml:space="preserve">become </w:t>
      </w:r>
      <w:r w:rsidR="00592B08" w:rsidRPr="00B80049">
        <w:t>establis</w:t>
      </w:r>
      <w:r w:rsidR="00B323B7">
        <w:t>hed are shaped</w:t>
      </w:r>
      <w:r w:rsidR="00592B08" w:rsidRPr="00B80049">
        <w:t xml:space="preserve"> by shifting geographical</w:t>
      </w:r>
      <w:r w:rsidR="00E03D56">
        <w:t xml:space="preserve"> </w:t>
      </w:r>
      <w:r w:rsidR="00B66A69">
        <w:t>conditions</w:t>
      </w:r>
      <w:r w:rsidR="00592B08" w:rsidRPr="00B80049">
        <w:t xml:space="preserve"> over time.</w:t>
      </w:r>
      <w:r w:rsidR="00592B08">
        <w:rPr>
          <w:i/>
        </w:rPr>
        <w:t xml:space="preserve"> </w:t>
      </w:r>
    </w:p>
    <w:p w14:paraId="15D87AF2" w14:textId="77777777" w:rsidR="00B80049" w:rsidRDefault="00B80049" w:rsidP="00397A87">
      <w:pPr>
        <w:spacing w:after="0" w:line="360" w:lineRule="auto"/>
        <w:ind w:right="674"/>
      </w:pPr>
    </w:p>
    <w:p w14:paraId="38834F02" w14:textId="77777777" w:rsidR="00F64C56" w:rsidRPr="00B80049" w:rsidRDefault="00F64C56" w:rsidP="00397A87">
      <w:pPr>
        <w:spacing w:after="0" w:line="360" w:lineRule="auto"/>
        <w:ind w:right="674"/>
      </w:pPr>
    </w:p>
    <w:p w14:paraId="2C5858D2" w14:textId="36BADC8E" w:rsidR="006F0F48" w:rsidRPr="0087074F" w:rsidRDefault="00310518" w:rsidP="00397A87">
      <w:pPr>
        <w:pStyle w:val="Heading4"/>
        <w:ind w:right="674"/>
      </w:pPr>
      <w:r>
        <w:t xml:space="preserve">2.2 </w:t>
      </w:r>
      <w:r w:rsidR="00B0344E" w:rsidRPr="0087074F">
        <w:t>Engaging with the g</w:t>
      </w:r>
      <w:r w:rsidR="00430E27" w:rsidRPr="0087074F">
        <w:t>eographies of s</w:t>
      </w:r>
      <w:r w:rsidR="006F0F48" w:rsidRPr="0087074F">
        <w:t>ocio-technical regimes</w:t>
      </w:r>
    </w:p>
    <w:p w14:paraId="54542D94" w14:textId="77777777" w:rsidR="006F0F48" w:rsidRDefault="006F0F48" w:rsidP="00397A87">
      <w:pPr>
        <w:spacing w:after="0" w:line="360" w:lineRule="auto"/>
        <w:ind w:right="674"/>
      </w:pPr>
    </w:p>
    <w:p w14:paraId="4379ABAC" w14:textId="633ECBCC" w:rsidR="00B462E3" w:rsidRDefault="006F0F48" w:rsidP="00397A87">
      <w:pPr>
        <w:spacing w:after="0" w:line="360" w:lineRule="auto"/>
        <w:ind w:right="674"/>
      </w:pPr>
      <w:r>
        <w:t xml:space="preserve">Opening niche spaces to geographical scrutiny </w:t>
      </w:r>
      <w:r w:rsidR="00592B08">
        <w:t>has helped to reveal the</w:t>
      </w:r>
      <w:r w:rsidR="00B9332D">
        <w:t xml:space="preserve"> various</w:t>
      </w:r>
      <w:r>
        <w:t xml:space="preserve"> forms of work involved in </w:t>
      </w:r>
      <w:r w:rsidR="00B66A69">
        <w:t>stabilising</w:t>
      </w:r>
      <w:r w:rsidR="0046729D">
        <w:t xml:space="preserve"> </w:t>
      </w:r>
      <w:r w:rsidR="00EE15D5">
        <w:t>socio-technical</w:t>
      </w:r>
      <w:r w:rsidR="00592B08">
        <w:t xml:space="preserve"> configurations. </w:t>
      </w:r>
      <w:r w:rsidR="00FF1A95">
        <w:t>As noted above</w:t>
      </w:r>
      <w:r w:rsidR="00336AAD">
        <w:t>,</w:t>
      </w:r>
      <w:r w:rsidR="00592B08">
        <w:t xml:space="preserve"> </w:t>
      </w:r>
      <w:r w:rsidR="00B66A69">
        <w:t>the</w:t>
      </w:r>
      <w:r w:rsidR="005C2FCB">
        <w:t xml:space="preserve"> </w:t>
      </w:r>
      <w:r w:rsidR="00592B08">
        <w:t xml:space="preserve">literature has tended to assume that once such configurations </w:t>
      </w:r>
      <w:r w:rsidR="00FF1A95">
        <w:t>gain</w:t>
      </w:r>
      <w:r w:rsidR="00855925">
        <w:t xml:space="preserve"> momentum</w:t>
      </w:r>
      <w:r w:rsidR="00521CB1">
        <w:t>,</w:t>
      </w:r>
      <w:r w:rsidR="00855925">
        <w:t xml:space="preserve"> </w:t>
      </w:r>
      <w:r w:rsidR="00592B08">
        <w:t>they can readily diffuse across space and time</w:t>
      </w:r>
      <w:r w:rsidR="00336AAD">
        <w:t>. Here</w:t>
      </w:r>
      <w:r w:rsidR="00592B08">
        <w:t xml:space="preserve">, </w:t>
      </w:r>
      <w:r w:rsidR="00B0344E">
        <w:t xml:space="preserve">we want to suggest that </w:t>
      </w:r>
      <w:r w:rsidR="00107FAC">
        <w:t xml:space="preserve">the </w:t>
      </w:r>
      <w:r w:rsidR="00B0344E">
        <w:t>active work</w:t>
      </w:r>
      <w:r w:rsidR="00F65E69">
        <w:t>, which is itself geographically produced</w:t>
      </w:r>
      <w:r w:rsidR="00B0344E">
        <w:t xml:space="preserve"> </w:t>
      </w:r>
      <w:r w:rsidR="00107FAC">
        <w:t>continues into</w:t>
      </w:r>
      <w:r w:rsidR="00B0344E">
        <w:t xml:space="preserve"> </w:t>
      </w:r>
      <w:r w:rsidR="00107FAC">
        <w:t>the</w:t>
      </w:r>
      <w:r w:rsidR="00B0344E">
        <w:t xml:space="preserve"> develop</w:t>
      </w:r>
      <w:r w:rsidR="00107FAC">
        <w:t>ment</w:t>
      </w:r>
      <w:r w:rsidR="00B0344E">
        <w:t xml:space="preserve"> and </w:t>
      </w:r>
      <w:r w:rsidR="00107FAC">
        <w:t>reproduction of</w:t>
      </w:r>
      <w:r w:rsidR="00B0344E">
        <w:t xml:space="preserve"> </w:t>
      </w:r>
      <w:r w:rsidR="00336AAD">
        <w:t>proto-</w:t>
      </w:r>
      <w:r w:rsidR="00B0344E">
        <w:t>regimes</w:t>
      </w:r>
      <w:r w:rsidR="00D315B6">
        <w:t>, such as s</w:t>
      </w:r>
      <w:r w:rsidR="00336AAD">
        <w:t xml:space="preserve">olar PV, </w:t>
      </w:r>
      <w:r w:rsidR="00B0344E">
        <w:t xml:space="preserve">as well as </w:t>
      </w:r>
      <w:r w:rsidR="00F65E69">
        <w:t xml:space="preserve">the protection of </w:t>
      </w:r>
      <w:r w:rsidR="00336AAD">
        <w:t xml:space="preserve">incumbent </w:t>
      </w:r>
      <w:r w:rsidR="00566E09">
        <w:t xml:space="preserve">energy </w:t>
      </w:r>
      <w:r w:rsidR="00107FAC">
        <w:t>regimes</w:t>
      </w:r>
      <w:r w:rsidR="00336AAD">
        <w:t xml:space="preserve"> such as coal-fired electricity</w:t>
      </w:r>
      <w:r w:rsidR="00D315B6">
        <w:t xml:space="preserve">. </w:t>
      </w:r>
    </w:p>
    <w:p w14:paraId="5773B8C0" w14:textId="77777777" w:rsidR="00B462E3" w:rsidRDefault="00B462E3" w:rsidP="00397A87">
      <w:pPr>
        <w:spacing w:after="0" w:line="360" w:lineRule="auto"/>
        <w:ind w:right="674"/>
      </w:pPr>
    </w:p>
    <w:p w14:paraId="262A5BA1" w14:textId="18B8199C" w:rsidR="00704F02" w:rsidRDefault="006F0F48" w:rsidP="00397A87">
      <w:pPr>
        <w:spacing w:after="0" w:line="360" w:lineRule="auto"/>
        <w:ind w:right="674"/>
      </w:pPr>
      <w:r>
        <w:t xml:space="preserve">Both </w:t>
      </w:r>
      <w:r w:rsidR="00435BC2">
        <w:t>niches and regimes are</w:t>
      </w:r>
      <w:r>
        <w:t xml:space="preserve"> constituted by attempts to assemble and</w:t>
      </w:r>
      <w:r w:rsidR="00A2230C">
        <w:t xml:space="preserve"> hold together elements across </w:t>
      </w:r>
      <w:r w:rsidR="00B9332D">
        <w:t xml:space="preserve">multiple </w:t>
      </w:r>
      <w:r>
        <w:t>scale</w:t>
      </w:r>
      <w:r w:rsidR="00986EDB">
        <w:t>s, connecting diverse locations</w:t>
      </w:r>
      <w:r>
        <w:t xml:space="preserve"> and ca</w:t>
      </w:r>
      <w:r w:rsidR="00B46D23">
        <w:t xml:space="preserve">rrying the circulation of </w:t>
      </w:r>
      <w:r w:rsidR="00EE15D5">
        <w:t>socio-technical</w:t>
      </w:r>
      <w:r>
        <w:t xml:space="preserve"> elements as varied as skilled</w:t>
      </w:r>
      <w:r w:rsidR="00986EDB">
        <w:t xml:space="preserve"> workers, investment, artefacts</w:t>
      </w:r>
      <w:r w:rsidR="00F65E69">
        <w:t>,</w:t>
      </w:r>
      <w:r w:rsidR="00F65E69" w:rsidRPr="00F65E69">
        <w:t xml:space="preserve"> </w:t>
      </w:r>
      <w:r w:rsidR="00F65E69">
        <w:t>property rights</w:t>
      </w:r>
      <w:r>
        <w:t xml:space="preserve"> and so forth. </w:t>
      </w:r>
      <w:r w:rsidR="002B3161">
        <w:t>For example,</w:t>
      </w:r>
      <w:r w:rsidR="00AF0974">
        <w:t xml:space="preserve"> efforts to protect a fossil fuels regime would appear to include </w:t>
      </w:r>
      <w:r w:rsidR="00E20937">
        <w:t xml:space="preserve">high </w:t>
      </w:r>
      <w:r w:rsidR="00AF0974">
        <w:t xml:space="preserve">levels of </w:t>
      </w:r>
      <w:r>
        <w:t xml:space="preserve">subsidies </w:t>
      </w:r>
      <w:r w:rsidR="00291B2A">
        <w:t xml:space="preserve">supporting </w:t>
      </w:r>
      <w:r>
        <w:t xml:space="preserve">fossil </w:t>
      </w:r>
      <w:r w:rsidR="00704F02">
        <w:t>fuel</w:t>
      </w:r>
      <w:r w:rsidR="00AE6BEB">
        <w:t>s</w:t>
      </w:r>
      <w:r w:rsidR="00704F02">
        <w:t xml:space="preserve"> </w:t>
      </w:r>
      <w:r w:rsidR="00B66A69">
        <w:t xml:space="preserve">as </w:t>
      </w:r>
      <w:r w:rsidR="00704F02">
        <w:t>compared to renewable</w:t>
      </w:r>
      <w:r>
        <w:t>s</w:t>
      </w:r>
      <w:r w:rsidR="00AE6BEB">
        <w:t xml:space="preserve"> </w:t>
      </w:r>
      <w:r w:rsidR="003450D7">
        <w:t>(</w:t>
      </w:r>
      <w:r w:rsidR="003F0C95">
        <w:t xml:space="preserve">cf. </w:t>
      </w:r>
      <w:r w:rsidR="003450D7">
        <w:t>Schmidt</w:t>
      </w:r>
      <w:r w:rsidR="00AE6BEB" w:rsidRPr="00AE6BEB">
        <w:t xml:space="preserve"> et al.</w:t>
      </w:r>
      <w:r w:rsidR="002F4074">
        <w:t>,</w:t>
      </w:r>
      <w:r w:rsidR="00AE6BEB" w:rsidRPr="00AE6BEB">
        <w:t xml:space="preserve"> 2017)</w:t>
      </w:r>
      <w:r>
        <w:t xml:space="preserve">, </w:t>
      </w:r>
      <w:r w:rsidR="00AF0974">
        <w:t xml:space="preserve">the protection of path dependencies in the labour market, </w:t>
      </w:r>
      <w:r w:rsidR="001A76F9">
        <w:t xml:space="preserve">and </w:t>
      </w:r>
      <w:r w:rsidR="00AF0974">
        <w:t>vested interests and lobbying by political and industrial actors, including</w:t>
      </w:r>
      <w:r>
        <w:t xml:space="preserve"> revolving </w:t>
      </w:r>
      <w:r>
        <w:lastRenderedPageBreak/>
        <w:t>doors between terms in political office</w:t>
      </w:r>
      <w:r w:rsidR="003F0C95">
        <w:t xml:space="preserve"> and positions</w:t>
      </w:r>
      <w:r w:rsidR="00662336">
        <w:t xml:space="preserve"> on b</w:t>
      </w:r>
      <w:r>
        <w:t>oards and trade associations</w:t>
      </w:r>
      <w:r w:rsidR="002B3161">
        <w:t xml:space="preserve">. </w:t>
      </w:r>
      <w:r w:rsidR="00AF0974">
        <w:t>That said however, s</w:t>
      </w:r>
      <w:r w:rsidR="001F1F1B">
        <w:t>ome authors have suggested t</w:t>
      </w:r>
      <w:r w:rsidR="00704F02">
        <w:t xml:space="preserve">he </w:t>
      </w:r>
      <w:r w:rsidR="00AF0974">
        <w:t xml:space="preserve">perceived </w:t>
      </w:r>
      <w:r w:rsidR="00704F02">
        <w:t>stability</w:t>
      </w:r>
      <w:r w:rsidR="00CD3CF1">
        <w:t>,</w:t>
      </w:r>
      <w:r w:rsidR="00704F02">
        <w:t xml:space="preserve"> </w:t>
      </w:r>
      <w:r w:rsidR="00AF0974">
        <w:t xml:space="preserve">and </w:t>
      </w:r>
      <w:r w:rsidR="00704F02">
        <w:t xml:space="preserve">permanence of </w:t>
      </w:r>
      <w:r w:rsidR="00662336">
        <w:t>fossil fuel-based</w:t>
      </w:r>
      <w:r w:rsidR="00704F02">
        <w:t xml:space="preserve"> regimes may</w:t>
      </w:r>
      <w:r w:rsidR="00AF0974">
        <w:t xml:space="preserve"> now</w:t>
      </w:r>
      <w:r w:rsidR="00704F02">
        <w:t xml:space="preserve"> be exaggerated (Haarstad and Wanvik, 201</w:t>
      </w:r>
      <w:r w:rsidR="00B9332D">
        <w:t>7</w:t>
      </w:r>
      <w:r w:rsidR="00704F02">
        <w:t xml:space="preserve">). </w:t>
      </w:r>
      <w:r w:rsidR="003F0C95">
        <w:t>Accordingly</w:t>
      </w:r>
      <w:r w:rsidR="00435BC2">
        <w:t>, i</w:t>
      </w:r>
      <w:r w:rsidR="003238D6">
        <w:t>t i</w:t>
      </w:r>
      <w:r w:rsidR="006B653D">
        <w:t>s important to examine</w:t>
      </w:r>
      <w:r w:rsidR="00435BC2">
        <w:t xml:space="preserve"> </w:t>
      </w:r>
      <w:r w:rsidR="00150CB0">
        <w:t>the</w:t>
      </w:r>
      <w:r>
        <w:t xml:space="preserve"> </w:t>
      </w:r>
      <w:r w:rsidR="00435BC2">
        <w:t xml:space="preserve">apparent </w:t>
      </w:r>
      <w:r>
        <w:t>differences between the active work required for opening nic</w:t>
      </w:r>
      <w:r w:rsidR="007876C3">
        <w:t>he protective spaces and</w:t>
      </w:r>
      <w:r>
        <w:t xml:space="preserve"> </w:t>
      </w:r>
      <w:r w:rsidR="001F1F1B">
        <w:t xml:space="preserve">that of </w:t>
      </w:r>
      <w:r>
        <w:t>maintaining regim</w:t>
      </w:r>
      <w:r w:rsidR="00150CB0">
        <w:t>es</w:t>
      </w:r>
      <w:r w:rsidR="00704F02">
        <w:t>. These</w:t>
      </w:r>
      <w:r w:rsidR="00435BC2">
        <w:t xml:space="preserve"> </w:t>
      </w:r>
      <w:r w:rsidR="00704F02">
        <w:t>differences</w:t>
      </w:r>
      <w:r w:rsidR="00435BC2">
        <w:t xml:space="preserve"> </w:t>
      </w:r>
      <w:r w:rsidR="00753E72">
        <w:t xml:space="preserve">are likely to </w:t>
      </w:r>
      <w:r w:rsidR="00435BC2">
        <w:t xml:space="preserve">involve </w:t>
      </w:r>
      <w:r>
        <w:t>questions of relative power and agency, institutionalisation</w:t>
      </w:r>
      <w:r w:rsidR="00150CB0">
        <w:t xml:space="preserve"> </w:t>
      </w:r>
      <w:r>
        <w:t xml:space="preserve">and embodiment </w:t>
      </w:r>
      <w:r w:rsidR="00150CB0">
        <w:t xml:space="preserve">through </w:t>
      </w:r>
      <w:r>
        <w:t>infrastr</w:t>
      </w:r>
      <w:r w:rsidR="002B3161">
        <w:t xml:space="preserve">uctures, </w:t>
      </w:r>
      <w:r w:rsidR="00150CB0">
        <w:t xml:space="preserve">practices of </w:t>
      </w:r>
      <w:r w:rsidR="002B3161">
        <w:t xml:space="preserve">legitimacy and </w:t>
      </w:r>
      <w:r w:rsidR="00150CB0">
        <w:t>the momentum of path dependency</w:t>
      </w:r>
      <w:r w:rsidR="00753E72">
        <w:t xml:space="preserve">, but which </w:t>
      </w:r>
      <w:r w:rsidR="00704F02">
        <w:t>nevertheless all have specific</w:t>
      </w:r>
      <w:r w:rsidR="00753E72">
        <w:t xml:space="preserve"> geographies</w:t>
      </w:r>
      <w:r w:rsidR="002B3161">
        <w:t xml:space="preserve">. </w:t>
      </w:r>
    </w:p>
    <w:p w14:paraId="402FBDA9" w14:textId="77777777" w:rsidR="00704F02" w:rsidRDefault="00704F02" w:rsidP="00397A87">
      <w:pPr>
        <w:spacing w:after="0" w:line="360" w:lineRule="auto"/>
        <w:ind w:right="674"/>
      </w:pPr>
    </w:p>
    <w:p w14:paraId="77661F6C" w14:textId="563F4F5D" w:rsidR="00AA6E55" w:rsidRPr="00BD0D70" w:rsidRDefault="00150CB0" w:rsidP="00397A87">
      <w:pPr>
        <w:spacing w:after="0" w:line="360" w:lineRule="auto"/>
        <w:ind w:right="674"/>
        <w:rPr>
          <w:rFonts w:cstheme="minorHAnsi"/>
          <w:lang w:val="en-US"/>
        </w:rPr>
      </w:pPr>
      <w:r w:rsidRPr="00475F25">
        <w:t>If this is the case,</w:t>
      </w:r>
      <w:r w:rsidR="006F0F48" w:rsidRPr="00475F25">
        <w:t xml:space="preserve"> </w:t>
      </w:r>
      <w:r w:rsidR="00C162BF">
        <w:t xml:space="preserve">the analytical task </w:t>
      </w:r>
      <w:r w:rsidR="00C162BF" w:rsidRPr="00C162BF">
        <w:t>is</w:t>
      </w:r>
      <w:r w:rsidRPr="00C162BF">
        <w:t xml:space="preserve"> </w:t>
      </w:r>
      <w:r w:rsidR="00C162BF">
        <w:t xml:space="preserve">then </w:t>
      </w:r>
      <w:r w:rsidRPr="00C162BF">
        <w:t>not</w:t>
      </w:r>
      <w:r w:rsidRPr="00475F25">
        <w:t xml:space="preserve"> one of t</w:t>
      </w:r>
      <w:r w:rsidR="006F0F48" w:rsidRPr="00475F25">
        <w:t xml:space="preserve">rying to </w:t>
      </w:r>
      <w:r w:rsidR="00435BC2" w:rsidRPr="00475F25">
        <w:t xml:space="preserve">identify </w:t>
      </w:r>
      <w:r w:rsidR="006F0F48" w:rsidRPr="00475F25">
        <w:t>where and how protective space falls away and regime inst</w:t>
      </w:r>
      <w:r w:rsidR="00F81FA0" w:rsidRPr="00475F25">
        <w:t>itutionalisation arises. Rather</w:t>
      </w:r>
      <w:r w:rsidR="006F0F48" w:rsidRPr="00475F25">
        <w:t xml:space="preserve">, </w:t>
      </w:r>
      <w:r w:rsidR="002B3161" w:rsidRPr="00475F25">
        <w:t>as</w:t>
      </w:r>
      <w:r w:rsidR="006B653D">
        <w:t xml:space="preserve"> geographers</w:t>
      </w:r>
      <w:r w:rsidR="003158DB">
        <w:t xml:space="preserve"> have</w:t>
      </w:r>
      <w:r w:rsidR="001F1F1B" w:rsidRPr="00475F25">
        <w:t xml:space="preserve"> suggested</w:t>
      </w:r>
      <w:r w:rsidR="006F0F48" w:rsidRPr="00475F25">
        <w:t xml:space="preserve">, </w:t>
      </w:r>
      <w:r w:rsidR="003158DB">
        <w:t xml:space="preserve">energy </w:t>
      </w:r>
      <w:r w:rsidR="007213A7">
        <w:t>generation and use</w:t>
      </w:r>
      <w:r w:rsidR="00AF0974">
        <w:t xml:space="preserve"> </w:t>
      </w:r>
      <w:r w:rsidR="003158DB">
        <w:t>does not merely consume space but produces space</w:t>
      </w:r>
      <w:r w:rsidR="006B653D">
        <w:t xml:space="preserve"> in different ways, (re)producing</w:t>
      </w:r>
      <w:r w:rsidR="003158DB">
        <w:t xml:space="preserve"> </w:t>
      </w:r>
      <w:r w:rsidR="003F0C95">
        <w:t xml:space="preserve">energy </w:t>
      </w:r>
      <w:r w:rsidR="003158DB">
        <w:t>landscapes</w:t>
      </w:r>
      <w:r w:rsidR="003F0C95">
        <w:t xml:space="preserve"> (Nadaï and van der Horst, 2010</w:t>
      </w:r>
      <w:r w:rsidR="00FF466E">
        <w:t>; Castán Broto, 2017</w:t>
      </w:r>
      <w:r w:rsidR="003158DB">
        <w:t xml:space="preserve">). </w:t>
      </w:r>
      <w:r w:rsidR="009434FF">
        <w:rPr>
          <w:rFonts w:cstheme="minorHAnsi"/>
          <w:lang w:val="en-US"/>
        </w:rPr>
        <w:t xml:space="preserve">Combining this perspective with ideas in STT, </w:t>
      </w:r>
      <w:r w:rsidR="001C62C4">
        <w:rPr>
          <w:rFonts w:cstheme="minorHAnsi"/>
          <w:lang w:val="en-US"/>
        </w:rPr>
        <w:t xml:space="preserve">these </w:t>
      </w:r>
      <w:r w:rsidR="009434FF" w:rsidRPr="001F01D1">
        <w:rPr>
          <w:rFonts w:cstheme="minorHAnsi"/>
          <w:lang w:val="en-US"/>
        </w:rPr>
        <w:t>energy landscapes</w:t>
      </w:r>
      <w:r w:rsidR="009434FF">
        <w:rPr>
          <w:rFonts w:cstheme="minorHAnsi"/>
          <w:lang w:val="en-US"/>
        </w:rPr>
        <w:t xml:space="preserve"> offer </w:t>
      </w:r>
      <w:r w:rsidR="00BD0D70">
        <w:rPr>
          <w:rFonts w:cstheme="minorHAnsi"/>
          <w:lang w:val="en-US"/>
        </w:rPr>
        <w:t xml:space="preserve">the </w:t>
      </w:r>
      <w:r w:rsidR="009434FF">
        <w:rPr>
          <w:rFonts w:cstheme="minorHAnsi"/>
          <w:lang w:val="en-US"/>
        </w:rPr>
        <w:t>condition</w:t>
      </w:r>
      <w:r w:rsidR="00BD0D70">
        <w:rPr>
          <w:rFonts w:cstheme="minorHAnsi"/>
          <w:lang w:val="en-US"/>
        </w:rPr>
        <w:t xml:space="preserve">s in which </w:t>
      </w:r>
      <w:r w:rsidR="00EE15D5">
        <w:rPr>
          <w:rFonts w:cstheme="minorHAnsi"/>
          <w:lang w:val="en-US"/>
        </w:rPr>
        <w:t>socio-technical</w:t>
      </w:r>
      <w:r w:rsidR="009434FF">
        <w:rPr>
          <w:rFonts w:cstheme="minorHAnsi"/>
          <w:lang w:val="en-US"/>
        </w:rPr>
        <w:t xml:space="preserve"> systems </w:t>
      </w:r>
      <w:r w:rsidR="006B653D">
        <w:rPr>
          <w:rFonts w:cstheme="minorHAnsi"/>
          <w:lang w:val="en-US"/>
        </w:rPr>
        <w:t>of energy can</w:t>
      </w:r>
      <w:r w:rsidR="00BD0D70">
        <w:rPr>
          <w:rFonts w:cstheme="minorHAnsi"/>
          <w:lang w:val="en-US"/>
        </w:rPr>
        <w:t xml:space="preserve"> </w:t>
      </w:r>
      <w:r w:rsidR="009434FF">
        <w:rPr>
          <w:rFonts w:cstheme="minorHAnsi"/>
          <w:lang w:val="en-US"/>
        </w:rPr>
        <w:t>emerge, become established, and eventually, un</w:t>
      </w:r>
      <w:r w:rsidR="00BD0D70">
        <w:rPr>
          <w:rFonts w:cstheme="minorHAnsi"/>
          <w:lang w:val="en-US"/>
        </w:rPr>
        <w:t>done.</w:t>
      </w:r>
      <w:r w:rsidR="00A72ED0">
        <w:rPr>
          <w:rFonts w:cstheme="minorHAnsi"/>
          <w:lang w:val="en-US"/>
        </w:rPr>
        <w:t xml:space="preserve"> Drawing on recent</w:t>
      </w:r>
      <w:r w:rsidR="00BF0178">
        <w:rPr>
          <w:rFonts w:cstheme="minorHAnsi"/>
          <w:lang w:val="en-US"/>
        </w:rPr>
        <w:t xml:space="preserve"> work on energy landscapes, and</w:t>
      </w:r>
      <w:r w:rsidR="00B82CE6">
        <w:rPr>
          <w:rFonts w:cstheme="minorHAnsi"/>
          <w:lang w:val="en-US"/>
        </w:rPr>
        <w:t xml:space="preserve"> </w:t>
      </w:r>
      <w:r w:rsidR="00A72ED0">
        <w:rPr>
          <w:rFonts w:cstheme="minorHAnsi"/>
          <w:lang w:val="en-US"/>
        </w:rPr>
        <w:t xml:space="preserve">landscape </w:t>
      </w:r>
      <w:r w:rsidR="00BF0178">
        <w:rPr>
          <w:rFonts w:cstheme="minorHAnsi"/>
          <w:lang w:val="en-US"/>
        </w:rPr>
        <w:t>studies</w:t>
      </w:r>
      <w:r w:rsidR="003158DB">
        <w:rPr>
          <w:rFonts w:cstheme="minorHAnsi"/>
          <w:lang w:val="en-US"/>
        </w:rPr>
        <w:t xml:space="preserve"> </w:t>
      </w:r>
      <w:r w:rsidR="00BF0178">
        <w:rPr>
          <w:rFonts w:cstheme="minorHAnsi"/>
          <w:lang w:val="en-US"/>
        </w:rPr>
        <w:t xml:space="preserve">more widely (e.g. Wylie, 2010), </w:t>
      </w:r>
      <w:r w:rsidR="003158DB">
        <w:rPr>
          <w:rFonts w:cstheme="minorHAnsi"/>
          <w:lang w:val="en-US"/>
        </w:rPr>
        <w:t>enables scholars to</w:t>
      </w:r>
      <w:r w:rsidR="00C162BF">
        <w:rPr>
          <w:rFonts w:cstheme="minorHAnsi"/>
          <w:lang w:val="en-US"/>
        </w:rPr>
        <w:t xml:space="preserve"> </w:t>
      </w:r>
      <w:r w:rsidR="00774C64">
        <w:rPr>
          <w:rFonts w:cstheme="minorHAnsi"/>
          <w:lang w:val="en-US"/>
        </w:rPr>
        <w:t xml:space="preserve">critically engage with </w:t>
      </w:r>
      <w:r w:rsidR="00B82CE6">
        <w:rPr>
          <w:rFonts w:cstheme="minorHAnsi"/>
          <w:lang w:val="en-US"/>
        </w:rPr>
        <w:t xml:space="preserve">the spatial arrangements of energy systems accumulated over time in particular places. </w:t>
      </w:r>
      <w:r w:rsidR="00BF0178">
        <w:rPr>
          <w:rFonts w:cstheme="minorHAnsi"/>
          <w:lang w:val="en-US"/>
        </w:rPr>
        <w:t>Such an approach</w:t>
      </w:r>
      <w:r w:rsidR="00233927">
        <w:rPr>
          <w:rFonts w:cstheme="minorHAnsi"/>
          <w:lang w:val="en-US"/>
        </w:rPr>
        <w:t xml:space="preserve"> </w:t>
      </w:r>
      <w:r w:rsidR="00A72ED0">
        <w:rPr>
          <w:rFonts w:cstheme="minorHAnsi"/>
          <w:lang w:val="en-US"/>
        </w:rPr>
        <w:t>can enrich the a-geographical treatment</w:t>
      </w:r>
      <w:r w:rsidR="006B653D">
        <w:rPr>
          <w:rFonts w:cstheme="minorHAnsi"/>
          <w:lang w:val="en-US"/>
        </w:rPr>
        <w:t xml:space="preserve"> of</w:t>
      </w:r>
      <w:r w:rsidR="00A72ED0">
        <w:rPr>
          <w:rFonts w:cstheme="minorHAnsi"/>
          <w:lang w:val="en-US"/>
        </w:rPr>
        <w:t xml:space="preserve"> socio-technical landscape</w:t>
      </w:r>
      <w:r w:rsidR="006B653D">
        <w:rPr>
          <w:rFonts w:cstheme="minorHAnsi"/>
          <w:lang w:val="en-US"/>
        </w:rPr>
        <w:t xml:space="preserve"> in </w:t>
      </w:r>
      <w:r w:rsidR="00A72ED0">
        <w:rPr>
          <w:rFonts w:cstheme="minorHAnsi"/>
          <w:lang w:val="en-US"/>
        </w:rPr>
        <w:t>transitions studies</w:t>
      </w:r>
      <w:r w:rsidR="006B653D">
        <w:rPr>
          <w:rFonts w:cstheme="minorHAnsi"/>
          <w:lang w:val="en-US"/>
        </w:rPr>
        <w:t xml:space="preserve">, enabling a more dynamic </w:t>
      </w:r>
      <w:r w:rsidR="00BF0178">
        <w:rPr>
          <w:rFonts w:cstheme="minorHAnsi"/>
          <w:lang w:val="en-US"/>
        </w:rPr>
        <w:t>understanding of multiple ways of developing</w:t>
      </w:r>
      <w:r w:rsidR="00A72ED0">
        <w:rPr>
          <w:rFonts w:cstheme="minorHAnsi"/>
          <w:lang w:val="en-US"/>
        </w:rPr>
        <w:t xml:space="preserve"> </w:t>
      </w:r>
      <w:r w:rsidR="006B653D">
        <w:rPr>
          <w:rFonts w:cstheme="minorHAnsi"/>
          <w:lang w:val="en-US"/>
        </w:rPr>
        <w:t>solar</w:t>
      </w:r>
      <w:r w:rsidR="00A72ED0">
        <w:rPr>
          <w:rFonts w:cstheme="minorHAnsi"/>
          <w:lang w:val="en-US"/>
        </w:rPr>
        <w:t xml:space="preserve"> PV</w:t>
      </w:r>
      <w:r w:rsidR="006B653D">
        <w:rPr>
          <w:rFonts w:cstheme="minorHAnsi"/>
          <w:lang w:val="en-US"/>
        </w:rPr>
        <w:t xml:space="preserve">. </w:t>
      </w:r>
    </w:p>
    <w:p w14:paraId="1038B3A0" w14:textId="77777777" w:rsidR="00AA6E55" w:rsidRDefault="00AA6E55" w:rsidP="00397A87">
      <w:pPr>
        <w:spacing w:after="0" w:line="360" w:lineRule="auto"/>
        <w:ind w:right="674"/>
      </w:pPr>
    </w:p>
    <w:p w14:paraId="7DE40E5E" w14:textId="5DC93D57" w:rsidR="00D201B7" w:rsidRDefault="006D33BC" w:rsidP="00397A87">
      <w:pPr>
        <w:spacing w:after="0" w:line="360" w:lineRule="auto"/>
        <w:ind w:right="674"/>
      </w:pPr>
      <w:r>
        <w:t>Accordingly, r</w:t>
      </w:r>
      <w:r w:rsidR="00C162BF">
        <w:t xml:space="preserve">ather than </w:t>
      </w:r>
      <w:r w:rsidR="00150CB0">
        <w:t>discern</w:t>
      </w:r>
      <w:r w:rsidR="00C162BF">
        <w:t>ing</w:t>
      </w:r>
      <w:r w:rsidR="00150CB0">
        <w:t xml:space="preserve"> w</w:t>
      </w:r>
      <w:r w:rsidR="00A91EB1">
        <w:t>hether or</w:t>
      </w:r>
      <w:r w:rsidR="00C168B1">
        <w:t xml:space="preserve"> how solar PV </w:t>
      </w:r>
      <w:r w:rsidR="005C2B10">
        <w:t xml:space="preserve">has </w:t>
      </w:r>
      <w:r w:rsidR="00C168B1">
        <w:t>shifted</w:t>
      </w:r>
      <w:r w:rsidR="00E64C4B">
        <w:t xml:space="preserve"> from a niche innovation to a </w:t>
      </w:r>
      <w:r w:rsidR="00150CB0">
        <w:t>regime</w:t>
      </w:r>
      <w:r w:rsidR="008544F1">
        <w:t>, the question</w:t>
      </w:r>
      <w:r w:rsidR="00150CB0">
        <w:t xml:space="preserve"> becomes one of understandin</w:t>
      </w:r>
      <w:r w:rsidR="00E64C4B">
        <w:t>g how it</w:t>
      </w:r>
      <w:r w:rsidR="00A91EB1">
        <w:t xml:space="preserve"> becomes established</w:t>
      </w:r>
      <w:r w:rsidR="00150CB0">
        <w:t xml:space="preserve"> in r</w:t>
      </w:r>
      <w:r w:rsidR="002C7938">
        <w:t>elation to other</w:t>
      </w:r>
      <w:r w:rsidR="00150CB0">
        <w:t xml:space="preserve"> </w:t>
      </w:r>
      <w:r w:rsidR="003B52B2">
        <w:t xml:space="preserve">technical </w:t>
      </w:r>
      <w:r w:rsidR="007F6313">
        <w:t>configurations</w:t>
      </w:r>
      <w:r w:rsidR="00B321B5">
        <w:t xml:space="preserve"> in an </w:t>
      </w:r>
      <w:r w:rsidR="00E64C4B">
        <w:t xml:space="preserve">evolving </w:t>
      </w:r>
      <w:r w:rsidR="00B321B5">
        <w:t>energy landscape</w:t>
      </w:r>
      <w:r w:rsidR="008F6742">
        <w:t xml:space="preserve">. </w:t>
      </w:r>
      <w:r w:rsidR="006F0F48">
        <w:t>Addressing the</w:t>
      </w:r>
      <w:r w:rsidR="002B3161">
        <w:t xml:space="preserve"> </w:t>
      </w:r>
      <w:r w:rsidR="003E2BD9">
        <w:t xml:space="preserve">ways that </w:t>
      </w:r>
      <w:r w:rsidR="002B3161">
        <w:t>solar</w:t>
      </w:r>
      <w:r w:rsidR="006F0F48">
        <w:t xml:space="preserve"> PV</w:t>
      </w:r>
      <w:r w:rsidR="002B3161">
        <w:t xml:space="preserve"> </w:t>
      </w:r>
      <w:r w:rsidR="003E2BD9">
        <w:t xml:space="preserve">is configured </w:t>
      </w:r>
      <w:r w:rsidR="002B3161">
        <w:t>within</w:t>
      </w:r>
      <w:r w:rsidR="008B0961">
        <w:t xml:space="preserve"> </w:t>
      </w:r>
      <w:r w:rsidR="006F0F48">
        <w:t xml:space="preserve">energy landscapes </w:t>
      </w:r>
      <w:r w:rsidR="00C162BF">
        <w:t>also foregrounds</w:t>
      </w:r>
      <w:r w:rsidR="006F0F48">
        <w:t xml:space="preserve"> history</w:t>
      </w:r>
      <w:r w:rsidR="002C1431">
        <w:t>,</w:t>
      </w:r>
      <w:r w:rsidR="00281243">
        <w:t xml:space="preserve"> cultural </w:t>
      </w:r>
      <w:r w:rsidR="005C2B10">
        <w:t xml:space="preserve">and institutional </w:t>
      </w:r>
      <w:r w:rsidR="00281243">
        <w:t>practices</w:t>
      </w:r>
      <w:r w:rsidR="002B3161">
        <w:t xml:space="preserve"> in studies of </w:t>
      </w:r>
      <w:r w:rsidR="005C2B10">
        <w:t xml:space="preserve">energy </w:t>
      </w:r>
      <w:r w:rsidR="00A91EB1">
        <w:t xml:space="preserve">transition and </w:t>
      </w:r>
      <w:r w:rsidR="002B3161">
        <w:t>innovation</w:t>
      </w:r>
      <w:r w:rsidR="00A91EB1">
        <w:t xml:space="preserve"> (</w:t>
      </w:r>
      <w:r w:rsidR="003B52B2">
        <w:t>Castán Broto, 2017</w:t>
      </w:r>
      <w:r w:rsidR="00793FA8">
        <w:t>)</w:t>
      </w:r>
      <w:r w:rsidR="002B3161">
        <w:t>.</w:t>
      </w:r>
      <w:r w:rsidR="00D201B7">
        <w:t xml:space="preserve"> Such an</w:t>
      </w:r>
      <w:r w:rsidR="006F0F48">
        <w:t xml:space="preserve"> analytical move also recasts </w:t>
      </w:r>
      <w:r w:rsidR="00C168B1">
        <w:t xml:space="preserve">spatial </w:t>
      </w:r>
      <w:r w:rsidR="004A7822">
        <w:t>proximity</w:t>
      </w:r>
      <w:r w:rsidR="00E64C4B">
        <w:t>, context</w:t>
      </w:r>
      <w:r w:rsidR="004A7822">
        <w:t xml:space="preserve"> </w:t>
      </w:r>
      <w:r w:rsidR="006F0F48">
        <w:t>and selection pressure</w:t>
      </w:r>
      <w:r w:rsidR="00943A2F">
        <w:t>s</w:t>
      </w:r>
      <w:r w:rsidR="006F0F48">
        <w:t xml:space="preserve"> </w:t>
      </w:r>
      <w:r w:rsidR="002B3161" w:rsidRPr="008B123D">
        <w:t xml:space="preserve">not </w:t>
      </w:r>
      <w:r w:rsidR="00943A2F" w:rsidRPr="008B123D">
        <w:t>merely as the background</w:t>
      </w:r>
      <w:r>
        <w:t xml:space="preserve"> up</w:t>
      </w:r>
      <w:r w:rsidR="00943A2F">
        <w:t>on</w:t>
      </w:r>
      <w:r w:rsidR="002B3161">
        <w:t xml:space="preserve"> which </w:t>
      </w:r>
      <w:r w:rsidR="00D201B7">
        <w:t xml:space="preserve">certain </w:t>
      </w:r>
      <w:r w:rsidR="002B3161">
        <w:t xml:space="preserve">technologies emerge, but </w:t>
      </w:r>
      <w:r w:rsidR="006F0F48">
        <w:t xml:space="preserve">as </w:t>
      </w:r>
      <w:r w:rsidR="005C2B10">
        <w:t xml:space="preserve">core </w:t>
      </w:r>
      <w:r w:rsidR="00A91EB1">
        <w:t>constituents of STT</w:t>
      </w:r>
      <w:r w:rsidR="00736CED">
        <w:t>s</w:t>
      </w:r>
      <w:r w:rsidR="00A91EB1">
        <w:t>, which</w:t>
      </w:r>
      <w:r w:rsidR="002B3161">
        <w:t xml:space="preserve"> </w:t>
      </w:r>
      <w:r w:rsidR="006F0F48">
        <w:t xml:space="preserve">are actively </w:t>
      </w:r>
      <w:r w:rsidR="002B3161">
        <w:t xml:space="preserve">and continuously </w:t>
      </w:r>
      <w:r w:rsidR="00943A2F">
        <w:t>produced</w:t>
      </w:r>
      <w:r w:rsidR="00AA6E55">
        <w:t xml:space="preserve">. </w:t>
      </w:r>
    </w:p>
    <w:p w14:paraId="46273B64" w14:textId="77777777" w:rsidR="00D201B7" w:rsidRDefault="00D201B7" w:rsidP="00397A87">
      <w:pPr>
        <w:spacing w:after="0" w:line="360" w:lineRule="auto"/>
        <w:ind w:right="674"/>
      </w:pPr>
    </w:p>
    <w:p w14:paraId="5E655409" w14:textId="55ACFFAE" w:rsidR="006F0F48" w:rsidRDefault="00150CB0" w:rsidP="00397A87">
      <w:pPr>
        <w:spacing w:after="0" w:line="360" w:lineRule="auto"/>
        <w:ind w:right="674"/>
      </w:pPr>
      <w:r>
        <w:t>This</w:t>
      </w:r>
      <w:r w:rsidR="00685D34">
        <w:t xml:space="preserve"> approach</w:t>
      </w:r>
      <w:r w:rsidR="00C729BF">
        <w:t xml:space="preserve"> point</w:t>
      </w:r>
      <w:r w:rsidR="005C2B10">
        <w:t>s</w:t>
      </w:r>
      <w:r w:rsidR="006F0F48">
        <w:t xml:space="preserve"> to the geographi</w:t>
      </w:r>
      <w:r w:rsidR="00736CED">
        <w:t>cal features</w:t>
      </w:r>
      <w:r w:rsidR="006F0F48">
        <w:t xml:space="preserve"> that shape decisions as to whether even the most transferrable and competitive technologie</w:t>
      </w:r>
      <w:r w:rsidR="00736CED">
        <w:t>s get taken up</w:t>
      </w:r>
      <w:r w:rsidR="005C2B10">
        <w:t xml:space="preserve"> (or not)</w:t>
      </w:r>
      <w:r w:rsidR="00943A2F">
        <w:t xml:space="preserve"> </w:t>
      </w:r>
      <w:r w:rsidR="005A1220">
        <w:t>in</w:t>
      </w:r>
      <w:r w:rsidR="006F0F48">
        <w:t xml:space="preserve"> </w:t>
      </w:r>
      <w:r w:rsidR="002E0D1B">
        <w:t>dynamic</w:t>
      </w:r>
      <w:r w:rsidR="003E2BD9">
        <w:t xml:space="preserve"> </w:t>
      </w:r>
      <w:r w:rsidR="006F0F48">
        <w:t>energy</w:t>
      </w:r>
      <w:r w:rsidR="00A2230C">
        <w:t xml:space="preserve"> systems.</w:t>
      </w:r>
      <w:r w:rsidR="006F0F48">
        <w:t xml:space="preserve"> Wh</w:t>
      </w:r>
      <w:r w:rsidR="003E2BD9">
        <w:t>ile</w:t>
      </w:r>
      <w:r w:rsidR="00D201B7">
        <w:t xml:space="preserve"> this poses a challenge for</w:t>
      </w:r>
      <w:r w:rsidR="003F59F6">
        <w:t xml:space="preserve"> </w:t>
      </w:r>
      <w:r w:rsidR="007E79A3">
        <w:t xml:space="preserve">transition </w:t>
      </w:r>
      <w:r w:rsidR="003F59F6">
        <w:t>theor</w:t>
      </w:r>
      <w:r w:rsidR="007E79A3">
        <w:t>y</w:t>
      </w:r>
      <w:r w:rsidR="00943A2F">
        <w:t>, we suggest</w:t>
      </w:r>
      <w:r w:rsidR="00D201B7">
        <w:t xml:space="preserve"> that without</w:t>
      </w:r>
      <w:r w:rsidR="00943A2F">
        <w:t xml:space="preserve"> </w:t>
      </w:r>
      <w:r w:rsidR="006F0F48">
        <w:t>attending to</w:t>
      </w:r>
      <w:r w:rsidR="00943A2F">
        <w:t xml:space="preserve"> </w:t>
      </w:r>
      <w:r w:rsidR="002C7938">
        <w:t xml:space="preserve">diverse </w:t>
      </w:r>
      <w:r w:rsidR="00C628D1">
        <w:t>geographi</w:t>
      </w:r>
      <w:r w:rsidR="00F455F3">
        <w:t>es,</w:t>
      </w:r>
      <w:r w:rsidR="00D201B7">
        <w:t xml:space="preserve"> and the ways</w:t>
      </w:r>
      <w:r w:rsidR="00943A2F">
        <w:t xml:space="preserve"> </w:t>
      </w:r>
      <w:r w:rsidR="00136C90">
        <w:t xml:space="preserve">that </w:t>
      </w:r>
      <w:r w:rsidR="006F0F48">
        <w:t>they shape technology</w:t>
      </w:r>
      <w:r w:rsidR="00D201B7">
        <w:t xml:space="preserve"> deployment on the ground, </w:t>
      </w:r>
      <w:r>
        <w:t>stories of technological innovation and transfer</w:t>
      </w:r>
      <w:r w:rsidR="006F0F48">
        <w:t xml:space="preserve"> will remain </w:t>
      </w:r>
      <w:r w:rsidR="005A1220">
        <w:t>more</w:t>
      </w:r>
      <w:r w:rsidR="00187089">
        <w:t xml:space="preserve"> </w:t>
      </w:r>
      <w:r w:rsidR="00845CFA">
        <w:t xml:space="preserve">an </w:t>
      </w:r>
      <w:r w:rsidR="00187089">
        <w:t>academic</w:t>
      </w:r>
      <w:r w:rsidR="005A1220">
        <w:t xml:space="preserve"> exercise</w:t>
      </w:r>
      <w:r w:rsidR="00943A2F">
        <w:t xml:space="preserve"> </w:t>
      </w:r>
      <w:r w:rsidR="006F0F48">
        <w:t>than a practical reality.</w:t>
      </w:r>
      <w:r w:rsidR="00AA6E55">
        <w:t xml:space="preserve"> </w:t>
      </w:r>
      <w:r w:rsidR="001F1F1B">
        <w:t xml:space="preserve"> </w:t>
      </w:r>
      <w:r w:rsidR="00F455F3">
        <w:lastRenderedPageBreak/>
        <w:t xml:space="preserve">Before </w:t>
      </w:r>
      <w:r w:rsidR="001F1F1B">
        <w:t>develop</w:t>
      </w:r>
      <w:r w:rsidR="00F455F3">
        <w:t>ing</w:t>
      </w:r>
      <w:r w:rsidR="00D201B7">
        <w:t xml:space="preserve"> this</w:t>
      </w:r>
      <w:r w:rsidR="00D217B2">
        <w:t xml:space="preserve"> </w:t>
      </w:r>
      <w:r w:rsidR="001F1F1B">
        <w:t>perspective</w:t>
      </w:r>
      <w:r w:rsidR="00663A3C">
        <w:t xml:space="preserve"> in relation to the emergence</w:t>
      </w:r>
      <w:r w:rsidR="001F1F1B">
        <w:t xml:space="preserve"> of solar PV</w:t>
      </w:r>
      <w:r w:rsidR="00AE52CE">
        <w:t xml:space="preserve"> in</w:t>
      </w:r>
      <w:r w:rsidR="00E64C4B">
        <w:t xml:space="preserve"> our case study countries</w:t>
      </w:r>
      <w:r w:rsidR="00F455F3">
        <w:t xml:space="preserve">, we provide </w:t>
      </w:r>
      <w:r w:rsidR="00591A7A">
        <w:t xml:space="preserve">background on </w:t>
      </w:r>
      <w:r w:rsidR="00AF0974">
        <w:t>the</w:t>
      </w:r>
      <w:r w:rsidR="007577E9">
        <w:t xml:space="preserve"> energy system</w:t>
      </w:r>
      <w:r w:rsidR="00845CFA">
        <w:t>s in</w:t>
      </w:r>
      <w:r w:rsidR="00AF0974">
        <w:t xml:space="preserve"> Mozambique and South Africa</w:t>
      </w:r>
      <w:r w:rsidR="00F455F3">
        <w:t>.</w:t>
      </w:r>
      <w:r w:rsidR="00AA6E55">
        <w:t xml:space="preserve"> </w:t>
      </w:r>
    </w:p>
    <w:p w14:paraId="0087F43E" w14:textId="77777777" w:rsidR="006F0F48" w:rsidRDefault="006F0F48" w:rsidP="00397A87">
      <w:pPr>
        <w:spacing w:after="0" w:line="360" w:lineRule="auto"/>
        <w:ind w:right="674"/>
      </w:pPr>
    </w:p>
    <w:p w14:paraId="07B9AFBA" w14:textId="77777777" w:rsidR="00BD06C6" w:rsidRDefault="00BD06C6" w:rsidP="00397A87">
      <w:pPr>
        <w:spacing w:after="0" w:line="360" w:lineRule="auto"/>
        <w:ind w:right="674"/>
        <w:rPr>
          <w:b/>
        </w:rPr>
      </w:pPr>
    </w:p>
    <w:p w14:paraId="4B2CFE92" w14:textId="390BB161" w:rsidR="00D61AFE" w:rsidRPr="005D614F" w:rsidRDefault="00471DBF" w:rsidP="00397A87">
      <w:pPr>
        <w:pStyle w:val="Heading3"/>
        <w:numPr>
          <w:ilvl w:val="0"/>
          <w:numId w:val="10"/>
        </w:numPr>
        <w:ind w:left="0" w:right="674" w:firstLine="0"/>
      </w:pPr>
      <w:r>
        <w:t>Background and</w:t>
      </w:r>
      <w:r w:rsidR="003C29E1">
        <w:t xml:space="preserve"> methodology</w:t>
      </w:r>
    </w:p>
    <w:p w14:paraId="182EF7D1" w14:textId="77777777" w:rsidR="00AF3E75" w:rsidRDefault="00AF3E75" w:rsidP="00397A87">
      <w:pPr>
        <w:spacing w:after="0" w:line="360" w:lineRule="auto"/>
        <w:ind w:right="674"/>
        <w:rPr>
          <w:b/>
        </w:rPr>
      </w:pPr>
    </w:p>
    <w:p w14:paraId="122522C7" w14:textId="7C5CF0EA" w:rsidR="00191D8D" w:rsidRDefault="007B7DE1" w:rsidP="00397A87">
      <w:pPr>
        <w:pStyle w:val="Heading4"/>
        <w:ind w:right="674"/>
      </w:pPr>
      <w:r>
        <w:t xml:space="preserve">3.1 </w:t>
      </w:r>
      <w:r w:rsidR="00191D8D">
        <w:t>Understanding ene</w:t>
      </w:r>
      <w:r w:rsidR="00811A39">
        <w:t xml:space="preserve">rgy systems in </w:t>
      </w:r>
      <w:r w:rsidR="00191D8D">
        <w:t>Mozambique</w:t>
      </w:r>
      <w:r w:rsidR="00811A39">
        <w:t xml:space="preserve"> and South Africa</w:t>
      </w:r>
    </w:p>
    <w:p w14:paraId="35B3D91A" w14:textId="77777777" w:rsidR="00191D8D" w:rsidRDefault="00191D8D" w:rsidP="00397A87">
      <w:pPr>
        <w:pStyle w:val="ListParagraph"/>
        <w:spacing w:after="0" w:line="360" w:lineRule="auto"/>
        <w:ind w:right="674"/>
      </w:pPr>
    </w:p>
    <w:p w14:paraId="294C25B3" w14:textId="3944761A" w:rsidR="00E7067B" w:rsidRDefault="008E1BC6" w:rsidP="00397A87">
      <w:pPr>
        <w:spacing w:after="0" w:line="360" w:lineRule="auto"/>
        <w:ind w:right="674"/>
      </w:pPr>
      <w:r>
        <w:t>Our review</w:t>
      </w:r>
      <w:r w:rsidR="00F56205" w:rsidRPr="00F56205">
        <w:t xml:space="preserve"> above </w:t>
      </w:r>
      <w:r w:rsidR="007272D6">
        <w:t>suggests there is</w:t>
      </w:r>
      <w:r w:rsidR="00F56205">
        <w:t xml:space="preserve"> scope for considering how and with what consequences </w:t>
      </w:r>
      <w:r w:rsidR="00BD06C6">
        <w:t>the</w:t>
      </w:r>
      <w:r w:rsidR="00F56205">
        <w:t xml:space="preserve"> development and diffusion of innovations</w:t>
      </w:r>
      <w:r w:rsidR="00BD06C6">
        <w:t xml:space="preserve"> is geographically constituted</w:t>
      </w:r>
      <w:r w:rsidR="00F56205">
        <w:t>, even when they</w:t>
      </w:r>
      <w:r w:rsidR="0098203E">
        <w:t xml:space="preserve"> </w:t>
      </w:r>
      <w:r w:rsidR="0057405C">
        <w:t xml:space="preserve">have gained </w:t>
      </w:r>
      <w:r w:rsidR="00F658F6">
        <w:t xml:space="preserve">regime-like </w:t>
      </w:r>
      <w:r w:rsidR="00C628D1">
        <w:t>maturity</w:t>
      </w:r>
      <w:r w:rsidR="001503E8">
        <w:t>.</w:t>
      </w:r>
      <w:r w:rsidR="00E7067B">
        <w:t xml:space="preserve"> </w:t>
      </w:r>
      <w:r w:rsidR="00E055AC">
        <w:t xml:space="preserve">In this section, </w:t>
      </w:r>
      <w:r w:rsidR="00F56205">
        <w:t xml:space="preserve">we explore in more detail </w:t>
      </w:r>
      <w:r w:rsidR="00BD06C6">
        <w:t>the work</w:t>
      </w:r>
      <w:r w:rsidR="00F658F6">
        <w:t xml:space="preserve"> afforded to </w:t>
      </w:r>
      <w:r w:rsidR="00E7067B">
        <w:t xml:space="preserve">solar PV through </w:t>
      </w:r>
      <w:r w:rsidR="00F82A2E">
        <w:t xml:space="preserve">our </w:t>
      </w:r>
      <w:r w:rsidR="00E7067B">
        <w:t xml:space="preserve">two case </w:t>
      </w:r>
      <w:r w:rsidR="00F82A2E">
        <w:t>studies</w:t>
      </w:r>
      <w:r w:rsidR="00E055AC">
        <w:t>, drawing on the geographies of transition.</w:t>
      </w:r>
    </w:p>
    <w:p w14:paraId="74EBD2D6" w14:textId="77777777" w:rsidR="00E7067B" w:rsidRDefault="00E7067B" w:rsidP="00397A87">
      <w:pPr>
        <w:spacing w:after="0" w:line="360" w:lineRule="auto"/>
        <w:ind w:right="674"/>
      </w:pPr>
    </w:p>
    <w:p w14:paraId="572354B5" w14:textId="3DDB3A77" w:rsidR="00E3471C" w:rsidRDefault="00AD5091" w:rsidP="00397A87">
      <w:pPr>
        <w:spacing w:after="0" w:line="360" w:lineRule="auto"/>
        <w:ind w:right="674"/>
      </w:pPr>
      <w:r>
        <w:t>A</w:t>
      </w:r>
      <w:r w:rsidR="00641B12">
        <w:t xml:space="preserve"> </w:t>
      </w:r>
      <w:r w:rsidR="007272D6">
        <w:t>focus on</w:t>
      </w:r>
      <w:r w:rsidR="00AC1679">
        <w:t xml:space="preserve"> </w:t>
      </w:r>
      <w:r w:rsidR="00BE50B7">
        <w:t xml:space="preserve">Mozambique </w:t>
      </w:r>
      <w:r w:rsidR="003F15FA">
        <w:t>and South Africa</w:t>
      </w:r>
      <w:r w:rsidR="00AC1679">
        <w:t xml:space="preserve"> </w:t>
      </w:r>
      <w:r w:rsidR="00EA46E4">
        <w:t>enable</w:t>
      </w:r>
      <w:r w:rsidR="007272D6">
        <w:t>s</w:t>
      </w:r>
      <w:r w:rsidR="00EA46E4">
        <w:t xml:space="preserve"> us to </w:t>
      </w:r>
      <w:r w:rsidR="00932803">
        <w:t>examine</w:t>
      </w:r>
      <w:r w:rsidR="00D43B41">
        <w:t xml:space="preserve"> different</w:t>
      </w:r>
      <w:r w:rsidR="00641B12">
        <w:t xml:space="preserve"> configurations of solar PV, </w:t>
      </w:r>
      <w:r>
        <w:t>and</w:t>
      </w:r>
      <w:r w:rsidR="00F8621C">
        <w:t xml:space="preserve"> </w:t>
      </w:r>
      <w:r w:rsidR="00641B12">
        <w:t>how they overlap and interrelate</w:t>
      </w:r>
      <w:r w:rsidR="00AC1679">
        <w:t xml:space="preserve">. </w:t>
      </w:r>
      <w:r w:rsidR="00F8621C">
        <w:t>T</w:t>
      </w:r>
      <w:r w:rsidR="00AC1679">
        <w:t>h</w:t>
      </w:r>
      <w:r w:rsidR="003C29E1">
        <w:t>e two countries have distinct</w:t>
      </w:r>
      <w:r w:rsidR="00AC1679">
        <w:t xml:space="preserve"> his</w:t>
      </w:r>
      <w:r w:rsidR="00C628D1">
        <w:t>tories, socioeconomic makeup,</w:t>
      </w:r>
      <w:r w:rsidR="003C29E1">
        <w:t xml:space="preserve"> political systems</w:t>
      </w:r>
      <w:r w:rsidR="00AC1679">
        <w:t xml:space="preserve"> </w:t>
      </w:r>
      <w:r w:rsidR="00C628D1">
        <w:t>and degrees of industrialization</w:t>
      </w:r>
      <w:r w:rsidR="00F8621C">
        <w:t>.</w:t>
      </w:r>
      <w:r w:rsidR="00C628D1">
        <w:t xml:space="preserve"> </w:t>
      </w:r>
      <w:r w:rsidR="00CF2067">
        <w:t>Yet, they also</w:t>
      </w:r>
      <w:r w:rsidR="00F8621C">
        <w:t xml:space="preserve"> </w:t>
      </w:r>
      <w:r w:rsidR="00CF2067">
        <w:t>share</w:t>
      </w:r>
      <w:r w:rsidR="00AC1679">
        <w:t xml:space="preserve"> </w:t>
      </w:r>
      <w:r w:rsidR="004011CA">
        <w:t xml:space="preserve">a </w:t>
      </w:r>
      <w:r w:rsidR="0068313B">
        <w:t>nearly 500</w:t>
      </w:r>
      <w:r w:rsidR="00F8621C">
        <w:t xml:space="preserve"> km </w:t>
      </w:r>
      <w:r w:rsidR="0068313B">
        <w:t>border</w:t>
      </w:r>
      <w:r w:rsidR="00446028">
        <w:t>,</w:t>
      </w:r>
      <w:r w:rsidR="004011CA">
        <w:t xml:space="preserve"> along with</w:t>
      </w:r>
      <w:r w:rsidR="00641B12">
        <w:t xml:space="preserve"> </w:t>
      </w:r>
      <w:r w:rsidR="00CF2067">
        <w:t>interconnected histories</w:t>
      </w:r>
      <w:r w:rsidR="00AC1679">
        <w:t xml:space="preserve"> </w:t>
      </w:r>
      <w:r w:rsidR="00CF2067">
        <w:t>of colonial</w:t>
      </w:r>
      <w:r w:rsidR="003F15FA">
        <w:t xml:space="preserve"> domination</w:t>
      </w:r>
      <w:r w:rsidR="004637DC">
        <w:t>, state-led</w:t>
      </w:r>
      <w:r w:rsidR="0093139B">
        <w:t xml:space="preserve"> development and</w:t>
      </w:r>
      <w:r w:rsidR="00C628D1">
        <w:t xml:space="preserve"> </w:t>
      </w:r>
      <w:r w:rsidR="008E783F">
        <w:t xml:space="preserve">shifts to </w:t>
      </w:r>
      <w:r w:rsidR="0098203E">
        <w:t>market-based liberalisation</w:t>
      </w:r>
      <w:r w:rsidR="0057405C">
        <w:t xml:space="preserve"> </w:t>
      </w:r>
      <w:r w:rsidR="00446028">
        <w:t>(Pitcher, 2002), which</w:t>
      </w:r>
      <w:r w:rsidR="00804E3B">
        <w:t xml:space="preserve"> shape current</w:t>
      </w:r>
      <w:r w:rsidR="008926A3">
        <w:t xml:space="preserve"> practices of resource</w:t>
      </w:r>
      <w:r w:rsidR="00CF2067">
        <w:t xml:space="preserve"> extraction and energy use (Power et al., 2016)</w:t>
      </w:r>
      <w:r w:rsidR="000911BD">
        <w:t>.</w:t>
      </w:r>
      <w:r w:rsidR="00BE50B7">
        <w:t xml:space="preserve"> </w:t>
      </w:r>
      <w:r w:rsidR="00AC1679">
        <w:t>The development of</w:t>
      </w:r>
      <w:r w:rsidR="00641B12">
        <w:t xml:space="preserve"> energy systems</w:t>
      </w:r>
      <w:r w:rsidR="00AC1679">
        <w:t xml:space="preserve"> in</w:t>
      </w:r>
      <w:r w:rsidR="003C29E1">
        <w:t xml:space="preserve"> e</w:t>
      </w:r>
      <w:r w:rsidR="002F604F">
        <w:t xml:space="preserve">ach country has differed, but </w:t>
      </w:r>
      <w:r w:rsidR="00890C1B">
        <w:t>they</w:t>
      </w:r>
      <w:r w:rsidR="002F604F">
        <w:t xml:space="preserve"> </w:t>
      </w:r>
      <w:r w:rsidR="009024F3">
        <w:t>also share</w:t>
      </w:r>
      <w:r w:rsidR="00F8621C">
        <w:t xml:space="preserve"> </w:t>
      </w:r>
      <w:r w:rsidR="0068313B">
        <w:t>interdependencies that</w:t>
      </w:r>
      <w:r w:rsidR="00303FFC">
        <w:t xml:space="preserve"> </w:t>
      </w:r>
      <w:r w:rsidR="0068313B">
        <w:t>reflect</w:t>
      </w:r>
      <w:r w:rsidR="0084760F">
        <w:t xml:space="preserve"> </w:t>
      </w:r>
      <w:r w:rsidR="00BE50B7">
        <w:t>unequa</w:t>
      </w:r>
      <w:r w:rsidR="008E783F">
        <w:t xml:space="preserve">l power relations. </w:t>
      </w:r>
      <w:r w:rsidR="00D8760C">
        <w:t>Underlining these relations,</w:t>
      </w:r>
      <w:r w:rsidR="00E3471C">
        <w:t xml:space="preserve"> Mozamb</w:t>
      </w:r>
      <w:r w:rsidR="006F3497">
        <w:t>i</w:t>
      </w:r>
      <w:r w:rsidR="00CD441F">
        <w:t>que continues to export the majority</w:t>
      </w:r>
      <w:r w:rsidR="00E3471C">
        <w:t xml:space="preserve"> of t</w:t>
      </w:r>
      <w:r w:rsidR="008F2674">
        <w:t>he hydroelectricity generated from</w:t>
      </w:r>
      <w:r w:rsidR="00CD441F">
        <w:t xml:space="preserve"> its</w:t>
      </w:r>
      <w:r w:rsidR="00B81F81">
        <w:t xml:space="preserve"> </w:t>
      </w:r>
      <w:r w:rsidR="00E3471C">
        <w:t>Cahora Bassa dam to South Africa</w:t>
      </w:r>
      <w:r w:rsidR="00CC0616">
        <w:t>’s Eskom utility</w:t>
      </w:r>
      <w:r w:rsidR="00E3471C">
        <w:t>, following pre-independence agreements signed between Portugal and South Africa</w:t>
      </w:r>
      <w:r w:rsidR="0088539B">
        <w:t xml:space="preserve"> in the late 1960s</w:t>
      </w:r>
      <w:r w:rsidR="00E3471C">
        <w:t xml:space="preserve"> (Isaacman and Isaacman, 2013). </w:t>
      </w:r>
    </w:p>
    <w:p w14:paraId="7F193F4B" w14:textId="77777777" w:rsidR="00BD3680" w:rsidRDefault="00BD3680" w:rsidP="00397A87">
      <w:pPr>
        <w:spacing w:after="0" w:line="360" w:lineRule="auto"/>
        <w:ind w:right="674"/>
      </w:pPr>
    </w:p>
    <w:p w14:paraId="2A37EEFD" w14:textId="68FA5453" w:rsidR="004F2578" w:rsidRDefault="00BE50B7" w:rsidP="00397A87">
      <w:pPr>
        <w:spacing w:after="0" w:line="360" w:lineRule="auto"/>
        <w:ind w:right="674"/>
        <w:rPr>
          <w:rFonts w:cstheme="minorHAnsi"/>
          <w:lang w:val="en-US"/>
        </w:rPr>
      </w:pPr>
      <w:r>
        <w:t xml:space="preserve">Both </w:t>
      </w:r>
      <w:r w:rsidR="00B76059">
        <w:t>states</w:t>
      </w:r>
      <w:r w:rsidR="00FD1702">
        <w:t xml:space="preserve"> </w:t>
      </w:r>
      <w:r w:rsidR="00B76059">
        <w:t xml:space="preserve">have governing </w:t>
      </w:r>
      <w:r>
        <w:t xml:space="preserve">parties that emerged as national liberation movements. </w:t>
      </w:r>
      <w:r w:rsidR="00C4498D">
        <w:t>Mozambique gained independence from Portugal</w:t>
      </w:r>
      <w:r w:rsidR="002F62A4">
        <w:t xml:space="preserve"> in 197</w:t>
      </w:r>
      <w:r w:rsidR="00D33CA7">
        <w:t>5</w:t>
      </w:r>
      <w:r w:rsidR="009B3F8B">
        <w:t>, while in South Africa</w:t>
      </w:r>
      <w:r w:rsidR="00C4498D">
        <w:t xml:space="preserve"> </w:t>
      </w:r>
      <w:r w:rsidR="00FA161C">
        <w:t>legal</w:t>
      </w:r>
      <w:r w:rsidR="008C4E05">
        <w:t xml:space="preserve"> </w:t>
      </w:r>
      <w:r w:rsidR="00A70A48">
        <w:t>a</w:t>
      </w:r>
      <w:r w:rsidR="00C4498D">
        <w:t>partheid ended</w:t>
      </w:r>
      <w:r w:rsidR="009F7540">
        <w:t xml:space="preserve"> and multiparty democracy began</w:t>
      </w:r>
      <w:r w:rsidR="00C4498D">
        <w:t xml:space="preserve"> in 1994. </w:t>
      </w:r>
      <w:r w:rsidR="00554CEC">
        <w:t>In Mozambique</w:t>
      </w:r>
      <w:r w:rsidR="00BB46F9">
        <w:t>,</w:t>
      </w:r>
      <w:r w:rsidR="005566D3">
        <w:t xml:space="preserve"> </w:t>
      </w:r>
      <w:r w:rsidR="00303FFC">
        <w:t xml:space="preserve">the abrupt end of Portuguese colonialism left a vacuum of expertise as the country </w:t>
      </w:r>
      <w:r w:rsidR="0065434D">
        <w:t>descended into</w:t>
      </w:r>
      <w:r w:rsidR="00303FFC">
        <w:t xml:space="preserve"> civil war between the </w:t>
      </w:r>
      <w:r w:rsidR="00830F0E">
        <w:t>Frelimo-led state and the</w:t>
      </w:r>
      <w:r w:rsidR="00303FFC">
        <w:t xml:space="preserve"> rebel group </w:t>
      </w:r>
      <w:r w:rsidR="00830F0E">
        <w:t xml:space="preserve">Renamo </w:t>
      </w:r>
      <w:r w:rsidR="00303FFC">
        <w:t xml:space="preserve">for the next 16 years (1977-1992). </w:t>
      </w:r>
      <w:r w:rsidR="004F2578" w:rsidRPr="004F2578">
        <w:t>Frelim</w:t>
      </w:r>
      <w:r w:rsidR="008C4E05">
        <w:t>o’s adoption of state socialism</w:t>
      </w:r>
      <w:r w:rsidR="004F2578" w:rsidRPr="004F2578">
        <w:t xml:space="preserve"> </w:t>
      </w:r>
      <w:r w:rsidR="003F6593">
        <w:t xml:space="preserve">in the </w:t>
      </w:r>
      <w:r w:rsidR="008F2674">
        <w:t xml:space="preserve">late </w:t>
      </w:r>
      <w:r w:rsidR="003F6593">
        <w:t>1970s</w:t>
      </w:r>
      <w:r w:rsidR="004F2578" w:rsidRPr="004F2578">
        <w:t xml:space="preserve"> evolved into a centralisation of economic and pol</w:t>
      </w:r>
      <w:r w:rsidR="00BF5CAB">
        <w:t>itical control to enable</w:t>
      </w:r>
      <w:r w:rsidR="008C4E05">
        <w:t xml:space="preserve"> the government</w:t>
      </w:r>
      <w:r w:rsidR="00BF5CAB">
        <w:t xml:space="preserve"> to</w:t>
      </w:r>
      <w:r w:rsidR="004F2578" w:rsidRPr="004F2578">
        <w:t xml:space="preserve"> lead the t</w:t>
      </w:r>
      <w:r w:rsidR="00E457DF">
        <w:t xml:space="preserve">ask of modernizing the nation </w:t>
      </w:r>
      <w:r w:rsidR="00402ED4">
        <w:t xml:space="preserve">(Hanlon, 1984). </w:t>
      </w:r>
      <w:r w:rsidR="004D6F51">
        <w:t>This tendency has</w:t>
      </w:r>
      <w:r w:rsidR="003F6593">
        <w:t xml:space="preserve"> persisted</w:t>
      </w:r>
      <w:r w:rsidR="00E457DF">
        <w:t xml:space="preserve"> a</w:t>
      </w:r>
      <w:r w:rsidR="00AB033F">
        <w:t>mid Frelimo’s shift to a market-</w:t>
      </w:r>
      <w:r w:rsidR="00E457DF">
        <w:t>driven economy</w:t>
      </w:r>
      <w:r w:rsidR="00781530">
        <w:t>,</w:t>
      </w:r>
      <w:r w:rsidR="00303FFC">
        <w:t xml:space="preserve"> while the end of the war marked the start of an </w:t>
      </w:r>
      <w:r w:rsidR="007A2E01">
        <w:t xml:space="preserve">era </w:t>
      </w:r>
      <w:r w:rsidR="00303FFC">
        <w:t>of relative prosperity and growth</w:t>
      </w:r>
      <w:r w:rsidR="00781530">
        <w:t xml:space="preserve"> at the</w:t>
      </w:r>
      <w:r w:rsidR="00BF5CAB">
        <w:t xml:space="preserve"> national level</w:t>
      </w:r>
      <w:r w:rsidR="00987289">
        <w:t>.</w:t>
      </w:r>
      <w:r w:rsidR="00402ED4">
        <w:t xml:space="preserve"> </w:t>
      </w:r>
      <w:r w:rsidR="00844106">
        <w:rPr>
          <w:rFonts w:cstheme="minorHAnsi"/>
          <w:lang w:val="en-US"/>
        </w:rPr>
        <w:t xml:space="preserve">By </w:t>
      </w:r>
      <w:r w:rsidR="00402ED4" w:rsidRPr="00AD64A9">
        <w:rPr>
          <w:rFonts w:cstheme="minorHAnsi"/>
          <w:lang w:val="en-US"/>
        </w:rPr>
        <w:t xml:space="preserve">the 1990s, under agreements with the IMF </w:t>
      </w:r>
      <w:r w:rsidR="00402ED4">
        <w:rPr>
          <w:rFonts w:cstheme="minorHAnsi"/>
          <w:lang w:val="en-US"/>
        </w:rPr>
        <w:t>as a condition for</w:t>
      </w:r>
      <w:r w:rsidR="00426209">
        <w:rPr>
          <w:rFonts w:cstheme="minorHAnsi"/>
          <w:lang w:val="en-US"/>
        </w:rPr>
        <w:t xml:space="preserve"> </w:t>
      </w:r>
      <w:r w:rsidR="00402ED4" w:rsidRPr="00AD64A9">
        <w:rPr>
          <w:rFonts w:cstheme="minorHAnsi"/>
          <w:lang w:val="en-US"/>
        </w:rPr>
        <w:t>lending, Mozambique abandoned its state-led,</w:t>
      </w:r>
      <w:r w:rsidR="00844106">
        <w:rPr>
          <w:rFonts w:cstheme="minorHAnsi"/>
          <w:lang w:val="en-US"/>
        </w:rPr>
        <w:t xml:space="preserve"> import-substitution-based approach</w:t>
      </w:r>
      <w:r w:rsidR="00402ED4" w:rsidRPr="00AD64A9">
        <w:rPr>
          <w:rFonts w:cstheme="minorHAnsi"/>
          <w:lang w:val="en-US"/>
        </w:rPr>
        <w:t xml:space="preserve"> for a market-led growth model (Pitcher, 2002). Risin</w:t>
      </w:r>
      <w:r w:rsidR="00781530">
        <w:rPr>
          <w:rFonts w:cstheme="minorHAnsi"/>
          <w:lang w:val="en-US"/>
        </w:rPr>
        <w:t>g foreign investment and international</w:t>
      </w:r>
      <w:r w:rsidR="00402ED4" w:rsidRPr="00AD64A9">
        <w:rPr>
          <w:rFonts w:cstheme="minorHAnsi"/>
          <w:lang w:val="en-US"/>
        </w:rPr>
        <w:t xml:space="preserve"> aid </w:t>
      </w:r>
      <w:r w:rsidR="00402ED4" w:rsidRPr="00AD64A9">
        <w:rPr>
          <w:rFonts w:cstheme="minorHAnsi"/>
          <w:lang w:val="en-US"/>
        </w:rPr>
        <w:lastRenderedPageBreak/>
        <w:t>inflows supported the state budg</w:t>
      </w:r>
      <w:r w:rsidR="003D2A7C">
        <w:rPr>
          <w:rFonts w:cstheme="minorHAnsi"/>
          <w:lang w:val="en-US"/>
        </w:rPr>
        <w:t xml:space="preserve">et and, since the </w:t>
      </w:r>
      <w:r w:rsidR="00D33CA7">
        <w:rPr>
          <w:rFonts w:cstheme="minorHAnsi"/>
          <w:lang w:val="en-US"/>
        </w:rPr>
        <w:t>early 2000s,</w:t>
      </w:r>
      <w:r w:rsidR="003D2A7C">
        <w:rPr>
          <w:rFonts w:cstheme="minorHAnsi"/>
          <w:lang w:val="en-US"/>
        </w:rPr>
        <w:t xml:space="preserve"> a</w:t>
      </w:r>
      <w:r w:rsidR="00D33CA7">
        <w:rPr>
          <w:rFonts w:cstheme="minorHAnsi"/>
          <w:lang w:val="en-US"/>
        </w:rPr>
        <w:t>n</w:t>
      </w:r>
      <w:r w:rsidR="00402ED4" w:rsidRPr="00AD64A9">
        <w:rPr>
          <w:rFonts w:cstheme="minorHAnsi"/>
          <w:lang w:val="en-US"/>
        </w:rPr>
        <w:t xml:space="preserve"> interest in megaprojects</w:t>
      </w:r>
      <w:r w:rsidR="00DA10EA">
        <w:rPr>
          <w:rFonts w:cstheme="minorHAnsi"/>
          <w:lang w:val="en-US"/>
        </w:rPr>
        <w:t xml:space="preserve"> based</w:t>
      </w:r>
      <w:r w:rsidR="00987289">
        <w:rPr>
          <w:rFonts w:cstheme="minorHAnsi"/>
          <w:lang w:val="en-US"/>
        </w:rPr>
        <w:t xml:space="preserve"> on extractive</w:t>
      </w:r>
      <w:r w:rsidR="00890C1B">
        <w:rPr>
          <w:rFonts w:cstheme="minorHAnsi"/>
          <w:lang w:val="en-US"/>
        </w:rPr>
        <w:t xml:space="preserve"> </w:t>
      </w:r>
      <w:r w:rsidR="00402ED4">
        <w:rPr>
          <w:rFonts w:cstheme="minorHAnsi"/>
          <w:lang w:val="en-US"/>
        </w:rPr>
        <w:t>resources (ibid</w:t>
      </w:r>
      <w:r w:rsidR="00724D48">
        <w:rPr>
          <w:rFonts w:cstheme="minorHAnsi"/>
          <w:lang w:val="en-US"/>
        </w:rPr>
        <w:t>; Kirshner and Power, 2015</w:t>
      </w:r>
      <w:r w:rsidR="00402ED4" w:rsidRPr="00AD64A9">
        <w:rPr>
          <w:rFonts w:cstheme="minorHAnsi"/>
          <w:lang w:val="en-US"/>
        </w:rPr>
        <w:t>).</w:t>
      </w:r>
    </w:p>
    <w:p w14:paraId="4FB4217E" w14:textId="77777777" w:rsidR="00CD441F" w:rsidRDefault="00CD441F" w:rsidP="00397A87">
      <w:pPr>
        <w:spacing w:after="0" w:line="360" w:lineRule="auto"/>
        <w:ind w:right="674"/>
        <w:rPr>
          <w:rFonts w:cstheme="minorHAnsi"/>
          <w:lang w:val="en-US"/>
        </w:rPr>
      </w:pPr>
    </w:p>
    <w:p w14:paraId="729329B8" w14:textId="12D70B98" w:rsidR="00600CE2" w:rsidRPr="00BE50B7" w:rsidRDefault="002145DE" w:rsidP="00397A87">
      <w:pPr>
        <w:spacing w:after="0" w:line="360" w:lineRule="auto"/>
        <w:ind w:right="674"/>
      </w:pPr>
      <w:r>
        <w:t>Historically</w:t>
      </w:r>
      <w:r w:rsidR="00CD441F">
        <w:t xml:space="preserve">, South Africa’s </w:t>
      </w:r>
      <w:r w:rsidR="00516054">
        <w:t>energy system</w:t>
      </w:r>
      <w:r w:rsidR="000B0771">
        <w:t>,</w:t>
      </w:r>
      <w:r w:rsidR="00516054">
        <w:t xml:space="preserve"> and wider economy</w:t>
      </w:r>
      <w:r w:rsidR="000B0771">
        <w:t>,</w:t>
      </w:r>
      <w:r w:rsidR="00516054">
        <w:t xml:space="preserve"> </w:t>
      </w:r>
      <w:r w:rsidR="00CD441F">
        <w:t>have been characterised by the minerals-energy complex (MEC) (</w:t>
      </w:r>
      <w:r w:rsidR="00CD441F">
        <w:rPr>
          <w:rFonts w:cs="Calibri"/>
        </w:rPr>
        <w:t>Fine and Rustomjee, 1996). The MEC</w:t>
      </w:r>
      <w:r w:rsidR="00CD441F">
        <w:t xml:space="preserve"> refers to the links between the country’s centralised production o</w:t>
      </w:r>
      <w:r w:rsidR="00890C1B">
        <w:t>f coal-fired electric power and</w:t>
      </w:r>
      <w:r w:rsidR="00CD441F">
        <w:t xml:space="preserve"> vested interests in mining and minerals beneficiation developed during the apartheid era</w:t>
      </w:r>
      <w:r w:rsidR="00516054">
        <w:t xml:space="preserve"> (1948-1994)</w:t>
      </w:r>
      <w:r w:rsidR="00CD441F">
        <w:t>.</w:t>
      </w:r>
      <w:r w:rsidR="00CD441F" w:rsidRPr="005842D7">
        <w:t xml:space="preserve"> </w:t>
      </w:r>
      <w:r w:rsidR="00AF0E5A">
        <w:rPr>
          <w:rFonts w:cs="Calibri"/>
        </w:rPr>
        <w:t>South Africa’s long-term</w:t>
      </w:r>
      <w:r w:rsidR="00CD441F">
        <w:rPr>
          <w:rFonts w:cs="Calibri"/>
        </w:rPr>
        <w:t xml:space="preserve"> dependence on abundant low-</w:t>
      </w:r>
      <w:r w:rsidR="00CD441F" w:rsidRPr="00D40AF9">
        <w:rPr>
          <w:rFonts w:cs="Calibri"/>
        </w:rPr>
        <w:t>cost coal</w:t>
      </w:r>
      <w:r w:rsidR="00A22172">
        <w:rPr>
          <w:rFonts w:cs="Calibri"/>
        </w:rPr>
        <w:t>,</w:t>
      </w:r>
      <w:r w:rsidR="00CD441F" w:rsidRPr="00D40AF9">
        <w:rPr>
          <w:rFonts w:cs="Calibri"/>
        </w:rPr>
        <w:t xml:space="preserve"> </w:t>
      </w:r>
      <w:r w:rsidR="00CD441F">
        <w:rPr>
          <w:rFonts w:cs="Calibri"/>
        </w:rPr>
        <w:t xml:space="preserve">mined by hyper-exploited black labour </w:t>
      </w:r>
      <w:r w:rsidR="00CD441F" w:rsidRPr="00D40AF9">
        <w:rPr>
          <w:rFonts w:cs="Calibri"/>
        </w:rPr>
        <w:t xml:space="preserve">for </w:t>
      </w:r>
      <w:r w:rsidR="00CD441F">
        <w:rPr>
          <w:rFonts w:cs="Calibri"/>
        </w:rPr>
        <w:t>the bulk of its electricity production</w:t>
      </w:r>
      <w:r w:rsidR="00A22172">
        <w:rPr>
          <w:rFonts w:cs="Calibri"/>
        </w:rPr>
        <w:t>,</w:t>
      </w:r>
      <w:r w:rsidR="00CD441F">
        <w:rPr>
          <w:rFonts w:cs="Calibri"/>
        </w:rPr>
        <w:t xml:space="preserve"> </w:t>
      </w:r>
      <w:r w:rsidR="00596035">
        <w:rPr>
          <w:rFonts w:cs="Calibri"/>
        </w:rPr>
        <w:t xml:space="preserve">has </w:t>
      </w:r>
      <w:r w:rsidR="00A22172">
        <w:rPr>
          <w:rFonts w:cs="Calibri"/>
        </w:rPr>
        <w:t>resulted in an</w:t>
      </w:r>
      <w:r w:rsidR="00CD441F">
        <w:rPr>
          <w:rFonts w:cs="Calibri"/>
        </w:rPr>
        <w:t xml:space="preserve"> energy-intensive economy</w:t>
      </w:r>
      <w:r w:rsidR="00F45559">
        <w:rPr>
          <w:rFonts w:cs="Calibri"/>
        </w:rPr>
        <w:t>, though stru</w:t>
      </w:r>
      <w:r w:rsidR="00095FF2">
        <w:rPr>
          <w:rFonts w:cs="Calibri"/>
        </w:rPr>
        <w:t>ctural shifts in the economy have</w:t>
      </w:r>
      <w:r w:rsidR="00386620">
        <w:rPr>
          <w:rFonts w:cs="Calibri"/>
        </w:rPr>
        <w:t xml:space="preserve"> meant that this sector is now</w:t>
      </w:r>
      <w:r w:rsidR="00F45559">
        <w:rPr>
          <w:rFonts w:cs="Calibri"/>
        </w:rPr>
        <w:t xml:space="preserve"> in decline</w:t>
      </w:r>
      <w:r w:rsidR="00CD441F" w:rsidRPr="00D40AF9">
        <w:rPr>
          <w:rFonts w:cs="Calibri"/>
        </w:rPr>
        <w:t>.</w:t>
      </w:r>
      <w:r w:rsidR="00596035">
        <w:t xml:space="preserve"> </w:t>
      </w:r>
      <w:r w:rsidR="007B7DE1">
        <w:rPr>
          <w:rFonts w:cstheme="minorHAnsi"/>
        </w:rPr>
        <w:t xml:space="preserve">Electricity in South Africa </w:t>
      </w:r>
      <w:r w:rsidR="00F45559">
        <w:rPr>
          <w:rFonts w:cstheme="minorHAnsi"/>
        </w:rPr>
        <w:t xml:space="preserve">has been </w:t>
      </w:r>
      <w:r w:rsidR="007B7DE1">
        <w:rPr>
          <w:rFonts w:cstheme="minorHAnsi"/>
        </w:rPr>
        <w:t>provided</w:t>
      </w:r>
      <w:r w:rsidR="009E49D2">
        <w:rPr>
          <w:rFonts w:cstheme="minorHAnsi"/>
        </w:rPr>
        <w:t xml:space="preserve"> by the state-owned</w:t>
      </w:r>
      <w:r w:rsidR="00600CE2">
        <w:rPr>
          <w:rFonts w:cstheme="minorHAnsi"/>
        </w:rPr>
        <w:t xml:space="preserve"> monopoly utility Eskom</w:t>
      </w:r>
      <w:r w:rsidR="002C44D1">
        <w:rPr>
          <w:rFonts w:cstheme="minorHAnsi"/>
        </w:rPr>
        <w:t>,</w:t>
      </w:r>
      <w:r w:rsidR="00600CE2">
        <w:rPr>
          <w:rFonts w:cstheme="minorHAnsi"/>
        </w:rPr>
        <w:t xml:space="preserve"> wh</w:t>
      </w:r>
      <w:r w:rsidR="00596035">
        <w:rPr>
          <w:rFonts w:cstheme="minorHAnsi"/>
        </w:rPr>
        <w:t>ich owns</w:t>
      </w:r>
      <w:r w:rsidR="00516054">
        <w:rPr>
          <w:rFonts w:cstheme="minorHAnsi"/>
        </w:rPr>
        <w:t xml:space="preserve"> and operates</w:t>
      </w:r>
      <w:r w:rsidR="00596035">
        <w:rPr>
          <w:rFonts w:cstheme="minorHAnsi"/>
        </w:rPr>
        <w:t xml:space="preserve"> the</w:t>
      </w:r>
      <w:r w:rsidR="00E071E1">
        <w:rPr>
          <w:rFonts w:cstheme="minorHAnsi"/>
        </w:rPr>
        <w:t xml:space="preserve"> grid. Eskom</w:t>
      </w:r>
      <w:r w:rsidR="002C44D1">
        <w:rPr>
          <w:rFonts w:cstheme="minorHAnsi"/>
        </w:rPr>
        <w:t xml:space="preserve"> </w:t>
      </w:r>
      <w:r w:rsidR="002C44D1">
        <w:rPr>
          <w:rFonts w:eastAsia="Calibri" w:cstheme="minorHAnsi"/>
        </w:rPr>
        <w:t>is responsib</w:t>
      </w:r>
      <w:r w:rsidR="0030614B">
        <w:rPr>
          <w:rFonts w:eastAsia="Calibri" w:cstheme="minorHAnsi"/>
        </w:rPr>
        <w:t xml:space="preserve">le for 94% of </w:t>
      </w:r>
      <w:r w:rsidR="00740C35">
        <w:rPr>
          <w:rFonts w:eastAsia="Calibri" w:cstheme="minorHAnsi"/>
        </w:rPr>
        <w:t>the nation</w:t>
      </w:r>
      <w:r w:rsidR="008F2339">
        <w:rPr>
          <w:rFonts w:eastAsia="Calibri" w:cstheme="minorHAnsi"/>
        </w:rPr>
        <w:t xml:space="preserve">’s electricity </w:t>
      </w:r>
      <w:r w:rsidR="0030614B">
        <w:rPr>
          <w:rFonts w:eastAsia="Calibri" w:cstheme="minorHAnsi"/>
        </w:rPr>
        <w:t>generation and 60</w:t>
      </w:r>
      <w:r w:rsidR="002C44D1">
        <w:rPr>
          <w:rFonts w:eastAsia="Calibri" w:cstheme="minorHAnsi"/>
        </w:rPr>
        <w:t>%</w:t>
      </w:r>
      <w:r w:rsidR="00600CE2" w:rsidRPr="00DE10E6">
        <w:rPr>
          <w:rFonts w:eastAsia="Calibri" w:cstheme="minorHAnsi"/>
        </w:rPr>
        <w:t xml:space="preserve"> of distribution</w:t>
      </w:r>
      <w:r w:rsidR="008F2339">
        <w:rPr>
          <w:rFonts w:eastAsia="Calibri" w:cstheme="minorHAnsi"/>
        </w:rPr>
        <w:t>,</w:t>
      </w:r>
      <w:r w:rsidR="00600CE2" w:rsidRPr="00DE10E6">
        <w:rPr>
          <w:rFonts w:eastAsia="Calibri" w:cstheme="minorHAnsi"/>
        </w:rPr>
        <w:t xml:space="preserve"> </w:t>
      </w:r>
      <w:r w:rsidR="00C51EA3">
        <w:rPr>
          <w:rFonts w:eastAsia="Calibri" w:cstheme="minorHAnsi"/>
        </w:rPr>
        <w:t xml:space="preserve">while </w:t>
      </w:r>
      <w:r w:rsidR="00600CE2" w:rsidRPr="00DE10E6">
        <w:rPr>
          <w:rFonts w:eastAsia="Calibri" w:cstheme="minorHAnsi"/>
        </w:rPr>
        <w:t xml:space="preserve">municipalities </w:t>
      </w:r>
      <w:r w:rsidR="00600CE2">
        <w:rPr>
          <w:rFonts w:eastAsia="Calibri" w:cstheme="minorHAnsi"/>
        </w:rPr>
        <w:t xml:space="preserve">are </w:t>
      </w:r>
      <w:r w:rsidR="00600CE2" w:rsidRPr="00DE10E6">
        <w:rPr>
          <w:rFonts w:eastAsia="Calibri" w:cstheme="minorHAnsi"/>
        </w:rPr>
        <w:t>responsib</w:t>
      </w:r>
      <w:r w:rsidR="0061446A">
        <w:rPr>
          <w:rFonts w:eastAsia="Calibri" w:cstheme="minorHAnsi"/>
        </w:rPr>
        <w:t>le for</w:t>
      </w:r>
      <w:r w:rsidR="002C44D1">
        <w:rPr>
          <w:rFonts w:eastAsia="Calibri" w:cstheme="minorHAnsi"/>
        </w:rPr>
        <w:t xml:space="preserve"> 40%</w:t>
      </w:r>
      <w:r w:rsidR="00600CE2">
        <w:rPr>
          <w:rFonts w:eastAsia="Calibri" w:cstheme="minorHAnsi"/>
        </w:rPr>
        <w:t xml:space="preserve">. </w:t>
      </w:r>
      <w:r w:rsidR="000B0771">
        <w:rPr>
          <w:rFonts w:eastAsia="Calibri" w:cstheme="minorHAnsi"/>
        </w:rPr>
        <w:t>G</w:t>
      </w:r>
      <w:r w:rsidR="00600CE2" w:rsidRPr="00DE10E6">
        <w:rPr>
          <w:rFonts w:eastAsia="Calibri" w:cstheme="minorHAnsi"/>
        </w:rPr>
        <w:t>rid connectio</w:t>
      </w:r>
      <w:r w:rsidR="00DD089F">
        <w:rPr>
          <w:rFonts w:eastAsia="Calibri" w:cstheme="minorHAnsi"/>
        </w:rPr>
        <w:t>n rates increased from</w:t>
      </w:r>
      <w:r w:rsidR="00600CE2" w:rsidRPr="00DE10E6">
        <w:rPr>
          <w:rFonts w:eastAsia="Calibri" w:cstheme="minorHAnsi"/>
        </w:rPr>
        <w:t xml:space="preserve"> </w:t>
      </w:r>
      <w:r w:rsidR="00F373E6">
        <w:rPr>
          <w:rFonts w:eastAsia="Calibri" w:cstheme="minorHAnsi"/>
        </w:rPr>
        <w:t xml:space="preserve">roughly one </w:t>
      </w:r>
      <w:r w:rsidR="00600CE2" w:rsidRPr="00DE10E6">
        <w:rPr>
          <w:rFonts w:eastAsia="Calibri" w:cstheme="minorHAnsi"/>
        </w:rPr>
        <w:t>third of the populat</w:t>
      </w:r>
      <w:r w:rsidR="002C44D1">
        <w:rPr>
          <w:rFonts w:eastAsia="Calibri" w:cstheme="minorHAnsi"/>
        </w:rPr>
        <w:t>ion</w:t>
      </w:r>
      <w:r w:rsidR="000B0771">
        <w:rPr>
          <w:rFonts w:eastAsia="Calibri" w:cstheme="minorHAnsi"/>
        </w:rPr>
        <w:t xml:space="preserve"> (currently</w:t>
      </w:r>
      <w:r w:rsidR="00740C35">
        <w:rPr>
          <w:rFonts w:eastAsia="Calibri" w:cstheme="minorHAnsi"/>
        </w:rPr>
        <w:t xml:space="preserve"> 56.72 million</w:t>
      </w:r>
      <w:r w:rsidR="00F45559">
        <w:rPr>
          <w:rFonts w:eastAsia="Calibri" w:cstheme="minorHAnsi"/>
        </w:rPr>
        <w:t>)</w:t>
      </w:r>
      <w:r w:rsidR="002C44D1">
        <w:rPr>
          <w:rFonts w:eastAsia="Calibri" w:cstheme="minorHAnsi"/>
        </w:rPr>
        <w:t xml:space="preserve"> </w:t>
      </w:r>
      <w:r w:rsidR="00095FF2">
        <w:rPr>
          <w:rFonts w:eastAsia="Calibri" w:cstheme="minorHAnsi"/>
        </w:rPr>
        <w:t>to some</w:t>
      </w:r>
      <w:r w:rsidR="002C44D1">
        <w:rPr>
          <w:rFonts w:eastAsia="Calibri" w:cstheme="minorHAnsi"/>
        </w:rPr>
        <w:t xml:space="preserve"> 87%</w:t>
      </w:r>
      <w:r w:rsidR="00596035">
        <w:rPr>
          <w:rFonts w:eastAsia="Calibri" w:cstheme="minorHAnsi"/>
        </w:rPr>
        <w:t xml:space="preserve"> since the fall</w:t>
      </w:r>
      <w:r w:rsidR="000B0771">
        <w:rPr>
          <w:rFonts w:eastAsia="Calibri" w:cstheme="minorHAnsi"/>
        </w:rPr>
        <w:t xml:space="preserve"> of apartheid. Yet,</w:t>
      </w:r>
      <w:r w:rsidR="00600CE2" w:rsidRPr="00DE10E6">
        <w:rPr>
          <w:rFonts w:eastAsia="Calibri" w:cstheme="minorHAnsi"/>
        </w:rPr>
        <w:t xml:space="preserve"> many low-income</w:t>
      </w:r>
      <w:r w:rsidR="003A1C5B">
        <w:rPr>
          <w:rFonts w:eastAsia="Calibri" w:cstheme="minorHAnsi"/>
        </w:rPr>
        <w:t xml:space="preserve"> households </w:t>
      </w:r>
      <w:r w:rsidR="004A4611">
        <w:rPr>
          <w:rFonts w:eastAsia="Calibri" w:cstheme="minorHAnsi"/>
        </w:rPr>
        <w:t xml:space="preserve">are connected but </w:t>
      </w:r>
      <w:r w:rsidR="003A1C5B">
        <w:rPr>
          <w:rFonts w:eastAsia="Calibri" w:cstheme="minorHAnsi"/>
        </w:rPr>
        <w:t xml:space="preserve">cannot afford to </w:t>
      </w:r>
      <w:r w:rsidR="00095FF2">
        <w:rPr>
          <w:rFonts w:eastAsia="Calibri" w:cstheme="minorHAnsi"/>
        </w:rPr>
        <w:t>use this connection</w:t>
      </w:r>
      <w:r w:rsidR="002C44D1">
        <w:rPr>
          <w:rFonts w:eastAsia="Calibri" w:cstheme="minorHAnsi"/>
        </w:rPr>
        <w:t>,</w:t>
      </w:r>
      <w:r w:rsidR="00600CE2" w:rsidRPr="00DE10E6">
        <w:rPr>
          <w:rFonts w:eastAsia="Calibri" w:cstheme="minorHAnsi"/>
        </w:rPr>
        <w:t xml:space="preserve"> and 3.2 million households, particularly those in infor</w:t>
      </w:r>
      <w:r w:rsidR="00DD089F">
        <w:rPr>
          <w:rFonts w:eastAsia="Calibri" w:cstheme="minorHAnsi"/>
        </w:rPr>
        <w:t xml:space="preserve">mal settlements, lack </w:t>
      </w:r>
      <w:r w:rsidR="00600CE2" w:rsidRPr="00DE10E6">
        <w:rPr>
          <w:rFonts w:eastAsia="Calibri" w:cstheme="minorHAnsi"/>
        </w:rPr>
        <w:t>electricity and other basic services (SEA</w:t>
      </w:r>
      <w:r w:rsidR="002C44D1">
        <w:rPr>
          <w:rFonts w:eastAsia="Calibri" w:cstheme="minorHAnsi"/>
        </w:rPr>
        <w:t>,</w:t>
      </w:r>
      <w:r w:rsidR="00600CE2" w:rsidRPr="00DE10E6">
        <w:rPr>
          <w:rFonts w:eastAsia="Calibri" w:cstheme="minorHAnsi"/>
        </w:rPr>
        <w:t xml:space="preserve"> 201</w:t>
      </w:r>
      <w:r w:rsidR="00600CE2">
        <w:rPr>
          <w:rFonts w:eastAsia="Calibri" w:cstheme="minorHAnsi"/>
        </w:rPr>
        <w:t>5</w:t>
      </w:r>
      <w:r w:rsidR="00600CE2" w:rsidRPr="00DE10E6">
        <w:rPr>
          <w:rFonts w:eastAsia="Calibri" w:cstheme="minorHAnsi"/>
        </w:rPr>
        <w:t>).</w:t>
      </w:r>
      <w:r w:rsidR="00600CE2">
        <w:rPr>
          <w:rFonts w:eastAsia="Calibri" w:cstheme="minorHAnsi"/>
        </w:rPr>
        <w:t xml:space="preserve"> </w:t>
      </w:r>
      <w:r w:rsidR="00600CE2" w:rsidRPr="00DE10E6">
        <w:rPr>
          <w:rFonts w:cstheme="minorHAnsi"/>
        </w:rPr>
        <w:t>During the transition to democracy, access to affordable electricity became ‘a basic need and basic right’</w:t>
      </w:r>
      <w:r w:rsidR="000A6BE9">
        <w:rPr>
          <w:rFonts w:cstheme="minorHAnsi"/>
        </w:rPr>
        <w:t xml:space="preserve"> with</w:t>
      </w:r>
      <w:r w:rsidR="002D59E7">
        <w:rPr>
          <w:rFonts w:cstheme="minorHAnsi"/>
        </w:rPr>
        <w:t xml:space="preserve"> </w:t>
      </w:r>
      <w:r w:rsidR="00E70684">
        <w:rPr>
          <w:rFonts w:cstheme="minorHAnsi"/>
        </w:rPr>
        <w:t xml:space="preserve">social and </w:t>
      </w:r>
      <w:r w:rsidR="00600CE2" w:rsidRPr="00DE10E6">
        <w:rPr>
          <w:rFonts w:cstheme="minorHAnsi"/>
        </w:rPr>
        <w:t>pol</w:t>
      </w:r>
      <w:r w:rsidR="00E70684">
        <w:rPr>
          <w:rFonts w:cstheme="minorHAnsi"/>
        </w:rPr>
        <w:t>itical</w:t>
      </w:r>
      <w:r w:rsidR="002D59E7">
        <w:rPr>
          <w:rFonts w:cstheme="minorHAnsi"/>
        </w:rPr>
        <w:t xml:space="preserve"> resonance</w:t>
      </w:r>
      <w:r w:rsidR="00600CE2" w:rsidRPr="00DE10E6">
        <w:rPr>
          <w:rFonts w:cstheme="minorHAnsi"/>
        </w:rPr>
        <w:t xml:space="preserve"> (Mayr</w:t>
      </w:r>
      <w:r w:rsidR="00987289">
        <w:rPr>
          <w:rFonts w:cstheme="minorHAnsi"/>
        </w:rPr>
        <w:t>,</w:t>
      </w:r>
      <w:r w:rsidR="00600CE2" w:rsidRPr="00DE10E6">
        <w:rPr>
          <w:rFonts w:cstheme="minorHAnsi"/>
        </w:rPr>
        <w:t xml:space="preserve"> et al</w:t>
      </w:r>
      <w:r w:rsidR="002C44D1">
        <w:rPr>
          <w:rFonts w:cstheme="minorHAnsi"/>
        </w:rPr>
        <w:t>.,</w:t>
      </w:r>
      <w:r w:rsidR="000A6BE9">
        <w:rPr>
          <w:rFonts w:cstheme="minorHAnsi"/>
        </w:rPr>
        <w:t xml:space="preserve"> 2015), central to the </w:t>
      </w:r>
      <w:r w:rsidR="00740C35">
        <w:rPr>
          <w:rFonts w:cstheme="minorHAnsi"/>
        </w:rPr>
        <w:t xml:space="preserve">governing </w:t>
      </w:r>
      <w:r w:rsidR="009578E6">
        <w:rPr>
          <w:rFonts w:cstheme="minorHAnsi"/>
        </w:rPr>
        <w:t>African National Congress</w:t>
      </w:r>
      <w:r w:rsidR="00740C35">
        <w:rPr>
          <w:rFonts w:cstheme="minorHAnsi"/>
        </w:rPr>
        <w:t>’s</w:t>
      </w:r>
      <w:r w:rsidR="009578E6">
        <w:rPr>
          <w:rFonts w:cstheme="minorHAnsi"/>
        </w:rPr>
        <w:t xml:space="preserve"> (</w:t>
      </w:r>
      <w:r w:rsidR="000A6BE9">
        <w:rPr>
          <w:rFonts w:cstheme="minorHAnsi"/>
        </w:rPr>
        <w:t>ANC</w:t>
      </w:r>
      <w:r w:rsidR="009578E6">
        <w:rPr>
          <w:rFonts w:cstheme="minorHAnsi"/>
        </w:rPr>
        <w:t>)</w:t>
      </w:r>
      <w:r w:rsidR="00985E0E">
        <w:rPr>
          <w:rFonts w:cstheme="minorHAnsi"/>
        </w:rPr>
        <w:t xml:space="preserve"> efforts to</w:t>
      </w:r>
      <w:r w:rsidR="000A6BE9">
        <w:rPr>
          <w:rFonts w:cstheme="minorHAnsi"/>
        </w:rPr>
        <w:t xml:space="preserve"> redress</w:t>
      </w:r>
      <w:r w:rsidR="00E433DC">
        <w:rPr>
          <w:rFonts w:cstheme="minorHAnsi"/>
        </w:rPr>
        <w:t xml:space="preserve"> </w:t>
      </w:r>
      <w:r w:rsidR="00516054">
        <w:rPr>
          <w:rFonts w:cstheme="minorHAnsi"/>
        </w:rPr>
        <w:t xml:space="preserve">longstanding </w:t>
      </w:r>
      <w:r w:rsidR="00305A6F">
        <w:rPr>
          <w:rFonts w:cstheme="minorHAnsi"/>
        </w:rPr>
        <w:t xml:space="preserve">social and </w:t>
      </w:r>
      <w:r w:rsidR="00E433DC">
        <w:rPr>
          <w:rFonts w:cstheme="minorHAnsi"/>
        </w:rPr>
        <w:t>economic exclusion</w:t>
      </w:r>
      <w:r w:rsidR="003A1C5B">
        <w:rPr>
          <w:rFonts w:cstheme="minorHAnsi"/>
        </w:rPr>
        <w:t>.</w:t>
      </w:r>
    </w:p>
    <w:p w14:paraId="75F47DBC" w14:textId="77777777" w:rsidR="005A591B" w:rsidRDefault="005A591B" w:rsidP="00397A87">
      <w:pPr>
        <w:spacing w:after="0" w:line="360" w:lineRule="auto"/>
        <w:ind w:right="674"/>
      </w:pPr>
    </w:p>
    <w:p w14:paraId="747FE3DC" w14:textId="48ACB46B" w:rsidR="00BE50B7" w:rsidRDefault="003F741E" w:rsidP="00397A87">
      <w:pPr>
        <w:spacing w:after="0" w:line="360" w:lineRule="auto"/>
        <w:ind w:right="674"/>
      </w:pPr>
      <w:r>
        <w:rPr>
          <w:lang w:val="en-US"/>
        </w:rPr>
        <w:t>Mozambique faces persistent</w:t>
      </w:r>
      <w:r w:rsidR="00724D48" w:rsidRPr="00AD64A9">
        <w:rPr>
          <w:lang w:val="en-US"/>
        </w:rPr>
        <w:t xml:space="preserve"> energy access challenges alongside its aim of reducing carbon emissions</w:t>
      </w:r>
      <w:r>
        <w:rPr>
          <w:lang w:val="en-US"/>
        </w:rPr>
        <w:t xml:space="preserve">. </w:t>
      </w:r>
      <w:r w:rsidR="000720A3">
        <w:rPr>
          <w:lang w:val="en-US"/>
        </w:rPr>
        <w:t xml:space="preserve">Although estimates vary, </w:t>
      </w:r>
      <w:r w:rsidR="00450A8C">
        <w:rPr>
          <w:lang w:val="en-US"/>
        </w:rPr>
        <w:t xml:space="preserve">only </w:t>
      </w:r>
      <w:r w:rsidR="00724D48" w:rsidRPr="00AD64A9">
        <w:rPr>
          <w:lang w:val="en-US"/>
        </w:rPr>
        <w:t>2</w:t>
      </w:r>
      <w:r w:rsidR="00450A8C">
        <w:rPr>
          <w:lang w:val="en-US"/>
        </w:rPr>
        <w:t>6</w:t>
      </w:r>
      <w:r w:rsidR="00724D48" w:rsidRPr="00AD64A9">
        <w:rPr>
          <w:lang w:val="en-US"/>
        </w:rPr>
        <w:t>% of Mozam</w:t>
      </w:r>
      <w:r w:rsidR="00386620">
        <w:rPr>
          <w:lang w:val="en-US"/>
        </w:rPr>
        <w:t>bique’s 28.8 million people</w:t>
      </w:r>
      <w:r w:rsidR="00724D48" w:rsidRPr="00AD64A9">
        <w:rPr>
          <w:lang w:val="en-US"/>
        </w:rPr>
        <w:t xml:space="preserve"> have access to </w:t>
      </w:r>
      <w:r>
        <w:rPr>
          <w:lang w:val="en-US"/>
        </w:rPr>
        <w:t>electricity (EDM 2017</w:t>
      </w:r>
      <w:r w:rsidR="00724D48" w:rsidRPr="00AD64A9">
        <w:rPr>
          <w:lang w:val="en-US"/>
        </w:rPr>
        <w:t>)</w:t>
      </w:r>
      <w:r w:rsidR="00724D48">
        <w:rPr>
          <w:lang w:val="en-US"/>
        </w:rPr>
        <w:t>,</w:t>
      </w:r>
      <w:r w:rsidR="00724D48" w:rsidRPr="00AD64A9">
        <w:rPr>
          <w:lang w:val="en-US"/>
        </w:rPr>
        <w:t xml:space="preserve"> while less than 5% </w:t>
      </w:r>
      <w:r w:rsidR="002D59E7">
        <w:rPr>
          <w:lang w:val="en-US"/>
        </w:rPr>
        <w:t>can access clean</w:t>
      </w:r>
      <w:r w:rsidR="00724D48" w:rsidRPr="00AD64A9">
        <w:rPr>
          <w:lang w:val="en-US"/>
        </w:rPr>
        <w:t xml:space="preserve"> fuels (Gl</w:t>
      </w:r>
      <w:r w:rsidR="00724D48">
        <w:rPr>
          <w:lang w:val="en-US"/>
        </w:rPr>
        <w:t>obal Tracking Framework, 2017), one of</w:t>
      </w:r>
      <w:r w:rsidR="00724D48" w:rsidRPr="00AD64A9">
        <w:rPr>
          <w:rFonts w:cs="Times New Roman"/>
          <w:lang w:val="en-US"/>
        </w:rPr>
        <w:t xml:space="preserve"> sub-Saharan Africa’s lowest energy access rates</w:t>
      </w:r>
      <w:r w:rsidR="00724D48" w:rsidRPr="00AD64A9">
        <w:rPr>
          <w:lang w:val="en-US"/>
        </w:rPr>
        <w:t>.</w:t>
      </w:r>
      <w:r w:rsidR="00724D48">
        <w:rPr>
          <w:lang w:val="en-US"/>
        </w:rPr>
        <w:t xml:space="preserve"> </w:t>
      </w:r>
      <w:r w:rsidR="005A591B">
        <w:t>T</w:t>
      </w:r>
      <w:r w:rsidR="00BE50B7">
        <w:t>he M</w:t>
      </w:r>
      <w:r>
        <w:t>ozambi</w:t>
      </w:r>
      <w:r w:rsidR="00B75339">
        <w:t>can</w:t>
      </w:r>
      <w:r>
        <w:t xml:space="preserve"> </w:t>
      </w:r>
      <w:r w:rsidR="00B75339">
        <w:t>g</w:t>
      </w:r>
      <w:r w:rsidR="005A591B">
        <w:t>overnment is increasingly looking to</w:t>
      </w:r>
      <w:r w:rsidR="006D6EF1">
        <w:t xml:space="preserve"> decentralised</w:t>
      </w:r>
      <w:r w:rsidR="00DD056F">
        <w:t xml:space="preserve"> systems for rural provision</w:t>
      </w:r>
      <w:r w:rsidR="00BE50B7">
        <w:t>, given the high unit co</w:t>
      </w:r>
      <w:r w:rsidR="00DE1209">
        <w:t>sts</w:t>
      </w:r>
      <w:r w:rsidR="002D59E7">
        <w:t xml:space="preserve"> of </w:t>
      </w:r>
      <w:r w:rsidR="00BE50B7">
        <w:t>grid</w:t>
      </w:r>
      <w:r w:rsidR="00C40582">
        <w:t xml:space="preserve"> </w:t>
      </w:r>
      <w:r w:rsidR="002D59E7">
        <w:t xml:space="preserve">extension </w:t>
      </w:r>
      <w:r w:rsidR="00C40582">
        <w:t>to dispersed</w:t>
      </w:r>
      <w:r w:rsidR="00DD056F">
        <w:t xml:space="preserve"> populations</w:t>
      </w:r>
      <w:r w:rsidR="00471D59">
        <w:t xml:space="preserve"> </w:t>
      </w:r>
      <w:r w:rsidR="00E27817">
        <w:t>(</w:t>
      </w:r>
      <w:r w:rsidR="008044B9">
        <w:t xml:space="preserve">Interview, </w:t>
      </w:r>
      <w:r w:rsidR="00E27817">
        <w:t>FUNAE</w:t>
      </w:r>
      <w:r w:rsidR="008044B9">
        <w:t xml:space="preserve"> director</w:t>
      </w:r>
      <w:r w:rsidR="00E27817">
        <w:t>, August 7, 2014).</w:t>
      </w:r>
      <w:r w:rsidR="00571140">
        <w:t xml:space="preserve"> Mozambique</w:t>
      </w:r>
      <w:r w:rsidR="00D92B6C">
        <w:t xml:space="preserve"> </w:t>
      </w:r>
      <w:r w:rsidR="000720A3">
        <w:t>has also recently become</w:t>
      </w:r>
      <w:r w:rsidR="00450A8C">
        <w:t xml:space="preserve"> a major exporter of hydropower, coal and</w:t>
      </w:r>
      <w:r w:rsidR="00DA50FB">
        <w:t xml:space="preserve"> natural gas,</w:t>
      </w:r>
      <w:r w:rsidR="001F139C">
        <w:t xml:space="preserve"> </w:t>
      </w:r>
      <w:r w:rsidR="00DA50FB">
        <w:t>aiming</w:t>
      </w:r>
      <w:r w:rsidR="00450A8C">
        <w:t xml:space="preserve"> to become a southern African energy hub (EDM, 2018). </w:t>
      </w:r>
      <w:r w:rsidR="00386620">
        <w:t>By comparison,</w:t>
      </w:r>
      <w:r w:rsidR="00C85639">
        <w:t xml:space="preserve"> centralised elec</w:t>
      </w:r>
      <w:r w:rsidR="00DC4112">
        <w:t xml:space="preserve">tricity </w:t>
      </w:r>
      <w:r w:rsidR="00F45559">
        <w:t>generation</w:t>
      </w:r>
      <w:r w:rsidR="003A1C5B">
        <w:t xml:space="preserve"> and transmission</w:t>
      </w:r>
      <w:r w:rsidR="00574533">
        <w:t xml:space="preserve"> </w:t>
      </w:r>
      <w:r w:rsidR="00C85639">
        <w:t>hold sway</w:t>
      </w:r>
      <w:r w:rsidR="00386620">
        <w:t xml:space="preserve"> in South Africa</w:t>
      </w:r>
      <w:r w:rsidR="00023D12">
        <w:t>,</w:t>
      </w:r>
      <w:r w:rsidR="00C85639">
        <w:t xml:space="preserve"> although recent experiences of </w:t>
      </w:r>
      <w:r w:rsidR="001F139C">
        <w:t>load</w:t>
      </w:r>
      <w:r w:rsidR="00F45559">
        <w:t>-</w:t>
      </w:r>
      <w:r w:rsidR="001F139C">
        <w:t>shedding</w:t>
      </w:r>
      <w:r w:rsidR="00E071E1">
        <w:t>, along with</w:t>
      </w:r>
      <w:r w:rsidR="00600CE2">
        <w:t xml:space="preserve"> a financial and political cr</w:t>
      </w:r>
      <w:r w:rsidR="00E071E1">
        <w:t>isis within</w:t>
      </w:r>
      <w:r w:rsidR="00600CE2">
        <w:t xml:space="preserve"> Eskom</w:t>
      </w:r>
      <w:r w:rsidR="00C40582">
        <w:t>,</w:t>
      </w:r>
      <w:r w:rsidR="00600CE2">
        <w:t xml:space="preserve"> </w:t>
      </w:r>
      <w:r w:rsidR="007E61D3">
        <w:t>have</w:t>
      </w:r>
      <w:r w:rsidR="00C85639">
        <w:t xml:space="preserve"> call</w:t>
      </w:r>
      <w:r w:rsidR="007E61D3">
        <w:t>ed</w:t>
      </w:r>
      <w:r w:rsidR="00C75011">
        <w:t xml:space="preserve"> this</w:t>
      </w:r>
      <w:r w:rsidR="00DC4112">
        <w:t xml:space="preserve"> model</w:t>
      </w:r>
      <w:r w:rsidR="00C85639">
        <w:t xml:space="preserve"> into question</w:t>
      </w:r>
      <w:r w:rsidR="002C44D1">
        <w:t xml:space="preserve"> (Baker</w:t>
      </w:r>
      <w:r w:rsidR="00600CE2">
        <w:t xml:space="preserve"> and Burton</w:t>
      </w:r>
      <w:r w:rsidR="002C44D1">
        <w:t>,</w:t>
      </w:r>
      <w:r w:rsidR="00574533">
        <w:t xml:space="preserve"> 2018</w:t>
      </w:r>
      <w:r w:rsidR="00600CE2">
        <w:t>)</w:t>
      </w:r>
      <w:r w:rsidR="00F45559">
        <w:t xml:space="preserve">. </w:t>
      </w:r>
    </w:p>
    <w:p w14:paraId="354E5604" w14:textId="77777777" w:rsidR="00BE50B7" w:rsidRDefault="00BE50B7" w:rsidP="00397A87">
      <w:pPr>
        <w:spacing w:after="0" w:line="360" w:lineRule="auto"/>
        <w:ind w:right="674"/>
      </w:pPr>
    </w:p>
    <w:p w14:paraId="139BB7C2" w14:textId="74CCB86F" w:rsidR="00B25401" w:rsidRDefault="00450A8C" w:rsidP="00397A87">
      <w:pPr>
        <w:spacing w:after="0" w:line="360" w:lineRule="auto"/>
        <w:ind w:right="674"/>
      </w:pPr>
      <w:r>
        <w:t xml:space="preserve">Within these complex and multi-layered energy systems, </w:t>
      </w:r>
      <w:r w:rsidR="006E3CFD">
        <w:t xml:space="preserve">energy providers and users are configuring </w:t>
      </w:r>
      <w:r>
        <w:t>s</w:t>
      </w:r>
      <w:r w:rsidR="009F18E0">
        <w:t>olar PV</w:t>
      </w:r>
      <w:r w:rsidR="002D59E7">
        <w:t xml:space="preserve"> </w:t>
      </w:r>
      <w:r>
        <w:t>in different ways.</w:t>
      </w:r>
      <w:r w:rsidR="008424FA">
        <w:t xml:space="preserve"> A</w:t>
      </w:r>
      <w:r w:rsidR="00983B9D">
        <w:t>long with environmental and security concerns</w:t>
      </w:r>
      <w:r w:rsidR="008424FA">
        <w:t xml:space="preserve">, </w:t>
      </w:r>
      <w:r>
        <w:t xml:space="preserve">abundant </w:t>
      </w:r>
      <w:r w:rsidR="006E3CFD">
        <w:t>solar irradiation and</w:t>
      </w:r>
      <w:r>
        <w:t xml:space="preserve"> </w:t>
      </w:r>
      <w:r w:rsidR="00E17540">
        <w:t xml:space="preserve">persistent </w:t>
      </w:r>
      <w:r>
        <w:t>energy access challenges in both countries</w:t>
      </w:r>
      <w:r w:rsidR="00983B9D">
        <w:t xml:space="preserve"> </w:t>
      </w:r>
      <w:r w:rsidR="006E3CFD">
        <w:t>have</w:t>
      </w:r>
      <w:r w:rsidR="00BE50B7">
        <w:t xml:space="preserve"> </w:t>
      </w:r>
      <w:r w:rsidR="006E3CFD">
        <w:t xml:space="preserve">sparked </w:t>
      </w:r>
      <w:r w:rsidR="00BE50B7">
        <w:t xml:space="preserve">interest </w:t>
      </w:r>
      <w:r w:rsidR="009C30BE">
        <w:t xml:space="preserve">in solar </w:t>
      </w:r>
      <w:r w:rsidR="00FF2815">
        <w:lastRenderedPageBreak/>
        <w:t>power.</w:t>
      </w:r>
      <w:r w:rsidR="00BE50B7">
        <w:t xml:space="preserve"> </w:t>
      </w:r>
      <w:r w:rsidR="00B25401" w:rsidRPr="007C4C8D">
        <w:t>I</w:t>
      </w:r>
      <w:r w:rsidR="00CF48F2" w:rsidRPr="007C4C8D">
        <w:t>n South Africa, an upper middle-</w:t>
      </w:r>
      <w:r w:rsidR="00571140" w:rsidRPr="007C4C8D">
        <w:t>income country</w:t>
      </w:r>
      <w:r w:rsidR="00CF48F2" w:rsidRPr="007C4C8D">
        <w:t xml:space="preserve"> with a </w:t>
      </w:r>
      <w:r w:rsidR="004652CA" w:rsidRPr="007C4C8D">
        <w:t>regionally dominant</w:t>
      </w:r>
      <w:r w:rsidR="00CF48F2" w:rsidRPr="007C4C8D">
        <w:t xml:space="preserve"> economy</w:t>
      </w:r>
      <w:r w:rsidR="00B25401" w:rsidRPr="007C4C8D">
        <w:t>,</w:t>
      </w:r>
      <w:r w:rsidR="00596035">
        <w:t xml:space="preserve"> </w:t>
      </w:r>
      <w:r w:rsidR="00D54C4B">
        <w:t xml:space="preserve">most </w:t>
      </w:r>
      <w:r w:rsidR="00596035">
        <w:t>solar PV development</w:t>
      </w:r>
      <w:r w:rsidR="007C4C8D" w:rsidRPr="007C4C8D">
        <w:t xml:space="preserve"> has</w:t>
      </w:r>
      <w:r w:rsidR="00B25401" w:rsidRPr="007C4C8D">
        <w:t xml:space="preserve"> </w:t>
      </w:r>
      <w:r w:rsidR="007C4C8D" w:rsidRPr="007C4C8D">
        <w:t xml:space="preserve">been </w:t>
      </w:r>
      <w:r w:rsidR="00B25401" w:rsidRPr="007C4C8D">
        <w:t xml:space="preserve">utility-scale </w:t>
      </w:r>
      <w:r w:rsidR="002E241C" w:rsidRPr="007C4C8D">
        <w:t xml:space="preserve">and </w:t>
      </w:r>
      <w:r w:rsidR="00823F6C" w:rsidRPr="007C4C8D">
        <w:t>grid</w:t>
      </w:r>
      <w:r w:rsidR="002E241C" w:rsidRPr="007C4C8D">
        <w:t>-connected</w:t>
      </w:r>
      <w:r w:rsidR="00F45559">
        <w:t>,</w:t>
      </w:r>
      <w:r w:rsidR="00823F6C" w:rsidRPr="007C4C8D">
        <w:t xml:space="preserve"> </w:t>
      </w:r>
      <w:r w:rsidR="00571140" w:rsidRPr="007C4C8D">
        <w:t xml:space="preserve">largely </w:t>
      </w:r>
      <w:r w:rsidR="00B25401" w:rsidRPr="007C4C8D">
        <w:t>generated by independent power producers (IP</w:t>
      </w:r>
      <w:r w:rsidR="00823F6C" w:rsidRPr="007C4C8D">
        <w:t xml:space="preserve">Ps), </w:t>
      </w:r>
      <w:r w:rsidR="00E17540">
        <w:t xml:space="preserve">built and </w:t>
      </w:r>
      <w:r w:rsidR="00F45559">
        <w:t xml:space="preserve">operated </w:t>
      </w:r>
      <w:r w:rsidR="00B25401" w:rsidRPr="007C4C8D">
        <w:t>by</w:t>
      </w:r>
      <w:r w:rsidR="00FF2815" w:rsidRPr="007C4C8D">
        <w:t xml:space="preserve"> private</w:t>
      </w:r>
      <w:r w:rsidR="00B25401" w:rsidRPr="007C4C8D">
        <w:t xml:space="preserve"> engineering</w:t>
      </w:r>
      <w:r w:rsidR="00B25401">
        <w:t xml:space="preserve"> companies, and fin</w:t>
      </w:r>
      <w:r w:rsidR="00823F6C">
        <w:t>anced by South African banks,</w:t>
      </w:r>
      <w:r w:rsidR="00B25401">
        <w:t xml:space="preserve"> development finance institut</w:t>
      </w:r>
      <w:r w:rsidR="00055B54">
        <w:t>ions and foreign and domestic</w:t>
      </w:r>
      <w:r w:rsidR="00AF6B91">
        <w:t xml:space="preserve"> investors</w:t>
      </w:r>
      <w:r w:rsidR="007E61D3">
        <w:t xml:space="preserve"> (Baker</w:t>
      </w:r>
      <w:r w:rsidR="008B36F5">
        <w:t>,</w:t>
      </w:r>
      <w:r w:rsidR="007E61D3">
        <w:t xml:space="preserve"> 2015)</w:t>
      </w:r>
      <w:r w:rsidR="00AF6B91">
        <w:t xml:space="preserve">. </w:t>
      </w:r>
      <w:r w:rsidR="00686B62">
        <w:t>However, a</w:t>
      </w:r>
      <w:r w:rsidR="005C02A3">
        <w:t>s we discuss below,</w:t>
      </w:r>
      <w:r w:rsidR="002D0C32">
        <w:t xml:space="preserve"> a smaller roof</w:t>
      </w:r>
      <w:r w:rsidR="007C4C8D">
        <w:t xml:space="preserve">top solar PV industry is </w:t>
      </w:r>
      <w:r w:rsidR="00093784">
        <w:t xml:space="preserve">also </w:t>
      </w:r>
      <w:r w:rsidR="00E17540">
        <w:t>emerging</w:t>
      </w:r>
      <w:r w:rsidR="00572CEE">
        <w:t>, despite the lack of a facilitating regulatory framework</w:t>
      </w:r>
      <w:r w:rsidR="005C02A3">
        <w:t>.</w:t>
      </w:r>
      <w:r w:rsidR="007C4C8D">
        <w:t xml:space="preserve"> </w:t>
      </w:r>
      <w:r w:rsidR="00AF6B91">
        <w:t xml:space="preserve">Since the rise of solar PV </w:t>
      </w:r>
      <w:r w:rsidR="008B36F5">
        <w:t>in the past decade</w:t>
      </w:r>
      <w:r w:rsidR="00B25401">
        <w:t xml:space="preserve">, </w:t>
      </w:r>
      <w:r w:rsidR="00DF6238">
        <w:t>several</w:t>
      </w:r>
      <w:r w:rsidR="00823F6C">
        <w:t xml:space="preserve"> private-</w:t>
      </w:r>
      <w:r w:rsidR="00B25401">
        <w:t>sector i</w:t>
      </w:r>
      <w:r w:rsidR="00C75011">
        <w:t>ndustry associations</w:t>
      </w:r>
      <w:r w:rsidR="00055B54">
        <w:t xml:space="preserve"> </w:t>
      </w:r>
      <w:r w:rsidR="00896103">
        <w:t xml:space="preserve">have </w:t>
      </w:r>
      <w:r w:rsidR="00055B54">
        <w:t>formed</w:t>
      </w:r>
      <w:r w:rsidR="00823F6C">
        <w:t xml:space="preserve"> to</w:t>
      </w:r>
      <w:r w:rsidR="00571140">
        <w:t xml:space="preserve"> lobby for the PV</w:t>
      </w:r>
      <w:r w:rsidR="00B25401">
        <w:t xml:space="preserve"> industry’s i</w:t>
      </w:r>
      <w:r w:rsidR="00C75011">
        <w:t>nterests nationally</w:t>
      </w:r>
      <w:r w:rsidR="007C4C8D">
        <w:t>, notably the South Africa Photovolta</w:t>
      </w:r>
      <w:r w:rsidR="008B36F5">
        <w:t>ic Industry Association</w:t>
      </w:r>
      <w:r w:rsidR="00CF48F2">
        <w:t>.</w:t>
      </w:r>
      <w:r w:rsidR="00B25401">
        <w:t xml:space="preserve"> </w:t>
      </w:r>
      <w:r w:rsidR="00896103">
        <w:t>In contrast, s</w:t>
      </w:r>
      <w:r w:rsidR="006E14F7">
        <w:t>tate</w:t>
      </w:r>
      <w:r w:rsidR="00B25401">
        <w:t xml:space="preserve"> p</w:t>
      </w:r>
      <w:r w:rsidR="006E14F7">
        <w:t>olicy for solar PV</w:t>
      </w:r>
      <w:r w:rsidR="00C75011">
        <w:t xml:space="preserve"> in Mozambique</w:t>
      </w:r>
      <w:r w:rsidR="00390142">
        <w:t xml:space="preserve"> focuses</w:t>
      </w:r>
      <w:r w:rsidR="00CF48F2">
        <w:t xml:space="preserve"> on off-grid </w:t>
      </w:r>
      <w:r w:rsidR="00781D19">
        <w:t xml:space="preserve">rural </w:t>
      </w:r>
      <w:r w:rsidR="001472B9">
        <w:t xml:space="preserve">electrification </w:t>
      </w:r>
      <w:r w:rsidR="00CF48F2">
        <w:t>projects</w:t>
      </w:r>
      <w:r w:rsidR="000C5EA7">
        <w:t>,</w:t>
      </w:r>
      <w:r w:rsidR="00B25401">
        <w:t xml:space="preserve"> managed by</w:t>
      </w:r>
      <w:r w:rsidR="00093784">
        <w:t xml:space="preserve"> the state agency</w:t>
      </w:r>
      <w:r w:rsidR="002944A2">
        <w:t xml:space="preserve"> </w:t>
      </w:r>
      <w:r w:rsidR="00055B54" w:rsidRPr="00CF48F2">
        <w:rPr>
          <w:i/>
        </w:rPr>
        <w:t>Fundo de Energia</w:t>
      </w:r>
      <w:r w:rsidR="00055B54">
        <w:t xml:space="preserve"> (FUNAE)</w:t>
      </w:r>
      <w:r w:rsidR="00CF48F2">
        <w:t xml:space="preserve">. </w:t>
      </w:r>
      <w:r w:rsidR="00896103">
        <w:t>Thus far, t</w:t>
      </w:r>
      <w:r w:rsidR="00CF48F2">
        <w:t>here</w:t>
      </w:r>
      <w:r w:rsidR="00C42ACA">
        <w:t xml:space="preserve"> </w:t>
      </w:r>
      <w:r w:rsidR="0061736A">
        <w:t xml:space="preserve">has been </w:t>
      </w:r>
      <w:r w:rsidR="00C42ACA">
        <w:t>limited</w:t>
      </w:r>
      <w:r w:rsidR="00CF48F2">
        <w:t xml:space="preserve"> </w:t>
      </w:r>
      <w:r w:rsidR="00B25401">
        <w:t>private sector involvement</w:t>
      </w:r>
      <w:r w:rsidR="00571140">
        <w:t>,</w:t>
      </w:r>
      <w:r w:rsidR="004F1A51">
        <w:t xml:space="preserve"> with</w:t>
      </w:r>
      <w:r w:rsidR="003C3C30">
        <w:t xml:space="preserve"> FUNAE funded through</w:t>
      </w:r>
      <w:r w:rsidR="00F127D4">
        <w:t xml:space="preserve"> </w:t>
      </w:r>
      <w:r w:rsidR="003C3C30" w:rsidRPr="003C3C30">
        <w:t>the state budget</w:t>
      </w:r>
      <w:r w:rsidR="003C3C30">
        <w:t xml:space="preserve"> and international donors</w:t>
      </w:r>
      <w:r w:rsidR="00B25401">
        <w:t xml:space="preserve">.  </w:t>
      </w:r>
    </w:p>
    <w:p w14:paraId="6C020CF0" w14:textId="77777777" w:rsidR="00BE50B7" w:rsidRDefault="00BE50B7" w:rsidP="00397A87">
      <w:pPr>
        <w:spacing w:after="0" w:line="360" w:lineRule="auto"/>
        <w:ind w:right="674"/>
      </w:pPr>
    </w:p>
    <w:p w14:paraId="13AEE7A0" w14:textId="1A032691" w:rsidR="008311ED" w:rsidRDefault="008B7BA3" w:rsidP="00397A87">
      <w:pPr>
        <w:spacing w:after="0" w:line="360" w:lineRule="auto"/>
        <w:ind w:right="674"/>
      </w:pPr>
      <w:r>
        <w:t>Apart from these</w:t>
      </w:r>
      <w:r w:rsidR="001472B9">
        <w:t xml:space="preserve"> </w:t>
      </w:r>
      <w:r w:rsidR="0061736A">
        <w:t>material configurations, t</w:t>
      </w:r>
      <w:r w:rsidR="00B25401">
        <w:t xml:space="preserve">he </w:t>
      </w:r>
      <w:r w:rsidR="00600CE2">
        <w:t xml:space="preserve">political and </w:t>
      </w:r>
      <w:r w:rsidR="00825663">
        <w:t>socio</w:t>
      </w:r>
      <w:r w:rsidR="00600CE2">
        <w:t>economic</w:t>
      </w:r>
      <w:r w:rsidR="00CF48F2">
        <w:t xml:space="preserve"> </w:t>
      </w:r>
      <w:r w:rsidR="002A3EF8">
        <w:t>significance</w:t>
      </w:r>
      <w:r w:rsidR="000C5EA7">
        <w:t xml:space="preserve"> of solar PV</w:t>
      </w:r>
      <w:r w:rsidR="00B25401">
        <w:t xml:space="preserve"> also</w:t>
      </w:r>
      <w:r w:rsidR="000C5EA7">
        <w:t xml:space="preserve"> varies.</w:t>
      </w:r>
      <w:r w:rsidR="00B25401">
        <w:t xml:space="preserve"> </w:t>
      </w:r>
      <w:r w:rsidR="007C6199">
        <w:t>In South Africa, many view g</w:t>
      </w:r>
      <w:r w:rsidR="00B25401">
        <w:t xml:space="preserve">rid-connected </w:t>
      </w:r>
      <w:r w:rsidR="00C76D55">
        <w:t>solar</w:t>
      </w:r>
      <w:r w:rsidR="006E14F7">
        <w:t xml:space="preserve"> </w:t>
      </w:r>
      <w:r w:rsidR="00CF48F2">
        <w:t xml:space="preserve">as a means to </w:t>
      </w:r>
      <w:r w:rsidR="00432F89">
        <w:t>boost</w:t>
      </w:r>
      <w:r w:rsidR="00B25401">
        <w:t xml:space="preserve"> generation</w:t>
      </w:r>
      <w:r w:rsidR="004224ED">
        <w:t>,</w:t>
      </w:r>
      <w:r w:rsidR="000C5EA7">
        <w:t xml:space="preserve"> </w:t>
      </w:r>
      <w:r w:rsidR="00C75011">
        <w:t>challenge Eskom’s</w:t>
      </w:r>
      <w:r w:rsidR="00B25401">
        <w:t xml:space="preserve"> monopoly </w:t>
      </w:r>
      <w:r w:rsidR="00C75011">
        <w:t>control</w:t>
      </w:r>
      <w:r w:rsidR="007264A6">
        <w:t>, meet</w:t>
      </w:r>
      <w:r w:rsidR="00B25401">
        <w:t xml:space="preserve"> </w:t>
      </w:r>
      <w:r w:rsidR="00600142">
        <w:t xml:space="preserve">national </w:t>
      </w:r>
      <w:r w:rsidR="007264A6">
        <w:t xml:space="preserve">climate </w:t>
      </w:r>
      <w:r w:rsidR="00B25401">
        <w:t>mitigation pledges</w:t>
      </w:r>
      <w:r w:rsidR="00D54C4B">
        <w:t>,</w:t>
      </w:r>
      <w:r w:rsidR="00B25401">
        <w:t xml:space="preserve"> and </w:t>
      </w:r>
      <w:r w:rsidR="00E5665E">
        <w:t>harness the development opportunities of the green economy</w:t>
      </w:r>
      <w:r w:rsidR="007C6199">
        <w:t xml:space="preserve"> while attracting investors</w:t>
      </w:r>
      <w:r w:rsidR="00E5665E">
        <w:t>.</w:t>
      </w:r>
      <w:r w:rsidR="002E241C">
        <w:t xml:space="preserve"> I</w:t>
      </w:r>
      <w:r w:rsidR="00B25401">
        <w:t>n Mozambique</w:t>
      </w:r>
      <w:r w:rsidR="002E241C">
        <w:t>,</w:t>
      </w:r>
      <w:r w:rsidR="00B25401">
        <w:t xml:space="preserve"> </w:t>
      </w:r>
      <w:r w:rsidR="0061736A">
        <w:t xml:space="preserve">PV </w:t>
      </w:r>
      <w:r w:rsidR="008311ED">
        <w:t>is</w:t>
      </w:r>
      <w:r w:rsidR="002E241C">
        <w:t xml:space="preserve"> </w:t>
      </w:r>
      <w:r w:rsidR="00C2376D">
        <w:t xml:space="preserve">largely </w:t>
      </w:r>
      <w:r w:rsidR="00867B3E" w:rsidRPr="00867B3E">
        <w:t>envisioned</w:t>
      </w:r>
      <w:r w:rsidR="008311ED">
        <w:t xml:space="preserve"> </w:t>
      </w:r>
      <w:r w:rsidR="00D54C4B">
        <w:t xml:space="preserve">as </w:t>
      </w:r>
      <w:r w:rsidR="00432F89">
        <w:t>extend</w:t>
      </w:r>
      <w:r w:rsidR="00D54C4B">
        <w:t>ing</w:t>
      </w:r>
      <w:r>
        <w:t xml:space="preserve"> off-grid energy access</w:t>
      </w:r>
      <w:r w:rsidR="004652CA">
        <w:t>,</w:t>
      </w:r>
      <w:r w:rsidR="0061736A">
        <w:t xml:space="preserve"> regarded by state </w:t>
      </w:r>
      <w:r w:rsidR="00AE0CF2">
        <w:t>planners</w:t>
      </w:r>
      <w:r w:rsidR="0061736A">
        <w:t xml:space="preserve"> and donors</w:t>
      </w:r>
      <w:r w:rsidR="00B25401">
        <w:t xml:space="preserve"> as an alternative to</w:t>
      </w:r>
      <w:r w:rsidR="00C76D55">
        <w:t xml:space="preserve"> costly grid extension</w:t>
      </w:r>
      <w:r w:rsidR="0061736A">
        <w:t xml:space="preserve"> or </w:t>
      </w:r>
      <w:r w:rsidR="00D9124D">
        <w:t xml:space="preserve">dispersed </w:t>
      </w:r>
      <w:r w:rsidR="00B25401">
        <w:t>diesel generators</w:t>
      </w:r>
      <w:r w:rsidR="004224ED">
        <w:t>.</w:t>
      </w:r>
      <w:r w:rsidR="00B25401">
        <w:t xml:space="preserve"> </w:t>
      </w:r>
      <w:r w:rsidR="008311ED">
        <w:t>Both configurations</w:t>
      </w:r>
      <w:r w:rsidR="00C75011">
        <w:t xml:space="preserve"> draw</w:t>
      </w:r>
      <w:r w:rsidR="008311ED">
        <w:t xml:space="preserve"> </w:t>
      </w:r>
      <w:r w:rsidR="002C5114">
        <w:t xml:space="preserve">on </w:t>
      </w:r>
      <w:r w:rsidR="004224ED">
        <w:t>well-</w:t>
      </w:r>
      <w:r w:rsidR="002C5114">
        <w:t>establi</w:t>
      </w:r>
      <w:r w:rsidR="008311ED">
        <w:t xml:space="preserve">shed international </w:t>
      </w:r>
      <w:r w:rsidR="004224ED">
        <w:t xml:space="preserve">formats </w:t>
      </w:r>
      <w:r w:rsidR="008311ED">
        <w:t>for s</w:t>
      </w:r>
      <w:r w:rsidR="002E241C">
        <w:t>olar PV. Yet, as we suggest</w:t>
      </w:r>
      <w:r w:rsidR="002C5114">
        <w:t xml:space="preserve"> below</w:t>
      </w:r>
      <w:r w:rsidR="00620E3A">
        <w:t xml:space="preserve">, </w:t>
      </w:r>
      <w:r w:rsidR="00B25401">
        <w:t>the</w:t>
      </w:r>
      <w:r w:rsidR="00AE0CF2">
        <w:t>ir</w:t>
      </w:r>
      <w:r w:rsidR="00B25401">
        <w:t xml:space="preserve"> </w:t>
      </w:r>
      <w:r w:rsidR="00541445">
        <w:t>features</w:t>
      </w:r>
      <w:r w:rsidR="00C75011">
        <w:t xml:space="preserve"> </w:t>
      </w:r>
      <w:r w:rsidR="00AF4877">
        <w:t xml:space="preserve">also </w:t>
      </w:r>
      <w:r w:rsidR="00C75011">
        <w:t>stem from</w:t>
      </w:r>
      <w:r w:rsidR="001472B9">
        <w:t xml:space="preserve"> the particularities of</w:t>
      </w:r>
      <w:r w:rsidR="00620E3A">
        <w:t xml:space="preserve"> each country’s</w:t>
      </w:r>
      <w:r w:rsidR="00F26F24">
        <w:t xml:space="preserve"> s</w:t>
      </w:r>
      <w:r w:rsidR="00687332">
        <w:t>ocio-</w:t>
      </w:r>
      <w:r w:rsidR="00F26F24">
        <w:t xml:space="preserve">political </w:t>
      </w:r>
      <w:r w:rsidR="0061736A">
        <w:t>context</w:t>
      </w:r>
      <w:r w:rsidR="001472B9">
        <w:t>.</w:t>
      </w:r>
      <w:r w:rsidR="0061736A">
        <w:t xml:space="preserve"> </w:t>
      </w:r>
      <w:r w:rsidR="00B25401" w:rsidRPr="00DA6119">
        <w:t xml:space="preserve"> </w:t>
      </w:r>
    </w:p>
    <w:p w14:paraId="14062FF2" w14:textId="77777777" w:rsidR="008311ED" w:rsidRDefault="008311ED" w:rsidP="00397A87">
      <w:pPr>
        <w:spacing w:after="0" w:line="360" w:lineRule="auto"/>
        <w:ind w:right="674"/>
      </w:pPr>
    </w:p>
    <w:p w14:paraId="4720417F" w14:textId="23624841" w:rsidR="002E060B" w:rsidRDefault="00F51C0E" w:rsidP="00397A87">
      <w:pPr>
        <w:spacing w:after="0" w:line="360" w:lineRule="auto"/>
        <w:ind w:right="674"/>
      </w:pPr>
      <w:r>
        <w:t>W</w:t>
      </w:r>
      <w:r w:rsidR="002E060B">
        <w:t xml:space="preserve">e </w:t>
      </w:r>
      <w:r w:rsidR="00D9124D">
        <w:t>suggest</w:t>
      </w:r>
      <w:r w:rsidR="000B7704">
        <w:t xml:space="preserve"> </w:t>
      </w:r>
      <w:r w:rsidR="002E060B">
        <w:t xml:space="preserve">that </w:t>
      </w:r>
      <w:r w:rsidR="00BD06C6">
        <w:t xml:space="preserve">rather than thinking of </w:t>
      </w:r>
      <w:r w:rsidR="00C85639">
        <w:t xml:space="preserve">solar PV as a </w:t>
      </w:r>
      <w:r w:rsidR="00BD06C6">
        <w:t xml:space="preserve">niche </w:t>
      </w:r>
      <w:r w:rsidR="00C85639">
        <w:t xml:space="preserve">technology to which </w:t>
      </w:r>
      <w:r w:rsidR="00BD06C6">
        <w:t xml:space="preserve">protection </w:t>
      </w:r>
      <w:r w:rsidR="00C75011">
        <w:t>might be</w:t>
      </w:r>
      <w:r w:rsidR="00C85639">
        <w:t xml:space="preserve"> afforded</w:t>
      </w:r>
      <w:r w:rsidR="00BD06C6">
        <w:t xml:space="preserve">, it </w:t>
      </w:r>
      <w:r w:rsidR="008B7BA3">
        <w:t>is fruitful</w:t>
      </w:r>
      <w:r w:rsidR="00BD06C6">
        <w:t xml:space="preserve"> to engage with the </w:t>
      </w:r>
      <w:r w:rsidR="002E060B">
        <w:t xml:space="preserve">active and </w:t>
      </w:r>
      <w:r w:rsidR="00533505">
        <w:t xml:space="preserve">multi-scalar </w:t>
      </w:r>
      <w:r w:rsidR="002E060B">
        <w:t>process</w:t>
      </w:r>
      <w:r w:rsidR="00BD06C6">
        <w:t>es through which</w:t>
      </w:r>
      <w:r w:rsidR="00C85639">
        <w:t xml:space="preserve"> </w:t>
      </w:r>
      <w:r w:rsidR="00AF4877">
        <w:t>it</w:t>
      </w:r>
      <w:r w:rsidR="00095AFB">
        <w:t xml:space="preserve"> becomes</w:t>
      </w:r>
      <w:r w:rsidR="00BD06C6">
        <w:t xml:space="preserve"> viable</w:t>
      </w:r>
      <w:r w:rsidR="00944CAC">
        <w:t xml:space="preserve"> in each country</w:t>
      </w:r>
      <w:r w:rsidR="00170B97">
        <w:t>.</w:t>
      </w:r>
      <w:r w:rsidR="00AF4877">
        <w:t xml:space="preserve"> </w:t>
      </w:r>
      <w:r w:rsidR="00687332">
        <w:t>This approach illustrates</w:t>
      </w:r>
      <w:r w:rsidR="00170B97">
        <w:t xml:space="preserve"> </w:t>
      </w:r>
      <w:r w:rsidR="00AF4877">
        <w:t>the</w:t>
      </w:r>
      <w:r w:rsidR="002E060B">
        <w:t xml:space="preserve"> ways </w:t>
      </w:r>
      <w:r w:rsidR="00687332">
        <w:t>that</w:t>
      </w:r>
      <w:r w:rsidR="00170B97">
        <w:t xml:space="preserve"> </w:t>
      </w:r>
      <w:r w:rsidR="00F26F24">
        <w:t>mobilizing</w:t>
      </w:r>
      <w:r w:rsidR="00D77AA6">
        <w:t xml:space="preserve"> a </w:t>
      </w:r>
      <w:r w:rsidR="00AF4877">
        <w:t>‘</w:t>
      </w:r>
      <w:r w:rsidR="00D77AA6">
        <w:t>regime-in-the-making</w:t>
      </w:r>
      <w:r w:rsidR="00AF4877">
        <w:t>’</w:t>
      </w:r>
      <w:r w:rsidR="00C85639">
        <w:t xml:space="preserve"> </w:t>
      </w:r>
      <w:r w:rsidR="00540065">
        <w:t>unfolds</w:t>
      </w:r>
      <w:r w:rsidR="0065727C">
        <w:t>. We</w:t>
      </w:r>
      <w:r w:rsidR="000E0BD4">
        <w:t xml:space="preserve"> </w:t>
      </w:r>
      <w:r w:rsidR="00F90152">
        <w:t xml:space="preserve">now </w:t>
      </w:r>
      <w:r w:rsidR="00BC79A2">
        <w:t xml:space="preserve">turn to the ways that developing </w:t>
      </w:r>
      <w:r w:rsidR="000E0BD4">
        <w:t>this</w:t>
      </w:r>
      <w:r w:rsidR="00E062E4">
        <w:t xml:space="preserve"> </w:t>
      </w:r>
      <w:r w:rsidR="00CD2F3E">
        <w:t>proto-</w:t>
      </w:r>
      <w:r w:rsidR="00BC79A2">
        <w:t xml:space="preserve">regime </w:t>
      </w:r>
      <w:r w:rsidR="00763713">
        <w:t>takes shape</w:t>
      </w:r>
      <w:r w:rsidR="00AC1679">
        <w:t>,</w:t>
      </w:r>
      <w:r w:rsidR="00C75011">
        <w:t xml:space="preserve"> potentially enabling</w:t>
      </w:r>
      <w:r w:rsidR="00E153F8">
        <w:t xml:space="preserve"> </w:t>
      </w:r>
      <w:r w:rsidR="00936F61">
        <w:t xml:space="preserve">wider </w:t>
      </w:r>
      <w:r w:rsidR="00540065">
        <w:t>low-</w:t>
      </w:r>
      <w:r w:rsidR="000B7704">
        <w:t xml:space="preserve">carbon </w:t>
      </w:r>
      <w:r w:rsidR="002E060B">
        <w:t>transitions</w:t>
      </w:r>
      <w:r w:rsidR="00C75011">
        <w:t xml:space="preserve"> and</w:t>
      </w:r>
      <w:r w:rsidR="006F03D4">
        <w:t xml:space="preserve"> reverberating </w:t>
      </w:r>
      <w:r w:rsidR="00095AFB">
        <w:t xml:space="preserve">well </w:t>
      </w:r>
      <w:r w:rsidR="006F03D4">
        <w:t>beyond their national contexts</w:t>
      </w:r>
      <w:r w:rsidR="000B7704">
        <w:t>.</w:t>
      </w:r>
      <w:r w:rsidR="002E060B">
        <w:t xml:space="preserve"> </w:t>
      </w:r>
    </w:p>
    <w:p w14:paraId="6F60F853" w14:textId="77777777" w:rsidR="00191D8D" w:rsidRDefault="00191D8D" w:rsidP="00397A87">
      <w:pPr>
        <w:spacing w:after="0" w:line="360" w:lineRule="auto"/>
        <w:ind w:right="674"/>
      </w:pPr>
    </w:p>
    <w:p w14:paraId="65EA017F" w14:textId="77777777" w:rsidR="00114F60" w:rsidRDefault="00114F60" w:rsidP="00397A87">
      <w:pPr>
        <w:spacing w:after="0" w:line="360" w:lineRule="auto"/>
        <w:ind w:right="674"/>
      </w:pPr>
    </w:p>
    <w:p w14:paraId="76236942" w14:textId="3EC47C4C" w:rsidR="00191D8D" w:rsidRDefault="003C29E1" w:rsidP="00397A87">
      <w:pPr>
        <w:pStyle w:val="Heading4"/>
        <w:ind w:right="674"/>
      </w:pPr>
      <w:r>
        <w:t>3.2 Methodology</w:t>
      </w:r>
    </w:p>
    <w:p w14:paraId="3B7D856C" w14:textId="77777777" w:rsidR="002E060B" w:rsidRDefault="002E060B" w:rsidP="00397A87">
      <w:pPr>
        <w:spacing w:after="0" w:line="360" w:lineRule="auto"/>
        <w:ind w:right="674"/>
      </w:pPr>
    </w:p>
    <w:p w14:paraId="51BCE163" w14:textId="307D3AE0" w:rsidR="00384DFE" w:rsidRDefault="008B23E5" w:rsidP="00397A87">
      <w:pPr>
        <w:spacing w:after="0" w:line="360" w:lineRule="auto"/>
        <w:ind w:right="674"/>
      </w:pPr>
      <w:r>
        <w:t xml:space="preserve">Methodologically, the study is supported by field observations, semi-structured interviews with key actors and unstructured conversations with public officials and residents. </w:t>
      </w:r>
      <w:r w:rsidR="00384DFE">
        <w:t xml:space="preserve">The </w:t>
      </w:r>
      <w:r>
        <w:t xml:space="preserve">research in </w:t>
      </w:r>
      <w:r w:rsidR="00384DFE">
        <w:t xml:space="preserve">Mozambique </w:t>
      </w:r>
      <w:r>
        <w:t xml:space="preserve">consisted of </w:t>
      </w:r>
      <w:r w:rsidR="00384DFE">
        <w:t>two phases of m</w:t>
      </w:r>
      <w:r w:rsidR="00625E8C">
        <w:t>ulti-site</w:t>
      </w:r>
      <w:r w:rsidR="00A74E72">
        <w:t>d</w:t>
      </w:r>
      <w:r w:rsidR="00625E8C">
        <w:t xml:space="preserve"> fieldwork</w:t>
      </w:r>
      <w:r w:rsidR="00384DFE">
        <w:t xml:space="preserve"> in 2013 and 20</w:t>
      </w:r>
      <w:r w:rsidR="00A74E72">
        <w:t>14. In the first phase,</w:t>
      </w:r>
      <w:r w:rsidR="003C29E1">
        <w:t xml:space="preserve"> </w:t>
      </w:r>
      <w:r w:rsidR="00AE0CF2">
        <w:t xml:space="preserve">we conducted </w:t>
      </w:r>
      <w:r w:rsidR="003C29E1">
        <w:t>75 semi-structured</w:t>
      </w:r>
      <w:r w:rsidR="00384DFE">
        <w:t xml:space="preserve"> interview</w:t>
      </w:r>
      <w:r w:rsidR="00C37896">
        <w:t>s with offi</w:t>
      </w:r>
      <w:r w:rsidR="00625E8C">
        <w:t>cials with Mozambique’s</w:t>
      </w:r>
      <w:r w:rsidR="00AE18A1">
        <w:t xml:space="preserve"> </w:t>
      </w:r>
      <w:r w:rsidR="009514CA">
        <w:t xml:space="preserve">national </w:t>
      </w:r>
      <w:r w:rsidR="00AE18A1">
        <w:t>electricity</w:t>
      </w:r>
      <w:r w:rsidR="009514CA">
        <w:t xml:space="preserve"> provider</w:t>
      </w:r>
      <w:r>
        <w:t xml:space="preserve"> </w:t>
      </w:r>
      <w:r w:rsidR="00AE18A1">
        <w:t>(</w:t>
      </w:r>
      <w:r w:rsidR="00C37896">
        <w:t>EDM</w:t>
      </w:r>
      <w:r w:rsidR="00AE18A1">
        <w:t>)</w:t>
      </w:r>
      <w:r w:rsidR="00C37896">
        <w:t>,</w:t>
      </w:r>
      <w:r w:rsidR="00A74E72">
        <w:t xml:space="preserve"> </w:t>
      </w:r>
      <w:r w:rsidR="00AE0CF2">
        <w:t xml:space="preserve">the </w:t>
      </w:r>
      <w:r w:rsidR="00A74E72">
        <w:t>state</w:t>
      </w:r>
      <w:r w:rsidR="00384DFE">
        <w:t xml:space="preserve"> agen</w:t>
      </w:r>
      <w:r w:rsidR="00A74E72">
        <w:t xml:space="preserve">cy </w:t>
      </w:r>
      <w:r w:rsidR="009514CA">
        <w:t xml:space="preserve">responsible for </w:t>
      </w:r>
      <w:r w:rsidR="00A74E72">
        <w:t xml:space="preserve">rural </w:t>
      </w:r>
      <w:r w:rsidR="0033498A">
        <w:t>energy</w:t>
      </w:r>
      <w:r w:rsidR="00AE18A1">
        <w:t xml:space="preserve"> (FUNAE)</w:t>
      </w:r>
      <w:r w:rsidR="00C37896">
        <w:t>,</w:t>
      </w:r>
      <w:r w:rsidR="00625E8C">
        <w:t xml:space="preserve"> several government </w:t>
      </w:r>
      <w:r w:rsidR="00625E8C">
        <w:lastRenderedPageBreak/>
        <w:t xml:space="preserve">ministries, </w:t>
      </w:r>
      <w:r w:rsidR="00384DFE">
        <w:t>the Centre for Investment Promotion, which channels foreign investment projects</w:t>
      </w:r>
      <w:r>
        <w:t xml:space="preserve">, and representatives of </w:t>
      </w:r>
      <w:r w:rsidR="007D4D54">
        <w:t xml:space="preserve">key </w:t>
      </w:r>
      <w:r>
        <w:t>donor organizations</w:t>
      </w:r>
      <w:r w:rsidR="00384DFE">
        <w:t xml:space="preserve">. The interviews focused on institutional histories, energy development priorities, on-grid and off-grid planning and coordination, donor engagements and locational characteristics. </w:t>
      </w:r>
    </w:p>
    <w:p w14:paraId="561F75F2" w14:textId="77777777" w:rsidR="00384DFE" w:rsidRDefault="00384DFE" w:rsidP="00397A87">
      <w:pPr>
        <w:spacing w:after="0" w:line="360" w:lineRule="auto"/>
        <w:ind w:right="674"/>
      </w:pPr>
    </w:p>
    <w:p w14:paraId="420DA5B5" w14:textId="4CDE150F" w:rsidR="00384DFE" w:rsidRDefault="00384DFE" w:rsidP="00397A87">
      <w:pPr>
        <w:spacing w:after="0" w:line="360" w:lineRule="auto"/>
        <w:ind w:right="674"/>
      </w:pPr>
      <w:r>
        <w:t>The second pha</w:t>
      </w:r>
      <w:r w:rsidR="00E23D5B">
        <w:t>se involved</w:t>
      </w:r>
      <w:r>
        <w:t xml:space="preserve"> </w:t>
      </w:r>
      <w:r w:rsidR="00A74E72">
        <w:t xml:space="preserve">extended </w:t>
      </w:r>
      <w:r>
        <w:t xml:space="preserve">site visits to six off-grid energy service projects in Manica and Zambézia provinces and a solar equipment assembly plant outside the capital city, Maputo. The visits explored the configuration of energy resources, technologies, infrastructures and demand in different parts of the country. </w:t>
      </w:r>
      <w:r w:rsidR="009514CA">
        <w:t>Additionally</w:t>
      </w:r>
      <w:r w:rsidR="003857AA">
        <w:t>,</w:t>
      </w:r>
      <w:r w:rsidR="009514CA">
        <w:t xml:space="preserve"> we</w:t>
      </w:r>
      <w:r w:rsidR="008B23E5">
        <w:t xml:space="preserve"> </w:t>
      </w:r>
      <w:r w:rsidR="00AE0CF2">
        <w:t xml:space="preserve">carried out </w:t>
      </w:r>
      <w:r w:rsidR="008B23E5">
        <w:t xml:space="preserve">14 </w:t>
      </w:r>
      <w:r w:rsidR="00560BCB">
        <w:t>interviews</w:t>
      </w:r>
      <w:r w:rsidR="00F544D3">
        <w:t xml:space="preserve"> with residents </w:t>
      </w:r>
      <w:r w:rsidR="00AE0CF2">
        <w:t>and community leaders</w:t>
      </w:r>
      <w:r w:rsidR="00BD698F">
        <w:t xml:space="preserve"> near project sites</w:t>
      </w:r>
      <w:r w:rsidR="00AE0CF2">
        <w:t xml:space="preserve"> </w:t>
      </w:r>
      <w:r w:rsidR="00F544D3">
        <w:t xml:space="preserve">to understand their experiences of energy access and uptake of solar technologies. </w:t>
      </w:r>
      <w:r>
        <w:t>Return visits in 2015 and 2017 enabled follow-u</w:t>
      </w:r>
      <w:r w:rsidR="00AE18A1">
        <w:t xml:space="preserve">p interviews </w:t>
      </w:r>
      <w:r w:rsidR="008B23E5">
        <w:t xml:space="preserve">with representatives of </w:t>
      </w:r>
      <w:r w:rsidR="00147A17">
        <w:t xml:space="preserve">key </w:t>
      </w:r>
      <w:r w:rsidR="008B23E5">
        <w:t xml:space="preserve">energy sector institutions and donors </w:t>
      </w:r>
      <w:r w:rsidR="00AE18A1">
        <w:t>in Maputo. We also draw on</w:t>
      </w:r>
      <w:r w:rsidR="00C117AF">
        <w:t xml:space="preserve"> a review of FUNAE’s electronic archival records,</w:t>
      </w:r>
      <w:r>
        <w:t xml:space="preserve"> </w:t>
      </w:r>
      <w:r w:rsidR="00AE18A1">
        <w:t xml:space="preserve">desk-based studies, </w:t>
      </w:r>
      <w:r>
        <w:t xml:space="preserve">and earlier involvement in research projects to understand the </w:t>
      </w:r>
      <w:r w:rsidR="00C117AF">
        <w:t>wider</w:t>
      </w:r>
      <w:r>
        <w:t xml:space="preserve"> energy and political histories a</w:t>
      </w:r>
      <w:r w:rsidR="00A74E72">
        <w:t>t play in the country</w:t>
      </w:r>
      <w:r>
        <w:t>.</w:t>
      </w:r>
    </w:p>
    <w:p w14:paraId="74387B13" w14:textId="77777777" w:rsidR="00384DFE" w:rsidRPr="00EA041C" w:rsidRDefault="00384DFE" w:rsidP="00397A87">
      <w:pPr>
        <w:spacing w:after="0" w:line="360" w:lineRule="auto"/>
        <w:ind w:right="674"/>
      </w:pPr>
    </w:p>
    <w:p w14:paraId="568C6846" w14:textId="42338D57" w:rsidR="00951A75" w:rsidRDefault="00572CEE" w:rsidP="00397A87">
      <w:pPr>
        <w:spacing w:after="0" w:line="360" w:lineRule="auto"/>
        <w:ind w:right="674"/>
      </w:pPr>
      <w:r>
        <w:t xml:space="preserve">The </w:t>
      </w:r>
      <w:r w:rsidR="008B23E5">
        <w:t xml:space="preserve">research in </w:t>
      </w:r>
      <w:r w:rsidR="008207CA">
        <w:t>South Africa draws on</w:t>
      </w:r>
      <w:r>
        <w:t xml:space="preserve"> 62 </w:t>
      </w:r>
      <w:r w:rsidR="00D01DC0">
        <w:t>semi-structured</w:t>
      </w:r>
      <w:r w:rsidRPr="0064657C">
        <w:t xml:space="preserve"> interviews</w:t>
      </w:r>
      <w:r>
        <w:t xml:space="preserve"> undertaken between 2013 and 2015</w:t>
      </w:r>
      <w:r w:rsidR="00452ADD" w:rsidRPr="0064657C">
        <w:t xml:space="preserve"> with members of government departments, </w:t>
      </w:r>
      <w:r w:rsidR="00452ADD">
        <w:t xml:space="preserve">the national utility </w:t>
      </w:r>
      <w:r w:rsidR="00407ABB">
        <w:t>(</w:t>
      </w:r>
      <w:r w:rsidR="00452ADD" w:rsidRPr="0064657C">
        <w:t>Eskom</w:t>
      </w:r>
      <w:r w:rsidR="00407ABB">
        <w:t>)</w:t>
      </w:r>
      <w:r w:rsidR="00452ADD" w:rsidRPr="0064657C">
        <w:t>, project developers, banks, lawyers, union members, civil society and community liaison officers</w:t>
      </w:r>
      <w:r>
        <w:t>. The</w:t>
      </w:r>
      <w:r w:rsidRPr="0064657C">
        <w:t xml:space="preserve"> research </w:t>
      </w:r>
      <w:r w:rsidR="009865AB">
        <w:t xml:space="preserve">also </w:t>
      </w:r>
      <w:r w:rsidRPr="0064657C">
        <w:t xml:space="preserve">included </w:t>
      </w:r>
      <w:r w:rsidR="008B23E5">
        <w:t xml:space="preserve">extended </w:t>
      </w:r>
      <w:r w:rsidRPr="0064657C">
        <w:t>site visits</w:t>
      </w:r>
      <w:r w:rsidR="00D01DC0">
        <w:t xml:space="preserve"> to multiple</w:t>
      </w:r>
      <w:r w:rsidR="00452ADD">
        <w:t xml:space="preserve"> solar PV projects</w:t>
      </w:r>
      <w:r w:rsidR="009865AB">
        <w:t xml:space="preserve"> and</w:t>
      </w:r>
      <w:r w:rsidRPr="0064657C">
        <w:t xml:space="preserve"> attendance </w:t>
      </w:r>
      <w:r w:rsidR="00AE0CF2">
        <w:t xml:space="preserve">of public </w:t>
      </w:r>
      <w:r w:rsidRPr="0064657C">
        <w:t xml:space="preserve">conferences </w:t>
      </w:r>
      <w:r w:rsidR="009865AB">
        <w:t>run by</w:t>
      </w:r>
      <w:r>
        <w:t xml:space="preserve"> energy </w:t>
      </w:r>
      <w:r w:rsidR="00AE0CF2">
        <w:t>sector</w:t>
      </w:r>
      <w:r w:rsidRPr="0064657C">
        <w:t xml:space="preserve"> and finance</w:t>
      </w:r>
      <w:r w:rsidR="00AE0CF2">
        <w:t xml:space="preserve"> representatives</w:t>
      </w:r>
      <w:r>
        <w:t xml:space="preserve">. </w:t>
      </w:r>
      <w:r w:rsidR="00405720">
        <w:t>W</w:t>
      </w:r>
      <w:r w:rsidR="00FA4C69">
        <w:t xml:space="preserve">e </w:t>
      </w:r>
      <w:r w:rsidR="00405720">
        <w:t xml:space="preserve">also </w:t>
      </w:r>
      <w:r w:rsidR="00AE0CF2">
        <w:t xml:space="preserve">surveyed documentary evidence, including </w:t>
      </w:r>
      <w:r w:rsidRPr="0064657C">
        <w:t>policy</w:t>
      </w:r>
      <w:r w:rsidR="00AE0CF2">
        <w:t xml:space="preserve"> papers, </w:t>
      </w:r>
      <w:r w:rsidRPr="0064657C">
        <w:t xml:space="preserve">legal documents, minutes of </w:t>
      </w:r>
      <w:r w:rsidR="00FA4C69">
        <w:t xml:space="preserve">public meetings, </w:t>
      </w:r>
      <w:r w:rsidR="00AE0CF2">
        <w:t xml:space="preserve">news reports </w:t>
      </w:r>
      <w:r w:rsidR="00FA4C69">
        <w:t>and</w:t>
      </w:r>
      <w:r w:rsidRPr="0064657C">
        <w:t xml:space="preserve"> speeches by government</w:t>
      </w:r>
      <w:r w:rsidR="00FA4C69">
        <w:t xml:space="preserve"> officials</w:t>
      </w:r>
      <w:r w:rsidR="00405720">
        <w:t xml:space="preserve"> and</w:t>
      </w:r>
      <w:r w:rsidRPr="0064657C">
        <w:t xml:space="preserve"> en</w:t>
      </w:r>
      <w:r w:rsidR="00FA4C69">
        <w:t>ergy stakeholders</w:t>
      </w:r>
      <w:r>
        <w:t>.</w:t>
      </w:r>
    </w:p>
    <w:p w14:paraId="005A59D8" w14:textId="77777777" w:rsidR="00572CEE" w:rsidRDefault="00572CEE" w:rsidP="00397A87">
      <w:pPr>
        <w:spacing w:after="0" w:line="360" w:lineRule="auto"/>
        <w:ind w:right="674"/>
      </w:pPr>
    </w:p>
    <w:p w14:paraId="5CA854FF" w14:textId="77777777" w:rsidR="007B7DE1" w:rsidRDefault="007B7DE1" w:rsidP="00397A87">
      <w:pPr>
        <w:spacing w:after="0" w:line="360" w:lineRule="auto"/>
        <w:ind w:right="674"/>
      </w:pPr>
    </w:p>
    <w:p w14:paraId="708133EF" w14:textId="77777777" w:rsidR="007B7DE1" w:rsidRPr="005D614F" w:rsidRDefault="007B7DE1" w:rsidP="00397A87">
      <w:pPr>
        <w:pStyle w:val="Heading3"/>
        <w:ind w:right="674"/>
      </w:pPr>
      <w:r>
        <w:t xml:space="preserve">4. </w:t>
      </w:r>
      <w:r w:rsidRPr="005D614F">
        <w:t>Making Space for Solar PV in Southern Africa</w:t>
      </w:r>
    </w:p>
    <w:p w14:paraId="301CA901" w14:textId="146136D5" w:rsidR="00951A75" w:rsidRDefault="00951A75" w:rsidP="00397A87">
      <w:pPr>
        <w:spacing w:after="0" w:line="360" w:lineRule="auto"/>
        <w:ind w:right="674"/>
      </w:pPr>
    </w:p>
    <w:p w14:paraId="5C4963C2" w14:textId="244A3E54" w:rsidR="002E060B" w:rsidRPr="00540065" w:rsidRDefault="00BE4BD0" w:rsidP="00397A87">
      <w:pPr>
        <w:pStyle w:val="Heading4"/>
        <w:ind w:right="674"/>
      </w:pPr>
      <w:r>
        <w:t>4</w:t>
      </w:r>
      <w:r w:rsidR="005D614F">
        <w:t xml:space="preserve">.1 </w:t>
      </w:r>
      <w:r w:rsidR="00540065">
        <w:t>Going off-g</w:t>
      </w:r>
      <w:r w:rsidR="002E060B" w:rsidRPr="00540065">
        <w:t>rid in Mozambique</w:t>
      </w:r>
    </w:p>
    <w:p w14:paraId="34109468" w14:textId="77777777" w:rsidR="00AD42CF" w:rsidRDefault="00AD42CF" w:rsidP="00397A87">
      <w:pPr>
        <w:spacing w:after="0" w:line="360" w:lineRule="auto"/>
        <w:ind w:right="674"/>
      </w:pPr>
    </w:p>
    <w:p w14:paraId="4233C352" w14:textId="1EA3F220" w:rsidR="0041357E" w:rsidRDefault="00DD0D89" w:rsidP="00397A87">
      <w:pPr>
        <w:spacing w:after="100" w:afterAutospacing="1" w:line="360" w:lineRule="auto"/>
        <w:ind w:right="674"/>
      </w:pPr>
      <w:r>
        <w:t>Mozambique faces</w:t>
      </w:r>
      <w:r w:rsidR="009618D5">
        <w:t xml:space="preserve"> </w:t>
      </w:r>
      <w:r w:rsidR="00D61AFE" w:rsidRPr="00D61AFE">
        <w:t>a par</w:t>
      </w:r>
      <w:r w:rsidR="00405481">
        <w:t>adox</w:t>
      </w:r>
      <w:r>
        <w:t xml:space="preserve"> of</w:t>
      </w:r>
      <w:r w:rsidR="00D61AFE" w:rsidRPr="00D61AFE">
        <w:t xml:space="preserve"> </w:t>
      </w:r>
      <w:r w:rsidR="007546DD">
        <w:t xml:space="preserve">entrenched </w:t>
      </w:r>
      <w:r w:rsidR="00D61AFE" w:rsidRPr="00D61AFE">
        <w:t>energ</w:t>
      </w:r>
      <w:r w:rsidR="00405481">
        <w:t>y poverty amid plentiful energy</w:t>
      </w:r>
      <w:r w:rsidR="00D61AFE" w:rsidRPr="00D61AFE">
        <w:t xml:space="preserve"> resources</w:t>
      </w:r>
      <w:r w:rsidR="009618D5">
        <w:t>.</w:t>
      </w:r>
      <w:r w:rsidR="00937474">
        <w:t xml:space="preserve"> The</w:t>
      </w:r>
      <w:r w:rsidR="009618D5">
        <w:t xml:space="preserve"> historical legacy of colo</w:t>
      </w:r>
      <w:r w:rsidR="00503E8B">
        <w:softHyphen/>
      </w:r>
      <w:r w:rsidR="009618D5">
        <w:t xml:space="preserve">nialism </w:t>
      </w:r>
      <w:r w:rsidR="00D92B6C">
        <w:t>and extractive mercantilist capitalism</w:t>
      </w:r>
      <w:r w:rsidR="009618D5">
        <w:t xml:space="preserve"> </w:t>
      </w:r>
      <w:r w:rsidR="00D92B6C">
        <w:t xml:space="preserve">has </w:t>
      </w:r>
      <w:r w:rsidR="009618D5">
        <w:t xml:space="preserve">led to the development of energy </w:t>
      </w:r>
      <w:r w:rsidR="003F6CFF">
        <w:t>resources</w:t>
      </w:r>
      <w:r w:rsidR="00D92B6C">
        <w:t xml:space="preserve"> and infrastructures geared</w:t>
      </w:r>
      <w:r w:rsidR="00503E8B">
        <w:t xml:space="preserve"> towards</w:t>
      </w:r>
      <w:r w:rsidR="001C30FF">
        <w:t xml:space="preserve"> </w:t>
      </w:r>
      <w:r w:rsidR="009618D5">
        <w:t>export markets</w:t>
      </w:r>
      <w:r w:rsidR="00D92B6C">
        <w:t xml:space="preserve">, </w:t>
      </w:r>
      <w:r w:rsidR="009865AB">
        <w:t>including</w:t>
      </w:r>
      <w:r w:rsidR="00D92B6C">
        <w:t xml:space="preserve"> South Africa’s</w:t>
      </w:r>
      <w:r w:rsidR="00646743">
        <w:t xml:space="preserve">. </w:t>
      </w:r>
      <w:r w:rsidR="0041357E">
        <w:t>T</w:t>
      </w:r>
      <w:r w:rsidR="003F6CFF">
        <w:t xml:space="preserve">he </w:t>
      </w:r>
      <w:r w:rsidR="001C30FF">
        <w:t xml:space="preserve">giant </w:t>
      </w:r>
      <w:r w:rsidR="003F6CFF">
        <w:t xml:space="preserve">Cahora Bassa </w:t>
      </w:r>
      <w:r w:rsidR="00D92B6C">
        <w:t xml:space="preserve">hydroelectric </w:t>
      </w:r>
      <w:r w:rsidR="003F6CFF">
        <w:t>dam</w:t>
      </w:r>
      <w:r w:rsidR="00D353C2">
        <w:t xml:space="preserve"> in </w:t>
      </w:r>
      <w:r w:rsidR="00B64751">
        <w:t xml:space="preserve">the central province of </w:t>
      </w:r>
      <w:r w:rsidR="00D353C2">
        <w:t>Tete</w:t>
      </w:r>
      <w:r w:rsidR="0041357E">
        <w:t xml:space="preserve"> exemplifies these dynamics</w:t>
      </w:r>
      <w:r w:rsidR="00D92B6C">
        <w:t xml:space="preserve">. </w:t>
      </w:r>
      <w:r w:rsidR="00FE0AC9">
        <w:t>Completed in 1974</w:t>
      </w:r>
      <w:r w:rsidR="00626067">
        <w:t xml:space="preserve"> in the last year</w:t>
      </w:r>
      <w:r w:rsidR="008845B0">
        <w:t xml:space="preserve"> of Portuguese rule</w:t>
      </w:r>
      <w:r w:rsidR="00D353C2">
        <w:t>,</w:t>
      </w:r>
      <w:r w:rsidR="00FE0AC9">
        <w:t xml:space="preserve"> </w:t>
      </w:r>
      <w:r w:rsidR="00296926">
        <w:t>c</w:t>
      </w:r>
      <w:r w:rsidR="00503E8B">
        <w:t>olonia</w:t>
      </w:r>
      <w:r w:rsidR="000D5937">
        <w:t>l authorities initially envisioned</w:t>
      </w:r>
      <w:r w:rsidR="000D0FC8">
        <w:t xml:space="preserve"> the dam</w:t>
      </w:r>
      <w:r w:rsidR="00F54353">
        <w:t xml:space="preserve"> a</w:t>
      </w:r>
      <w:r w:rsidR="000D5937">
        <w:t>s a wider re</w:t>
      </w:r>
      <w:r w:rsidR="00EE0459">
        <w:t>gional development initiative that involved irrigating</w:t>
      </w:r>
      <w:r w:rsidR="000D5937">
        <w:t xml:space="preserve"> land in Tete province, part of a program to settle Mozambique with Portuguese farmers</w:t>
      </w:r>
      <w:r w:rsidR="0041357E">
        <w:t xml:space="preserve"> (Isaacman and Isaacman, 2013)</w:t>
      </w:r>
      <w:r w:rsidR="000D0FC8">
        <w:t xml:space="preserve">. </w:t>
      </w:r>
    </w:p>
    <w:p w14:paraId="123E2300" w14:textId="05959144" w:rsidR="005E407B" w:rsidRDefault="00296926" w:rsidP="00397A87">
      <w:pPr>
        <w:spacing w:after="100" w:afterAutospacing="1" w:line="360" w:lineRule="auto"/>
        <w:ind w:right="674"/>
      </w:pPr>
      <w:r w:rsidRPr="00AD64A9">
        <w:rPr>
          <w:rFonts w:cstheme="minorHAnsi"/>
          <w:lang w:val="en-US"/>
        </w:rPr>
        <w:lastRenderedPageBreak/>
        <w:t xml:space="preserve">Construction began in 1969, with the project financed by foreign investors and the guaranteed sale of electricity to South Africa at below-market prices, in exchange for its </w:t>
      </w:r>
      <w:r w:rsidR="00503E8B">
        <w:rPr>
          <w:rFonts w:cstheme="minorHAnsi"/>
          <w:lang w:val="en-US"/>
        </w:rPr>
        <w:t xml:space="preserve">strategic </w:t>
      </w:r>
      <w:r w:rsidRPr="00AD64A9">
        <w:rPr>
          <w:rFonts w:cstheme="minorHAnsi"/>
          <w:lang w:val="en-US"/>
        </w:rPr>
        <w:t xml:space="preserve">support in the colonial war </w:t>
      </w:r>
      <w:r w:rsidR="0041357E">
        <w:rPr>
          <w:rFonts w:cstheme="minorHAnsi"/>
          <w:shd w:val="clear" w:color="auto" w:fill="FFFFFF"/>
          <w:lang w:val="en-US"/>
        </w:rPr>
        <w:t>(ibid</w:t>
      </w:r>
      <w:r>
        <w:rPr>
          <w:rFonts w:cstheme="minorHAnsi"/>
          <w:shd w:val="clear" w:color="auto" w:fill="FFFFFF"/>
          <w:lang w:val="en-US"/>
        </w:rPr>
        <w:t>).</w:t>
      </w:r>
      <w:r w:rsidR="00581641">
        <w:rPr>
          <w:rFonts w:cstheme="minorHAnsi"/>
          <w:shd w:val="clear" w:color="auto" w:fill="FFFFFF"/>
          <w:lang w:val="en-US"/>
        </w:rPr>
        <w:t xml:space="preserve"> </w:t>
      </w:r>
      <w:r w:rsidR="009939C3">
        <w:rPr>
          <w:rFonts w:cstheme="minorHAnsi"/>
          <w:shd w:val="clear" w:color="auto" w:fill="FFFFFF"/>
          <w:lang w:val="en-US"/>
        </w:rPr>
        <w:t>As a result, electric power</w:t>
      </w:r>
      <w:r w:rsidR="00581641">
        <w:rPr>
          <w:rFonts w:cstheme="minorHAnsi"/>
          <w:shd w:val="clear" w:color="auto" w:fill="FFFFFF"/>
          <w:lang w:val="en-US"/>
        </w:rPr>
        <w:t xml:space="preserve"> </w:t>
      </w:r>
      <w:r w:rsidR="00C948B7">
        <w:rPr>
          <w:rFonts w:cstheme="minorHAnsi"/>
          <w:shd w:val="clear" w:color="auto" w:fill="FFFFFF"/>
          <w:lang w:val="en-US"/>
        </w:rPr>
        <w:t>flows into South Africa on high-</w:t>
      </w:r>
      <w:r w:rsidR="00581641">
        <w:rPr>
          <w:rFonts w:cstheme="minorHAnsi"/>
          <w:shd w:val="clear" w:color="auto" w:fill="FFFFFF"/>
          <w:lang w:val="en-US"/>
        </w:rPr>
        <w:t>voltag</w:t>
      </w:r>
      <w:r w:rsidR="008B1C53">
        <w:rPr>
          <w:rFonts w:cstheme="minorHAnsi"/>
          <w:shd w:val="clear" w:color="auto" w:fill="FFFFFF"/>
          <w:lang w:val="en-US"/>
        </w:rPr>
        <w:t>e lines connecting to a</w:t>
      </w:r>
      <w:r w:rsidR="00581641">
        <w:rPr>
          <w:rFonts w:cstheme="minorHAnsi"/>
          <w:shd w:val="clear" w:color="auto" w:fill="FFFFFF"/>
          <w:lang w:val="en-US"/>
        </w:rPr>
        <w:t xml:space="preserve"> substation outside Pretoria, with</w:t>
      </w:r>
      <w:r w:rsidR="00C948B7">
        <w:rPr>
          <w:rFonts w:cstheme="minorHAnsi"/>
          <w:shd w:val="clear" w:color="auto" w:fill="FFFFFF"/>
          <w:lang w:val="en-US"/>
        </w:rPr>
        <w:t xml:space="preserve"> a proportion re-imported int</w:t>
      </w:r>
      <w:r w:rsidR="00581641">
        <w:rPr>
          <w:rFonts w:cstheme="minorHAnsi"/>
          <w:shd w:val="clear" w:color="auto" w:fill="FFFFFF"/>
          <w:lang w:val="en-US"/>
        </w:rPr>
        <w:t>o southern Mozambique on lines owned by Eskom (Cipriano et al., 2015</w:t>
      </w:r>
      <w:r w:rsidR="00FC4A51">
        <w:rPr>
          <w:rFonts w:cstheme="minorHAnsi"/>
          <w:shd w:val="clear" w:color="auto" w:fill="FFFFFF"/>
          <w:lang w:val="en-US"/>
        </w:rPr>
        <w:t>; EDM, 2018</w:t>
      </w:r>
      <w:r w:rsidR="00581641">
        <w:rPr>
          <w:rFonts w:cstheme="minorHAnsi"/>
          <w:shd w:val="clear" w:color="auto" w:fill="FFFFFF"/>
          <w:lang w:val="en-US"/>
        </w:rPr>
        <w:t>).</w:t>
      </w:r>
      <w:r w:rsidR="000530C4">
        <w:t xml:space="preserve"> </w:t>
      </w:r>
      <w:r w:rsidR="00621F7C">
        <w:t>More recently,</w:t>
      </w:r>
      <w:r w:rsidR="009618D5">
        <w:t xml:space="preserve"> </w:t>
      </w:r>
      <w:r w:rsidR="00503E8B">
        <w:t>FDI flows have</w:t>
      </w:r>
      <w:r w:rsidR="00D92B6C">
        <w:t xml:space="preserve"> </w:t>
      </w:r>
      <w:r w:rsidR="001C30FF">
        <w:t xml:space="preserve">shifted </w:t>
      </w:r>
      <w:r w:rsidR="008B1C53">
        <w:t>to</w:t>
      </w:r>
      <w:r w:rsidR="00136F4A">
        <w:t xml:space="preserve"> </w:t>
      </w:r>
      <w:r w:rsidR="00F90152">
        <w:t xml:space="preserve">the exploitation of </w:t>
      </w:r>
      <w:r w:rsidR="00D92B6C">
        <w:t>hydrocarbon</w:t>
      </w:r>
      <w:r w:rsidR="009618D5">
        <w:t xml:space="preserve"> resources</w:t>
      </w:r>
      <w:r w:rsidR="00B20177">
        <w:t xml:space="preserve">. </w:t>
      </w:r>
      <w:r w:rsidR="00C948B7">
        <w:t xml:space="preserve">With </w:t>
      </w:r>
      <w:r w:rsidR="009939C3">
        <w:t xml:space="preserve">offshore </w:t>
      </w:r>
      <w:r w:rsidR="00C948B7">
        <w:t>g</w:t>
      </w:r>
      <w:r w:rsidR="009618D5" w:rsidRPr="009618D5">
        <w:t>as disco</w:t>
      </w:r>
      <w:r w:rsidR="009939C3">
        <w:t>veries in</w:t>
      </w:r>
      <w:r w:rsidR="008D25BB">
        <w:t xml:space="preserve"> the</w:t>
      </w:r>
      <w:r w:rsidR="00F90152">
        <w:t xml:space="preserve"> </w:t>
      </w:r>
      <w:r w:rsidR="009939C3">
        <w:t>far north</w:t>
      </w:r>
      <w:r w:rsidR="00C948B7">
        <w:t>,</w:t>
      </w:r>
      <w:r w:rsidR="00FC4A51">
        <w:t xml:space="preserve"> Mozambique</w:t>
      </w:r>
      <w:r w:rsidR="009618D5" w:rsidRPr="009618D5">
        <w:t xml:space="preserve"> </w:t>
      </w:r>
      <w:r w:rsidR="00503E8B">
        <w:t>is expected</w:t>
      </w:r>
      <w:r w:rsidR="007546DD">
        <w:t xml:space="preserve"> to</w:t>
      </w:r>
      <w:r w:rsidR="00C948B7">
        <w:t xml:space="preserve"> become </w:t>
      </w:r>
      <w:r w:rsidR="00503E8B">
        <w:t xml:space="preserve">a global </w:t>
      </w:r>
      <w:r w:rsidR="00625011">
        <w:t xml:space="preserve">gas </w:t>
      </w:r>
      <w:r w:rsidR="00503E8B">
        <w:t>exporter</w:t>
      </w:r>
      <w:r w:rsidR="00625011">
        <w:t>,</w:t>
      </w:r>
      <w:r w:rsidR="009618D5" w:rsidRPr="009618D5">
        <w:t xml:space="preserve"> while </w:t>
      </w:r>
      <w:r w:rsidR="002A3585">
        <w:t xml:space="preserve">growing </w:t>
      </w:r>
      <w:r w:rsidR="00136F4A">
        <w:t xml:space="preserve">coal </w:t>
      </w:r>
      <w:r w:rsidR="00396316">
        <w:t>operations</w:t>
      </w:r>
      <w:r w:rsidR="008845B0">
        <w:t xml:space="preserve"> </w:t>
      </w:r>
      <w:r w:rsidR="00396316">
        <w:t>have made it</w:t>
      </w:r>
      <w:r w:rsidR="00EC14EB">
        <w:t xml:space="preserve"> sub-Saharan Africa’s</w:t>
      </w:r>
      <w:r w:rsidR="00CA7551">
        <w:t xml:space="preserve"> second largest </w:t>
      </w:r>
      <w:r w:rsidR="000658E0">
        <w:t xml:space="preserve">coal </w:t>
      </w:r>
      <w:r w:rsidR="00CA7551">
        <w:t>produc</w:t>
      </w:r>
      <w:r w:rsidR="000658E0">
        <w:t>er</w:t>
      </w:r>
      <w:r w:rsidR="00CA7551">
        <w:t xml:space="preserve"> (</w:t>
      </w:r>
      <w:r w:rsidR="00CA7551" w:rsidRPr="00396316">
        <w:t>IEA, 20</w:t>
      </w:r>
      <w:r w:rsidR="00826E6A" w:rsidRPr="00396316">
        <w:t>14</w:t>
      </w:r>
      <w:r w:rsidR="00CA7551">
        <w:t xml:space="preserve">). </w:t>
      </w:r>
      <w:r w:rsidR="009618D5">
        <w:t xml:space="preserve"> </w:t>
      </w:r>
    </w:p>
    <w:p w14:paraId="197A5356" w14:textId="795BE146" w:rsidR="00EF73C4" w:rsidRDefault="00D831CA" w:rsidP="00397A87">
      <w:pPr>
        <w:spacing w:after="100" w:afterAutospacing="1" w:line="360" w:lineRule="auto"/>
        <w:ind w:right="674"/>
        <w:rPr>
          <w:rFonts w:cstheme="minorHAnsi"/>
          <w:lang w:val="en-US"/>
        </w:rPr>
      </w:pPr>
      <w:r>
        <w:rPr>
          <w:rFonts w:cstheme="minorHAnsi"/>
        </w:rPr>
        <w:t>Until</w:t>
      </w:r>
      <w:r w:rsidR="00136F4A" w:rsidRPr="00136F4A">
        <w:rPr>
          <w:rFonts w:cstheme="minorHAnsi"/>
        </w:rPr>
        <w:t xml:space="preserve"> independence</w:t>
      </w:r>
      <w:r w:rsidR="009964F2">
        <w:rPr>
          <w:rFonts w:cstheme="minorHAnsi"/>
        </w:rPr>
        <w:t>,</w:t>
      </w:r>
      <w:r w:rsidR="000D5937">
        <w:rPr>
          <w:rFonts w:cstheme="minorHAnsi"/>
        </w:rPr>
        <w:t xml:space="preserve"> electricity access was confined</w:t>
      </w:r>
      <w:r w:rsidR="005A1220">
        <w:rPr>
          <w:rFonts w:cstheme="minorHAnsi"/>
        </w:rPr>
        <w:t xml:space="preserve"> to</w:t>
      </w:r>
      <w:r w:rsidR="00136F4A" w:rsidRPr="00136F4A">
        <w:rPr>
          <w:rFonts w:cstheme="minorHAnsi"/>
        </w:rPr>
        <w:t xml:space="preserve"> </w:t>
      </w:r>
      <w:r w:rsidR="008D25BB">
        <w:rPr>
          <w:rFonts w:cstheme="minorHAnsi"/>
        </w:rPr>
        <w:t xml:space="preserve">formally </w:t>
      </w:r>
      <w:r w:rsidR="005A1220">
        <w:rPr>
          <w:rFonts w:cstheme="minorHAnsi"/>
        </w:rPr>
        <w:t>planned sections</w:t>
      </w:r>
      <w:r w:rsidR="001366C1">
        <w:rPr>
          <w:rFonts w:cstheme="minorHAnsi"/>
        </w:rPr>
        <w:t xml:space="preserve"> of the </w:t>
      </w:r>
      <w:r w:rsidR="00136F4A" w:rsidRPr="00136F4A">
        <w:rPr>
          <w:rFonts w:cstheme="minorHAnsi"/>
        </w:rPr>
        <w:t xml:space="preserve">capital, Lourenço Marques (the colonial </w:t>
      </w:r>
      <w:r w:rsidR="001C30FF">
        <w:rPr>
          <w:rFonts w:cstheme="minorHAnsi"/>
        </w:rPr>
        <w:t xml:space="preserve">name for </w:t>
      </w:r>
      <w:r w:rsidR="00136F4A" w:rsidRPr="00136F4A">
        <w:rPr>
          <w:rFonts w:cstheme="minorHAnsi"/>
        </w:rPr>
        <w:t xml:space="preserve">Maputo) and </w:t>
      </w:r>
      <w:r w:rsidR="00482631">
        <w:rPr>
          <w:rFonts w:cstheme="minorHAnsi"/>
        </w:rPr>
        <w:t xml:space="preserve">several </w:t>
      </w:r>
      <w:r w:rsidR="00136F4A" w:rsidRPr="00136F4A">
        <w:rPr>
          <w:rFonts w:cstheme="minorHAnsi"/>
        </w:rPr>
        <w:t xml:space="preserve">provincial centres, with generation from </w:t>
      </w:r>
      <w:r w:rsidR="00C948B7">
        <w:rPr>
          <w:rFonts w:cstheme="minorHAnsi"/>
        </w:rPr>
        <w:t xml:space="preserve">dispersed </w:t>
      </w:r>
      <w:r w:rsidR="00136F4A" w:rsidRPr="00136F4A">
        <w:rPr>
          <w:rFonts w:cstheme="minorHAnsi"/>
        </w:rPr>
        <w:t>municipal diesel generators,</w:t>
      </w:r>
      <w:r w:rsidR="000D5937">
        <w:rPr>
          <w:rFonts w:cstheme="minorHAnsi"/>
        </w:rPr>
        <w:t xml:space="preserve"> a coal-fired power station and</w:t>
      </w:r>
      <w:r w:rsidR="00136F4A">
        <w:rPr>
          <w:rFonts w:cstheme="minorHAnsi"/>
        </w:rPr>
        <w:t xml:space="preserve"> </w:t>
      </w:r>
      <w:r w:rsidR="00136F4A" w:rsidRPr="00136F4A">
        <w:rPr>
          <w:rFonts w:cstheme="minorHAnsi"/>
        </w:rPr>
        <w:t>small hydropow</w:t>
      </w:r>
      <w:r w:rsidR="00136F4A">
        <w:rPr>
          <w:rFonts w:cstheme="minorHAnsi"/>
        </w:rPr>
        <w:t>er plants</w:t>
      </w:r>
      <w:r w:rsidR="001C30FF">
        <w:rPr>
          <w:rFonts w:cstheme="minorHAnsi"/>
        </w:rPr>
        <w:t xml:space="preserve"> (Baptista, 2017</w:t>
      </w:r>
      <w:r w:rsidR="008304B7">
        <w:rPr>
          <w:rFonts w:cstheme="minorHAnsi"/>
        </w:rPr>
        <w:t>; Cuamba et al., 2013</w:t>
      </w:r>
      <w:r w:rsidR="001C30FF">
        <w:rPr>
          <w:rFonts w:cstheme="minorHAnsi"/>
        </w:rPr>
        <w:t>)</w:t>
      </w:r>
      <w:r w:rsidR="00503E8B">
        <w:rPr>
          <w:rFonts w:cstheme="minorHAnsi"/>
        </w:rPr>
        <w:t>.</w:t>
      </w:r>
      <w:r w:rsidR="00FB23C8">
        <w:rPr>
          <w:rFonts w:cstheme="minorHAnsi"/>
        </w:rPr>
        <w:t xml:space="preserve"> </w:t>
      </w:r>
      <w:r w:rsidR="00F33F35">
        <w:rPr>
          <w:rFonts w:cstheme="minorHAnsi"/>
        </w:rPr>
        <w:t>Mozambique’s state-owned</w:t>
      </w:r>
      <w:r w:rsidR="00590F59">
        <w:rPr>
          <w:rFonts w:cstheme="minorHAnsi"/>
        </w:rPr>
        <w:t xml:space="preserve"> electricity company,</w:t>
      </w:r>
      <w:r w:rsidR="00EF73C4">
        <w:rPr>
          <w:rFonts w:cstheme="minorHAnsi"/>
        </w:rPr>
        <w:t xml:space="preserve"> </w:t>
      </w:r>
      <w:r w:rsidR="00EF73C4">
        <w:rPr>
          <w:rFonts w:cstheme="minorHAnsi"/>
          <w:i/>
        </w:rPr>
        <w:t xml:space="preserve">Electricidade de Moçambique, E.P. </w:t>
      </w:r>
      <w:r w:rsidR="00EF73C4">
        <w:rPr>
          <w:rFonts w:cstheme="minorHAnsi"/>
        </w:rPr>
        <w:t>(</w:t>
      </w:r>
      <w:r w:rsidR="00590F59">
        <w:rPr>
          <w:rFonts w:cstheme="minorHAnsi"/>
        </w:rPr>
        <w:t xml:space="preserve">or </w:t>
      </w:r>
      <w:r w:rsidR="00EF73C4">
        <w:rPr>
          <w:rFonts w:cstheme="minorHAnsi"/>
        </w:rPr>
        <w:t>EDM)</w:t>
      </w:r>
      <w:r w:rsidR="00503E8B">
        <w:rPr>
          <w:rFonts w:cstheme="minorHAnsi"/>
        </w:rPr>
        <w:t>,</w:t>
      </w:r>
      <w:r w:rsidR="008304B7">
        <w:rPr>
          <w:rFonts w:cstheme="minorHAnsi"/>
        </w:rPr>
        <w:t xml:space="preserve"> was founded</w:t>
      </w:r>
      <w:r w:rsidR="00EC77C9">
        <w:rPr>
          <w:rFonts w:cstheme="minorHAnsi"/>
        </w:rPr>
        <w:t xml:space="preserve"> two years after independence</w:t>
      </w:r>
      <w:r w:rsidR="008304B7">
        <w:rPr>
          <w:rFonts w:cstheme="minorHAnsi"/>
        </w:rPr>
        <w:t xml:space="preserve"> in 1977</w:t>
      </w:r>
      <w:r w:rsidR="00F33F35">
        <w:rPr>
          <w:rFonts w:cstheme="minorHAnsi"/>
        </w:rPr>
        <w:t>;</w:t>
      </w:r>
      <w:r w:rsidR="009964F2">
        <w:rPr>
          <w:rFonts w:cstheme="minorHAnsi"/>
        </w:rPr>
        <w:t xml:space="preserve"> i</w:t>
      </w:r>
      <w:r w:rsidR="008304B7">
        <w:rPr>
          <w:rFonts w:cstheme="minorHAnsi"/>
        </w:rPr>
        <w:t xml:space="preserve">ts operations were </w:t>
      </w:r>
      <w:r w:rsidR="009964F2">
        <w:rPr>
          <w:rFonts w:cstheme="minorHAnsi"/>
        </w:rPr>
        <w:t xml:space="preserve">severely curtailed </w:t>
      </w:r>
      <w:r w:rsidR="000D5937">
        <w:rPr>
          <w:rFonts w:cstheme="minorHAnsi"/>
        </w:rPr>
        <w:t>during</w:t>
      </w:r>
      <w:r w:rsidR="00C32E67">
        <w:rPr>
          <w:rFonts w:cstheme="minorHAnsi"/>
        </w:rPr>
        <w:t xml:space="preserve"> </w:t>
      </w:r>
      <w:r w:rsidR="00A51D63">
        <w:rPr>
          <w:rFonts w:cstheme="minorHAnsi"/>
        </w:rPr>
        <w:t>the</w:t>
      </w:r>
      <w:r w:rsidR="00F90152">
        <w:rPr>
          <w:rFonts w:cstheme="minorHAnsi"/>
        </w:rPr>
        <w:t xml:space="preserve"> </w:t>
      </w:r>
      <w:r w:rsidR="00C32E67">
        <w:rPr>
          <w:rFonts w:cstheme="minorHAnsi"/>
        </w:rPr>
        <w:t>civil war</w:t>
      </w:r>
      <w:r w:rsidR="00A51D63">
        <w:rPr>
          <w:rFonts w:cstheme="minorHAnsi"/>
        </w:rPr>
        <w:t>.</w:t>
      </w:r>
      <w:r w:rsidR="008304B7">
        <w:rPr>
          <w:rFonts w:cstheme="minorHAnsi"/>
        </w:rPr>
        <w:t xml:space="preserve"> From 1995, </w:t>
      </w:r>
      <w:r w:rsidR="00EC77C9">
        <w:rPr>
          <w:rFonts w:cstheme="minorHAnsi"/>
        </w:rPr>
        <w:t>EDM began to expand the national</w:t>
      </w:r>
      <w:r w:rsidR="008304B7">
        <w:rPr>
          <w:rFonts w:cstheme="minorHAnsi"/>
        </w:rPr>
        <w:t xml:space="preserve"> grid</w:t>
      </w:r>
      <w:r w:rsidR="00AE57EC">
        <w:rPr>
          <w:rFonts w:cstheme="minorHAnsi"/>
        </w:rPr>
        <w:t xml:space="preserve"> inherited from colonial rule,</w:t>
      </w:r>
      <w:r w:rsidR="001366C1">
        <w:rPr>
          <w:rFonts w:cstheme="minorHAnsi"/>
        </w:rPr>
        <w:t xml:space="preserve"> with support from donors</w:t>
      </w:r>
      <w:r w:rsidR="008304B7">
        <w:rPr>
          <w:rFonts w:cstheme="minorHAnsi"/>
        </w:rPr>
        <w:t>, regional partners and foreign investment (Baptista, 2017).</w:t>
      </w:r>
      <w:r w:rsidR="00093399">
        <w:rPr>
          <w:rFonts w:cstheme="minorHAnsi"/>
        </w:rPr>
        <w:t xml:space="preserve"> For the next two decades, th</w:t>
      </w:r>
      <w:r w:rsidR="00AC2A7E">
        <w:rPr>
          <w:rFonts w:cstheme="minorHAnsi"/>
        </w:rPr>
        <w:t xml:space="preserve">e grid expanded substantially, </w:t>
      </w:r>
      <w:r w:rsidR="00EF22E0">
        <w:rPr>
          <w:rFonts w:cstheme="minorHAnsi"/>
        </w:rPr>
        <w:t>connecting</w:t>
      </w:r>
      <w:r w:rsidR="00093399">
        <w:rPr>
          <w:rFonts w:cstheme="minorHAnsi"/>
        </w:rPr>
        <w:t xml:space="preserve"> all provincial centres and district seat</w:t>
      </w:r>
      <w:r w:rsidR="00EF22E0">
        <w:rPr>
          <w:rFonts w:cstheme="minorHAnsi"/>
        </w:rPr>
        <w:t xml:space="preserve">s </w:t>
      </w:r>
      <w:r w:rsidR="009964F2">
        <w:rPr>
          <w:rFonts w:cstheme="minorHAnsi"/>
        </w:rPr>
        <w:t xml:space="preserve">by </w:t>
      </w:r>
      <w:r w:rsidR="00EF22E0">
        <w:rPr>
          <w:rFonts w:cstheme="minorHAnsi"/>
        </w:rPr>
        <w:t>2014, but still bypassing</w:t>
      </w:r>
      <w:r w:rsidR="00093399">
        <w:rPr>
          <w:rFonts w:cstheme="minorHAnsi"/>
        </w:rPr>
        <w:t xml:space="preserve"> extensive rural areas</w:t>
      </w:r>
      <w:r w:rsidR="009964F2">
        <w:rPr>
          <w:rFonts w:cstheme="minorHAnsi"/>
        </w:rPr>
        <w:t xml:space="preserve"> (See Figure 1)</w:t>
      </w:r>
      <w:r w:rsidR="00093399">
        <w:rPr>
          <w:rFonts w:cstheme="minorHAnsi"/>
        </w:rPr>
        <w:t>.</w:t>
      </w:r>
      <w:r w:rsidR="00093399" w:rsidRPr="00AD64A9">
        <w:rPr>
          <w:rFonts w:cs="Calibri"/>
          <w:lang w:val="en-US"/>
        </w:rPr>
        <w:t xml:space="preserve"> </w:t>
      </w:r>
      <w:r w:rsidR="00093399" w:rsidRPr="00AD64A9">
        <w:rPr>
          <w:rFonts w:cstheme="minorHAnsi"/>
          <w:lang w:val="en-US"/>
        </w:rPr>
        <w:t>The country’s low pop</w:t>
      </w:r>
      <w:r w:rsidR="00AC2A7E">
        <w:rPr>
          <w:rFonts w:cstheme="minorHAnsi"/>
          <w:lang w:val="en-US"/>
        </w:rPr>
        <w:t>ulation density and largely low-</w:t>
      </w:r>
      <w:r w:rsidR="00093399" w:rsidRPr="00AD64A9">
        <w:rPr>
          <w:rFonts w:cstheme="minorHAnsi"/>
          <w:lang w:val="en-US"/>
        </w:rPr>
        <w:t>income population makes it difficult and costly to connect everyone to the grid</w:t>
      </w:r>
      <w:r w:rsidR="00D42FD5">
        <w:rPr>
          <w:rFonts w:cstheme="minorHAnsi"/>
          <w:lang w:val="en-US"/>
        </w:rPr>
        <w:t xml:space="preserve"> (</w:t>
      </w:r>
      <w:r w:rsidR="001366C1">
        <w:rPr>
          <w:rFonts w:cstheme="minorHAnsi"/>
          <w:lang w:val="en-US"/>
        </w:rPr>
        <w:t xml:space="preserve">Interview, </w:t>
      </w:r>
      <w:r w:rsidR="00D42FD5">
        <w:rPr>
          <w:rFonts w:cstheme="minorHAnsi"/>
          <w:lang w:val="en-US"/>
        </w:rPr>
        <w:t>EDM</w:t>
      </w:r>
      <w:r w:rsidR="00625011">
        <w:rPr>
          <w:rFonts w:cstheme="minorHAnsi"/>
          <w:lang w:val="en-US"/>
        </w:rPr>
        <w:t xml:space="preserve"> representative</w:t>
      </w:r>
      <w:r w:rsidR="00D42FD5">
        <w:rPr>
          <w:rFonts w:cstheme="minorHAnsi"/>
          <w:lang w:val="en-US"/>
        </w:rPr>
        <w:t xml:space="preserve">, </w:t>
      </w:r>
      <w:r w:rsidR="003C29E1">
        <w:rPr>
          <w:rFonts w:cstheme="minorHAnsi"/>
          <w:lang w:val="en-US"/>
        </w:rPr>
        <w:t>2 November</w:t>
      </w:r>
      <w:r w:rsidR="008044B9">
        <w:rPr>
          <w:rFonts w:cstheme="minorHAnsi"/>
          <w:lang w:val="en-US"/>
        </w:rPr>
        <w:t xml:space="preserve"> </w:t>
      </w:r>
      <w:r w:rsidR="00D42FD5">
        <w:rPr>
          <w:rFonts w:cstheme="minorHAnsi"/>
          <w:lang w:val="en-US"/>
        </w:rPr>
        <w:t>2017)</w:t>
      </w:r>
      <w:r w:rsidR="00C36AF8">
        <w:rPr>
          <w:rFonts w:cstheme="minorHAnsi"/>
          <w:lang w:val="en-US"/>
        </w:rPr>
        <w:t>.</w:t>
      </w:r>
    </w:p>
    <w:p w14:paraId="7C41A453" w14:textId="5C0A4EE6" w:rsidR="009964F2" w:rsidRPr="001366C1" w:rsidRDefault="009964F2" w:rsidP="00397A87">
      <w:pPr>
        <w:spacing w:after="100" w:afterAutospacing="1" w:line="360" w:lineRule="auto"/>
        <w:ind w:right="674"/>
        <w:rPr>
          <w:rFonts w:cstheme="minorHAnsi"/>
          <w:lang w:val="en-US"/>
        </w:rPr>
      </w:pPr>
      <w:r>
        <w:rPr>
          <w:rFonts w:cstheme="minorHAnsi"/>
          <w:lang w:val="en-US"/>
        </w:rPr>
        <w:t>[Figure 1</w:t>
      </w:r>
      <w:r w:rsidR="00E9735A">
        <w:rPr>
          <w:rFonts w:cstheme="minorHAnsi"/>
          <w:lang w:val="en-US"/>
        </w:rPr>
        <w:t>:</w:t>
      </w:r>
      <w:r>
        <w:rPr>
          <w:rFonts w:cstheme="minorHAnsi"/>
          <w:lang w:val="en-US"/>
        </w:rPr>
        <w:t xml:space="preserve"> about here]</w:t>
      </w:r>
    </w:p>
    <w:p w14:paraId="494320E5" w14:textId="45C1D839" w:rsidR="00F3454C" w:rsidRDefault="00CF0A2D" w:rsidP="00397A87">
      <w:pPr>
        <w:spacing w:after="100" w:afterAutospacing="1" w:line="360" w:lineRule="auto"/>
        <w:ind w:right="674"/>
      </w:pPr>
      <w:r>
        <w:rPr>
          <w:rFonts w:cstheme="minorHAnsi"/>
        </w:rPr>
        <w:t>In this context</w:t>
      </w:r>
      <w:r w:rsidR="00C26995">
        <w:rPr>
          <w:rFonts w:cstheme="minorHAnsi"/>
        </w:rPr>
        <w:t>,</w:t>
      </w:r>
      <w:r w:rsidR="00AD42CF" w:rsidRPr="00C26995">
        <w:rPr>
          <w:rFonts w:cstheme="minorHAnsi"/>
        </w:rPr>
        <w:t xml:space="preserve"> </w:t>
      </w:r>
      <w:r w:rsidR="00EF22E0">
        <w:rPr>
          <w:rFonts w:cstheme="minorHAnsi"/>
        </w:rPr>
        <w:t>t</w:t>
      </w:r>
      <w:r w:rsidR="00AD42CF" w:rsidRPr="00C26995">
        <w:rPr>
          <w:rFonts w:cstheme="minorHAnsi"/>
        </w:rPr>
        <w:t xml:space="preserve">wo strategies for </w:t>
      </w:r>
      <w:r w:rsidR="001D6A40">
        <w:rPr>
          <w:rFonts w:cstheme="minorHAnsi"/>
        </w:rPr>
        <w:t xml:space="preserve">supporting </w:t>
      </w:r>
      <w:r w:rsidR="00AD42CF" w:rsidRPr="00C26995">
        <w:rPr>
          <w:rFonts w:cstheme="minorHAnsi"/>
        </w:rPr>
        <w:t xml:space="preserve">energy system transitions are </w:t>
      </w:r>
      <w:r w:rsidR="001366C1">
        <w:rPr>
          <w:rFonts w:cstheme="minorHAnsi"/>
        </w:rPr>
        <w:t>emerging</w:t>
      </w:r>
      <w:r w:rsidR="00945A93">
        <w:rPr>
          <w:rFonts w:cstheme="minorHAnsi"/>
        </w:rPr>
        <w:t>.</w:t>
      </w:r>
      <w:r w:rsidR="00AD42CF">
        <w:t xml:space="preserve"> </w:t>
      </w:r>
      <w:r w:rsidR="00F94CFE">
        <w:t>First</w:t>
      </w:r>
      <w:r w:rsidR="00945A93">
        <w:t>,</w:t>
      </w:r>
      <w:r w:rsidR="00F94CFE">
        <w:t xml:space="preserve"> </w:t>
      </w:r>
      <w:r w:rsidR="00AD42CF">
        <w:t xml:space="preserve">a strategy of </w:t>
      </w:r>
      <w:r w:rsidR="00AD42CF">
        <w:rPr>
          <w:i/>
        </w:rPr>
        <w:t>grid expansion</w:t>
      </w:r>
      <w:r w:rsidR="00C26995">
        <w:t xml:space="preserve"> </w:t>
      </w:r>
      <w:r w:rsidR="001D6A40">
        <w:t>in which</w:t>
      </w:r>
      <w:r w:rsidR="00C26995">
        <w:t xml:space="preserve"> ED</w:t>
      </w:r>
      <w:r w:rsidR="00AD42CF">
        <w:t>M is</w:t>
      </w:r>
      <w:r w:rsidR="00346357">
        <w:t xml:space="preserve"> </w:t>
      </w:r>
      <w:r w:rsidR="0062590A">
        <w:t xml:space="preserve">extending </w:t>
      </w:r>
      <w:r w:rsidR="00AD42CF">
        <w:t xml:space="preserve">transmission and distribution infrastructure </w:t>
      </w:r>
      <w:r w:rsidR="003A0A71">
        <w:t>to</w:t>
      </w:r>
      <w:r w:rsidR="00346357">
        <w:t xml:space="preserve"> </w:t>
      </w:r>
      <w:r w:rsidR="00C336A1">
        <w:t>meet rising demand</w:t>
      </w:r>
      <w:r w:rsidR="00AD42CF">
        <w:t xml:space="preserve">, </w:t>
      </w:r>
      <w:r w:rsidR="008071F0">
        <w:t xml:space="preserve">mainly </w:t>
      </w:r>
      <w:r w:rsidR="00AD42CF">
        <w:t xml:space="preserve">in </w:t>
      </w:r>
      <w:r w:rsidR="00CA4D61">
        <w:t xml:space="preserve">urban </w:t>
      </w:r>
      <w:r w:rsidR="00D046A2">
        <w:t xml:space="preserve">and </w:t>
      </w:r>
      <w:r w:rsidR="0062590A">
        <w:t>peri</w:t>
      </w:r>
      <w:r w:rsidR="00C935B0">
        <w:t>-urban</w:t>
      </w:r>
      <w:r w:rsidR="00D046A2">
        <w:t xml:space="preserve"> </w:t>
      </w:r>
      <w:r w:rsidR="00CA4D61">
        <w:t>areas</w:t>
      </w:r>
      <w:r w:rsidR="00421B7B">
        <w:t xml:space="preserve">. </w:t>
      </w:r>
      <w:r w:rsidR="005B24DF">
        <w:t>Second</w:t>
      </w:r>
      <w:r w:rsidR="00AD42CF">
        <w:t xml:space="preserve"> is a strategy of </w:t>
      </w:r>
      <w:r w:rsidR="00AD42CF">
        <w:rPr>
          <w:i/>
        </w:rPr>
        <w:t>decentralised generation</w:t>
      </w:r>
      <w:r w:rsidR="00AD42CF">
        <w:t>,</w:t>
      </w:r>
      <w:r w:rsidR="00850FC7">
        <w:t xml:space="preserve"> operating off the </w:t>
      </w:r>
      <w:r w:rsidR="00793E15">
        <w:t>centralis</w:t>
      </w:r>
      <w:r w:rsidR="008071F0">
        <w:t xml:space="preserve">ed </w:t>
      </w:r>
      <w:r w:rsidR="00850FC7">
        <w:t>grid, and</w:t>
      </w:r>
      <w:r w:rsidR="00AD42CF">
        <w:t xml:space="preserve"> shaped by a recognition of the limits of grid extension, particularly in rural areas</w:t>
      </w:r>
      <w:r w:rsidR="00850FC7">
        <w:t xml:space="preserve"> and</w:t>
      </w:r>
      <w:r w:rsidR="00AD42CF">
        <w:t xml:space="preserve"> </w:t>
      </w:r>
      <w:r w:rsidR="00752267">
        <w:t xml:space="preserve">by donor priorities </w:t>
      </w:r>
      <w:r w:rsidR="00F36763">
        <w:t>for</w:t>
      </w:r>
      <w:r w:rsidR="00752267">
        <w:t xml:space="preserve"> </w:t>
      </w:r>
      <w:r w:rsidR="00C336A1">
        <w:t>promoting</w:t>
      </w:r>
      <w:r w:rsidR="00752267">
        <w:t xml:space="preserve"> </w:t>
      </w:r>
      <w:r w:rsidR="00600142">
        <w:t>clean</w:t>
      </w:r>
      <w:r w:rsidR="00752267">
        <w:t xml:space="preserve"> </w:t>
      </w:r>
      <w:r w:rsidR="00226139">
        <w:t xml:space="preserve">sources of </w:t>
      </w:r>
      <w:r w:rsidR="00752267">
        <w:t>energy</w:t>
      </w:r>
      <w:r w:rsidR="00850FC7">
        <w:t>.</w:t>
      </w:r>
      <w:r w:rsidR="00261532">
        <w:t xml:space="preserve"> </w:t>
      </w:r>
      <w:r w:rsidR="00945A93">
        <w:t>This second strategy is</w:t>
      </w:r>
      <w:r w:rsidR="00922A0E">
        <w:t xml:space="preserve"> often</w:t>
      </w:r>
      <w:r w:rsidR="002F0F74">
        <w:t xml:space="preserve"> associated with low carbon innova</w:t>
      </w:r>
      <w:r w:rsidR="00EF22E0">
        <w:t>tion</w:t>
      </w:r>
      <w:r w:rsidR="00D42FD5">
        <w:t xml:space="preserve">. </w:t>
      </w:r>
      <w:r w:rsidR="00583587">
        <w:t>W</w:t>
      </w:r>
      <w:r w:rsidR="00752267">
        <w:t xml:space="preserve">ider discussions </w:t>
      </w:r>
      <w:r w:rsidR="00261532">
        <w:t>of</w:t>
      </w:r>
      <w:r w:rsidR="00D046A2">
        <w:t xml:space="preserve"> global</w:t>
      </w:r>
      <w:r w:rsidR="00F36763">
        <w:t xml:space="preserve"> climate change,</w:t>
      </w:r>
      <w:r w:rsidR="00752267">
        <w:t xml:space="preserve"> </w:t>
      </w:r>
      <w:r w:rsidR="00AD42CF">
        <w:t xml:space="preserve">the need to provision new parts of the </w:t>
      </w:r>
      <w:r w:rsidR="00D046A2">
        <w:t>grid</w:t>
      </w:r>
      <w:r w:rsidR="00850FC7">
        <w:t xml:space="preserve">, and recent </w:t>
      </w:r>
      <w:r w:rsidR="00F74C72">
        <w:t xml:space="preserve">state </w:t>
      </w:r>
      <w:r w:rsidR="00EF22E0">
        <w:t>efforts to combat</w:t>
      </w:r>
      <w:r w:rsidR="00ED77EA">
        <w:t xml:space="preserve"> </w:t>
      </w:r>
      <w:r w:rsidR="00850FC7">
        <w:t>energy poverty</w:t>
      </w:r>
      <w:r w:rsidR="00583587">
        <w:t xml:space="preserve"> underpin these approaches</w:t>
      </w:r>
      <w:r w:rsidR="00F74C72">
        <w:t>.</w:t>
      </w:r>
      <w:r w:rsidR="00AD42CF">
        <w:t xml:space="preserve"> Solar PV is </w:t>
      </w:r>
      <w:r w:rsidR="00F74C72">
        <w:t xml:space="preserve">being </w:t>
      </w:r>
      <w:r w:rsidR="00AD42CF">
        <w:t xml:space="preserve">enrolled into these </w:t>
      </w:r>
      <w:r w:rsidR="00003C31">
        <w:t xml:space="preserve">programmes </w:t>
      </w:r>
      <w:r w:rsidR="00730503">
        <w:t>in different ways, and</w:t>
      </w:r>
      <w:r w:rsidR="00AD42CF">
        <w:t xml:space="preserve"> </w:t>
      </w:r>
      <w:r w:rsidR="00693AB3">
        <w:t>they</w:t>
      </w:r>
      <w:r w:rsidR="00003C31">
        <w:t xml:space="preserve"> </w:t>
      </w:r>
      <w:r w:rsidR="00AD42CF">
        <w:t xml:space="preserve">serve </w:t>
      </w:r>
      <w:r w:rsidR="00003C31">
        <w:t xml:space="preserve">increasingly </w:t>
      </w:r>
      <w:r w:rsidR="00D42FD5">
        <w:t>as the means to mobilize</w:t>
      </w:r>
      <w:r w:rsidR="00F4412C">
        <w:t xml:space="preserve"> </w:t>
      </w:r>
      <w:r w:rsidR="00D046A2">
        <w:t>s</w:t>
      </w:r>
      <w:r w:rsidR="00003C31">
        <w:t>olar PV</w:t>
      </w:r>
      <w:r w:rsidR="00AD42CF">
        <w:t>, in turn shap</w:t>
      </w:r>
      <w:r w:rsidR="00D046A2">
        <w:t xml:space="preserve">ing its social and material </w:t>
      </w:r>
      <w:r w:rsidR="005272AA">
        <w:t>configuration</w:t>
      </w:r>
      <w:r w:rsidR="004B5AC1">
        <w:t>,</w:t>
      </w:r>
      <w:r w:rsidR="00092E8F">
        <w:t xml:space="preserve"> practices</w:t>
      </w:r>
      <w:r w:rsidR="004B5AC1">
        <w:t xml:space="preserve"> associated with its use</w:t>
      </w:r>
      <w:r w:rsidR="00092E8F">
        <w:t xml:space="preserve"> </w:t>
      </w:r>
      <w:r w:rsidR="006B56DF">
        <w:t>and its global development as a technology</w:t>
      </w:r>
      <w:r w:rsidR="008071F0">
        <w:t xml:space="preserve"> beyond a </w:t>
      </w:r>
      <w:r w:rsidR="00693AB3">
        <w:t xml:space="preserve">specialised </w:t>
      </w:r>
      <w:r w:rsidR="008071F0">
        <w:t>niche.</w:t>
      </w:r>
    </w:p>
    <w:p w14:paraId="0173E4EF" w14:textId="0244E5A1" w:rsidR="000869C2" w:rsidRDefault="006B56DF" w:rsidP="00397A87">
      <w:pPr>
        <w:spacing w:after="100" w:afterAutospacing="1" w:line="360" w:lineRule="auto"/>
        <w:ind w:right="674"/>
      </w:pPr>
      <w:r>
        <w:lastRenderedPageBreak/>
        <w:t xml:space="preserve">At the heart of </w:t>
      </w:r>
      <w:r w:rsidR="001366C1">
        <w:t>how solar PV is being</w:t>
      </w:r>
      <w:r>
        <w:t xml:space="preserve"> </w:t>
      </w:r>
      <w:r w:rsidR="002E24C3">
        <w:t xml:space="preserve">mobilised </w:t>
      </w:r>
      <w:r>
        <w:t xml:space="preserve">in Mozambique is </w:t>
      </w:r>
      <w:r w:rsidR="00D046A2">
        <w:t xml:space="preserve">FUNAE, </w:t>
      </w:r>
      <w:r>
        <w:t xml:space="preserve">the state agency responsible for </w:t>
      </w:r>
      <w:r w:rsidR="00F83584">
        <w:t xml:space="preserve">expanding </w:t>
      </w:r>
      <w:r>
        <w:t xml:space="preserve">energy </w:t>
      </w:r>
      <w:r w:rsidR="00F83584">
        <w:t>access</w:t>
      </w:r>
      <w:r w:rsidR="00D046A2">
        <w:t xml:space="preserve"> </w:t>
      </w:r>
      <w:r w:rsidR="00BE4BD0">
        <w:t xml:space="preserve">in </w:t>
      </w:r>
      <w:r w:rsidR="00D046A2">
        <w:t xml:space="preserve">rural </w:t>
      </w:r>
      <w:r w:rsidR="00BE4BD0">
        <w:t>areas.</w:t>
      </w:r>
      <w:r>
        <w:t xml:space="preserve"> </w:t>
      </w:r>
      <w:r w:rsidR="00A03F92">
        <w:t xml:space="preserve">Mozambique’s central government set up FUNAE </w:t>
      </w:r>
      <w:r w:rsidRPr="006B56DF">
        <w:t>in 1997 with Danish assistance</w:t>
      </w:r>
      <w:r w:rsidR="005E407B">
        <w:t>,</w:t>
      </w:r>
      <w:r w:rsidRPr="006B56DF">
        <w:t xml:space="preserve"> </w:t>
      </w:r>
      <w:r>
        <w:t xml:space="preserve">and </w:t>
      </w:r>
      <w:r w:rsidR="00A03F92">
        <w:t xml:space="preserve">it </w:t>
      </w:r>
      <w:r w:rsidRPr="006B56DF">
        <w:t>initially supplie</w:t>
      </w:r>
      <w:r w:rsidR="00D046A2">
        <w:t>d diesel generators and kerosene</w:t>
      </w:r>
      <w:r>
        <w:t xml:space="preserve"> </w:t>
      </w:r>
      <w:r w:rsidR="004811AC">
        <w:t xml:space="preserve">in </w:t>
      </w:r>
      <w:r>
        <w:t>rural communities</w:t>
      </w:r>
      <w:r w:rsidR="00D046A2">
        <w:t xml:space="preserve"> lacking energy services</w:t>
      </w:r>
      <w:r w:rsidR="00BE7185">
        <w:t>.</w:t>
      </w:r>
      <w:r w:rsidRPr="006B56DF">
        <w:t xml:space="preserve"> </w:t>
      </w:r>
      <w:r w:rsidR="00BE7185">
        <w:t xml:space="preserve">By the early 2000s, </w:t>
      </w:r>
      <w:r w:rsidR="00C4659B">
        <w:t>its focus had</w:t>
      </w:r>
      <w:r w:rsidRPr="006B56DF">
        <w:t xml:space="preserve"> shifted to promoting, supplying and financing renewable</w:t>
      </w:r>
      <w:r w:rsidR="00C17297">
        <w:t>s</w:t>
      </w:r>
      <w:r w:rsidR="009C21CB">
        <w:t xml:space="preserve">, as manufactured </w:t>
      </w:r>
      <w:r w:rsidR="00B75339">
        <w:t xml:space="preserve">solar panels </w:t>
      </w:r>
      <w:r w:rsidR="009C21CB">
        <w:t>dropped in price</w:t>
      </w:r>
      <w:r w:rsidR="00DE00D2">
        <w:t xml:space="preserve"> </w:t>
      </w:r>
      <w:r w:rsidR="009C21CB">
        <w:t>and become more widely available</w:t>
      </w:r>
      <w:r>
        <w:t xml:space="preserve">. </w:t>
      </w:r>
      <w:r w:rsidR="000869C2">
        <w:t xml:space="preserve">While FUNAE has developed some micro-hydro and pilot wind projects, </w:t>
      </w:r>
      <w:r w:rsidR="000F1D52">
        <w:t xml:space="preserve">its </w:t>
      </w:r>
      <w:r w:rsidR="007D7F20">
        <w:t xml:space="preserve">main </w:t>
      </w:r>
      <w:r w:rsidR="001E2AD6">
        <w:t>focus</w:t>
      </w:r>
      <w:r w:rsidR="000869C2">
        <w:t xml:space="preserve"> </w:t>
      </w:r>
      <w:r w:rsidR="00C37897">
        <w:t>is on</w:t>
      </w:r>
      <w:r w:rsidR="000869C2">
        <w:t xml:space="preserve"> </w:t>
      </w:r>
      <w:r w:rsidR="00A03F92">
        <w:t xml:space="preserve">solar </w:t>
      </w:r>
      <w:r w:rsidR="000869C2">
        <w:t xml:space="preserve">PV. </w:t>
      </w:r>
      <w:r>
        <w:t>Between 2000 and 2011, FUNAE inst</w:t>
      </w:r>
      <w:r w:rsidR="000869C2">
        <w:t>alled over 1.2MW of PV capacity</w:t>
      </w:r>
      <w:r w:rsidR="00171D44">
        <w:t xml:space="preserve"> with the support of European and Asian donors.</w:t>
      </w:r>
      <w:r w:rsidR="000869C2">
        <w:t xml:space="preserve"> </w:t>
      </w:r>
      <w:r w:rsidR="000869C2" w:rsidRPr="00826E6A">
        <w:t>FUNAE (2012</w:t>
      </w:r>
      <w:r w:rsidR="000869C2">
        <w:t>) calculate</w:t>
      </w:r>
      <w:r w:rsidR="00171D44">
        <w:t>d</w:t>
      </w:r>
      <w:r w:rsidR="000869C2">
        <w:t xml:space="preserve"> that some 1.5 million Mozambicans benefited from installed </w:t>
      </w:r>
      <w:r w:rsidR="00171D44">
        <w:t xml:space="preserve">solar </w:t>
      </w:r>
      <w:r w:rsidR="000869C2">
        <w:t xml:space="preserve">PV systems </w:t>
      </w:r>
      <w:r w:rsidR="00CE13DA">
        <w:t>by 2012, representing about 0.8</w:t>
      </w:r>
      <w:r w:rsidR="000869C2">
        <w:t>Wp per per</w:t>
      </w:r>
      <w:r w:rsidR="00D046A2">
        <w:t xml:space="preserve">son. </w:t>
      </w:r>
      <w:r w:rsidR="0063184C">
        <w:t xml:space="preserve">The World Bank (2015) has estimated </w:t>
      </w:r>
      <w:r w:rsidR="009160CA">
        <w:t xml:space="preserve">the </w:t>
      </w:r>
      <w:r w:rsidR="0063184C">
        <w:t xml:space="preserve">installed capacity of </w:t>
      </w:r>
      <w:r w:rsidR="00171D44">
        <w:t>solar power</w:t>
      </w:r>
      <w:r w:rsidR="009160CA">
        <w:t xml:space="preserve"> nationally</w:t>
      </w:r>
      <w:r w:rsidR="00171D44">
        <w:t xml:space="preserve"> at 2.2MW</w:t>
      </w:r>
      <w:r w:rsidR="0063184C">
        <w:t>.</w:t>
      </w:r>
      <w:r w:rsidR="00171D44">
        <w:t xml:space="preserve"> </w:t>
      </w:r>
      <w:r w:rsidR="00D046A2">
        <w:t xml:space="preserve">While the </w:t>
      </w:r>
      <w:r w:rsidR="00171D44">
        <w:t xml:space="preserve">amount </w:t>
      </w:r>
      <w:r w:rsidR="00D046A2">
        <w:t>of electricity</w:t>
      </w:r>
      <w:r w:rsidR="000869C2">
        <w:t xml:space="preserve"> supplied is small, its ability to improve rura</w:t>
      </w:r>
      <w:r w:rsidR="001366C1">
        <w:t>l health and education is considered</w:t>
      </w:r>
      <w:r w:rsidR="000869C2">
        <w:t xml:space="preserve"> significant </w:t>
      </w:r>
      <w:r w:rsidR="001366C1">
        <w:t>(ibid).</w:t>
      </w:r>
      <w:r w:rsidR="000869C2">
        <w:t xml:space="preserve"> Solar PV inst</w:t>
      </w:r>
      <w:r w:rsidR="006E4FE2">
        <w:t>a</w:t>
      </w:r>
      <w:r w:rsidR="000869C2">
        <w:t xml:space="preserve">llations have focused on these rural services, with former Energy Minister Salvador Namburete claiming that </w:t>
      </w:r>
      <w:r w:rsidR="0090296B">
        <w:t xml:space="preserve">by </w:t>
      </w:r>
      <w:r w:rsidR="000869C2">
        <w:t>2014</w:t>
      </w:r>
      <w:r w:rsidR="00D046A2">
        <w:t>,</w:t>
      </w:r>
      <w:r w:rsidR="000869C2">
        <w:t xml:space="preserve"> micro-scale solar PV projects were used to electrify 700 schools, 600 health centres and 800 other public buildings in rural areas, at a total cost of US$51 million (</w:t>
      </w:r>
      <w:r w:rsidR="00310FD2" w:rsidRPr="00712B63">
        <w:t>MacauHub, 2015</w:t>
      </w:r>
      <w:r w:rsidR="000869C2">
        <w:t>)</w:t>
      </w:r>
      <w:r w:rsidR="004811AC">
        <w:t>.</w:t>
      </w:r>
    </w:p>
    <w:p w14:paraId="7DA55F06" w14:textId="097F3701" w:rsidR="00785E52" w:rsidRDefault="00A27B9D" w:rsidP="00397A87">
      <w:pPr>
        <w:spacing w:after="100" w:afterAutospacing="1" w:line="360" w:lineRule="auto"/>
        <w:ind w:right="674"/>
      </w:pPr>
      <w:r>
        <w:t xml:space="preserve">Solar PV has </w:t>
      </w:r>
      <w:r w:rsidR="000F1D52">
        <w:t xml:space="preserve">become </w:t>
      </w:r>
      <w:r>
        <w:t xml:space="preserve">an important technology in the development of new forms of </w:t>
      </w:r>
      <w:r w:rsidR="00627F44">
        <w:t xml:space="preserve">off-grid </w:t>
      </w:r>
      <w:r>
        <w:t xml:space="preserve">rural electrification. Here, </w:t>
      </w:r>
      <w:r w:rsidR="00583587">
        <w:t xml:space="preserve">we might regard </w:t>
      </w:r>
      <w:r w:rsidR="003E74D0">
        <w:t>distance</w:t>
      </w:r>
      <w:r>
        <w:t xml:space="preserve"> from the existing electricity </w:t>
      </w:r>
      <w:r w:rsidR="0090296B">
        <w:t xml:space="preserve">grid </w:t>
      </w:r>
      <w:r>
        <w:t xml:space="preserve">network as </w:t>
      </w:r>
      <w:r w:rsidR="003E74D0">
        <w:t xml:space="preserve">constitutive of the ways </w:t>
      </w:r>
      <w:r w:rsidR="00627F44">
        <w:t>that</w:t>
      </w:r>
      <w:r w:rsidR="00FF54A4">
        <w:t xml:space="preserve"> PV is embedded in specific</w:t>
      </w:r>
      <w:r w:rsidR="003E74D0">
        <w:t xml:space="preserve"> contexts</w:t>
      </w:r>
      <w:r w:rsidR="00FF54A4">
        <w:t>:</w:t>
      </w:r>
      <w:r>
        <w:t xml:space="preserve"> solar PV emerges as a technology in the parts of the country that </w:t>
      </w:r>
      <w:r w:rsidR="003E74D0">
        <w:t>grid electricity cannot reach.</w:t>
      </w:r>
      <w:r w:rsidR="005574E3">
        <w:t xml:space="preserve"> </w:t>
      </w:r>
      <w:r w:rsidR="00DA5919">
        <w:t xml:space="preserve">Moreover, recent work in </w:t>
      </w:r>
      <w:r w:rsidR="005574E3">
        <w:t>energy geographies</w:t>
      </w:r>
      <w:r w:rsidR="001366C1">
        <w:t xml:space="preserve"> suggests</w:t>
      </w:r>
      <w:r w:rsidR="005574E3">
        <w:t xml:space="preserve"> the ways that</w:t>
      </w:r>
      <w:r w:rsidR="00FF54A4">
        <w:t xml:space="preserve"> such</w:t>
      </w:r>
      <w:r w:rsidR="003E74D0">
        <w:t xml:space="preserve"> </w:t>
      </w:r>
      <w:r w:rsidR="00961982">
        <w:t xml:space="preserve">configurations </w:t>
      </w:r>
      <w:r w:rsidR="003E74D0">
        <w:t>of the solar PV</w:t>
      </w:r>
      <w:r w:rsidR="00961982">
        <w:t xml:space="preserve"> </w:t>
      </w:r>
      <w:r w:rsidR="001366C1">
        <w:t>are</w:t>
      </w:r>
      <w:r>
        <w:t xml:space="preserve"> actively produced</w:t>
      </w:r>
      <w:r w:rsidR="00C20D27">
        <w:t xml:space="preserve"> (cf. </w:t>
      </w:r>
      <w:r w:rsidR="009A59B8">
        <w:t>Frantál et al., 2014</w:t>
      </w:r>
      <w:r w:rsidR="000D0A0C">
        <w:t>).</w:t>
      </w:r>
      <w:r>
        <w:t xml:space="preserve"> Access to grid electricity in Mozambique is </w:t>
      </w:r>
      <w:r w:rsidR="001366C1">
        <w:t>a product of the development of extractive</w:t>
      </w:r>
      <w:r w:rsidR="000F1D52">
        <w:t xml:space="preserve"> </w:t>
      </w:r>
      <w:r>
        <w:t>resources</w:t>
      </w:r>
      <w:r w:rsidR="0027768C">
        <w:t>, transit corridors</w:t>
      </w:r>
      <w:r w:rsidR="007D1464">
        <w:t>, ports</w:t>
      </w:r>
      <w:r>
        <w:t xml:space="preserve"> and urban centres</w:t>
      </w:r>
      <w:r w:rsidR="00B02300">
        <w:t xml:space="preserve"> during colonial rule</w:t>
      </w:r>
      <w:r w:rsidR="005574E3">
        <w:t xml:space="preserve"> </w:t>
      </w:r>
      <w:r w:rsidR="00384904">
        <w:t>(</w:t>
      </w:r>
      <w:r w:rsidR="00FA4F1F">
        <w:t>Newitt, 1995</w:t>
      </w:r>
      <w:r w:rsidR="00627F44">
        <w:t>)</w:t>
      </w:r>
      <w:r>
        <w:t>. The prioritisation of some places and forms of electricity de</w:t>
      </w:r>
      <w:r w:rsidR="00052AFD">
        <w:t>emed</w:t>
      </w:r>
      <w:r>
        <w:t xml:space="preserve"> worthy of supply also serves to shape what constitutes ‘off-grid</w:t>
      </w:r>
      <w:r w:rsidR="006C63ED">
        <w:t>.</w:t>
      </w:r>
      <w:r>
        <w:t xml:space="preserve">’ </w:t>
      </w:r>
      <w:r w:rsidR="0026414F">
        <w:t>By agreement with ED</w:t>
      </w:r>
      <w:r w:rsidR="00785E52">
        <w:t xml:space="preserve">M, FUNAE </w:t>
      </w:r>
      <w:r w:rsidR="0026414F">
        <w:t>works in areas projected to be</w:t>
      </w:r>
      <w:r w:rsidR="00201CB8">
        <w:t xml:space="preserve"> over</w:t>
      </w:r>
      <w:r w:rsidR="0026414F">
        <w:t xml:space="preserve"> </w:t>
      </w:r>
      <w:r w:rsidR="00785E52">
        <w:t xml:space="preserve">10 km from the grid </w:t>
      </w:r>
      <w:r w:rsidR="00201CB8">
        <w:t xml:space="preserve">network </w:t>
      </w:r>
      <w:r w:rsidR="00785E52">
        <w:t>w</w:t>
      </w:r>
      <w:r w:rsidR="002944A2">
        <w:t>ithin five years</w:t>
      </w:r>
      <w:r w:rsidR="00785E52">
        <w:t xml:space="preserve">. </w:t>
      </w:r>
      <w:r w:rsidR="001A1C40">
        <w:t>S</w:t>
      </w:r>
      <w:r w:rsidR="00785E52">
        <w:t xml:space="preserve">olar PV is </w:t>
      </w:r>
      <w:r w:rsidR="00FA4F1F">
        <w:t xml:space="preserve">thus </w:t>
      </w:r>
      <w:r w:rsidR="001A1C40">
        <w:t xml:space="preserve">configured </w:t>
      </w:r>
      <w:r w:rsidR="00785E52">
        <w:t>in the Mozambi</w:t>
      </w:r>
      <w:r w:rsidR="000F1D52">
        <w:t>can</w:t>
      </w:r>
      <w:r w:rsidR="00785E52">
        <w:t xml:space="preserve"> context through the active production of a geography of those areas </w:t>
      </w:r>
      <w:r w:rsidR="00C17C2D">
        <w:t xml:space="preserve">that </w:t>
      </w:r>
      <w:r w:rsidR="00785E52">
        <w:t xml:space="preserve">are not-yet-promised grid electricity. </w:t>
      </w:r>
    </w:p>
    <w:p w14:paraId="72D1414B" w14:textId="39B262A6" w:rsidR="001A1C40" w:rsidRDefault="00785E52" w:rsidP="00397A87">
      <w:pPr>
        <w:spacing w:after="100" w:afterAutospacing="1" w:line="360" w:lineRule="auto"/>
        <w:ind w:right="674"/>
      </w:pPr>
      <w:r>
        <w:t xml:space="preserve">In these </w:t>
      </w:r>
      <w:r w:rsidR="00AD4A5F">
        <w:t>ways</w:t>
      </w:r>
      <w:r w:rsidR="002B43DC">
        <w:t>, off-grid solar</w:t>
      </w:r>
      <w:r>
        <w:t xml:space="preserve"> </w:t>
      </w:r>
      <w:r w:rsidR="00A70A48">
        <w:t xml:space="preserve">in Mozambique </w:t>
      </w:r>
      <w:r w:rsidR="001366C1">
        <w:t>competes not with an incumbent</w:t>
      </w:r>
      <w:r>
        <w:t xml:space="preserve"> regime institutionalised through </w:t>
      </w:r>
      <w:r w:rsidR="001366C1">
        <w:t>nationally-</w:t>
      </w:r>
      <w:r>
        <w:t>vested interests or centralised infras</w:t>
      </w:r>
      <w:r w:rsidR="007C003E">
        <w:t>tructure networks</w:t>
      </w:r>
      <w:r w:rsidR="00FD53EB">
        <w:t>, but with disaggregated</w:t>
      </w:r>
      <w:r w:rsidR="001A1C40">
        <w:t xml:space="preserve"> configurations</w:t>
      </w:r>
      <w:r w:rsidR="00FD53EB">
        <w:t xml:space="preserve"> through which fuel for domestic energy needs is provided by kerosene and charcoal, and where diesel engines generate power in the domestic, commercial and public realms. In this context, </w:t>
      </w:r>
      <w:r w:rsidR="000D0A0C">
        <w:t xml:space="preserve">FUNAE initially installed </w:t>
      </w:r>
      <w:r w:rsidR="00FD53EB">
        <w:t>solar PV</w:t>
      </w:r>
      <w:r w:rsidR="00D54F95">
        <w:t xml:space="preserve">—via contractors following </w:t>
      </w:r>
      <w:r w:rsidR="00AF4EB3">
        <w:t xml:space="preserve">global </w:t>
      </w:r>
      <w:r w:rsidR="00D54F95">
        <w:t>ISO standards—</w:t>
      </w:r>
      <w:r w:rsidR="00FD53EB">
        <w:t xml:space="preserve">outside the domestic arena </w:t>
      </w:r>
      <w:r w:rsidR="00201CB8">
        <w:t>to</w:t>
      </w:r>
      <w:r w:rsidR="00FD53EB">
        <w:t xml:space="preserve"> provide a public source of</w:t>
      </w:r>
      <w:r w:rsidR="003509D0">
        <w:t xml:space="preserve"> power for lighting and </w:t>
      </w:r>
      <w:r w:rsidR="003509D0">
        <w:lastRenderedPageBreak/>
        <w:t xml:space="preserve">refrigeration in schools, clinics, </w:t>
      </w:r>
      <w:r w:rsidR="00440158">
        <w:t xml:space="preserve">and rural </w:t>
      </w:r>
      <w:r w:rsidR="003509D0">
        <w:t>government offices</w:t>
      </w:r>
      <w:r w:rsidR="00440158">
        <w:t>.</w:t>
      </w:r>
      <w:r w:rsidR="003509D0">
        <w:t xml:space="preserve"> Through building an association between </w:t>
      </w:r>
      <w:r w:rsidR="006F4372">
        <w:t>solar</w:t>
      </w:r>
      <w:r w:rsidR="003509D0">
        <w:t xml:space="preserve"> PV and rural development, particularly</w:t>
      </w:r>
      <w:r w:rsidR="00B02300">
        <w:t xml:space="preserve"> in relation to delivering</w:t>
      </w:r>
      <w:r w:rsidR="003509D0">
        <w:t xml:space="preserve"> lighting for education and refrigeration for health services, solar PV came to be </w:t>
      </w:r>
      <w:r w:rsidR="001A1C40">
        <w:t xml:space="preserve">configured </w:t>
      </w:r>
      <w:r w:rsidR="003509D0">
        <w:t>as a key mechanism of development within the donor community</w:t>
      </w:r>
      <w:r w:rsidR="00606910">
        <w:t xml:space="preserve"> and the state.</w:t>
      </w:r>
      <w:r w:rsidR="003509D0">
        <w:t xml:space="preserve"> </w:t>
      </w:r>
      <w:r w:rsidR="00606910">
        <w:t xml:space="preserve">It </w:t>
      </w:r>
      <w:r w:rsidR="003509D0">
        <w:t xml:space="preserve">also </w:t>
      </w:r>
      <w:r w:rsidR="00606910">
        <w:t xml:space="preserve">has </w:t>
      </w:r>
      <w:r w:rsidR="003509D0">
        <w:t>produc</w:t>
      </w:r>
      <w:r w:rsidR="00606910">
        <w:t>ed</w:t>
      </w:r>
      <w:r w:rsidR="003509D0">
        <w:t xml:space="preserve"> new forms of demand</w:t>
      </w:r>
      <w:r w:rsidR="000D0A0C">
        <w:t>, along with</w:t>
      </w:r>
      <w:r w:rsidR="00AC649D">
        <w:t xml:space="preserve"> rapidly</w:t>
      </w:r>
      <w:r w:rsidR="000D0A0C">
        <w:t xml:space="preserve"> changing expectations of energy access in rural areas</w:t>
      </w:r>
      <w:r w:rsidR="00D54F95">
        <w:t>,</w:t>
      </w:r>
      <w:r w:rsidR="003509D0">
        <w:t xml:space="preserve"> which </w:t>
      </w:r>
      <w:r w:rsidR="00EE41A3">
        <w:t xml:space="preserve">a patchwork of </w:t>
      </w:r>
      <w:r w:rsidR="003509D0">
        <w:t xml:space="preserve">existing </w:t>
      </w:r>
      <w:r w:rsidR="00EE41A3">
        <w:t xml:space="preserve">local </w:t>
      </w:r>
      <w:r w:rsidR="003509D0">
        <w:t>energy systems</w:t>
      </w:r>
      <w:r w:rsidR="00EE41A3">
        <w:t xml:space="preserve"> based on kerosene, diesel or biomass</w:t>
      </w:r>
      <w:r w:rsidR="00B755F9">
        <w:t xml:space="preserve"> struggled to meet </w:t>
      </w:r>
      <w:r w:rsidR="003509D0">
        <w:t xml:space="preserve">in a cost-effective or secure manner. </w:t>
      </w:r>
      <w:r w:rsidR="008A24C6">
        <w:t xml:space="preserve">The growth of the public use of solar PV proved to be a testing ground for its further development as a means through which to provide domestic energy services. </w:t>
      </w:r>
    </w:p>
    <w:p w14:paraId="0B39AAD0" w14:textId="121B391D" w:rsidR="00C45473" w:rsidRDefault="0059392E" w:rsidP="00397A87">
      <w:pPr>
        <w:spacing w:after="100" w:afterAutospacing="1" w:line="360" w:lineRule="auto"/>
        <w:ind w:right="674"/>
      </w:pPr>
      <w:r>
        <w:t xml:space="preserve">In the past decade, </w:t>
      </w:r>
      <w:r w:rsidR="00D96C95">
        <w:t>FUNAE has developed</w:t>
      </w:r>
      <w:r w:rsidR="008A24C6">
        <w:t xml:space="preserve"> projects focused on </w:t>
      </w:r>
      <w:r w:rsidR="006A7399" w:rsidRPr="006A7399">
        <w:t xml:space="preserve">households, small businesses and </w:t>
      </w:r>
      <w:r w:rsidR="008A24C6">
        <w:t>villages</w:t>
      </w:r>
      <w:r w:rsidR="006A7399" w:rsidRPr="006A7399">
        <w:t xml:space="preserve">, which include </w:t>
      </w:r>
      <w:r w:rsidR="008A24C6">
        <w:t xml:space="preserve">both </w:t>
      </w:r>
      <w:r w:rsidR="006A7399" w:rsidRPr="006A7399">
        <w:t xml:space="preserve">mini-grids </w:t>
      </w:r>
      <w:r w:rsidR="008A24C6">
        <w:t>and</w:t>
      </w:r>
      <w:r w:rsidR="006A7399" w:rsidRPr="006A7399">
        <w:t xml:space="preserve"> solar home systems (SHS) </w:t>
      </w:r>
      <w:r w:rsidR="008A24C6">
        <w:t xml:space="preserve">installed </w:t>
      </w:r>
      <w:r w:rsidR="006A7399" w:rsidRPr="006A7399">
        <w:t>in homes and shops</w:t>
      </w:r>
      <w:r w:rsidR="008A24C6">
        <w:t>. Here, FUNAE is actively involved in the production of solar PV within the rural economy, procuring systems of less than 100</w:t>
      </w:r>
      <w:r w:rsidR="00B02300">
        <w:t>w</w:t>
      </w:r>
      <w:r w:rsidR="00FB369F">
        <w:t>,</w:t>
      </w:r>
      <w:r w:rsidR="008A24C6">
        <w:t xml:space="preserve"> which households and commercial enterprises</w:t>
      </w:r>
      <w:r w:rsidR="00DA5919">
        <w:t xml:space="preserve"> can buy</w:t>
      </w:r>
      <w:r w:rsidR="008A24C6">
        <w:t xml:space="preserve"> through long-term loans</w:t>
      </w:r>
      <w:r w:rsidR="00E26A34">
        <w:t xml:space="preserve"> underwritten by FUNAE</w:t>
      </w:r>
      <w:r w:rsidR="008A24C6">
        <w:t xml:space="preserve">. </w:t>
      </w:r>
      <w:r w:rsidR="00896C65">
        <w:t xml:space="preserve">In a sense, solar PV has no direct competitors, </w:t>
      </w:r>
      <w:r w:rsidR="008A24C6">
        <w:t>for there are limited forms of energy service that provide the power required for lighting, mobile phone charging</w:t>
      </w:r>
      <w:r w:rsidR="00FB369F">
        <w:t xml:space="preserve"> and</w:t>
      </w:r>
      <w:r w:rsidR="008A24C6">
        <w:t xml:space="preserve"> entertainment</w:t>
      </w:r>
      <w:r w:rsidR="00FB369F">
        <w:t>.</w:t>
      </w:r>
      <w:r w:rsidR="0090296B">
        <w:t xml:space="preserve"> </w:t>
      </w:r>
      <w:r w:rsidR="008A24C6">
        <w:t xml:space="preserve">Yet solar PV </w:t>
      </w:r>
      <w:r w:rsidR="00C4790E">
        <w:t>is also configured</w:t>
      </w:r>
      <w:r w:rsidR="008A24C6">
        <w:t xml:space="preserve"> in relation to other household and commercial dynamics outside the energy syst</w:t>
      </w:r>
      <w:r w:rsidR="00CF0A2D">
        <w:t>em, particularly amid</w:t>
      </w:r>
      <w:r w:rsidR="008A24C6">
        <w:t xml:space="preserve"> limited resources and capital for investment. </w:t>
      </w:r>
      <w:r w:rsidR="00D96C95">
        <w:t>Given</w:t>
      </w:r>
      <w:r w:rsidR="002C7DE0">
        <w:t xml:space="preserve"> </w:t>
      </w:r>
      <w:r w:rsidR="00FB369F">
        <w:t xml:space="preserve">its </w:t>
      </w:r>
      <w:r w:rsidR="001366C1">
        <w:t>capacity constraints</w:t>
      </w:r>
      <w:r w:rsidR="002C7DE0">
        <w:t>,</w:t>
      </w:r>
      <w:r w:rsidR="00A60CB5">
        <w:t xml:space="preserve"> the use of</w:t>
      </w:r>
      <w:r w:rsidR="00E26A34">
        <w:t xml:space="preserve"> PV has </w:t>
      </w:r>
      <w:r w:rsidR="00D96C95">
        <w:t xml:space="preserve">often </w:t>
      </w:r>
      <w:r w:rsidR="00E26A34">
        <w:t>not replaced charcoal and fuelwood, which</w:t>
      </w:r>
      <w:r w:rsidR="000D0A0C">
        <w:t xml:space="preserve"> many people</w:t>
      </w:r>
      <w:r w:rsidR="00E26A34">
        <w:t xml:space="preserve"> us</w:t>
      </w:r>
      <w:r w:rsidR="0089110D">
        <w:t>e for cooking and heating</w:t>
      </w:r>
      <w:r w:rsidR="002C7DE0">
        <w:t xml:space="preserve"> even </w:t>
      </w:r>
      <w:r w:rsidR="00085BD9">
        <w:t>where solar power is available</w:t>
      </w:r>
      <w:r w:rsidR="00E553F6">
        <w:t xml:space="preserve"> (I</w:t>
      </w:r>
      <w:r w:rsidR="001E3649">
        <w:t>ntervie</w:t>
      </w:r>
      <w:r w:rsidR="00E553F6">
        <w:t>w</w:t>
      </w:r>
      <w:r w:rsidR="001E09C5">
        <w:t>, FUNAE Manica office, August 16</w:t>
      </w:r>
      <w:r w:rsidR="001E3649">
        <w:t>, 2014)</w:t>
      </w:r>
      <w:r w:rsidR="00E26A34">
        <w:t xml:space="preserve">. </w:t>
      </w:r>
      <w:r w:rsidR="00FF140C">
        <w:t>The emergence</w:t>
      </w:r>
      <w:r w:rsidR="00C4790E">
        <w:t xml:space="preserve"> </w:t>
      </w:r>
      <w:r w:rsidR="008A24C6">
        <w:t>of solar PV as a means through which development, at the scale of the rural economy a</w:t>
      </w:r>
      <w:r w:rsidR="00D96C95">
        <w:t>nd the</w:t>
      </w:r>
      <w:r w:rsidR="008A24C6">
        <w:t xml:space="preserve"> household, can be achieved serves to enable its translation into particular sites and configurations on the ground. </w:t>
      </w:r>
    </w:p>
    <w:p w14:paraId="57580354" w14:textId="08A8C0FD" w:rsidR="00774B6B" w:rsidRDefault="00774B6B" w:rsidP="00397A87">
      <w:pPr>
        <w:spacing w:after="0" w:line="360" w:lineRule="auto"/>
        <w:ind w:right="674"/>
      </w:pPr>
      <w:bookmarkStart w:id="0" w:name="_Hlk481747973"/>
      <w:r>
        <w:t>As the demand for solar PV has been fostered through thes</w:t>
      </w:r>
      <w:r w:rsidR="00D96C95">
        <w:t xml:space="preserve">e means, FUNAE has also </w:t>
      </w:r>
      <w:r>
        <w:t>be</w:t>
      </w:r>
      <w:r w:rsidR="00D96C95">
        <w:t>come</w:t>
      </w:r>
      <w:r>
        <w:t xml:space="preserve"> engaged with ensuring its supply. In this </w:t>
      </w:r>
      <w:r w:rsidRPr="00774B6B">
        <w:rPr>
          <w:i/>
        </w:rPr>
        <w:t>nurturing</w:t>
      </w:r>
      <w:r>
        <w:t xml:space="preserve"> role</w:t>
      </w:r>
      <w:r w:rsidR="006F357D">
        <w:t xml:space="preserve"> for</w:t>
      </w:r>
      <w:r>
        <w:t xml:space="preserve"> PV</w:t>
      </w:r>
      <w:r w:rsidR="006F357D">
        <w:t>,</w:t>
      </w:r>
      <w:r>
        <w:t xml:space="preserve"> FUNAE has used various mechanisms. This has involved </w:t>
      </w:r>
      <w:r w:rsidR="00F058CA">
        <w:t xml:space="preserve">initiating and </w:t>
      </w:r>
      <w:r w:rsidR="00BE0787">
        <w:t xml:space="preserve">managing the </w:t>
      </w:r>
      <w:r>
        <w:t>construct</w:t>
      </w:r>
      <w:r w:rsidR="00BE0787">
        <w:t>ion of</w:t>
      </w:r>
      <w:r>
        <w:t xml:space="preserve"> Mozambique’s first solar module assembly plant, supported by a US$13 million concessional loan from India</w:t>
      </w:r>
      <w:r w:rsidR="006F357D">
        <w:t>’s Exim Bank.</w:t>
      </w:r>
      <w:r>
        <w:t xml:space="preserve"> The FUNAE p</w:t>
      </w:r>
      <w:r w:rsidR="00E12412">
        <w:t xml:space="preserve">lant, which opened </w:t>
      </w:r>
      <w:r w:rsidR="00BE0787">
        <w:t xml:space="preserve">in 2013 </w:t>
      </w:r>
      <w:r w:rsidR="00E12412">
        <w:t>in Beluluane</w:t>
      </w:r>
      <w:r w:rsidR="00BE0787">
        <w:t>, just</w:t>
      </w:r>
      <w:r w:rsidR="00E12412">
        <w:t xml:space="preserve"> outside Maputo</w:t>
      </w:r>
      <w:r w:rsidR="00BE0787">
        <w:t>,</w:t>
      </w:r>
      <w:r w:rsidR="00AC2A7E">
        <w:t xml:space="preserve"> </w:t>
      </w:r>
      <w:r>
        <w:t xml:space="preserve">aims to produce 5MW of capacity annually, reducing imports and </w:t>
      </w:r>
      <w:r w:rsidR="00BE0787">
        <w:t>equipment costs,</w:t>
      </w:r>
      <w:r>
        <w:t xml:space="preserve"> which are primarily intended to be used directly by FUNAE in its projects</w:t>
      </w:r>
      <w:r w:rsidR="00751718">
        <w:t xml:space="preserve"> (</w:t>
      </w:r>
      <w:r w:rsidR="00C45473">
        <w:t xml:space="preserve">Interview with </w:t>
      </w:r>
      <w:r w:rsidR="009265BF">
        <w:t>FUNAE</w:t>
      </w:r>
      <w:r w:rsidR="00BE0787">
        <w:t xml:space="preserve"> manager of Beluluane plant</w:t>
      </w:r>
      <w:r w:rsidR="009265BF">
        <w:t xml:space="preserve">, </w:t>
      </w:r>
      <w:r w:rsidR="002E1848">
        <w:t>4 August</w:t>
      </w:r>
      <w:r w:rsidR="00C45473">
        <w:t xml:space="preserve"> </w:t>
      </w:r>
      <w:r w:rsidR="00751718">
        <w:t>2014)</w:t>
      </w:r>
      <w:r>
        <w:t>.</w:t>
      </w:r>
      <w:r w:rsidR="00D96C95">
        <w:t xml:space="preserve"> It has also sought to set up</w:t>
      </w:r>
      <w:r>
        <w:t xml:space="preserve"> favourable contracts in order to divers</w:t>
      </w:r>
      <w:r w:rsidR="008636D3">
        <w:t>ify</w:t>
      </w:r>
      <w:r>
        <w:t xml:space="preserve"> the nature and range of solar PV available. In 201</w:t>
      </w:r>
      <w:r w:rsidR="00E14265">
        <w:t>4</w:t>
      </w:r>
      <w:r>
        <w:t>, FUNAE awarded a contract to the German firm Fosera to install pico</w:t>
      </w:r>
      <w:r w:rsidR="00E14265">
        <w:t>-</w:t>
      </w:r>
      <w:r>
        <w:t>solar systems in schools and homes in Manica province. The firm has established a subsidiary in Maputo assembling pico-solar units (from parts manufactured in Thailand)</w:t>
      </w:r>
      <w:r w:rsidR="00751718">
        <w:t>,</w:t>
      </w:r>
      <w:r>
        <w:t xml:space="preserve"> </w:t>
      </w:r>
      <w:r w:rsidR="005B0BD7">
        <w:t xml:space="preserve">including </w:t>
      </w:r>
      <w:r>
        <w:t xml:space="preserve">solar lanterns and solar phone chargers. </w:t>
      </w:r>
      <w:r w:rsidR="00E553F6">
        <w:t>More</w:t>
      </w:r>
      <w:r w:rsidR="00BC2B17">
        <w:t xml:space="preserve"> recently, FUNAE has managed the developm</w:t>
      </w:r>
      <w:r w:rsidR="00E553F6">
        <w:t>ent of PV mini-grids in</w:t>
      </w:r>
      <w:r w:rsidR="00BC2B17">
        <w:t xml:space="preserve"> Niassa province</w:t>
      </w:r>
      <w:r w:rsidR="006709B4">
        <w:t>,</w:t>
      </w:r>
      <w:r w:rsidR="00E553F6">
        <w:t xml:space="preserve"> in the far </w:t>
      </w:r>
      <w:r w:rsidR="00E553F6">
        <w:lastRenderedPageBreak/>
        <w:t>north</w:t>
      </w:r>
      <w:r w:rsidR="00E14265">
        <w:t>,</w:t>
      </w:r>
      <w:r w:rsidR="006709B4">
        <w:t xml:space="preserve"> a project</w:t>
      </w:r>
      <w:r w:rsidR="00BC2B17">
        <w:t xml:space="preserve"> financed by the South Korean government. As</w:t>
      </w:r>
      <w:r w:rsidR="001366C1">
        <w:t xml:space="preserve"> solar PV has increased in </w:t>
      </w:r>
      <w:r w:rsidR="00BC2B17">
        <w:t>s</w:t>
      </w:r>
      <w:r w:rsidR="009265BF">
        <w:t xml:space="preserve">cope and visibility, </w:t>
      </w:r>
      <w:r w:rsidR="00BC2B17">
        <w:t xml:space="preserve">it </w:t>
      </w:r>
      <w:r w:rsidR="009265BF">
        <w:t xml:space="preserve">has </w:t>
      </w:r>
      <w:r w:rsidR="00BC2B17">
        <w:t xml:space="preserve">come to be regarded as something of a status symbol </w:t>
      </w:r>
      <w:r w:rsidR="006709B4">
        <w:t xml:space="preserve">in rural settings, </w:t>
      </w:r>
      <w:r w:rsidR="00BC2B17">
        <w:t>such that there is</w:t>
      </w:r>
      <w:r w:rsidR="001366C1">
        <w:t xml:space="preserve"> a growing market demand for installation</w:t>
      </w:r>
      <w:r w:rsidR="00BC2B17">
        <w:t xml:space="preserve"> beyond the boundaries of the FUNAE programmes. </w:t>
      </w:r>
    </w:p>
    <w:bookmarkEnd w:id="0"/>
    <w:p w14:paraId="5A2EA416" w14:textId="77777777" w:rsidR="000470E2" w:rsidRDefault="000470E2" w:rsidP="00397A87">
      <w:pPr>
        <w:spacing w:after="0" w:line="360" w:lineRule="auto"/>
        <w:ind w:right="674"/>
      </w:pPr>
    </w:p>
    <w:p w14:paraId="53DA9174" w14:textId="5DD80E14" w:rsidR="000C7EFB" w:rsidRDefault="00BC2B17" w:rsidP="00397A87">
      <w:pPr>
        <w:spacing w:after="100" w:afterAutospacing="1" w:line="360" w:lineRule="auto"/>
        <w:ind w:right="674"/>
      </w:pPr>
      <w:r>
        <w:t xml:space="preserve">The processes of </w:t>
      </w:r>
      <w:r w:rsidR="006004A2">
        <w:t>enacting</w:t>
      </w:r>
      <w:r>
        <w:t xml:space="preserve"> solar PV </w:t>
      </w:r>
      <w:r w:rsidR="00C5582D">
        <w:t xml:space="preserve">in Mozambique </w:t>
      </w:r>
      <w:r>
        <w:t xml:space="preserve">encompass multiple </w:t>
      </w:r>
      <w:r w:rsidR="00AC2A7E">
        <w:t>actors,</w:t>
      </w:r>
      <w:r>
        <w:t xml:space="preserve"> ranging </w:t>
      </w:r>
      <w:r w:rsidR="00775A47">
        <w:t xml:space="preserve">from </w:t>
      </w:r>
      <w:r>
        <w:t xml:space="preserve">Danish and Belgian finance and technical assistance, Indian </w:t>
      </w:r>
      <w:r w:rsidR="00775A47">
        <w:t xml:space="preserve">concessional </w:t>
      </w:r>
      <w:r>
        <w:t xml:space="preserve">loans, do-it-yourself shopkeepers in rural villages and technology developed in Germany, manufactured in Thailand and assembled in government-supported plants in the capital region. </w:t>
      </w:r>
      <w:r w:rsidR="000470E2">
        <w:t>These</w:t>
      </w:r>
      <w:r w:rsidR="00A06F05">
        <w:t xml:space="preserve"> </w:t>
      </w:r>
      <w:r w:rsidR="002800A6">
        <w:t xml:space="preserve">actors </w:t>
      </w:r>
      <w:r w:rsidR="00A06F05">
        <w:t xml:space="preserve">foster </w:t>
      </w:r>
      <w:r w:rsidR="00C4790E">
        <w:t>configurations</w:t>
      </w:r>
      <w:r w:rsidR="000470E2">
        <w:t xml:space="preserve"> not derived from the ‘hard’ kinds of regulation that </w:t>
      </w:r>
      <w:r w:rsidR="004842DF">
        <w:t xml:space="preserve">have led to the development of </w:t>
      </w:r>
      <w:r w:rsidR="00A70A48">
        <w:t xml:space="preserve">auctions or </w:t>
      </w:r>
      <w:r w:rsidR="004842DF">
        <w:t>f</w:t>
      </w:r>
      <w:r w:rsidR="000470E2">
        <w:t>eed-in</w:t>
      </w:r>
      <w:r w:rsidR="009612F7">
        <w:t xml:space="preserve"> </w:t>
      </w:r>
      <w:r w:rsidR="004842DF">
        <w:t>t</w:t>
      </w:r>
      <w:r w:rsidR="000470E2">
        <w:t xml:space="preserve">ariffs and </w:t>
      </w:r>
      <w:r w:rsidR="009612F7">
        <w:t>incentives</w:t>
      </w:r>
      <w:r w:rsidR="000470E2">
        <w:t xml:space="preserve"> for innovation</w:t>
      </w:r>
      <w:r w:rsidR="00FB7DB4">
        <w:t xml:space="preserve"> found elsewhere</w:t>
      </w:r>
      <w:r w:rsidR="000470E2">
        <w:t>,</w:t>
      </w:r>
      <w:r w:rsidR="00A70A48">
        <w:t xml:space="preserve"> including South Africa,</w:t>
      </w:r>
      <w:r w:rsidR="000470E2">
        <w:t xml:space="preserve"> but rather are ‘soft’, less direct and multiple in their ori</w:t>
      </w:r>
      <w:r w:rsidR="002D51BD">
        <w:t>gins and arrangement</w:t>
      </w:r>
      <w:r w:rsidR="000470E2">
        <w:t xml:space="preserve">. </w:t>
      </w:r>
      <w:r>
        <w:t xml:space="preserve">This distributed, networked geography </w:t>
      </w:r>
      <w:r w:rsidR="000470E2">
        <w:t xml:space="preserve">of </w:t>
      </w:r>
      <w:r w:rsidR="00C864E3">
        <w:t xml:space="preserve">solar PV </w:t>
      </w:r>
      <w:r w:rsidR="00C4790E">
        <w:t>configuration</w:t>
      </w:r>
      <w:r w:rsidR="00C864E3">
        <w:t xml:space="preserve"> </w:t>
      </w:r>
      <w:r>
        <w:t xml:space="preserve">serves to translate </w:t>
      </w:r>
      <w:r w:rsidR="00C864E3">
        <w:t xml:space="preserve">the technology </w:t>
      </w:r>
      <w:r>
        <w:t xml:space="preserve">in relation with the changing landscape of the electricity grid, on the one hand, and </w:t>
      </w:r>
      <w:r w:rsidR="00C00B5C">
        <w:t xml:space="preserve">growing </w:t>
      </w:r>
      <w:r>
        <w:t xml:space="preserve">demands for multiple forms of energy service on the other. </w:t>
      </w:r>
      <w:r w:rsidR="006F4372">
        <w:t>While solar PV as a decentralised system can ostensibly be installed in any rural area sufficiently distant from the existing grid, in practice this proc</w:t>
      </w:r>
      <w:r w:rsidR="002377DD">
        <w:t>ess of installation has been</w:t>
      </w:r>
      <w:r w:rsidR="006F4372">
        <w:t xml:space="preserve"> uneven. </w:t>
      </w:r>
      <w:r w:rsidR="0000677E">
        <w:t>S</w:t>
      </w:r>
      <w:r w:rsidR="006F4372">
        <w:t>uch projects</w:t>
      </w:r>
      <w:r w:rsidR="0000677E">
        <w:t>, for instance,</w:t>
      </w:r>
      <w:r w:rsidR="006F4372">
        <w:t xml:space="preserve"> are rarely </w:t>
      </w:r>
      <w:r w:rsidR="00D94FE7">
        <w:t>sited</w:t>
      </w:r>
      <w:r w:rsidR="00C864E3">
        <w:t xml:space="preserve"> </w:t>
      </w:r>
      <w:r w:rsidR="006F4372">
        <w:t>in the most remote areas of a district</w:t>
      </w:r>
      <w:r w:rsidR="00CA3CAC">
        <w:t>, according to</w:t>
      </w:r>
      <w:r w:rsidR="004842DF">
        <w:t xml:space="preserve"> </w:t>
      </w:r>
      <w:r w:rsidR="00557C3D">
        <w:t>interviewees</w:t>
      </w:r>
      <w:r w:rsidR="00C17297">
        <w:t>.</w:t>
      </w:r>
      <w:r w:rsidR="001A30BE">
        <w:t xml:space="preserve"> Moreover, </w:t>
      </w:r>
      <w:r w:rsidR="001366C1">
        <w:t>there is a lack of integration wi</w:t>
      </w:r>
      <w:r w:rsidR="004513A9">
        <w:t>th other dispersed</w:t>
      </w:r>
      <w:r w:rsidR="001366C1">
        <w:t xml:space="preserve"> systems, such as villages with micro-h</w:t>
      </w:r>
      <w:r w:rsidR="001E09C5">
        <w:t>ydro generation (Interview, GIZ Mozambique</w:t>
      </w:r>
      <w:r w:rsidR="008044B9">
        <w:t xml:space="preserve">, </w:t>
      </w:r>
      <w:r w:rsidR="001E09C5">
        <w:t>28</w:t>
      </w:r>
      <w:r w:rsidR="00414ED5">
        <w:t xml:space="preserve"> </w:t>
      </w:r>
      <w:r w:rsidR="008044B9">
        <w:t xml:space="preserve">August </w:t>
      </w:r>
      <w:r w:rsidR="001366C1">
        <w:t>2014).</w:t>
      </w:r>
    </w:p>
    <w:p w14:paraId="7D57533D" w14:textId="3888FD57" w:rsidR="00C5582D" w:rsidRDefault="0000677E" w:rsidP="00397A87">
      <w:pPr>
        <w:spacing w:after="100" w:afterAutospacing="1" w:line="360" w:lineRule="auto"/>
        <w:ind w:right="674"/>
      </w:pPr>
      <w:r>
        <w:t xml:space="preserve">In parallel, </w:t>
      </w:r>
      <w:r w:rsidR="00271D51">
        <w:t>the policy support for expanding</w:t>
      </w:r>
      <w:r w:rsidR="00A62E9D">
        <w:t xml:space="preserve"> the </w:t>
      </w:r>
      <w:r w:rsidR="009B42E6">
        <w:t>national</w:t>
      </w:r>
      <w:r w:rsidR="00A62E9D">
        <w:t xml:space="preserve"> </w:t>
      </w:r>
      <w:r w:rsidR="004A466B">
        <w:t>grid across M</w:t>
      </w:r>
      <w:r w:rsidR="00271D51">
        <w:t>ozambique is further shaping</w:t>
      </w:r>
      <w:r w:rsidR="004A466B">
        <w:t xml:space="preserve"> </w:t>
      </w:r>
      <w:r w:rsidR="00B620F5">
        <w:t>the available space for solar</w:t>
      </w:r>
      <w:r w:rsidR="004A466B">
        <w:t xml:space="preserve">. Since </w:t>
      </w:r>
      <w:r w:rsidR="00F700AB">
        <w:t>initiating a grid extension programme two decades ago</w:t>
      </w:r>
      <w:r w:rsidR="004A466B">
        <w:t xml:space="preserve">, </w:t>
      </w:r>
      <w:r w:rsidR="00B67BDB">
        <w:t>ED</w:t>
      </w:r>
      <w:r w:rsidR="00AA4519">
        <w:t xml:space="preserve">M </w:t>
      </w:r>
      <w:r w:rsidR="005E407B">
        <w:t>ha</w:t>
      </w:r>
      <w:r w:rsidR="00B620F5">
        <w:t>s increased grid access</w:t>
      </w:r>
      <w:r w:rsidR="00285A97">
        <w:t xml:space="preserve"> from less than 5% in 1995 to 2</w:t>
      </w:r>
      <w:r w:rsidR="00556089">
        <w:t>6</w:t>
      </w:r>
      <w:r w:rsidR="00285A97">
        <w:t>%</w:t>
      </w:r>
      <w:r w:rsidR="00641A95">
        <w:t xml:space="preserve"> in 2015, narrowing the gap in electricity access</w:t>
      </w:r>
      <w:r w:rsidR="00285A97">
        <w:t xml:space="preserve"> (EDM, 2017).</w:t>
      </w:r>
      <w:r w:rsidR="004A466B">
        <w:t xml:space="preserve"> </w:t>
      </w:r>
      <w:r w:rsidR="00A62E9D">
        <w:t>The geography of grid expansion as a largely urban project</w:t>
      </w:r>
      <w:r w:rsidR="008709EA">
        <w:t>, privileging urban areas inserted into commercial networks,</w:t>
      </w:r>
      <w:r w:rsidR="00A62E9D">
        <w:t xml:space="preserve"> has in </w:t>
      </w:r>
      <w:r w:rsidR="00670495">
        <w:t>turn shaped</w:t>
      </w:r>
      <w:r w:rsidR="00A62E9D">
        <w:t xml:space="preserve"> the spaces within which</w:t>
      </w:r>
      <w:r w:rsidR="00F700AB">
        <w:t xml:space="preserve"> solar PV is emerging as</w:t>
      </w:r>
      <w:r w:rsidR="00A62E9D">
        <w:t xml:space="preserve"> rural. Yet within such sites</w:t>
      </w:r>
      <w:r w:rsidR="005E407B">
        <w:t>,</w:t>
      </w:r>
      <w:r w:rsidR="00F218EE">
        <w:t xml:space="preserve"> solar PV</w:t>
      </w:r>
      <w:r w:rsidR="00A62E9D">
        <w:t xml:space="preserve"> </w:t>
      </w:r>
      <w:r w:rsidR="00641A95">
        <w:t xml:space="preserve">is </w:t>
      </w:r>
      <w:r w:rsidR="00A62E9D">
        <w:t>enacted in particular ways. The ene</w:t>
      </w:r>
      <w:r w:rsidR="00B620F5">
        <w:t>rgy services that</w:t>
      </w:r>
      <w:r w:rsidR="00A62E9D">
        <w:t xml:space="preserve"> configurations of </w:t>
      </w:r>
      <w:r w:rsidR="00B620F5">
        <w:t>solar PV afford</w:t>
      </w:r>
      <w:r w:rsidR="0025000D">
        <w:t xml:space="preserve"> shape w</w:t>
      </w:r>
      <w:r w:rsidR="00D918EF">
        <w:t>here and for whom it is</w:t>
      </w:r>
      <w:r w:rsidR="0025000D">
        <w:t xml:space="preserve"> translated. </w:t>
      </w:r>
      <w:r w:rsidR="005E407B">
        <w:t>Unlike in South Africa</w:t>
      </w:r>
      <w:r w:rsidR="008217FB">
        <w:t xml:space="preserve"> </w:t>
      </w:r>
      <w:r w:rsidR="00B67BDB">
        <w:t>and</w:t>
      </w:r>
      <w:r w:rsidR="00F64BAC">
        <w:t xml:space="preserve"> Kenya</w:t>
      </w:r>
      <w:r w:rsidR="00107E52">
        <w:t xml:space="preserve">, </w:t>
      </w:r>
      <w:r w:rsidR="004842DF">
        <w:t xml:space="preserve">for instance, </w:t>
      </w:r>
      <w:r w:rsidR="009F403B">
        <w:t>energy planners</w:t>
      </w:r>
      <w:r w:rsidR="004F789E">
        <w:t xml:space="preserve"> in Mozambique do not widely consider </w:t>
      </w:r>
      <w:r w:rsidR="00107E52">
        <w:t>solar PV a grid-connected technology</w:t>
      </w:r>
      <w:r w:rsidR="004F789E">
        <w:t>.</w:t>
      </w:r>
      <w:r w:rsidR="00107E52">
        <w:t xml:space="preserve"> </w:t>
      </w:r>
      <w:r w:rsidR="00545F54">
        <w:t>Amid electricity supply shortfalls, t</w:t>
      </w:r>
      <w:r w:rsidR="00107E52">
        <w:t xml:space="preserve">he </w:t>
      </w:r>
      <w:r w:rsidR="00545F54">
        <w:t>Mozambican</w:t>
      </w:r>
      <w:r w:rsidR="008757D3">
        <w:t xml:space="preserve"> government</w:t>
      </w:r>
      <w:r w:rsidR="00285A97">
        <w:t xml:space="preserve"> has shown a gro</w:t>
      </w:r>
      <w:r w:rsidR="008709EA">
        <w:t xml:space="preserve">wing appetite for using newly </w:t>
      </w:r>
      <w:r w:rsidR="00F700AB">
        <w:t>exploited</w:t>
      </w:r>
      <w:r w:rsidR="00285A97">
        <w:t xml:space="preserve"> hydrocarbon resources for domestic generatio</w:t>
      </w:r>
      <w:r w:rsidR="00F218EE">
        <w:t>n and export.</w:t>
      </w:r>
      <w:r w:rsidR="00C3613D">
        <w:t xml:space="preserve"> </w:t>
      </w:r>
      <w:r w:rsidR="006D3342">
        <w:t>Further</w:t>
      </w:r>
      <w:r w:rsidR="00C21F12">
        <w:t>, t</w:t>
      </w:r>
      <w:r w:rsidR="00545F54">
        <w:t>he p</w:t>
      </w:r>
      <w:r w:rsidR="00285A97">
        <w:t>ersistence</w:t>
      </w:r>
      <w:r w:rsidR="00545F54">
        <w:t xml:space="preserve"> of ‘non-modern’</w:t>
      </w:r>
      <w:r w:rsidR="00C3613D">
        <w:t xml:space="preserve"> forms of energy (traditional biomass</w:t>
      </w:r>
      <w:r w:rsidR="00F700AB">
        <w:t xml:space="preserve">) </w:t>
      </w:r>
      <w:r w:rsidR="004842DF">
        <w:t>compete</w:t>
      </w:r>
      <w:r w:rsidR="00CD708D">
        <w:t xml:space="preserve"> </w:t>
      </w:r>
      <w:r w:rsidR="007255C7">
        <w:t xml:space="preserve">with </w:t>
      </w:r>
      <w:r w:rsidR="00CD708D">
        <w:t>PV electricity</w:t>
      </w:r>
      <w:r w:rsidR="004842DF">
        <w:t>—</w:t>
      </w:r>
      <w:r w:rsidR="00EA0F95">
        <w:t>and grid expansion</w:t>
      </w:r>
      <w:r w:rsidR="004842DF">
        <w:t>—</w:t>
      </w:r>
      <w:r w:rsidR="00F84A95">
        <w:t>as many Mozambicans prefer meals cooke</w:t>
      </w:r>
      <w:r w:rsidR="008757D3">
        <w:t>d over a charcoal stove or fire</w:t>
      </w:r>
      <w:r w:rsidR="00F84A95">
        <w:t xml:space="preserve"> </w:t>
      </w:r>
      <w:r w:rsidR="00F700AB">
        <w:t>rather than</w:t>
      </w:r>
      <w:r w:rsidR="004842DF">
        <w:t xml:space="preserve"> foods prepared using</w:t>
      </w:r>
      <w:r w:rsidR="00F84A95">
        <w:t xml:space="preserve"> an electric cooker</w:t>
      </w:r>
      <w:r w:rsidR="00285A97">
        <w:t>.</w:t>
      </w:r>
    </w:p>
    <w:p w14:paraId="6F40B1CA" w14:textId="52DF9B20" w:rsidR="004A466B" w:rsidRDefault="006E3E75" w:rsidP="00397A87">
      <w:pPr>
        <w:spacing w:after="0" w:line="360" w:lineRule="auto"/>
        <w:ind w:right="674"/>
      </w:pPr>
      <w:r>
        <w:t xml:space="preserve">Configured </w:t>
      </w:r>
      <w:r w:rsidR="0025000D">
        <w:t>as a technol</w:t>
      </w:r>
      <w:r w:rsidR="00AC47E7">
        <w:t xml:space="preserve">ogy </w:t>
      </w:r>
      <w:r w:rsidR="004D26B4">
        <w:t xml:space="preserve">of </w:t>
      </w:r>
      <w:r w:rsidR="00285A97">
        <w:t xml:space="preserve">rural </w:t>
      </w:r>
      <w:r w:rsidR="004D26B4">
        <w:t>development and mobiliz</w:t>
      </w:r>
      <w:r w:rsidR="00AC47E7">
        <w:t>ed</w:t>
      </w:r>
      <w:r w:rsidR="0025000D">
        <w:t xml:space="preserve"> through</w:t>
      </w:r>
      <w:r>
        <w:t xml:space="preserve"> actors</w:t>
      </w:r>
      <w:r w:rsidR="00C3613D">
        <w:t xml:space="preserve"> within</w:t>
      </w:r>
      <w:r w:rsidR="0025000D">
        <w:t xml:space="preserve"> development projects, finance and economies, solar PV has </w:t>
      </w:r>
      <w:r w:rsidR="00B56B2D">
        <w:t>become</w:t>
      </w:r>
      <w:r w:rsidR="0025000D">
        <w:t xml:space="preserve"> a source of power that can deliver basic </w:t>
      </w:r>
      <w:r w:rsidR="0025000D">
        <w:lastRenderedPageBreak/>
        <w:t>needs, from lighting for education to refrigeration for vaccines, the workings of government offices</w:t>
      </w:r>
      <w:r w:rsidR="00EC77C9">
        <w:t>,</w:t>
      </w:r>
      <w:r w:rsidR="0025000D">
        <w:t xml:space="preserve"> and increasingly the mobile phone economy. Yet such forms of energy servic</w:t>
      </w:r>
      <w:r w:rsidR="00B620F5">
        <w:t>e have not substantially altered</w:t>
      </w:r>
      <w:r w:rsidR="0025000D">
        <w:t xml:space="preserve"> energy deman</w:t>
      </w:r>
      <w:r w:rsidR="00B620F5">
        <w:t>d in rural Mozambique</w:t>
      </w:r>
      <w:r w:rsidR="0025000D">
        <w:t>, with systems ill-equ</w:t>
      </w:r>
      <w:r w:rsidR="00B620F5">
        <w:t>ipped to power electric cooking or</w:t>
      </w:r>
      <w:r w:rsidR="0025000D">
        <w:t xml:space="preserve"> a</w:t>
      </w:r>
      <w:r w:rsidR="00B620F5">
        <w:t>ppliances of various kinds</w:t>
      </w:r>
      <w:r w:rsidR="0025000D">
        <w:t xml:space="preserve">. </w:t>
      </w:r>
      <w:r w:rsidR="002856B1">
        <w:t>Often developed as one-off insta</w:t>
      </w:r>
      <w:r w:rsidR="0025000D">
        <w:t>llations, recurring problems of maintenance, operating costs</w:t>
      </w:r>
      <w:r w:rsidR="00656D79">
        <w:t>, disposal</w:t>
      </w:r>
      <w:r w:rsidR="0025000D">
        <w:t xml:space="preserve"> and theft</w:t>
      </w:r>
      <w:r w:rsidR="00C3613D">
        <w:t xml:space="preserve"> further limit the ways that</w:t>
      </w:r>
      <w:r w:rsidR="0011517C">
        <w:t xml:space="preserve"> solar PV is</w:t>
      </w:r>
      <w:r w:rsidR="0025000D">
        <w:t xml:space="preserve"> embedded in the rural economy. This suggests that despite the </w:t>
      </w:r>
      <w:r w:rsidR="001013BD">
        <w:t>multi-scalar</w:t>
      </w:r>
      <w:r w:rsidR="0025000D">
        <w:t xml:space="preserve"> </w:t>
      </w:r>
      <w:r w:rsidR="001013BD">
        <w:t xml:space="preserve">opportunities </w:t>
      </w:r>
      <w:r w:rsidR="0025000D">
        <w:t>afforded</w:t>
      </w:r>
      <w:r w:rsidR="004D26B4">
        <w:t xml:space="preserve"> as solar PV is mobiliz</w:t>
      </w:r>
      <w:r w:rsidR="005B0B50">
        <w:t>ed</w:t>
      </w:r>
      <w:r w:rsidR="001013BD">
        <w:t xml:space="preserve"> internationally</w:t>
      </w:r>
      <w:r w:rsidR="00F218EE">
        <w:t xml:space="preserve">, </w:t>
      </w:r>
      <w:r w:rsidR="0025000D">
        <w:t xml:space="preserve">the narrating and assembly of solar as a development technology, creating solar aspirations, and nurturing the supply chain </w:t>
      </w:r>
      <w:r w:rsidR="0081533E">
        <w:t>in a way that</w:t>
      </w:r>
      <w:r w:rsidR="0025000D">
        <w:t xml:space="preserve"> reduce</w:t>
      </w:r>
      <w:r w:rsidR="0081533E">
        <w:t>s</w:t>
      </w:r>
      <w:r w:rsidR="0025000D">
        <w:t xml:space="preserve"> costs and increase</w:t>
      </w:r>
      <w:r w:rsidR="0081533E">
        <w:t>s</w:t>
      </w:r>
      <w:r w:rsidR="0025000D">
        <w:t xml:space="preserve"> the security of supply, the </w:t>
      </w:r>
      <w:r w:rsidR="001013BD">
        <w:t xml:space="preserve">actual </w:t>
      </w:r>
      <w:r w:rsidR="0025000D">
        <w:t xml:space="preserve">translation of solar PV from a </w:t>
      </w:r>
      <w:r w:rsidR="001013BD">
        <w:t>regime</w:t>
      </w:r>
      <w:r w:rsidR="0025000D">
        <w:t xml:space="preserve"> into </w:t>
      </w:r>
      <w:r w:rsidR="00234B31">
        <w:t>particular places remains an on</w:t>
      </w:r>
      <w:r w:rsidR="0025000D">
        <w:t xml:space="preserve">going project. </w:t>
      </w:r>
    </w:p>
    <w:p w14:paraId="1FF189E5" w14:textId="77777777" w:rsidR="00AA4519" w:rsidRDefault="00AA4519" w:rsidP="00397A87">
      <w:pPr>
        <w:pStyle w:val="ListParagraph"/>
        <w:spacing w:after="0" w:line="360" w:lineRule="auto"/>
        <w:ind w:left="1080" w:right="674"/>
      </w:pPr>
    </w:p>
    <w:p w14:paraId="7AA35585" w14:textId="77777777" w:rsidR="0011517C" w:rsidRDefault="0011517C" w:rsidP="00397A87">
      <w:pPr>
        <w:pStyle w:val="ListParagraph"/>
        <w:spacing w:after="0" w:line="360" w:lineRule="auto"/>
        <w:ind w:left="1080" w:right="674"/>
      </w:pPr>
    </w:p>
    <w:p w14:paraId="1043E53E" w14:textId="05251500" w:rsidR="002E060B" w:rsidRPr="005D614F" w:rsidRDefault="00982A8B" w:rsidP="00397A87">
      <w:pPr>
        <w:pStyle w:val="Heading4"/>
        <w:ind w:right="674"/>
      </w:pPr>
      <w:r>
        <w:t>4</w:t>
      </w:r>
      <w:r w:rsidR="0011517C">
        <w:t>.2</w:t>
      </w:r>
      <w:r w:rsidR="005D614F">
        <w:t xml:space="preserve"> </w:t>
      </w:r>
      <w:r w:rsidR="00DA2E6D" w:rsidRPr="005D614F">
        <w:t>Making Solar Connections in South Africa</w:t>
      </w:r>
    </w:p>
    <w:p w14:paraId="17BE4734" w14:textId="77777777" w:rsidR="00DA2E6D" w:rsidRDefault="00DA2E6D" w:rsidP="00397A87">
      <w:pPr>
        <w:spacing w:after="0" w:line="360" w:lineRule="auto"/>
        <w:ind w:right="674"/>
      </w:pPr>
    </w:p>
    <w:p w14:paraId="2244EE6C" w14:textId="146EF735" w:rsidR="00A76662" w:rsidRDefault="00DA2E6D" w:rsidP="00397A87">
      <w:pPr>
        <w:spacing w:after="100" w:afterAutospacing="1" w:line="360" w:lineRule="auto"/>
        <w:ind w:right="674"/>
        <w:rPr>
          <w:rFonts w:cs="Calibri"/>
        </w:rPr>
      </w:pPr>
      <w:r w:rsidRPr="00D40AF9">
        <w:rPr>
          <w:rFonts w:cs="Calibri"/>
        </w:rPr>
        <w:t xml:space="preserve">South Africa’s electricity sector </w:t>
      </w:r>
      <w:r w:rsidR="00AA4D22">
        <w:rPr>
          <w:rFonts w:cs="Calibri"/>
        </w:rPr>
        <w:t>has been shaped by the</w:t>
      </w:r>
      <w:r w:rsidRPr="00D40AF9">
        <w:rPr>
          <w:rFonts w:cs="Calibri"/>
        </w:rPr>
        <w:t xml:space="preserve"> social, political and economic legacy </w:t>
      </w:r>
      <w:r w:rsidR="00AA4D22">
        <w:rPr>
          <w:rFonts w:cs="Calibri"/>
        </w:rPr>
        <w:t>of</w:t>
      </w:r>
      <w:r w:rsidRPr="00D40AF9">
        <w:rPr>
          <w:rFonts w:cs="Calibri"/>
        </w:rPr>
        <w:t xml:space="preserve"> apartheid</w:t>
      </w:r>
      <w:r w:rsidR="00D918EF">
        <w:rPr>
          <w:rFonts w:cs="Calibri"/>
        </w:rPr>
        <w:t>,</w:t>
      </w:r>
      <w:r w:rsidRPr="00D40AF9">
        <w:rPr>
          <w:rFonts w:cs="Calibri"/>
        </w:rPr>
        <w:t xml:space="preserve"> </w:t>
      </w:r>
      <w:r w:rsidR="00AA4D22">
        <w:rPr>
          <w:rFonts w:cs="Calibri"/>
        </w:rPr>
        <w:t xml:space="preserve">which prioritised </w:t>
      </w:r>
      <w:r w:rsidRPr="00D40AF9">
        <w:rPr>
          <w:rFonts w:cs="Calibri"/>
        </w:rPr>
        <w:t>the needs of industry and the white minority (</w:t>
      </w:r>
      <w:r w:rsidRPr="007B020A">
        <w:rPr>
          <w:rFonts w:cs="Calibri"/>
        </w:rPr>
        <w:t>Ziramba</w:t>
      </w:r>
      <w:r w:rsidR="002C625C" w:rsidRPr="007B020A">
        <w:rPr>
          <w:rFonts w:cs="Calibri"/>
        </w:rPr>
        <w:t>,</w:t>
      </w:r>
      <w:r w:rsidRPr="007B020A">
        <w:rPr>
          <w:rFonts w:cs="Calibri"/>
        </w:rPr>
        <w:t xml:space="preserve"> 2009</w:t>
      </w:r>
      <w:r w:rsidRPr="00D40AF9">
        <w:rPr>
          <w:rFonts w:cs="Calibri"/>
        </w:rPr>
        <w:t>)</w:t>
      </w:r>
      <w:r w:rsidR="006779AB">
        <w:rPr>
          <w:rFonts w:cs="Calibri"/>
        </w:rPr>
        <w:t>, operating through the minerals-energy complex (Fine and Rustomjee, 1996)</w:t>
      </w:r>
      <w:r>
        <w:rPr>
          <w:rFonts w:cs="Calibri"/>
        </w:rPr>
        <w:t>.</w:t>
      </w:r>
      <w:r>
        <w:t xml:space="preserve"> </w:t>
      </w:r>
      <w:r w:rsidR="000E78E6">
        <w:t>R</w:t>
      </w:r>
      <w:r w:rsidR="005842D7">
        <w:t>ecent years</w:t>
      </w:r>
      <w:r w:rsidR="000E78E6">
        <w:t>, however,</w:t>
      </w:r>
      <w:r w:rsidR="005842D7">
        <w:t xml:space="preserve"> ha</w:t>
      </w:r>
      <w:r w:rsidR="000E78E6">
        <w:t>ve witnessed several</w:t>
      </w:r>
      <w:r w:rsidR="005842D7">
        <w:t xml:space="preserve"> changes</w:t>
      </w:r>
      <w:r w:rsidR="00D918EF">
        <w:t xml:space="preserve"> in the MEC’s core features</w:t>
      </w:r>
      <w:r w:rsidR="00E724D4">
        <w:t>. These include</w:t>
      </w:r>
      <w:r w:rsidR="00FD3F98">
        <w:t>,</w:t>
      </w:r>
      <w:r w:rsidR="00E724D4">
        <w:t xml:space="preserve"> </w:t>
      </w:r>
      <w:r w:rsidR="008D30A8">
        <w:t>first</w:t>
      </w:r>
      <w:r w:rsidR="00FD3F98">
        <w:t>,</w:t>
      </w:r>
      <w:r w:rsidR="00A70A48">
        <w:t xml:space="preserve"> </w:t>
      </w:r>
      <w:r w:rsidR="00E724D4">
        <w:t>a</w:t>
      </w:r>
      <w:r w:rsidR="005842D7">
        <w:t xml:space="preserve"> </w:t>
      </w:r>
      <w:r w:rsidR="003F73EC">
        <w:t>decline in</w:t>
      </w:r>
      <w:r w:rsidR="005842D7">
        <w:t xml:space="preserve"> </w:t>
      </w:r>
      <w:r w:rsidR="00A70A48">
        <w:t xml:space="preserve">the contribution that </w:t>
      </w:r>
      <w:r w:rsidR="005842D7">
        <w:t>minin</w:t>
      </w:r>
      <w:r w:rsidR="00D918EF">
        <w:t>g and heavy industry</w:t>
      </w:r>
      <w:r w:rsidR="00A70A48">
        <w:t xml:space="preserve"> make to</w:t>
      </w:r>
      <w:r w:rsidR="00F700AB">
        <w:t xml:space="preserve"> the national and international</w:t>
      </w:r>
      <w:r w:rsidR="00A70A48">
        <w:t xml:space="preserve"> economy</w:t>
      </w:r>
      <w:r w:rsidR="00B55606">
        <w:t>:</w:t>
      </w:r>
      <w:r w:rsidR="005842D7">
        <w:t xml:space="preserve"> </w:t>
      </w:r>
      <w:r w:rsidR="00B55606">
        <w:t>u</w:t>
      </w:r>
      <w:r w:rsidR="005842D7" w:rsidRPr="005842D7">
        <w:t xml:space="preserve">ntil 25 years ago South </w:t>
      </w:r>
      <w:r w:rsidR="00281643">
        <w:t>Africa accounted for 40</w:t>
      </w:r>
      <w:r w:rsidR="00DC21D5">
        <w:t>%</w:t>
      </w:r>
      <w:r w:rsidR="005842D7" w:rsidRPr="005842D7">
        <w:t xml:space="preserve"> of the world’s mining industry</w:t>
      </w:r>
      <w:r w:rsidR="008D30A8">
        <w:t>,</w:t>
      </w:r>
      <w:r w:rsidR="005842D7" w:rsidRPr="005842D7">
        <w:t xml:space="preserve"> but </w:t>
      </w:r>
      <w:r w:rsidR="00A70A48">
        <w:t xml:space="preserve">by 2015 </w:t>
      </w:r>
      <w:r w:rsidR="005842D7" w:rsidRPr="005842D7">
        <w:t>account</w:t>
      </w:r>
      <w:r w:rsidR="00A70A48">
        <w:t>ed</w:t>
      </w:r>
      <w:r w:rsidR="005842D7" w:rsidRPr="005842D7">
        <w:t xml:space="preserve"> for </w:t>
      </w:r>
      <w:r w:rsidR="00A70A48">
        <w:t>only four per cent</w:t>
      </w:r>
      <w:r w:rsidR="00F700AB">
        <w:t xml:space="preserve"> </w:t>
      </w:r>
      <w:r w:rsidR="005842D7" w:rsidRPr="005842D7">
        <w:t>(</w:t>
      </w:r>
      <w:r w:rsidR="005842D7" w:rsidRPr="00335EDA">
        <w:t>Seccombe</w:t>
      </w:r>
      <w:r w:rsidR="00281643" w:rsidRPr="00335EDA">
        <w:t>,</w:t>
      </w:r>
      <w:r w:rsidR="005842D7" w:rsidRPr="00335EDA">
        <w:t xml:space="preserve"> 2015</w:t>
      </w:r>
      <w:r w:rsidR="005842D7" w:rsidRPr="005842D7">
        <w:t xml:space="preserve">). </w:t>
      </w:r>
      <w:r w:rsidR="006E65CE">
        <w:t>Second</w:t>
      </w:r>
      <w:r w:rsidR="005842D7">
        <w:t xml:space="preserve">, </w:t>
      </w:r>
      <w:r w:rsidR="005842D7" w:rsidRPr="00785175">
        <w:rPr>
          <w:rFonts w:cstheme="minorHAnsi"/>
          <w:lang w:val="en-ZA"/>
        </w:rPr>
        <w:t>Eskom’s historical dependence on South Africa’s a</w:t>
      </w:r>
      <w:r w:rsidR="00D918EF">
        <w:rPr>
          <w:rFonts w:cstheme="minorHAnsi"/>
          <w:lang w:val="en-ZA"/>
        </w:rPr>
        <w:t>bundant sources of formerly low-</w:t>
      </w:r>
      <w:r w:rsidR="005842D7" w:rsidRPr="00785175">
        <w:rPr>
          <w:rFonts w:cstheme="minorHAnsi"/>
          <w:lang w:val="en-ZA"/>
        </w:rPr>
        <w:t>co</w:t>
      </w:r>
      <w:r w:rsidR="00D918EF">
        <w:rPr>
          <w:rFonts w:cstheme="minorHAnsi"/>
          <w:lang w:val="en-ZA"/>
        </w:rPr>
        <w:t>st coal is changing</w:t>
      </w:r>
      <w:r w:rsidR="008D30A8">
        <w:rPr>
          <w:rFonts w:cstheme="minorHAnsi"/>
          <w:lang w:val="en-ZA"/>
        </w:rPr>
        <w:t xml:space="preserve"> amid</w:t>
      </w:r>
      <w:r w:rsidR="005842D7" w:rsidRPr="00785175">
        <w:rPr>
          <w:rFonts w:cstheme="minorHAnsi"/>
          <w:lang w:val="en-ZA"/>
        </w:rPr>
        <w:t xml:space="preserve"> </w:t>
      </w:r>
      <w:r w:rsidR="005842D7">
        <w:rPr>
          <w:rFonts w:cstheme="minorHAnsi"/>
          <w:lang w:val="en-ZA"/>
        </w:rPr>
        <w:t>national</w:t>
      </w:r>
      <w:r w:rsidR="000B5836">
        <w:rPr>
          <w:rFonts w:cstheme="minorHAnsi"/>
          <w:lang w:val="en-ZA"/>
        </w:rPr>
        <w:t xml:space="preserve"> commitments to reduce</w:t>
      </w:r>
      <w:r w:rsidR="00E55C53">
        <w:rPr>
          <w:rFonts w:cstheme="minorHAnsi"/>
          <w:lang w:val="en-ZA"/>
        </w:rPr>
        <w:t xml:space="preserve"> emissions and</w:t>
      </w:r>
      <w:r w:rsidR="000B5836">
        <w:rPr>
          <w:rFonts w:cstheme="minorHAnsi"/>
          <w:lang w:val="en-ZA"/>
        </w:rPr>
        <w:t xml:space="preserve"> shifts in the </w:t>
      </w:r>
      <w:r w:rsidR="00686B62">
        <w:rPr>
          <w:rFonts w:cstheme="minorHAnsi"/>
          <w:lang w:val="en-ZA"/>
        </w:rPr>
        <w:t xml:space="preserve">national and international </w:t>
      </w:r>
      <w:r w:rsidR="000B5836">
        <w:rPr>
          <w:rFonts w:cstheme="minorHAnsi"/>
          <w:lang w:val="en-ZA"/>
        </w:rPr>
        <w:t>coal market</w:t>
      </w:r>
      <w:r w:rsidR="006E65CE">
        <w:rPr>
          <w:rFonts w:cstheme="minorHAnsi"/>
          <w:lang w:val="en-ZA"/>
        </w:rPr>
        <w:t xml:space="preserve">. </w:t>
      </w:r>
      <w:r w:rsidR="002B2622">
        <w:rPr>
          <w:rFonts w:cstheme="minorHAnsi"/>
          <w:lang w:val="en-ZA"/>
        </w:rPr>
        <w:t xml:space="preserve">Despite these recent </w:t>
      </w:r>
      <w:r w:rsidR="002B2622" w:rsidRPr="005C02A3">
        <w:rPr>
          <w:rFonts w:cstheme="minorHAnsi"/>
          <w:lang w:val="en-ZA"/>
        </w:rPr>
        <w:t xml:space="preserve">developments, </w:t>
      </w:r>
      <w:r w:rsidR="004F1CCC" w:rsidRPr="005C02A3">
        <w:rPr>
          <w:rFonts w:cs="Calibri"/>
        </w:rPr>
        <w:t xml:space="preserve">44 </w:t>
      </w:r>
      <w:r w:rsidRPr="005C02A3">
        <w:rPr>
          <w:rFonts w:cs="Calibri"/>
        </w:rPr>
        <w:t xml:space="preserve">energy intensive companies </w:t>
      </w:r>
      <w:r w:rsidR="00E03D56" w:rsidRPr="00F700AB">
        <w:rPr>
          <w:rFonts w:cs="Calibri"/>
        </w:rPr>
        <w:t xml:space="preserve">currently account for 40% </w:t>
      </w:r>
      <w:r w:rsidR="002944A2" w:rsidRPr="005C02A3">
        <w:rPr>
          <w:rFonts w:cs="Calibri"/>
        </w:rPr>
        <w:t xml:space="preserve">of </w:t>
      </w:r>
      <w:r w:rsidR="00F8163D">
        <w:rPr>
          <w:rFonts w:cs="Calibri"/>
        </w:rPr>
        <w:t>South Africa’s electricity consumption</w:t>
      </w:r>
      <w:r w:rsidR="00E03D56" w:rsidRPr="00F700AB">
        <w:rPr>
          <w:rStyle w:val="FootnoteReference"/>
          <w:rFonts w:cs="Calibri"/>
        </w:rPr>
        <w:footnoteReference w:id="1"/>
      </w:r>
      <w:r w:rsidR="006E65CE" w:rsidRPr="005C02A3">
        <w:rPr>
          <w:rFonts w:cs="Calibri"/>
        </w:rPr>
        <w:t xml:space="preserve"> while</w:t>
      </w:r>
      <w:r w:rsidR="00F8163D">
        <w:rPr>
          <w:rFonts w:cs="Calibri"/>
        </w:rPr>
        <w:t xml:space="preserve"> its</w:t>
      </w:r>
      <w:r w:rsidRPr="005C02A3">
        <w:rPr>
          <w:rFonts w:cs="Calibri"/>
        </w:rPr>
        <w:t xml:space="preserve"> </w:t>
      </w:r>
      <w:r w:rsidR="00162239" w:rsidRPr="005C02A3">
        <w:rPr>
          <w:rFonts w:cs="Calibri"/>
        </w:rPr>
        <w:t xml:space="preserve">electricity sector </w:t>
      </w:r>
      <w:r w:rsidRPr="005C02A3">
        <w:rPr>
          <w:rFonts w:cs="Calibri"/>
        </w:rPr>
        <w:t>generat</w:t>
      </w:r>
      <w:r w:rsidR="008A17B9" w:rsidRPr="005C02A3">
        <w:rPr>
          <w:rFonts w:cs="Calibri"/>
        </w:rPr>
        <w:t>es</w:t>
      </w:r>
      <w:r w:rsidRPr="00E5104A">
        <w:rPr>
          <w:rFonts w:cs="Calibri"/>
        </w:rPr>
        <w:t xml:space="preserve"> approximately </w:t>
      </w:r>
      <w:r w:rsidR="002E5ED3" w:rsidRPr="00F700AB">
        <w:rPr>
          <w:rFonts w:cs="Calibri"/>
        </w:rPr>
        <w:t>45</w:t>
      </w:r>
      <w:r w:rsidR="00593E3E" w:rsidRPr="005C02A3">
        <w:rPr>
          <w:rFonts w:cs="Calibri"/>
        </w:rPr>
        <w:t>%</w:t>
      </w:r>
      <w:r w:rsidR="00F8163D">
        <w:rPr>
          <w:rFonts w:cs="Calibri"/>
        </w:rPr>
        <w:t xml:space="preserve"> of</w:t>
      </w:r>
      <w:r w:rsidR="008A17B9" w:rsidRPr="005C02A3">
        <w:rPr>
          <w:rFonts w:cs="Calibri"/>
        </w:rPr>
        <w:t xml:space="preserve"> </w:t>
      </w:r>
      <w:r w:rsidR="008D30A8">
        <w:rPr>
          <w:rFonts w:cs="Calibri"/>
        </w:rPr>
        <w:t xml:space="preserve">its </w:t>
      </w:r>
      <w:r w:rsidRPr="005C02A3">
        <w:rPr>
          <w:rFonts w:cs="Calibri"/>
        </w:rPr>
        <w:t>carbon emissions.</w:t>
      </w:r>
      <w:r w:rsidR="00A94437">
        <w:rPr>
          <w:rFonts w:cs="Calibri"/>
        </w:rPr>
        <w:t xml:space="preserve"> </w:t>
      </w:r>
    </w:p>
    <w:p w14:paraId="47E55818" w14:textId="5310C93D" w:rsidR="00DA2E6D" w:rsidRDefault="0095083E" w:rsidP="00397A87">
      <w:pPr>
        <w:spacing w:after="100" w:afterAutospacing="1" w:line="360" w:lineRule="auto"/>
        <w:ind w:right="674"/>
        <w:rPr>
          <w:rFonts w:cs="Calibri"/>
        </w:rPr>
      </w:pPr>
      <w:r>
        <w:rPr>
          <w:rFonts w:cs="Calibri"/>
        </w:rPr>
        <w:t xml:space="preserve">As might be expected given </w:t>
      </w:r>
      <w:r w:rsidR="00A70A48">
        <w:rPr>
          <w:rFonts w:cs="Calibri"/>
        </w:rPr>
        <w:t>a</w:t>
      </w:r>
      <w:r w:rsidR="00661A27">
        <w:rPr>
          <w:rFonts w:cs="Calibri"/>
        </w:rPr>
        <w:t>partheid’s</w:t>
      </w:r>
      <w:r>
        <w:rPr>
          <w:rFonts w:cs="Calibri"/>
        </w:rPr>
        <w:t xml:space="preserve"> unequal legacy</w:t>
      </w:r>
      <w:r w:rsidR="00A94437">
        <w:rPr>
          <w:rFonts w:cs="Calibri"/>
        </w:rPr>
        <w:t>, access to</w:t>
      </w:r>
      <w:r w:rsidR="008D30A8">
        <w:rPr>
          <w:rFonts w:cs="Calibri"/>
        </w:rPr>
        <w:t xml:space="preserve"> grid</w:t>
      </w:r>
      <w:r w:rsidR="006779AB">
        <w:rPr>
          <w:rFonts w:cs="Calibri"/>
        </w:rPr>
        <w:t xml:space="preserve"> electricity </w:t>
      </w:r>
      <w:r w:rsidR="002706FF">
        <w:rPr>
          <w:rFonts w:cs="Calibri"/>
        </w:rPr>
        <w:t xml:space="preserve">(see Figure 2) </w:t>
      </w:r>
      <w:r w:rsidR="006779AB">
        <w:rPr>
          <w:rFonts w:cs="Calibri"/>
        </w:rPr>
        <w:t>remains</w:t>
      </w:r>
      <w:r w:rsidR="00E802E9">
        <w:rPr>
          <w:rFonts w:cs="Calibri"/>
        </w:rPr>
        <w:t xml:space="preserve"> highly uneven</w:t>
      </w:r>
      <w:r w:rsidR="00A76662">
        <w:rPr>
          <w:rFonts w:cs="Calibri"/>
        </w:rPr>
        <w:t>, compounded by a chronic lack of housing, and informal settlem</w:t>
      </w:r>
      <w:r w:rsidR="0055096B">
        <w:rPr>
          <w:rFonts w:cs="Calibri"/>
        </w:rPr>
        <w:t>ents where access</w:t>
      </w:r>
      <w:r w:rsidR="00A76662">
        <w:rPr>
          <w:rFonts w:cs="Calibri"/>
        </w:rPr>
        <w:t xml:space="preserve"> is often very limited or achieved t</w:t>
      </w:r>
      <w:r w:rsidR="00661A27">
        <w:rPr>
          <w:rFonts w:cs="Calibri"/>
        </w:rPr>
        <w:t>hrough</w:t>
      </w:r>
      <w:r w:rsidR="00A76662">
        <w:rPr>
          <w:rFonts w:cs="Calibri"/>
        </w:rPr>
        <w:t xml:space="preserve"> illegal</w:t>
      </w:r>
      <w:r w:rsidR="00335EDA">
        <w:rPr>
          <w:rFonts w:cs="Calibri"/>
        </w:rPr>
        <w:t xml:space="preserve"> connections</w:t>
      </w:r>
      <w:r w:rsidR="005F1205">
        <w:rPr>
          <w:rFonts w:cs="Calibri"/>
        </w:rPr>
        <w:t>.</w:t>
      </w:r>
      <w:r w:rsidR="005842D7">
        <w:rPr>
          <w:rFonts w:cs="Calibri"/>
        </w:rPr>
        <w:t xml:space="preserve"> </w:t>
      </w:r>
      <w:r w:rsidR="00A70A48">
        <w:rPr>
          <w:rFonts w:cs="Calibri"/>
        </w:rPr>
        <w:t>As discussed above, t</w:t>
      </w:r>
      <w:r w:rsidR="005842D7" w:rsidRPr="005842D7">
        <w:rPr>
          <w:rFonts w:cs="Calibri"/>
        </w:rPr>
        <w:t xml:space="preserve">he national electrification programme </w:t>
      </w:r>
      <w:r>
        <w:rPr>
          <w:rFonts w:cs="Calibri"/>
        </w:rPr>
        <w:t>introduced amid post-</w:t>
      </w:r>
      <w:r w:rsidR="00A70A48">
        <w:rPr>
          <w:rFonts w:cs="Calibri"/>
        </w:rPr>
        <w:t>a</w:t>
      </w:r>
      <w:r w:rsidR="00A76662">
        <w:rPr>
          <w:rFonts w:cs="Calibri"/>
        </w:rPr>
        <w:t xml:space="preserve">partheid </w:t>
      </w:r>
      <w:r>
        <w:rPr>
          <w:rFonts w:cs="Calibri"/>
        </w:rPr>
        <w:t xml:space="preserve">state building </w:t>
      </w:r>
      <w:r w:rsidR="00A76662">
        <w:rPr>
          <w:rFonts w:cs="Calibri"/>
        </w:rPr>
        <w:t>led to</w:t>
      </w:r>
      <w:r w:rsidR="005842D7" w:rsidRPr="005842D7">
        <w:rPr>
          <w:rFonts w:cs="Calibri"/>
        </w:rPr>
        <w:t xml:space="preserve"> a dramatic rise in domestic connection rates</w:t>
      </w:r>
      <w:r w:rsidR="00987D2F">
        <w:rPr>
          <w:rFonts w:cs="Calibri"/>
        </w:rPr>
        <w:t>, assisted by surplus</w:t>
      </w:r>
      <w:r w:rsidR="005842D7" w:rsidRPr="005842D7">
        <w:rPr>
          <w:rFonts w:cs="Calibri"/>
        </w:rPr>
        <w:t xml:space="preserve"> capacity and low electri</w:t>
      </w:r>
      <w:r w:rsidR="00A76662">
        <w:rPr>
          <w:rFonts w:cs="Calibri"/>
        </w:rPr>
        <w:t>city prices (</w:t>
      </w:r>
      <w:r w:rsidR="00A76662" w:rsidRPr="0032514B">
        <w:rPr>
          <w:rFonts w:cs="Calibri"/>
        </w:rPr>
        <w:t>Bekker et al</w:t>
      </w:r>
      <w:r w:rsidR="00281643" w:rsidRPr="0032514B">
        <w:rPr>
          <w:rFonts w:cs="Calibri"/>
        </w:rPr>
        <w:t>.,</w:t>
      </w:r>
      <w:r w:rsidR="00A76662" w:rsidRPr="0032514B">
        <w:rPr>
          <w:rFonts w:cs="Calibri"/>
        </w:rPr>
        <w:t xml:space="preserve"> 2008</w:t>
      </w:r>
      <w:r w:rsidR="00661A27">
        <w:rPr>
          <w:rFonts w:cs="Calibri"/>
        </w:rPr>
        <w:t>). Yet</w:t>
      </w:r>
      <w:r w:rsidR="00FE31AB">
        <w:rPr>
          <w:rFonts w:cs="Calibri"/>
        </w:rPr>
        <w:t>,</w:t>
      </w:r>
      <w:r w:rsidR="00661A27">
        <w:rPr>
          <w:rFonts w:cs="Calibri"/>
        </w:rPr>
        <w:t xml:space="preserve"> many</w:t>
      </w:r>
      <w:r w:rsidR="005842D7" w:rsidRPr="005842D7">
        <w:rPr>
          <w:rFonts w:cs="Calibri"/>
        </w:rPr>
        <w:t xml:space="preserve"> cannot afford to use the electrici</w:t>
      </w:r>
      <w:r w:rsidR="00661A27">
        <w:rPr>
          <w:rFonts w:cs="Calibri"/>
        </w:rPr>
        <w:t>ty</w:t>
      </w:r>
      <w:r w:rsidR="00FE31AB">
        <w:rPr>
          <w:rFonts w:cs="Calibri"/>
        </w:rPr>
        <w:t>,</w:t>
      </w:r>
      <w:r w:rsidR="00A76662">
        <w:rPr>
          <w:rFonts w:cs="Calibri"/>
        </w:rPr>
        <w:t xml:space="preserve"> and</w:t>
      </w:r>
      <w:r w:rsidR="005842D7" w:rsidRPr="005842D7">
        <w:rPr>
          <w:rFonts w:cs="Calibri"/>
        </w:rPr>
        <w:t xml:space="preserve"> </w:t>
      </w:r>
      <w:r w:rsidR="00A76662">
        <w:rPr>
          <w:rFonts w:cs="Calibri"/>
        </w:rPr>
        <w:t>m</w:t>
      </w:r>
      <w:r w:rsidR="005842D7" w:rsidRPr="005842D7">
        <w:rPr>
          <w:rFonts w:cs="Calibri"/>
        </w:rPr>
        <w:t>i</w:t>
      </w:r>
      <w:r w:rsidR="00FE31AB">
        <w:rPr>
          <w:rFonts w:cs="Calibri"/>
        </w:rPr>
        <w:t>llions of low-income households</w:t>
      </w:r>
      <w:r w:rsidR="005842D7" w:rsidRPr="005842D7">
        <w:rPr>
          <w:rFonts w:cs="Calibri"/>
        </w:rPr>
        <w:t xml:space="preserve"> are multiple fuel u</w:t>
      </w:r>
      <w:r w:rsidR="00B53725">
        <w:rPr>
          <w:rFonts w:cs="Calibri"/>
        </w:rPr>
        <w:t xml:space="preserve">sers, </w:t>
      </w:r>
      <w:r w:rsidR="00381EF2">
        <w:rPr>
          <w:rFonts w:cs="Calibri"/>
        </w:rPr>
        <w:t xml:space="preserve">often </w:t>
      </w:r>
      <w:r w:rsidR="00B53725">
        <w:rPr>
          <w:rFonts w:cs="Calibri"/>
        </w:rPr>
        <w:t>prioritising</w:t>
      </w:r>
      <w:r w:rsidR="00DC6C2B">
        <w:rPr>
          <w:rFonts w:cs="Calibri"/>
        </w:rPr>
        <w:t xml:space="preserve"> </w:t>
      </w:r>
      <w:r w:rsidR="005842D7" w:rsidRPr="005842D7">
        <w:rPr>
          <w:rFonts w:cs="Calibri"/>
        </w:rPr>
        <w:t>paraffin, wood and coal over electricity (</w:t>
      </w:r>
      <w:r w:rsidR="00B53725" w:rsidRPr="00B53725">
        <w:rPr>
          <w:rFonts w:cs="Calibri"/>
        </w:rPr>
        <w:t>Tait</w:t>
      </w:r>
      <w:r w:rsidR="00281643" w:rsidRPr="00B53725">
        <w:rPr>
          <w:rFonts w:cs="Calibri"/>
        </w:rPr>
        <w:t>,</w:t>
      </w:r>
      <w:r w:rsidR="00796704" w:rsidRPr="00B53725">
        <w:rPr>
          <w:rFonts w:cs="Calibri"/>
        </w:rPr>
        <w:t xml:space="preserve"> 2016</w:t>
      </w:r>
      <w:r w:rsidR="005842D7" w:rsidRPr="005842D7">
        <w:rPr>
          <w:rFonts w:cs="Calibri"/>
        </w:rPr>
        <w:t xml:space="preserve">). </w:t>
      </w:r>
      <w:r w:rsidR="00A76662">
        <w:rPr>
          <w:rFonts w:cs="Calibri"/>
        </w:rPr>
        <w:t xml:space="preserve">Moreover, </w:t>
      </w:r>
      <w:r w:rsidR="00A76662">
        <w:rPr>
          <w:rFonts w:cs="Calibri"/>
        </w:rPr>
        <w:lastRenderedPageBreak/>
        <w:t>b</w:t>
      </w:r>
      <w:r w:rsidR="005842D7" w:rsidRPr="005842D7">
        <w:rPr>
          <w:rFonts w:cs="Calibri"/>
        </w:rPr>
        <w:t xml:space="preserve">y </w:t>
      </w:r>
      <w:r w:rsidR="00FE31AB">
        <w:rPr>
          <w:rFonts w:cs="Calibri"/>
        </w:rPr>
        <w:t xml:space="preserve">the </w:t>
      </w:r>
      <w:r w:rsidR="005842D7" w:rsidRPr="005842D7">
        <w:rPr>
          <w:rFonts w:cs="Calibri"/>
        </w:rPr>
        <w:t>early 2000s</w:t>
      </w:r>
      <w:r w:rsidR="00753E9B">
        <w:rPr>
          <w:rFonts w:cs="Calibri"/>
        </w:rPr>
        <w:t>,</w:t>
      </w:r>
      <w:r w:rsidR="00B53725">
        <w:rPr>
          <w:rFonts w:cs="Calibri"/>
        </w:rPr>
        <w:t xml:space="preserve"> progress in </w:t>
      </w:r>
      <w:r w:rsidR="005842D7" w:rsidRPr="005842D7">
        <w:rPr>
          <w:rFonts w:cs="Calibri"/>
        </w:rPr>
        <w:t>national electrifi</w:t>
      </w:r>
      <w:r w:rsidR="00B53725">
        <w:rPr>
          <w:rFonts w:cs="Calibri"/>
        </w:rPr>
        <w:t>cation</w:t>
      </w:r>
      <w:r w:rsidR="00753E9B">
        <w:rPr>
          <w:rFonts w:cs="Calibri"/>
        </w:rPr>
        <w:t xml:space="preserve"> </w:t>
      </w:r>
      <w:r w:rsidR="005842D7" w:rsidRPr="005842D7">
        <w:rPr>
          <w:rFonts w:cs="Calibri"/>
        </w:rPr>
        <w:t>slow</w:t>
      </w:r>
      <w:r w:rsidR="00753E9B">
        <w:rPr>
          <w:rFonts w:cs="Calibri"/>
        </w:rPr>
        <w:t>ed</w:t>
      </w:r>
      <w:r w:rsidR="005842D7" w:rsidRPr="005842D7">
        <w:rPr>
          <w:rFonts w:cs="Calibri"/>
        </w:rPr>
        <w:t xml:space="preserve"> for various reasons, </w:t>
      </w:r>
      <w:r w:rsidR="00B53725">
        <w:rPr>
          <w:rFonts w:cs="Calibri"/>
        </w:rPr>
        <w:t>including the cost of</w:t>
      </w:r>
      <w:r w:rsidR="00381EF2">
        <w:rPr>
          <w:rFonts w:cs="Calibri"/>
        </w:rPr>
        <w:t xml:space="preserve"> infrastructure needed</w:t>
      </w:r>
      <w:r w:rsidR="005842D7" w:rsidRPr="005842D7">
        <w:rPr>
          <w:rFonts w:cs="Calibri"/>
        </w:rPr>
        <w:t xml:space="preserve"> to connect</w:t>
      </w:r>
      <w:r w:rsidR="00FE31AB">
        <w:rPr>
          <w:rFonts w:cs="Calibri"/>
        </w:rPr>
        <w:t xml:space="preserve"> sparsely-</w:t>
      </w:r>
      <w:r w:rsidR="00661A27">
        <w:rPr>
          <w:rFonts w:cs="Calibri"/>
        </w:rPr>
        <w:t>populated rural areas</w:t>
      </w:r>
      <w:r w:rsidR="00A76662">
        <w:rPr>
          <w:rFonts w:cs="Calibri"/>
        </w:rPr>
        <w:t xml:space="preserve"> </w:t>
      </w:r>
      <w:r w:rsidR="005842D7" w:rsidRPr="005842D7">
        <w:rPr>
          <w:rFonts w:cs="Calibri"/>
        </w:rPr>
        <w:t>(Bekker et al</w:t>
      </w:r>
      <w:r w:rsidR="00281643">
        <w:rPr>
          <w:rFonts w:cs="Calibri"/>
        </w:rPr>
        <w:t>.,</w:t>
      </w:r>
      <w:r w:rsidR="006779AB">
        <w:rPr>
          <w:rFonts w:cs="Calibri"/>
        </w:rPr>
        <w:t xml:space="preserve"> 2008</w:t>
      </w:r>
      <w:r w:rsidR="00281643">
        <w:rPr>
          <w:rFonts w:cs="Calibri"/>
        </w:rPr>
        <w:t>).</w:t>
      </w:r>
      <w:r w:rsidR="00A94437">
        <w:rPr>
          <w:rFonts w:cs="Calibri"/>
        </w:rPr>
        <w:t xml:space="preserve"> </w:t>
      </w:r>
      <w:r w:rsidR="00381EF2">
        <w:rPr>
          <w:rFonts w:cs="Calibri"/>
        </w:rPr>
        <w:t>A</w:t>
      </w:r>
      <w:r w:rsidR="00073242">
        <w:rPr>
          <w:rFonts w:cs="Calibri"/>
        </w:rPr>
        <w:t xml:space="preserve">chieving grid </w:t>
      </w:r>
      <w:r w:rsidR="0032514B">
        <w:rPr>
          <w:rFonts w:cs="Calibri"/>
        </w:rPr>
        <w:t>connection has come</w:t>
      </w:r>
      <w:r w:rsidR="00661A27">
        <w:rPr>
          <w:rFonts w:cs="Calibri"/>
        </w:rPr>
        <w:t xml:space="preserve"> </w:t>
      </w:r>
      <w:r w:rsidR="00D67BAB">
        <w:rPr>
          <w:rFonts w:cs="Calibri"/>
        </w:rPr>
        <w:t xml:space="preserve">not only </w:t>
      </w:r>
      <w:r w:rsidR="00661A27">
        <w:rPr>
          <w:rFonts w:cs="Calibri"/>
        </w:rPr>
        <w:t xml:space="preserve">to </w:t>
      </w:r>
      <w:r w:rsidR="00073242">
        <w:rPr>
          <w:rFonts w:cs="Calibri"/>
        </w:rPr>
        <w:t>symbol</w:t>
      </w:r>
      <w:r w:rsidR="00661A27">
        <w:rPr>
          <w:rFonts w:cs="Calibri"/>
        </w:rPr>
        <w:t>ize</w:t>
      </w:r>
      <w:r w:rsidR="00514EBC">
        <w:rPr>
          <w:rFonts w:cs="Calibri"/>
        </w:rPr>
        <w:t xml:space="preserve"> development</w:t>
      </w:r>
      <w:r w:rsidR="00D67BAB">
        <w:rPr>
          <w:rFonts w:cs="Calibri"/>
        </w:rPr>
        <w:t>, but also figures</w:t>
      </w:r>
      <w:r w:rsidR="00073242">
        <w:rPr>
          <w:rFonts w:cs="Calibri"/>
        </w:rPr>
        <w:t xml:space="preserve"> </w:t>
      </w:r>
      <w:r w:rsidR="00864B33">
        <w:rPr>
          <w:rFonts w:cs="Calibri"/>
        </w:rPr>
        <w:t>importantly</w:t>
      </w:r>
      <w:r w:rsidR="00D67BAB">
        <w:rPr>
          <w:rFonts w:cs="Calibri"/>
        </w:rPr>
        <w:t xml:space="preserve"> </w:t>
      </w:r>
      <w:r w:rsidR="00661A27">
        <w:rPr>
          <w:rFonts w:cs="Calibri"/>
        </w:rPr>
        <w:t xml:space="preserve">in </w:t>
      </w:r>
      <w:r w:rsidR="00073242">
        <w:rPr>
          <w:rFonts w:cs="Calibri"/>
        </w:rPr>
        <w:t xml:space="preserve">the project of </w:t>
      </w:r>
      <w:r w:rsidR="00864B33">
        <w:rPr>
          <w:rFonts w:cs="Calibri"/>
        </w:rPr>
        <w:t>post-</w:t>
      </w:r>
      <w:r w:rsidR="00A70A48">
        <w:rPr>
          <w:rFonts w:cs="Calibri"/>
        </w:rPr>
        <w:t>a</w:t>
      </w:r>
      <w:r w:rsidR="008A17B9">
        <w:rPr>
          <w:rFonts w:cs="Calibri"/>
        </w:rPr>
        <w:t xml:space="preserve">partheid </w:t>
      </w:r>
      <w:r w:rsidR="00614FB8">
        <w:rPr>
          <w:rFonts w:cs="Calibri"/>
        </w:rPr>
        <w:t>social</w:t>
      </w:r>
      <w:r w:rsidR="00125CEF">
        <w:rPr>
          <w:rFonts w:cs="Calibri"/>
        </w:rPr>
        <w:t xml:space="preserve"> </w:t>
      </w:r>
      <w:r w:rsidR="00073242">
        <w:rPr>
          <w:rFonts w:cs="Calibri"/>
        </w:rPr>
        <w:t xml:space="preserve">integration. </w:t>
      </w:r>
      <w:r w:rsidR="00686B62">
        <w:rPr>
          <w:rFonts w:cs="Calibri"/>
        </w:rPr>
        <w:t>O</w:t>
      </w:r>
      <w:r w:rsidR="00661A27">
        <w:rPr>
          <w:rFonts w:cs="Calibri"/>
        </w:rPr>
        <w:t>ff-grid</w:t>
      </w:r>
      <w:r w:rsidR="00073242">
        <w:rPr>
          <w:rFonts w:cs="Calibri"/>
        </w:rPr>
        <w:t xml:space="preserve"> </w:t>
      </w:r>
      <w:r w:rsidR="001402A6">
        <w:rPr>
          <w:rFonts w:cs="Calibri"/>
        </w:rPr>
        <w:t>energy systems have</w:t>
      </w:r>
      <w:r w:rsidR="00073242">
        <w:rPr>
          <w:rFonts w:cs="Calibri"/>
        </w:rPr>
        <w:t xml:space="preserve"> signified a poor substitute for access to </w:t>
      </w:r>
      <w:r w:rsidR="00661A27">
        <w:rPr>
          <w:rFonts w:cs="Calibri"/>
        </w:rPr>
        <w:t>grid-enabled</w:t>
      </w:r>
      <w:r w:rsidR="00073242">
        <w:rPr>
          <w:rFonts w:cs="Calibri"/>
        </w:rPr>
        <w:t xml:space="preserve"> services </w:t>
      </w:r>
      <w:r w:rsidR="006779AB">
        <w:rPr>
          <w:rFonts w:cs="Calibri"/>
        </w:rPr>
        <w:t>and a means only suitable in</w:t>
      </w:r>
      <w:r w:rsidR="00B53725">
        <w:rPr>
          <w:rFonts w:cs="Calibri"/>
        </w:rPr>
        <w:t xml:space="preserve"> remote districts to support</w:t>
      </w:r>
      <w:r w:rsidR="00073242">
        <w:rPr>
          <w:rFonts w:cs="Calibri"/>
        </w:rPr>
        <w:t xml:space="preserve"> productive agriculture. </w:t>
      </w:r>
    </w:p>
    <w:p w14:paraId="298C57D9" w14:textId="4FD503BE" w:rsidR="00AC649D" w:rsidRPr="001366C1" w:rsidRDefault="00AC649D" w:rsidP="00AC649D">
      <w:pPr>
        <w:spacing w:after="100" w:afterAutospacing="1" w:line="360" w:lineRule="auto"/>
        <w:ind w:right="674"/>
        <w:rPr>
          <w:rFonts w:cstheme="minorHAnsi"/>
          <w:lang w:val="en-US"/>
        </w:rPr>
      </w:pPr>
      <w:r>
        <w:rPr>
          <w:rFonts w:cstheme="minorHAnsi"/>
          <w:lang w:val="en-US"/>
        </w:rPr>
        <w:t>[Figure 2: about here]</w:t>
      </w:r>
    </w:p>
    <w:p w14:paraId="4DF7E2C9" w14:textId="4F53FEDA" w:rsidR="00073242" w:rsidRDefault="00C921D6" w:rsidP="00397A87">
      <w:pPr>
        <w:spacing w:after="100" w:afterAutospacing="1" w:line="360" w:lineRule="auto"/>
        <w:ind w:right="674"/>
      </w:pPr>
      <w:r>
        <w:rPr>
          <w:rFonts w:cs="Calibri"/>
        </w:rPr>
        <w:t xml:space="preserve">If </w:t>
      </w:r>
      <w:r>
        <w:t xml:space="preserve">the culture of South Africa’s </w:t>
      </w:r>
      <w:r w:rsidR="00AC649D">
        <w:t>energy system</w:t>
      </w:r>
      <w:r w:rsidR="00436C5B">
        <w:t xml:space="preserve"> was historically</w:t>
      </w:r>
      <w:r>
        <w:t xml:space="preserve"> based on a paradigm of </w:t>
      </w:r>
      <w:r w:rsidR="003B2522">
        <w:t>“</w:t>
      </w:r>
      <w:r>
        <w:t>big coal, big nuclear, big networks</w:t>
      </w:r>
      <w:r w:rsidR="003B2522">
        <w:t>”</w:t>
      </w:r>
      <w:r>
        <w:t xml:space="preserve"> (</w:t>
      </w:r>
      <w:r w:rsidRPr="00E74E57">
        <w:t>Eberhard</w:t>
      </w:r>
      <w:r w:rsidR="00614FB8" w:rsidRPr="00E74E57">
        <w:t>,</w:t>
      </w:r>
      <w:r w:rsidRPr="00E74E57">
        <w:t xml:space="preserve"> 2013</w:t>
      </w:r>
      <w:r>
        <w:t>)</w:t>
      </w:r>
      <w:r w:rsidR="00A3246D">
        <w:t>,</w:t>
      </w:r>
      <w:r>
        <w:t xml:space="preserve"> the </w:t>
      </w:r>
      <w:r w:rsidR="00162239">
        <w:t xml:space="preserve">introduction </w:t>
      </w:r>
      <w:r w:rsidR="00F13637">
        <w:t>of solar PV marks</w:t>
      </w:r>
      <w:r>
        <w:t xml:space="preserve"> a shift.</w:t>
      </w:r>
      <w:r w:rsidR="00F13637">
        <w:t xml:space="preserve"> The emergence</w:t>
      </w:r>
      <w:r w:rsidR="008A17B9">
        <w:t xml:space="preserve"> </w:t>
      </w:r>
      <w:r w:rsidR="00162239">
        <w:t xml:space="preserve">of </w:t>
      </w:r>
      <w:r w:rsidR="008A17B9">
        <w:t xml:space="preserve">utility-scale </w:t>
      </w:r>
      <w:r w:rsidR="00162239">
        <w:t xml:space="preserve">solar PV </w:t>
      </w:r>
      <w:r w:rsidR="00DB0BE8">
        <w:t>was</w:t>
      </w:r>
      <w:r w:rsidR="009376C7">
        <w:t xml:space="preserve"> sparked</w:t>
      </w:r>
      <w:r w:rsidR="004F67E4">
        <w:t xml:space="preserve"> by the country’s Renewable Energy Independent Power Producers’ Procurement P</w:t>
      </w:r>
      <w:r w:rsidR="008A17B9">
        <w:t xml:space="preserve">rogramme (RE IPPPP) </w:t>
      </w:r>
      <w:r w:rsidR="004F67E4">
        <w:t>and its Integrated Resource P</w:t>
      </w:r>
      <w:r w:rsidR="00533D43">
        <w:t>lan</w:t>
      </w:r>
      <w:r w:rsidR="00845C74">
        <w:t xml:space="preserve">, both </w:t>
      </w:r>
      <w:r w:rsidR="008A17B9">
        <w:t>launched in 2011.</w:t>
      </w:r>
      <w:r w:rsidR="00F13637">
        <w:t xml:space="preserve"> More recently,</w:t>
      </w:r>
      <w:r w:rsidR="00555DDC">
        <w:t xml:space="preserve"> </w:t>
      </w:r>
      <w:r w:rsidR="00E74E57">
        <w:t>and especially</w:t>
      </w:r>
      <w:r w:rsidR="00A76662">
        <w:t xml:space="preserve"> since 2014</w:t>
      </w:r>
      <w:r w:rsidR="00F13637">
        <w:t>,</w:t>
      </w:r>
      <w:r w:rsidR="00DB10FC">
        <w:t xml:space="preserve"> affluent</w:t>
      </w:r>
      <w:r w:rsidR="00555DDC">
        <w:t xml:space="preserve"> co</w:t>
      </w:r>
      <w:r w:rsidR="00EC44FD">
        <w:t>nsume</w:t>
      </w:r>
      <w:r w:rsidR="004B2A89">
        <w:t>rs and firms</w:t>
      </w:r>
      <w:r w:rsidR="00F13637">
        <w:t xml:space="preserve"> have</w:t>
      </w:r>
      <w:r w:rsidR="00A76662">
        <w:t xml:space="preserve"> </w:t>
      </w:r>
      <w:r w:rsidR="00EC44FD">
        <w:t>set</w:t>
      </w:r>
      <w:r w:rsidR="00555DDC">
        <w:t xml:space="preserve"> up </w:t>
      </w:r>
      <w:r w:rsidR="00F13637">
        <w:t>grid-</w:t>
      </w:r>
      <w:r w:rsidR="002E123D">
        <w:t xml:space="preserve">connected </w:t>
      </w:r>
      <w:r w:rsidR="00D50DFB">
        <w:t>roof</w:t>
      </w:r>
      <w:r w:rsidR="00DB0BE8">
        <w:t>top PV</w:t>
      </w:r>
      <w:r w:rsidR="00555DDC">
        <w:t xml:space="preserve"> </w:t>
      </w:r>
      <w:r w:rsidR="009376C7">
        <w:t>amid</w:t>
      </w:r>
      <w:r w:rsidR="00035FFB">
        <w:t xml:space="preserve"> electricity supply shortfalls</w:t>
      </w:r>
      <w:r w:rsidR="00A76662">
        <w:t xml:space="preserve"> (Korsten</w:t>
      </w:r>
      <w:r w:rsidR="00281643">
        <w:t>,</w:t>
      </w:r>
      <w:r w:rsidR="00A76662">
        <w:t xml:space="preserve"> 2015)</w:t>
      </w:r>
      <w:r w:rsidR="00555DDC">
        <w:t>.</w:t>
      </w:r>
      <w:r w:rsidR="00826CAF">
        <w:t xml:space="preserve"> The process for RE IPPPP began</w:t>
      </w:r>
      <w:r w:rsidR="008A17B9">
        <w:t xml:space="preserve"> i</w:t>
      </w:r>
      <w:r w:rsidR="00A95612">
        <w:t>n</w:t>
      </w:r>
      <w:r>
        <w:t xml:space="preserve"> </w:t>
      </w:r>
      <w:r w:rsidR="00826CAF">
        <w:t xml:space="preserve">the </w:t>
      </w:r>
      <w:r>
        <w:t>late 2000s,</w:t>
      </w:r>
      <w:r w:rsidR="00574CFD">
        <w:t xml:space="preserve"> </w:t>
      </w:r>
      <w:r w:rsidR="008A17B9">
        <w:t xml:space="preserve">when </w:t>
      </w:r>
      <w:r w:rsidR="000E78E6">
        <w:t>officials</w:t>
      </w:r>
      <w:r w:rsidR="00A95612">
        <w:t xml:space="preserve"> within the</w:t>
      </w:r>
      <w:r w:rsidR="00574CFD">
        <w:t xml:space="preserve"> national energy regulator (NERSA)</w:t>
      </w:r>
      <w:r w:rsidR="00DB0BE8">
        <w:t>,</w:t>
      </w:r>
      <w:r w:rsidR="00574CFD">
        <w:t xml:space="preserve"> support</w:t>
      </w:r>
      <w:r w:rsidR="002604C7">
        <w:t xml:space="preserve">ed by </w:t>
      </w:r>
      <w:r w:rsidR="00574CFD">
        <w:t>German and D</w:t>
      </w:r>
      <w:r w:rsidR="00845C74">
        <w:t>a</w:t>
      </w:r>
      <w:r w:rsidR="00574CFD">
        <w:t>n</w:t>
      </w:r>
      <w:r w:rsidR="00436C5B">
        <w:t>ish</w:t>
      </w:r>
      <w:r w:rsidR="002604C7">
        <w:t xml:space="preserve"> technical assistance</w:t>
      </w:r>
      <w:r w:rsidR="00DB0BE8">
        <w:t>,</w:t>
      </w:r>
      <w:r w:rsidR="00614FB8">
        <w:t xml:space="preserve"> </w:t>
      </w:r>
      <w:r w:rsidR="00574CFD">
        <w:t xml:space="preserve">began to </w:t>
      </w:r>
      <w:r w:rsidR="00845C74">
        <w:t>push</w:t>
      </w:r>
      <w:r w:rsidR="004B2A89">
        <w:t xml:space="preserve"> for a renewable e</w:t>
      </w:r>
      <w:r w:rsidR="00574CFD">
        <w:t>nergy Feed</w:t>
      </w:r>
      <w:r w:rsidR="008A17B9">
        <w:t>-i</w:t>
      </w:r>
      <w:r w:rsidR="00574CFD">
        <w:t>n Tariff (REFIT)</w:t>
      </w:r>
      <w:r w:rsidR="005F1205">
        <w:t xml:space="preserve"> (</w:t>
      </w:r>
      <w:r w:rsidR="005F1205" w:rsidRPr="00281643">
        <w:t>Baker</w:t>
      </w:r>
      <w:r w:rsidR="0024266A">
        <w:t xml:space="preserve"> et al., 2015</w:t>
      </w:r>
      <w:r w:rsidR="005F1205">
        <w:t>)</w:t>
      </w:r>
      <w:r w:rsidR="00574CFD">
        <w:t xml:space="preserve">. </w:t>
      </w:r>
      <w:r w:rsidR="004B2A89">
        <w:t>While t</w:t>
      </w:r>
      <w:r w:rsidR="005A59D9">
        <w:t>he</w:t>
      </w:r>
      <w:r w:rsidR="00845C74">
        <w:t>re</w:t>
      </w:r>
      <w:r w:rsidR="00381EF2">
        <w:t xml:space="preserve"> was</w:t>
      </w:r>
      <w:r w:rsidR="002604C7">
        <w:t xml:space="preserve"> opp</w:t>
      </w:r>
      <w:r w:rsidR="004B2A89">
        <w:t>osition</w:t>
      </w:r>
      <w:r w:rsidR="00381EF2">
        <w:t xml:space="preserve"> to REFIT</w:t>
      </w:r>
      <w:r w:rsidR="00845C74">
        <w:t xml:space="preserve"> from within</w:t>
      </w:r>
      <w:r w:rsidR="005A59D9">
        <w:t xml:space="preserve"> </w:t>
      </w:r>
      <w:r w:rsidR="00845C74">
        <w:t xml:space="preserve">the </w:t>
      </w:r>
      <w:r w:rsidR="005A59D9">
        <w:t>Department of Energy</w:t>
      </w:r>
      <w:r w:rsidR="006E65CE">
        <w:t>, the regulator,</w:t>
      </w:r>
      <w:r w:rsidR="002604C7">
        <w:t xml:space="preserve"> </w:t>
      </w:r>
      <w:r w:rsidR="005A59D9">
        <w:t>Eskom</w:t>
      </w:r>
      <w:r w:rsidR="005F1205">
        <w:t xml:space="preserve"> and</w:t>
      </w:r>
      <w:r w:rsidR="002604C7">
        <w:t xml:space="preserve"> energy-</w:t>
      </w:r>
      <w:r w:rsidR="005A59D9">
        <w:t>intensive u</w:t>
      </w:r>
      <w:r w:rsidR="005B0B50">
        <w:t>sers</w:t>
      </w:r>
      <w:r w:rsidR="004B2A89">
        <w:t xml:space="preserve">, </w:t>
      </w:r>
      <w:r w:rsidR="00845C74">
        <w:t xml:space="preserve">by </w:t>
      </w:r>
      <w:r w:rsidR="002604C7">
        <w:t xml:space="preserve">the </w:t>
      </w:r>
      <w:r w:rsidR="00845C74">
        <w:t>late 2000s</w:t>
      </w:r>
      <w:r w:rsidR="005B0B50">
        <w:t xml:space="preserve"> </w:t>
      </w:r>
      <w:r w:rsidR="005F6DAE">
        <w:t>it</w:t>
      </w:r>
      <w:r w:rsidR="005A59D9">
        <w:t xml:space="preserve"> </w:t>
      </w:r>
      <w:r w:rsidR="00381EF2">
        <w:t xml:space="preserve">had </w:t>
      </w:r>
      <w:r w:rsidR="005A59D9">
        <w:t xml:space="preserve">attracted </w:t>
      </w:r>
      <w:r w:rsidR="00845C74">
        <w:t xml:space="preserve">attention from </w:t>
      </w:r>
      <w:r w:rsidR="000519B5">
        <w:t>international</w:t>
      </w:r>
      <w:r w:rsidR="00035FFB">
        <w:t xml:space="preserve"> RE</w:t>
      </w:r>
      <w:r w:rsidR="005A59D9">
        <w:t xml:space="preserve"> developers and technology suppliers. </w:t>
      </w:r>
      <w:r w:rsidR="00E546EE">
        <w:t xml:space="preserve">Attempts to establish </w:t>
      </w:r>
      <w:r w:rsidR="000E78E6">
        <w:t xml:space="preserve">REFIT </w:t>
      </w:r>
      <w:r w:rsidR="00574CFD">
        <w:t>paral</w:t>
      </w:r>
      <w:r w:rsidR="00E546EE">
        <w:t>l</w:t>
      </w:r>
      <w:r w:rsidR="00574CFD">
        <w:t>el</w:t>
      </w:r>
      <w:r w:rsidR="00E546EE">
        <w:t xml:space="preserve">ed </w:t>
      </w:r>
      <w:r w:rsidR="002604C7">
        <w:t>on</w:t>
      </w:r>
      <w:r w:rsidR="00574CFD">
        <w:t>going crises in the electricity</w:t>
      </w:r>
      <w:r w:rsidR="006E65CE">
        <w:t xml:space="preserve"> system, resulting in</w:t>
      </w:r>
      <w:r w:rsidR="004B2A89">
        <w:t xml:space="preserve"> national</w:t>
      </w:r>
      <w:r w:rsidR="00574CFD">
        <w:t xml:space="preserve"> power shortages</w:t>
      </w:r>
      <w:r w:rsidR="00533D43">
        <w:t>. They were</w:t>
      </w:r>
      <w:r w:rsidR="005F6DAE">
        <w:t xml:space="preserve"> joined by</w:t>
      </w:r>
      <w:r w:rsidR="00574CFD">
        <w:t xml:space="preserve"> </w:t>
      </w:r>
      <w:r w:rsidR="005F6DAE">
        <w:t>growing</w:t>
      </w:r>
      <w:r>
        <w:t xml:space="preserve"> </w:t>
      </w:r>
      <w:r w:rsidR="005F6DAE">
        <w:t>domestic</w:t>
      </w:r>
      <w:r w:rsidR="005F1205">
        <w:t xml:space="preserve"> and international </w:t>
      </w:r>
      <w:r w:rsidR="005F6DAE">
        <w:t>pressure</w:t>
      </w:r>
      <w:r w:rsidR="00574CFD">
        <w:t xml:space="preserve"> to</w:t>
      </w:r>
      <w:r>
        <w:t xml:space="preserve"> address </w:t>
      </w:r>
      <w:r w:rsidR="00574CFD">
        <w:t>climate change and adop</w:t>
      </w:r>
      <w:r w:rsidR="00E546EE">
        <w:t>t</w:t>
      </w:r>
      <w:r w:rsidR="000519B5">
        <w:t xml:space="preserve"> new emissions</w:t>
      </w:r>
      <w:r w:rsidR="00574CFD">
        <w:t xml:space="preserve"> targets, a</w:t>
      </w:r>
      <w:r w:rsidR="00E546EE">
        <w:t xml:space="preserve"> global</w:t>
      </w:r>
      <w:r w:rsidR="006E65CE">
        <w:t xml:space="preserve"> oversupply of </w:t>
      </w:r>
      <w:r w:rsidR="00574CFD">
        <w:t xml:space="preserve">PV </w:t>
      </w:r>
      <w:r w:rsidR="00E546EE">
        <w:t>technology</w:t>
      </w:r>
      <w:r w:rsidR="005F6DAE">
        <w:t>, and</w:t>
      </w:r>
      <w:r w:rsidR="002604C7">
        <w:t xml:space="preserve"> mobile capital</w:t>
      </w:r>
      <w:r w:rsidR="00574CFD">
        <w:t xml:space="preserve"> seeking new spa</w:t>
      </w:r>
      <w:r w:rsidR="005F6DAE">
        <w:t>ces for investment in RE,</w:t>
      </w:r>
      <w:r w:rsidR="00574CFD">
        <w:t xml:space="preserve"> as the f</w:t>
      </w:r>
      <w:r w:rsidR="000519B5">
        <w:t>inancial downturn weakened</w:t>
      </w:r>
      <w:r w:rsidR="00574CFD">
        <w:t xml:space="preserve"> interest in the US and Europe. </w:t>
      </w:r>
      <w:r w:rsidR="00533D43">
        <w:t>T</w:t>
      </w:r>
      <w:r w:rsidR="005A59D9">
        <w:t>he supp</w:t>
      </w:r>
      <w:r w:rsidR="002604C7">
        <w:t>ort of foreign</w:t>
      </w:r>
      <w:r w:rsidR="005A59D9">
        <w:t xml:space="preserve"> investors</w:t>
      </w:r>
      <w:r w:rsidR="00381EF2">
        <w:t xml:space="preserve"> and</w:t>
      </w:r>
      <w:r w:rsidR="00F10F0F">
        <w:t xml:space="preserve"> development finance institutions</w:t>
      </w:r>
      <w:r w:rsidR="00035FFB">
        <w:t>, together with</w:t>
      </w:r>
      <w:r w:rsidR="00E546EE">
        <w:t xml:space="preserve"> attempts to</w:t>
      </w:r>
      <w:r w:rsidR="005A59D9">
        <w:t xml:space="preserve"> </w:t>
      </w:r>
      <w:r w:rsidR="00035FFB">
        <w:t xml:space="preserve">introduce independently </w:t>
      </w:r>
      <w:r w:rsidR="00864B33">
        <w:t>produced power</w:t>
      </w:r>
      <w:r w:rsidR="00035FFB">
        <w:t>,</w:t>
      </w:r>
      <w:r w:rsidR="00533D43">
        <w:t xml:space="preserve"> </w:t>
      </w:r>
      <w:r w:rsidR="005A59D9">
        <w:t>g</w:t>
      </w:r>
      <w:r w:rsidR="00976FD6">
        <w:t>a</w:t>
      </w:r>
      <w:r w:rsidR="00645CED">
        <w:t>ve impetus</w:t>
      </w:r>
      <w:r w:rsidR="005A59D9">
        <w:t xml:space="preserve"> to those promot</w:t>
      </w:r>
      <w:r w:rsidR="00976FD6">
        <w:t>ing</w:t>
      </w:r>
      <w:r w:rsidR="005A59D9">
        <w:t xml:space="preserve"> a </w:t>
      </w:r>
      <w:r w:rsidR="008717C3">
        <w:t>privately-owned RE</w:t>
      </w:r>
      <w:r w:rsidR="005A59D9">
        <w:t xml:space="preserve"> generation in</w:t>
      </w:r>
      <w:r w:rsidR="005B0B50">
        <w:t xml:space="preserve">dustry. </w:t>
      </w:r>
      <w:r w:rsidR="00F92BE4">
        <w:t>This momentum led</w:t>
      </w:r>
      <w:r w:rsidR="00E546EE">
        <w:t xml:space="preserve"> </w:t>
      </w:r>
      <w:r w:rsidR="002604C7">
        <w:t>the Department of Energy</w:t>
      </w:r>
      <w:r w:rsidR="00F97C1D">
        <w:t xml:space="preserve">, backed by </w:t>
      </w:r>
      <w:r w:rsidR="00574CFD">
        <w:t>National Treasury</w:t>
      </w:r>
      <w:r w:rsidR="00F97C1D">
        <w:t>,</w:t>
      </w:r>
      <w:r w:rsidR="00574CFD">
        <w:t xml:space="preserve"> </w:t>
      </w:r>
      <w:r w:rsidR="00F92BE4">
        <w:t xml:space="preserve">to </w:t>
      </w:r>
      <w:r w:rsidR="00FE3D91">
        <w:t>replace</w:t>
      </w:r>
      <w:r w:rsidR="00574CFD">
        <w:t xml:space="preserve"> REFIT </w:t>
      </w:r>
      <w:r w:rsidR="00E546EE">
        <w:t xml:space="preserve">with </w:t>
      </w:r>
      <w:r w:rsidR="00F97C1D">
        <w:t>RE IPPPP, a</w:t>
      </w:r>
      <w:r w:rsidR="00574CFD">
        <w:t xml:space="preserve"> competitive bidding process</w:t>
      </w:r>
      <w:r w:rsidR="00C8767E">
        <w:t xml:space="preserve"> by which independent power producers</w:t>
      </w:r>
      <w:r w:rsidR="00FE3D91">
        <w:t xml:space="preserve"> (IPPs)</w:t>
      </w:r>
      <w:r w:rsidR="004A750B">
        <w:t xml:space="preserve"> could </w:t>
      </w:r>
      <w:r w:rsidR="00C8767E">
        <w:t>ge</w:t>
      </w:r>
      <w:r w:rsidR="002604C7">
        <w:t>nerate renewable electricity for the grid</w:t>
      </w:r>
      <w:r w:rsidR="00E546EE">
        <w:t xml:space="preserve"> (</w:t>
      </w:r>
      <w:r w:rsidR="00E546EE" w:rsidRPr="005C486E">
        <w:t>Baker</w:t>
      </w:r>
      <w:r w:rsidR="00F97C1D">
        <w:t xml:space="preserve"> et al</w:t>
      </w:r>
      <w:r w:rsidR="00E546EE" w:rsidRPr="005C486E">
        <w:t xml:space="preserve"> 2015</w:t>
      </w:r>
      <w:r w:rsidR="00E546EE">
        <w:t>)</w:t>
      </w:r>
      <w:r w:rsidR="00574CFD">
        <w:t>.</w:t>
      </w:r>
      <w:r w:rsidR="005227F9">
        <w:t xml:space="preserve"> </w:t>
      </w:r>
    </w:p>
    <w:p w14:paraId="44C83674" w14:textId="12E5D402" w:rsidR="00861DE4" w:rsidRPr="00DC0EAD" w:rsidRDefault="007E726D" w:rsidP="00397A87">
      <w:pPr>
        <w:spacing w:after="0" w:line="360" w:lineRule="auto"/>
        <w:ind w:right="674"/>
      </w:pPr>
      <w:r>
        <w:t>A key challenge to this</w:t>
      </w:r>
      <w:r w:rsidR="00C70615" w:rsidRPr="00C70615">
        <w:t xml:space="preserve"> </w:t>
      </w:r>
      <w:r w:rsidR="00B22A96">
        <w:t>configuration</w:t>
      </w:r>
      <w:r w:rsidR="00B22A96" w:rsidRPr="00C70615">
        <w:t xml:space="preserve"> </w:t>
      </w:r>
      <w:r w:rsidR="00C70615" w:rsidRPr="00C70615">
        <w:t xml:space="preserve">of </w:t>
      </w:r>
      <w:r w:rsidR="00645CED">
        <w:t>solar PV</w:t>
      </w:r>
      <w:r w:rsidR="006D7C0D">
        <w:t xml:space="preserve">, as with </w:t>
      </w:r>
      <w:r w:rsidR="00323FE8">
        <w:t xml:space="preserve">onshore </w:t>
      </w:r>
      <w:r w:rsidR="006D7C0D">
        <w:t>wind,</w:t>
      </w:r>
      <w:r w:rsidR="00C70615" w:rsidRPr="00C70615">
        <w:t xml:space="preserve"> </w:t>
      </w:r>
      <w:r w:rsidR="006449E5">
        <w:t xml:space="preserve">concentrated </w:t>
      </w:r>
      <w:r w:rsidR="00C70615" w:rsidRPr="00C70615">
        <w:t xml:space="preserve">solar </w:t>
      </w:r>
      <w:r w:rsidR="00606F73">
        <w:t>power (CSP)</w:t>
      </w:r>
      <w:r w:rsidR="006D7C0D">
        <w:t xml:space="preserve"> and other renewables</w:t>
      </w:r>
      <w:r w:rsidR="00846449">
        <w:t>,</w:t>
      </w:r>
      <w:r w:rsidR="00A6542E">
        <w:t xml:space="preserve"> concerns</w:t>
      </w:r>
      <w:r w:rsidR="00C70615" w:rsidRPr="00C70615">
        <w:t xml:space="preserve"> t</w:t>
      </w:r>
      <w:r w:rsidR="00C70615" w:rsidRPr="00EA041C">
        <w:t xml:space="preserve">he </w:t>
      </w:r>
      <w:r>
        <w:t xml:space="preserve">grid’s </w:t>
      </w:r>
      <w:r w:rsidR="00C70615" w:rsidRPr="00EA041C">
        <w:t>financial and technical capac</w:t>
      </w:r>
      <w:r>
        <w:t>ity</w:t>
      </w:r>
      <w:r w:rsidR="00C70615" w:rsidRPr="00C70615">
        <w:t xml:space="preserve"> to</w:t>
      </w:r>
      <w:r w:rsidR="00BD4A7E">
        <w:t xml:space="preserve"> incorporate intermittent</w:t>
      </w:r>
      <w:r w:rsidR="00606F73">
        <w:t xml:space="preserve"> sources</w:t>
      </w:r>
      <w:r w:rsidR="00CC5847">
        <w:t>,</w:t>
      </w:r>
      <w:r w:rsidR="00DB10FC">
        <w:t xml:space="preserve"> along with</w:t>
      </w:r>
      <w:r w:rsidR="007A4A3C">
        <w:t xml:space="preserve"> political o</w:t>
      </w:r>
      <w:r w:rsidR="00DB10FC">
        <w:t>ppo</w:t>
      </w:r>
      <w:r w:rsidR="00035FFB">
        <w:t>sition from Eskom and related</w:t>
      </w:r>
      <w:r w:rsidR="007A4A3C">
        <w:t xml:space="preserve"> political factions</w:t>
      </w:r>
      <w:r w:rsidR="00C70615" w:rsidRPr="00C70615">
        <w:t>.</w:t>
      </w:r>
      <w:r w:rsidR="007A4A3C">
        <w:t xml:space="preserve"> Notably, t</w:t>
      </w:r>
      <w:r w:rsidR="00A6542E">
        <w:t xml:space="preserve">here </w:t>
      </w:r>
      <w:r w:rsidR="006D7C0D">
        <w:t>were</w:t>
      </w:r>
      <w:r w:rsidR="00C91E81">
        <w:t xml:space="preserve"> delays to the </w:t>
      </w:r>
      <w:r w:rsidR="00A6542E">
        <w:t>RE IPPP</w:t>
      </w:r>
      <w:r w:rsidR="00F97C1D">
        <w:t>P</w:t>
      </w:r>
      <w:r w:rsidR="00A6542E">
        <w:t xml:space="preserve"> </w:t>
      </w:r>
      <w:r w:rsidR="00C91E81">
        <w:t>programme due to Eskom’s refusal</w:t>
      </w:r>
      <w:r w:rsidR="00DC0EAD" w:rsidRPr="00DC0EAD">
        <w:t xml:space="preserve"> </w:t>
      </w:r>
      <w:r w:rsidR="00035FFB">
        <w:t>in</w:t>
      </w:r>
      <w:r w:rsidR="007A4A3C">
        <w:t xml:space="preserve"> 2016 </w:t>
      </w:r>
      <w:r w:rsidR="00DC0EAD" w:rsidRPr="00DC0EAD">
        <w:t xml:space="preserve">to sign </w:t>
      </w:r>
      <w:r w:rsidR="007A4A3C">
        <w:t>2</w:t>
      </w:r>
      <w:r w:rsidR="00323FE8">
        <w:t>7</w:t>
      </w:r>
      <w:r w:rsidR="00DC0EAD" w:rsidRPr="00DC0EAD">
        <w:t xml:space="preserve"> power purchase agreements</w:t>
      </w:r>
      <w:r w:rsidR="007B4AAC">
        <w:t xml:space="preserve">. </w:t>
      </w:r>
      <w:r w:rsidR="007A4A3C" w:rsidRPr="00785175">
        <w:rPr>
          <w:rFonts w:cstheme="minorHAnsi"/>
        </w:rPr>
        <w:t xml:space="preserve">The utility </w:t>
      </w:r>
      <w:r w:rsidR="007A4A3C">
        <w:rPr>
          <w:rFonts w:cstheme="minorHAnsi"/>
        </w:rPr>
        <w:t>did</w:t>
      </w:r>
      <w:r w:rsidR="007A4A3C" w:rsidRPr="00785175">
        <w:rPr>
          <w:rFonts w:cstheme="minorHAnsi"/>
        </w:rPr>
        <w:t xml:space="preserve"> not provide </w:t>
      </w:r>
      <w:r w:rsidR="007A4A3C">
        <w:rPr>
          <w:rFonts w:cstheme="minorHAnsi"/>
        </w:rPr>
        <w:t>a formal reason as to why it</w:t>
      </w:r>
      <w:r w:rsidR="00035FFB">
        <w:rPr>
          <w:rFonts w:cstheme="minorHAnsi"/>
        </w:rPr>
        <w:t xml:space="preserve"> refused</w:t>
      </w:r>
      <w:r>
        <w:rPr>
          <w:rFonts w:cstheme="minorHAnsi"/>
        </w:rPr>
        <w:t xml:space="preserve"> to</w:t>
      </w:r>
      <w:r w:rsidR="007A4A3C" w:rsidRPr="00785175">
        <w:rPr>
          <w:rFonts w:cstheme="minorHAnsi"/>
        </w:rPr>
        <w:t xml:space="preserve"> sign </w:t>
      </w:r>
      <w:r w:rsidR="007A4A3C" w:rsidRPr="00785175">
        <w:rPr>
          <w:rFonts w:cstheme="minorHAnsi"/>
        </w:rPr>
        <w:lastRenderedPageBreak/>
        <w:t>the PPAs</w:t>
      </w:r>
      <w:r w:rsidR="00CC5847">
        <w:rPr>
          <w:rFonts w:cstheme="minorHAnsi"/>
        </w:rPr>
        <w:t>,</w:t>
      </w:r>
      <w:r w:rsidR="006D7C0D">
        <w:rPr>
          <w:rFonts w:cstheme="minorHAnsi"/>
        </w:rPr>
        <w:t xml:space="preserve"> though it claimed</w:t>
      </w:r>
      <w:r w:rsidR="007A4A3C" w:rsidRPr="00785175">
        <w:rPr>
          <w:rFonts w:cstheme="minorHAnsi"/>
        </w:rPr>
        <w:t xml:space="preserve"> it </w:t>
      </w:r>
      <w:r w:rsidR="007A4A3C">
        <w:rPr>
          <w:rFonts w:cstheme="minorHAnsi"/>
        </w:rPr>
        <w:t>would</w:t>
      </w:r>
      <w:r w:rsidR="007A4A3C" w:rsidRPr="00785175">
        <w:rPr>
          <w:rFonts w:cstheme="minorHAnsi"/>
        </w:rPr>
        <w:t xml:space="preserve"> make </w:t>
      </w:r>
      <w:r w:rsidR="00035FFB">
        <w:rPr>
          <w:rFonts w:cstheme="minorHAnsi"/>
        </w:rPr>
        <w:t>a loss on having to purchase power</w:t>
      </w:r>
      <w:r w:rsidR="00323FE8">
        <w:rPr>
          <w:rFonts w:cstheme="minorHAnsi"/>
        </w:rPr>
        <w:t xml:space="preserve"> from IPPs (SAREC 2017)</w:t>
      </w:r>
      <w:r w:rsidR="006D7C0D">
        <w:rPr>
          <w:rFonts w:cstheme="minorHAnsi"/>
        </w:rPr>
        <w:t xml:space="preserve"> and</w:t>
      </w:r>
      <w:r w:rsidR="007A4A3C">
        <w:rPr>
          <w:rFonts w:cstheme="minorHAnsi"/>
        </w:rPr>
        <w:t xml:space="preserve"> </w:t>
      </w:r>
      <w:r w:rsidR="007A4A3C" w:rsidRPr="00785175">
        <w:rPr>
          <w:rFonts w:cstheme="minorHAnsi"/>
        </w:rPr>
        <w:t>that the country’s energy supply ha</w:t>
      </w:r>
      <w:r w:rsidR="007A4A3C">
        <w:rPr>
          <w:rFonts w:cstheme="minorHAnsi"/>
        </w:rPr>
        <w:t>d</w:t>
      </w:r>
      <w:r w:rsidR="007A4A3C" w:rsidRPr="00785175">
        <w:rPr>
          <w:rFonts w:cstheme="minorHAnsi"/>
        </w:rPr>
        <w:t xml:space="preserve"> </w:t>
      </w:r>
      <w:r w:rsidR="006D7C0D">
        <w:rPr>
          <w:rFonts w:cstheme="minorHAnsi"/>
        </w:rPr>
        <w:t>stabilised since the latest</w:t>
      </w:r>
      <w:r w:rsidR="007A4A3C" w:rsidRPr="00785175">
        <w:rPr>
          <w:rFonts w:cstheme="minorHAnsi"/>
        </w:rPr>
        <w:t xml:space="preserve"> round of load</w:t>
      </w:r>
      <w:r w:rsidR="007A4A3C">
        <w:rPr>
          <w:rFonts w:cstheme="minorHAnsi"/>
        </w:rPr>
        <w:t>-</w:t>
      </w:r>
      <w:r w:rsidR="0000576D">
        <w:rPr>
          <w:rFonts w:cstheme="minorHAnsi"/>
        </w:rPr>
        <w:t>shedding in 2014-</w:t>
      </w:r>
      <w:r w:rsidR="000519B5">
        <w:rPr>
          <w:rFonts w:cstheme="minorHAnsi"/>
        </w:rPr>
        <w:t>2015, making</w:t>
      </w:r>
      <w:r w:rsidR="007A4A3C" w:rsidRPr="00785175">
        <w:rPr>
          <w:rFonts w:cstheme="minorHAnsi"/>
        </w:rPr>
        <w:t xml:space="preserve"> additional</w:t>
      </w:r>
      <w:r w:rsidR="006D7C0D">
        <w:rPr>
          <w:rFonts w:cstheme="minorHAnsi"/>
        </w:rPr>
        <w:t xml:space="preserve"> capacity</w:t>
      </w:r>
      <w:r w:rsidR="007A4A3C" w:rsidRPr="00785175">
        <w:rPr>
          <w:rFonts w:cstheme="minorHAnsi"/>
        </w:rPr>
        <w:t xml:space="preserve"> unnecessar</w:t>
      </w:r>
      <w:r w:rsidR="007A4A3C">
        <w:rPr>
          <w:rFonts w:cstheme="minorHAnsi"/>
        </w:rPr>
        <w:t>y</w:t>
      </w:r>
      <w:r w:rsidR="00DC0EAD">
        <w:t>.</w:t>
      </w:r>
      <w:r w:rsidR="00B55606">
        <w:t xml:space="preserve"> </w:t>
      </w:r>
      <w:r w:rsidR="007A4A3C">
        <w:t xml:space="preserve">The projects were eventually signed </w:t>
      </w:r>
      <w:r>
        <w:t>off in April 2018, following President Ramaphosa’s</w:t>
      </w:r>
      <w:r w:rsidR="007A4A3C">
        <w:t xml:space="preserve"> inauguratio</w:t>
      </w:r>
      <w:r>
        <w:t>n.</w:t>
      </w:r>
      <w:r w:rsidR="00CC5847">
        <w:t xml:space="preserve"> W</w:t>
      </w:r>
      <w:r w:rsidR="008C01AA" w:rsidRPr="00785175">
        <w:rPr>
          <w:rFonts w:cstheme="minorHAnsi"/>
        </w:rPr>
        <w:t xml:space="preserve">hile round five </w:t>
      </w:r>
      <w:r w:rsidR="00F97C1D">
        <w:rPr>
          <w:rFonts w:cstheme="minorHAnsi"/>
        </w:rPr>
        <w:t xml:space="preserve">of RE IPPPP </w:t>
      </w:r>
      <w:r w:rsidR="008C01AA" w:rsidRPr="00785175">
        <w:rPr>
          <w:rFonts w:cstheme="minorHAnsi"/>
        </w:rPr>
        <w:t xml:space="preserve">was </w:t>
      </w:r>
      <w:r w:rsidR="00DB10FC">
        <w:rPr>
          <w:rFonts w:cstheme="minorHAnsi"/>
        </w:rPr>
        <w:t>intended to open</w:t>
      </w:r>
      <w:r w:rsidR="00B01AC7">
        <w:rPr>
          <w:rFonts w:cstheme="minorHAnsi"/>
        </w:rPr>
        <w:t xml:space="preserve"> in 2016, it</w:t>
      </w:r>
      <w:r w:rsidR="008C01AA" w:rsidRPr="00785175">
        <w:rPr>
          <w:rFonts w:cstheme="minorHAnsi"/>
        </w:rPr>
        <w:t xml:space="preserve"> </w:t>
      </w:r>
      <w:r w:rsidR="00686B62">
        <w:rPr>
          <w:rFonts w:cstheme="minorHAnsi"/>
        </w:rPr>
        <w:t>is still on hold</w:t>
      </w:r>
      <w:r w:rsidR="008C01AA" w:rsidRPr="00785175">
        <w:rPr>
          <w:rFonts w:cstheme="minorHAnsi"/>
        </w:rPr>
        <w:t>.</w:t>
      </w:r>
      <w:r w:rsidR="008C01AA">
        <w:rPr>
          <w:rFonts w:cstheme="minorHAnsi"/>
        </w:rPr>
        <w:t xml:space="preserve"> </w:t>
      </w:r>
      <w:r w:rsidR="00C91E81">
        <w:t>Eskom’s resistance</w:t>
      </w:r>
      <w:r w:rsidR="00B55606">
        <w:t xml:space="preserve"> </w:t>
      </w:r>
      <w:r w:rsidR="00686B62">
        <w:t>can be seen as a</w:t>
      </w:r>
      <w:r w:rsidR="008717C3">
        <w:t xml:space="preserve"> </w:t>
      </w:r>
      <w:r w:rsidR="00B55606">
        <w:t xml:space="preserve">political </w:t>
      </w:r>
      <w:r w:rsidR="00C91E81">
        <w:t>as well as</w:t>
      </w:r>
      <w:r w:rsidR="008C01AA">
        <w:t xml:space="preserve"> </w:t>
      </w:r>
      <w:r w:rsidR="00686B62">
        <w:t xml:space="preserve">a </w:t>
      </w:r>
      <w:r w:rsidR="008C01AA">
        <w:t>technical</w:t>
      </w:r>
      <w:r w:rsidR="00645CED">
        <w:t xml:space="preserve"> </w:t>
      </w:r>
      <w:r w:rsidR="00686B62">
        <w:t>act</w:t>
      </w:r>
      <w:r w:rsidR="00B01AC7">
        <w:t>,</w:t>
      </w:r>
      <w:r w:rsidR="00686B62">
        <w:t xml:space="preserve"> </w:t>
      </w:r>
      <w:r w:rsidR="00645CED">
        <w:t>given</w:t>
      </w:r>
      <w:r w:rsidR="00B55606">
        <w:t xml:space="preserve"> </w:t>
      </w:r>
      <w:r w:rsidR="00645CED">
        <w:t xml:space="preserve">that </w:t>
      </w:r>
      <w:r w:rsidR="00476AE6">
        <w:t>sol</w:t>
      </w:r>
      <w:r w:rsidR="00436C5B">
        <w:t>ar PV</w:t>
      </w:r>
      <w:r w:rsidR="00476AE6">
        <w:t xml:space="preserve"> generated by IPPs would challenge </w:t>
      </w:r>
      <w:r w:rsidR="00533D43">
        <w:t>its</w:t>
      </w:r>
      <w:r w:rsidR="008717C3">
        <w:t xml:space="preserve"> control</w:t>
      </w:r>
      <w:r w:rsidR="00645CED">
        <w:t xml:space="preserve"> </w:t>
      </w:r>
      <w:r w:rsidR="000650B7">
        <w:t xml:space="preserve">and </w:t>
      </w:r>
      <w:r w:rsidR="00B01AC7">
        <w:t>that of</w:t>
      </w:r>
      <w:r w:rsidR="00DB10FC">
        <w:t xml:space="preserve"> </w:t>
      </w:r>
      <w:r w:rsidR="007B4AAC">
        <w:t xml:space="preserve">associated political factions </w:t>
      </w:r>
      <w:r w:rsidR="00645CED">
        <w:t xml:space="preserve">(Baker </w:t>
      </w:r>
      <w:r w:rsidR="00F97C1D">
        <w:t>and Burton</w:t>
      </w:r>
      <w:r w:rsidR="0000576D">
        <w:t>,</w:t>
      </w:r>
      <w:r w:rsidR="00F97C1D">
        <w:t xml:space="preserve"> 2018</w:t>
      </w:r>
      <w:r w:rsidR="00645CED">
        <w:t>)</w:t>
      </w:r>
      <w:r w:rsidR="00476AE6">
        <w:t xml:space="preserve">. </w:t>
      </w:r>
      <w:r w:rsidR="00533D43">
        <w:t>Further</w:t>
      </w:r>
      <w:r w:rsidR="00B71F35">
        <w:t xml:space="preserve">, </w:t>
      </w:r>
      <w:r w:rsidR="00DC0EAD" w:rsidRPr="00DC0EAD">
        <w:t xml:space="preserve">the downgrading of Eskom’s investment credit rating </w:t>
      </w:r>
      <w:r w:rsidR="00323FE8">
        <w:t>(</w:t>
      </w:r>
      <w:r w:rsidR="00DC0EAD" w:rsidRPr="00DC0EAD">
        <w:t>toge</w:t>
      </w:r>
      <w:r w:rsidR="00A6542E">
        <w:t xml:space="preserve">ther with </w:t>
      </w:r>
      <w:r w:rsidR="00C91E81">
        <w:t>South Africa’s</w:t>
      </w:r>
      <w:r w:rsidR="00323FE8">
        <w:t>)</w:t>
      </w:r>
      <w:r w:rsidR="00DC0EAD">
        <w:t xml:space="preserve"> in </w:t>
      </w:r>
      <w:r w:rsidR="00686B62">
        <w:t>recent months</w:t>
      </w:r>
      <w:r w:rsidR="00DC0EAD">
        <w:t xml:space="preserve"> and</w:t>
      </w:r>
      <w:r w:rsidR="00DC0EAD" w:rsidRPr="00DC0EAD">
        <w:t xml:space="preserve"> management scandals and allegations of cor</w:t>
      </w:r>
      <w:r w:rsidR="00A6542E">
        <w:t xml:space="preserve">ruption linked to </w:t>
      </w:r>
      <w:r w:rsidR="00686B62">
        <w:t>the utility</w:t>
      </w:r>
      <w:r w:rsidR="00A6542E">
        <w:t>—</w:t>
      </w:r>
      <w:r w:rsidR="00DC0EAD" w:rsidRPr="00DC0EAD">
        <w:t>part of broader na</w:t>
      </w:r>
      <w:r w:rsidR="00C91E81">
        <w:t>tional political turmoil</w:t>
      </w:r>
      <w:r w:rsidR="00A6542E">
        <w:t>—</w:t>
      </w:r>
      <w:r w:rsidR="00686B62">
        <w:t xml:space="preserve">has </w:t>
      </w:r>
      <w:r w:rsidR="007C3023">
        <w:t>served to</w:t>
      </w:r>
      <w:r w:rsidR="00B71F35">
        <w:t xml:space="preserve"> dis</w:t>
      </w:r>
      <w:r w:rsidR="007C3023">
        <w:t>courage</w:t>
      </w:r>
      <w:r w:rsidR="00DB0BE8">
        <w:t xml:space="preserve"> </w:t>
      </w:r>
      <w:r w:rsidR="00EC27CA">
        <w:t>investors</w:t>
      </w:r>
      <w:r w:rsidR="007B4EB9">
        <w:t xml:space="preserve"> and financiers</w:t>
      </w:r>
      <w:r w:rsidR="00B71F35">
        <w:t xml:space="preserve"> fro</w:t>
      </w:r>
      <w:r w:rsidR="00A6542E">
        <w:t xml:space="preserve">m the country’s </w:t>
      </w:r>
      <w:r w:rsidR="007A4A3C">
        <w:t xml:space="preserve">renewable energy </w:t>
      </w:r>
      <w:r w:rsidR="00B71F35">
        <w:t>sector</w:t>
      </w:r>
      <w:r w:rsidR="00686B62">
        <w:t>, particularly in light of the opportunities offered by other emerging markets</w:t>
      </w:r>
      <w:r w:rsidR="00B71F35">
        <w:t>.</w:t>
      </w:r>
    </w:p>
    <w:p w14:paraId="6884441F" w14:textId="77777777" w:rsidR="00DA2E6D" w:rsidRDefault="00DA2E6D" w:rsidP="00397A87">
      <w:pPr>
        <w:spacing w:after="0" w:line="360" w:lineRule="auto"/>
        <w:ind w:right="674"/>
      </w:pPr>
    </w:p>
    <w:p w14:paraId="3AEE4473" w14:textId="24135964" w:rsidR="00A76662" w:rsidRPr="00CC5847" w:rsidRDefault="00035FFB" w:rsidP="00397A87">
      <w:pPr>
        <w:spacing w:after="100" w:afterAutospacing="1" w:line="360" w:lineRule="auto"/>
        <w:ind w:right="674"/>
        <w:rPr>
          <w:rFonts w:cstheme="minorHAnsi"/>
        </w:rPr>
      </w:pPr>
      <w:r>
        <w:t>S</w:t>
      </w:r>
      <w:r w:rsidR="003C2D38">
        <w:t>olar PV</w:t>
      </w:r>
      <w:r>
        <w:t>’s configuration</w:t>
      </w:r>
      <w:r w:rsidR="003C2D38">
        <w:t xml:space="preserve"> as a technology capable</w:t>
      </w:r>
      <w:r w:rsidR="00CB248F">
        <w:t xml:space="preserve"> of contributing to</w:t>
      </w:r>
      <w:r w:rsidR="00EC77C9">
        <w:t xml:space="preserve"> RE</w:t>
      </w:r>
      <w:r w:rsidR="003C2D38">
        <w:t xml:space="preserve"> generation </w:t>
      </w:r>
      <w:r w:rsidR="000C3780">
        <w:t xml:space="preserve">at </w:t>
      </w:r>
      <w:r w:rsidR="0033653C">
        <w:t xml:space="preserve">utility </w:t>
      </w:r>
      <w:r w:rsidR="000C3780">
        <w:t xml:space="preserve">scale arose not as an inevitable feature of PV as a </w:t>
      </w:r>
      <w:r w:rsidR="0039517D">
        <w:t xml:space="preserve">modular </w:t>
      </w:r>
      <w:r w:rsidR="000C3780">
        <w:t xml:space="preserve">technology, but from its </w:t>
      </w:r>
      <w:r w:rsidR="005B0B50">
        <w:t>mobilisation</w:t>
      </w:r>
      <w:r w:rsidR="00CB248F">
        <w:t xml:space="preserve"> from within</w:t>
      </w:r>
      <w:r w:rsidR="000C3780">
        <w:t xml:space="preserve"> South Africa’s </w:t>
      </w:r>
      <w:r w:rsidR="00772DEF">
        <w:t xml:space="preserve">wider </w:t>
      </w:r>
      <w:r w:rsidR="000C3780">
        <w:t xml:space="preserve">energy </w:t>
      </w:r>
      <w:r w:rsidR="00772DEF">
        <w:t>system.</w:t>
      </w:r>
      <w:r w:rsidR="000C3780">
        <w:t xml:space="preserve"> With the launch </w:t>
      </w:r>
      <w:r w:rsidR="00601FA8">
        <w:t>of RE IPPPP nearly a decade ago</w:t>
      </w:r>
      <w:r w:rsidR="00606F73">
        <w:t>,</w:t>
      </w:r>
      <w:r w:rsidR="00CB248F">
        <w:t xml:space="preserve"> PV was</w:t>
      </w:r>
      <w:r w:rsidR="000C3780">
        <w:t xml:space="preserve"> positioned as a technology that could rapidly contribu</w:t>
      </w:r>
      <w:r w:rsidR="00CA3B60">
        <w:t>te to South Africa’s</w:t>
      </w:r>
      <w:r w:rsidR="000C3780">
        <w:t xml:space="preserve"> electricity </w:t>
      </w:r>
      <w:r w:rsidR="00476AE6">
        <w:t>supply</w:t>
      </w:r>
      <w:r w:rsidR="000C3780">
        <w:t xml:space="preserve"> and emissions reductions</w:t>
      </w:r>
      <w:r w:rsidR="00CA3B60">
        <w:t xml:space="preserve"> targets</w:t>
      </w:r>
      <w:r w:rsidR="000C3780">
        <w:t xml:space="preserve">. </w:t>
      </w:r>
      <w:r w:rsidR="005B0B50">
        <w:t>I</w:t>
      </w:r>
      <w:r w:rsidR="00457DB9">
        <w:t xml:space="preserve">n contrast to </w:t>
      </w:r>
      <w:r w:rsidR="00CA3B60">
        <w:t>its largely off-grid configuration in Mozambique</w:t>
      </w:r>
      <w:r w:rsidR="00457DB9">
        <w:t xml:space="preserve">, </w:t>
      </w:r>
      <w:r w:rsidR="007571A3">
        <w:t xml:space="preserve">since </w:t>
      </w:r>
      <w:r w:rsidR="00CA3B60">
        <w:t>RE IPPPP, solar</w:t>
      </w:r>
      <w:r w:rsidR="005B0B50">
        <w:t xml:space="preserve"> </w:t>
      </w:r>
      <w:r w:rsidR="00136F97">
        <w:t>is</w:t>
      </w:r>
      <w:r w:rsidR="00EC77C9">
        <w:t xml:space="preserve"> envisioned</w:t>
      </w:r>
      <w:r w:rsidR="0033653C">
        <w:t xml:space="preserve"> primarily</w:t>
      </w:r>
      <w:r w:rsidR="005B0B50">
        <w:t xml:space="preserve"> as a </w:t>
      </w:r>
      <w:r w:rsidR="000E78E6">
        <w:t>large</w:t>
      </w:r>
      <w:r w:rsidR="00FE3D91">
        <w:t xml:space="preserve">-scale </w:t>
      </w:r>
      <w:r w:rsidR="00CA3B60">
        <w:t xml:space="preserve">and grid </w:t>
      </w:r>
      <w:r w:rsidR="000E78E6">
        <w:t>connected</w:t>
      </w:r>
      <w:r w:rsidR="005B0B50">
        <w:t xml:space="preserve">. </w:t>
      </w:r>
      <w:r w:rsidR="00C618FF">
        <w:rPr>
          <w:rFonts w:cstheme="minorHAnsi"/>
        </w:rPr>
        <w:t>Currently</w:t>
      </w:r>
      <w:r w:rsidR="00A402B5">
        <w:rPr>
          <w:rFonts w:cstheme="minorHAnsi"/>
        </w:rPr>
        <w:t xml:space="preserve">, </w:t>
      </w:r>
      <w:r w:rsidR="007A4A3C">
        <w:rPr>
          <w:rFonts w:cstheme="minorHAnsi"/>
        </w:rPr>
        <w:t>112</w:t>
      </w:r>
      <w:r w:rsidR="002E1148">
        <w:rPr>
          <w:rFonts w:cstheme="minorHAnsi"/>
        </w:rPr>
        <w:t xml:space="preserve"> </w:t>
      </w:r>
      <w:r w:rsidR="00EF7E8A">
        <w:rPr>
          <w:rFonts w:cstheme="minorHAnsi"/>
        </w:rPr>
        <w:t>RE</w:t>
      </w:r>
      <w:r w:rsidR="007A4A3C">
        <w:rPr>
          <w:rFonts w:cstheme="minorHAnsi"/>
        </w:rPr>
        <w:t xml:space="preserve"> </w:t>
      </w:r>
      <w:r w:rsidR="002E1148">
        <w:rPr>
          <w:rFonts w:cstheme="minorHAnsi"/>
        </w:rPr>
        <w:t>projects</w:t>
      </w:r>
      <w:r w:rsidR="00CC5847">
        <w:rPr>
          <w:rFonts w:cstheme="minorHAnsi"/>
        </w:rPr>
        <w:t>—some</w:t>
      </w:r>
      <w:r w:rsidR="009701B5">
        <w:rPr>
          <w:rFonts w:cstheme="minorHAnsi"/>
        </w:rPr>
        <w:t xml:space="preserve"> 4</w:t>
      </w:r>
      <w:r w:rsidR="007A4A3C">
        <w:rPr>
          <w:rFonts w:cstheme="minorHAnsi"/>
        </w:rPr>
        <w:t xml:space="preserve">0% </w:t>
      </w:r>
      <w:r w:rsidR="00CC5847">
        <w:rPr>
          <w:rFonts w:cstheme="minorHAnsi"/>
        </w:rPr>
        <w:t xml:space="preserve">of which </w:t>
      </w:r>
      <w:r w:rsidR="0033653C">
        <w:rPr>
          <w:rFonts w:cstheme="minorHAnsi"/>
        </w:rPr>
        <w:t xml:space="preserve">are </w:t>
      </w:r>
      <w:r w:rsidR="007A4A3C">
        <w:rPr>
          <w:rFonts w:cstheme="minorHAnsi"/>
        </w:rPr>
        <w:t xml:space="preserve">solar PV, </w:t>
      </w:r>
      <w:r w:rsidR="00323FE8">
        <w:rPr>
          <w:rFonts w:cstheme="minorHAnsi"/>
        </w:rPr>
        <w:t>constituting</w:t>
      </w:r>
      <w:r w:rsidR="00A402B5" w:rsidRPr="00785175">
        <w:rPr>
          <w:rFonts w:cstheme="minorHAnsi"/>
        </w:rPr>
        <w:t xml:space="preserve"> </w:t>
      </w:r>
      <w:r w:rsidR="00323FE8">
        <w:rPr>
          <w:rFonts w:cstheme="minorHAnsi"/>
        </w:rPr>
        <w:t xml:space="preserve">over </w:t>
      </w:r>
      <w:r w:rsidR="004D589A">
        <w:t>6,</w:t>
      </w:r>
      <w:r w:rsidR="00323FE8">
        <w:t>400</w:t>
      </w:r>
      <w:r w:rsidR="007A4A3C">
        <w:t xml:space="preserve"> MW</w:t>
      </w:r>
      <w:r w:rsidR="00CA3B60">
        <w:t xml:space="preserve"> of capacity</w:t>
      </w:r>
      <w:r w:rsidR="00CC5847">
        <w:rPr>
          <w:rFonts w:cstheme="minorHAnsi"/>
        </w:rPr>
        <w:t>—</w:t>
      </w:r>
      <w:r w:rsidR="00CA3B60">
        <w:rPr>
          <w:rFonts w:cstheme="minorHAnsi"/>
        </w:rPr>
        <w:t>were</w:t>
      </w:r>
      <w:r w:rsidR="00A402B5" w:rsidRPr="00785175">
        <w:rPr>
          <w:rFonts w:cstheme="minorHAnsi"/>
        </w:rPr>
        <w:t xml:space="preserve"> approved </w:t>
      </w:r>
      <w:r w:rsidR="00EF7E8A">
        <w:rPr>
          <w:rFonts w:cstheme="minorHAnsi"/>
        </w:rPr>
        <w:t>under RE IPPPP</w:t>
      </w:r>
      <w:r w:rsidR="00CC5847">
        <w:rPr>
          <w:rFonts w:cstheme="minorHAnsi"/>
        </w:rPr>
        <w:t>. Of these,</w:t>
      </w:r>
      <w:r w:rsidR="00A402B5" w:rsidRPr="00785175">
        <w:rPr>
          <w:rFonts w:cstheme="minorHAnsi"/>
        </w:rPr>
        <w:t xml:space="preserve"> </w:t>
      </w:r>
      <w:r w:rsidR="00EF7E8A">
        <w:rPr>
          <w:rFonts w:cstheme="minorHAnsi"/>
        </w:rPr>
        <w:t>nearly</w:t>
      </w:r>
      <w:r w:rsidR="00772DEF">
        <w:rPr>
          <w:rFonts w:cstheme="minorHAnsi"/>
        </w:rPr>
        <w:t xml:space="preserve"> </w:t>
      </w:r>
      <w:r w:rsidR="004D589A">
        <w:t>3,</w:t>
      </w:r>
      <w:r w:rsidR="00EF7E8A">
        <w:t>800</w:t>
      </w:r>
      <w:r w:rsidR="0033653C">
        <w:t xml:space="preserve"> MW of</w:t>
      </w:r>
      <w:r w:rsidR="00EF7E8A">
        <w:t xml:space="preserve"> capacity</w:t>
      </w:r>
      <w:r w:rsidR="00A402B5" w:rsidRPr="00785175">
        <w:rPr>
          <w:rFonts w:cstheme="minorHAnsi"/>
        </w:rPr>
        <w:t xml:space="preserve"> </w:t>
      </w:r>
      <w:r w:rsidR="00EF7E8A">
        <w:rPr>
          <w:rFonts w:cstheme="minorHAnsi"/>
        </w:rPr>
        <w:t xml:space="preserve">is so far operational </w:t>
      </w:r>
      <w:r w:rsidR="00A402B5" w:rsidRPr="00785175">
        <w:rPr>
          <w:rFonts w:cstheme="minorHAnsi"/>
        </w:rPr>
        <w:t>(IPP Office</w:t>
      </w:r>
      <w:r w:rsidR="004D589A">
        <w:rPr>
          <w:rFonts w:cstheme="minorHAnsi"/>
        </w:rPr>
        <w:t>,</w:t>
      </w:r>
      <w:r w:rsidR="00A402B5" w:rsidRPr="00785175">
        <w:rPr>
          <w:rFonts w:cstheme="minorHAnsi"/>
        </w:rPr>
        <w:t xml:space="preserve"> 20</w:t>
      </w:r>
      <w:r w:rsidR="00970B2C">
        <w:rPr>
          <w:rFonts w:cstheme="minorHAnsi"/>
        </w:rPr>
        <w:t>18</w:t>
      </w:r>
      <w:r w:rsidR="00EF7E8A">
        <w:rPr>
          <w:rFonts w:cstheme="minorHAnsi"/>
        </w:rPr>
        <w:t>; Cotterill, 2019</w:t>
      </w:r>
      <w:r w:rsidR="00A402B5">
        <w:rPr>
          <w:rFonts w:cstheme="minorHAnsi"/>
        </w:rPr>
        <w:t xml:space="preserve">). </w:t>
      </w:r>
      <w:r w:rsidR="00A402B5">
        <w:t xml:space="preserve"> </w:t>
      </w:r>
    </w:p>
    <w:p w14:paraId="3536453C" w14:textId="6E28CA94" w:rsidR="00DA2E6D" w:rsidRDefault="00606F73" w:rsidP="00397A87">
      <w:pPr>
        <w:spacing w:after="100" w:afterAutospacing="1" w:line="360" w:lineRule="auto"/>
        <w:ind w:right="674"/>
      </w:pPr>
      <w:r>
        <w:t>By</w:t>
      </w:r>
      <w:r w:rsidR="00B71F35">
        <w:t xml:space="preserve"> </w:t>
      </w:r>
      <w:r w:rsidR="009701B5">
        <w:t xml:space="preserve">March </w:t>
      </w:r>
      <w:r w:rsidR="00B71F35">
        <w:t>201</w:t>
      </w:r>
      <w:r w:rsidR="009701B5">
        <w:t>8,</w:t>
      </w:r>
      <w:r w:rsidR="00B71F35">
        <w:t xml:space="preserve"> </w:t>
      </w:r>
      <w:r w:rsidR="00344551">
        <w:t>RE IPPP</w:t>
      </w:r>
      <w:r w:rsidR="00E546EE">
        <w:t>P</w:t>
      </w:r>
      <w:r w:rsidR="00C23EE6">
        <w:t xml:space="preserve"> </w:t>
      </w:r>
      <w:r>
        <w:t xml:space="preserve">had </w:t>
      </w:r>
      <w:r w:rsidR="00CA3B60">
        <w:t>attracted</w:t>
      </w:r>
      <w:r w:rsidR="00B71F35">
        <w:t xml:space="preserve"> R20</w:t>
      </w:r>
      <w:r w:rsidR="009701B5">
        <w:t>1.8</w:t>
      </w:r>
      <w:r w:rsidR="00B71F35">
        <w:t xml:space="preserve"> billion </w:t>
      </w:r>
      <w:r w:rsidR="00CA3B60">
        <w:t>(</w:t>
      </w:r>
      <w:r w:rsidR="00910C18">
        <w:t>US$14</w:t>
      </w:r>
      <w:r w:rsidR="004D4F11">
        <w:t>.2</w:t>
      </w:r>
      <w:r w:rsidR="00300C36">
        <w:t xml:space="preserve"> billion</w:t>
      </w:r>
      <w:r w:rsidR="00910C18">
        <w:t xml:space="preserve">) </w:t>
      </w:r>
      <w:r w:rsidR="00300C36">
        <w:t>in</w:t>
      </w:r>
      <w:r w:rsidR="00CA3B60">
        <w:t xml:space="preserve"> private capital </w:t>
      </w:r>
      <w:r w:rsidR="00136728">
        <w:t>for</w:t>
      </w:r>
      <w:r w:rsidR="00B71F35" w:rsidRPr="00B71F35">
        <w:t xml:space="preserve"> debt </w:t>
      </w:r>
      <w:r w:rsidR="00B71F35">
        <w:t xml:space="preserve">finance </w:t>
      </w:r>
      <w:r w:rsidR="00B71F35" w:rsidRPr="00B71F35">
        <w:t xml:space="preserve">and equity </w:t>
      </w:r>
      <w:r w:rsidR="00B71F35">
        <w:t>investment</w:t>
      </w:r>
      <w:r w:rsidR="00136728">
        <w:t>, of which 24%</w:t>
      </w:r>
      <w:r w:rsidR="00B71F35" w:rsidRPr="00B71F35">
        <w:t xml:space="preserve"> is foreign investment (IPP Office</w:t>
      </w:r>
      <w:r w:rsidR="004D589A">
        <w:t>,</w:t>
      </w:r>
      <w:r w:rsidR="00B71F35" w:rsidRPr="00B71F35">
        <w:t xml:space="preserve"> 201</w:t>
      </w:r>
      <w:r w:rsidR="009701B5">
        <w:t>8</w:t>
      </w:r>
      <w:r w:rsidR="00B71F35" w:rsidRPr="00B71F35">
        <w:t>:</w:t>
      </w:r>
      <w:r w:rsidR="00C23EE6">
        <w:t xml:space="preserve"> </w:t>
      </w:r>
      <w:r w:rsidR="00B71F35" w:rsidRPr="00B71F35">
        <w:t>2).</w:t>
      </w:r>
      <w:r w:rsidR="008C01AA">
        <w:t xml:space="preserve"> </w:t>
      </w:r>
      <w:r w:rsidR="00FB5225">
        <w:t xml:space="preserve">The regulation that facilitated </w:t>
      </w:r>
      <w:r w:rsidR="008C01AA">
        <w:t xml:space="preserve">RE IPPPP </w:t>
      </w:r>
      <w:r w:rsidR="00FB5225">
        <w:t xml:space="preserve">was </w:t>
      </w:r>
      <w:r w:rsidR="00150D04">
        <w:t>thus</w:t>
      </w:r>
      <w:r w:rsidR="00344551">
        <w:t xml:space="preserve"> </w:t>
      </w:r>
      <w:r w:rsidR="00FB5225">
        <w:t xml:space="preserve">able </w:t>
      </w:r>
      <w:r w:rsidR="00344551">
        <w:t xml:space="preserve">to </w:t>
      </w:r>
      <w:r w:rsidR="00ED00E9">
        <w:t>open</w:t>
      </w:r>
      <w:r w:rsidR="00344551">
        <w:t xml:space="preserve"> space within the</w:t>
      </w:r>
      <w:r w:rsidR="00FB5225">
        <w:t xml:space="preserve"> otherwise</w:t>
      </w:r>
      <w:r w:rsidR="00300C36">
        <w:t xml:space="preserve"> utility-dominated electricity</w:t>
      </w:r>
      <w:r w:rsidR="00FB5225">
        <w:t xml:space="preserve"> sector </w:t>
      </w:r>
      <w:r w:rsidR="00C23EE6">
        <w:t xml:space="preserve">for </w:t>
      </w:r>
      <w:r w:rsidR="00344551">
        <w:t xml:space="preserve">PV. This </w:t>
      </w:r>
      <w:r w:rsidR="0039517D">
        <w:t>mobilisation</w:t>
      </w:r>
      <w:r w:rsidR="000E78E6">
        <w:t xml:space="preserve"> has echoes</w:t>
      </w:r>
      <w:r w:rsidR="00344551">
        <w:t xml:space="preserve"> in the </w:t>
      </w:r>
      <w:r w:rsidR="008F6E42">
        <w:t xml:space="preserve">transitions </w:t>
      </w:r>
      <w:r w:rsidR="00344551">
        <w:t xml:space="preserve">literature, where regulation </w:t>
      </w:r>
      <w:r w:rsidR="00DA2B50">
        <w:t xml:space="preserve">and protection </w:t>
      </w:r>
      <w:r w:rsidR="00344551">
        <w:t xml:space="preserve">serve to reduce the barriers to entry for new technologies until they can compete in the open </w:t>
      </w:r>
      <w:r w:rsidR="00344551" w:rsidRPr="00136728">
        <w:t>market</w:t>
      </w:r>
      <w:r w:rsidR="00FE3D91" w:rsidRPr="00136728">
        <w:t xml:space="preserve"> </w:t>
      </w:r>
      <w:r w:rsidR="00617BD9">
        <w:t>(see</w:t>
      </w:r>
      <w:r w:rsidR="00C23EE6">
        <w:t xml:space="preserve"> Smith and Raven, 2012</w:t>
      </w:r>
      <w:r w:rsidR="00FE3D91" w:rsidRPr="00136728">
        <w:t>)</w:t>
      </w:r>
      <w:r w:rsidR="00344551" w:rsidRPr="00136728">
        <w:t>.</w:t>
      </w:r>
      <w:r w:rsidR="00344551">
        <w:t xml:space="preserve"> Yet</w:t>
      </w:r>
      <w:r w:rsidR="00ED00E9">
        <w:t>,</w:t>
      </w:r>
      <w:r w:rsidR="000E78E6">
        <w:t xml:space="preserve"> in South Africa,</w:t>
      </w:r>
      <w:r w:rsidR="00C23EE6">
        <w:t xml:space="preserve"> it was also the </w:t>
      </w:r>
      <w:r w:rsidR="00FB5225">
        <w:t xml:space="preserve">nature of the </w:t>
      </w:r>
      <w:r w:rsidR="00C23EE6">
        <w:t xml:space="preserve">global </w:t>
      </w:r>
      <w:r w:rsidR="00CC5847">
        <w:t xml:space="preserve">market that </w:t>
      </w:r>
      <w:r w:rsidR="00C23EE6">
        <w:t>shape</w:t>
      </w:r>
      <w:r w:rsidR="00CC5847">
        <w:t>d</w:t>
      </w:r>
      <w:r w:rsidR="00617BD9">
        <w:t xml:space="preserve"> the</w:t>
      </w:r>
      <w:r w:rsidR="00075537">
        <w:t xml:space="preserve"> configuration that solar</w:t>
      </w:r>
      <w:r w:rsidR="00344551">
        <w:t xml:space="preserve"> could become. F</w:t>
      </w:r>
      <w:r w:rsidR="00344551" w:rsidRPr="00344551">
        <w:t xml:space="preserve">ierce competition and oversupply in </w:t>
      </w:r>
      <w:r w:rsidR="000E78E6">
        <w:t xml:space="preserve">the </w:t>
      </w:r>
      <w:r w:rsidR="00C23EE6">
        <w:t>manufacturing chain</w:t>
      </w:r>
      <w:r w:rsidR="003B2522">
        <w:t>,</w:t>
      </w:r>
      <w:r w:rsidR="00617BD9">
        <w:t xml:space="preserve"> in which China is</w:t>
      </w:r>
      <w:r w:rsidR="00344551" w:rsidRPr="00344551">
        <w:t xml:space="preserve"> the world’s largest producer of PV cells and modules</w:t>
      </w:r>
      <w:r w:rsidR="003B2522">
        <w:t>,</w:t>
      </w:r>
      <w:r w:rsidR="000E78E6">
        <w:t xml:space="preserve"> has triggered</w:t>
      </w:r>
      <w:r w:rsidR="00C23EE6">
        <w:t xml:space="preserve"> falling</w:t>
      </w:r>
      <w:r w:rsidR="00075537">
        <w:t xml:space="preserve"> cost</w:t>
      </w:r>
      <w:r w:rsidR="009107D5">
        <w:t>s</w:t>
      </w:r>
      <w:r w:rsidR="00075537">
        <w:t xml:space="preserve"> of solar panels</w:t>
      </w:r>
      <w:r w:rsidR="00344551" w:rsidRPr="00344551">
        <w:t xml:space="preserve">. </w:t>
      </w:r>
      <w:r w:rsidR="00344551" w:rsidRPr="00075537">
        <w:t>T</w:t>
      </w:r>
      <w:r w:rsidR="00300C36">
        <w:t>his drop</w:t>
      </w:r>
      <w:r w:rsidR="00344551" w:rsidRPr="00075537">
        <w:t xml:space="preserve"> </w:t>
      </w:r>
      <w:r w:rsidR="00617BD9" w:rsidRPr="00075537">
        <w:t>was</w:t>
      </w:r>
      <w:r w:rsidR="00861DE4" w:rsidRPr="00075537">
        <w:t xml:space="preserve"> </w:t>
      </w:r>
      <w:r w:rsidR="00344551" w:rsidRPr="00075537">
        <w:t>reflected in drama</w:t>
      </w:r>
      <w:r w:rsidR="00B61560" w:rsidRPr="00075537">
        <w:t>tic tariff reductions during</w:t>
      </w:r>
      <w:r w:rsidR="00344551" w:rsidRPr="00075537">
        <w:t xml:space="preserve"> the </w:t>
      </w:r>
      <w:r w:rsidR="009107D5">
        <w:t>early</w:t>
      </w:r>
      <w:r w:rsidR="00FD492D" w:rsidRPr="00075537">
        <w:t xml:space="preserve"> </w:t>
      </w:r>
      <w:r w:rsidR="00344551" w:rsidRPr="00075537">
        <w:t>bidding rounds of RE IPPPP</w:t>
      </w:r>
      <w:r w:rsidR="00B61560" w:rsidRPr="00075537">
        <w:t>,</w:t>
      </w:r>
      <w:r w:rsidR="00344551" w:rsidRPr="00075537">
        <w:t xml:space="preserve"> </w:t>
      </w:r>
      <w:r w:rsidR="00617BD9" w:rsidRPr="00075537">
        <w:t>such</w:t>
      </w:r>
      <w:r w:rsidR="00FD492D" w:rsidRPr="00075537">
        <w:t xml:space="preserve"> that in some instances, solar PV i</w:t>
      </w:r>
      <w:r w:rsidR="00075537">
        <w:t>s now cost competitive with</w:t>
      </w:r>
      <w:r w:rsidR="00FD492D" w:rsidRPr="00075537">
        <w:t xml:space="preserve"> coal </w:t>
      </w:r>
      <w:r w:rsidR="00344551" w:rsidRPr="00075537">
        <w:t>(</w:t>
      </w:r>
      <w:r w:rsidR="00075537">
        <w:t>Cott</w:t>
      </w:r>
      <w:r w:rsidR="00EF7E8A">
        <w:t>e</w:t>
      </w:r>
      <w:r w:rsidR="00075537">
        <w:t>rill, 2019</w:t>
      </w:r>
      <w:r w:rsidR="00810A59" w:rsidRPr="00075537">
        <w:t>).</w:t>
      </w:r>
      <w:r w:rsidR="00810A59">
        <w:t xml:space="preserve"> W</w:t>
      </w:r>
      <w:r w:rsidR="00344551" w:rsidRPr="00344551">
        <w:t>hile t</w:t>
      </w:r>
      <w:r w:rsidR="00ED00E9">
        <w:t xml:space="preserve">he wind industry </w:t>
      </w:r>
      <w:r w:rsidR="00432820">
        <w:t xml:space="preserve">was </w:t>
      </w:r>
      <w:r w:rsidR="00344551" w:rsidRPr="00344551">
        <w:t xml:space="preserve">the greatest advocate for the </w:t>
      </w:r>
      <w:r w:rsidR="00617BD9">
        <w:t>feed-in tariff a decade ago</w:t>
      </w:r>
      <w:r w:rsidR="00344551" w:rsidRPr="00344551">
        <w:t>,</w:t>
      </w:r>
      <w:r w:rsidR="00810A59">
        <w:t xml:space="preserve"> </w:t>
      </w:r>
      <w:r w:rsidR="00617BD9">
        <w:t>solar PV has</w:t>
      </w:r>
      <w:r w:rsidR="00344551" w:rsidRPr="00344551">
        <w:t xml:space="preserve"> caught up</w:t>
      </w:r>
      <w:r w:rsidR="00DA2B50">
        <w:t>, reflecting global trends.</w:t>
      </w:r>
      <w:r w:rsidR="00344551" w:rsidRPr="00344551">
        <w:t xml:space="preserve"> </w:t>
      </w:r>
    </w:p>
    <w:p w14:paraId="0212F7D5" w14:textId="71017569" w:rsidR="00344551" w:rsidRDefault="00FD492D" w:rsidP="00397A87">
      <w:pPr>
        <w:spacing w:after="0" w:line="360" w:lineRule="auto"/>
        <w:ind w:right="674"/>
      </w:pPr>
      <w:r>
        <w:lastRenderedPageBreak/>
        <w:t>T</w:t>
      </w:r>
      <w:r w:rsidR="00934AF2">
        <w:t>he emergence</w:t>
      </w:r>
      <w:r w:rsidR="00ED2C89">
        <w:t xml:space="preserve"> and adoption</w:t>
      </w:r>
      <w:r w:rsidR="00344551">
        <w:t xml:space="preserve"> of solar PV in </w:t>
      </w:r>
      <w:r w:rsidR="000B3F7C">
        <w:t>South Africa has been</w:t>
      </w:r>
      <w:r w:rsidR="00CF0676">
        <w:t xml:space="preserve"> shaped by</w:t>
      </w:r>
      <w:r w:rsidR="00344551">
        <w:t xml:space="preserve"> project finance</w:t>
      </w:r>
      <w:r w:rsidR="00CF0676">
        <w:t xml:space="preserve"> structures</w:t>
      </w:r>
      <w:r w:rsidR="000A6975">
        <w:t xml:space="preserve"> and definitions of investment risk</w:t>
      </w:r>
      <w:r w:rsidR="00344551">
        <w:t xml:space="preserve">. </w:t>
      </w:r>
      <w:r w:rsidR="00E85C48">
        <w:t xml:space="preserve">While </w:t>
      </w:r>
      <w:r w:rsidR="00344551" w:rsidRPr="00344551">
        <w:t>the country’s five main banks</w:t>
      </w:r>
      <w:r w:rsidR="00E85C48">
        <w:t xml:space="preserve"> provided debt finance</w:t>
      </w:r>
      <w:r w:rsidR="0058111F">
        <w:t>, equity has been extended</w:t>
      </w:r>
      <w:r w:rsidR="00344551" w:rsidRPr="00344551">
        <w:t xml:space="preserve"> by a</w:t>
      </w:r>
      <w:r w:rsidR="00E85C48">
        <w:t xml:space="preserve"> combination of RE</w:t>
      </w:r>
      <w:r w:rsidR="00344551" w:rsidRPr="00344551">
        <w:t xml:space="preserve"> developers</w:t>
      </w:r>
      <w:r w:rsidR="0058111F">
        <w:t>,</w:t>
      </w:r>
      <w:r w:rsidR="00344551" w:rsidRPr="00344551">
        <w:t xml:space="preserve"> national development finance institutio</w:t>
      </w:r>
      <w:r w:rsidR="00E85C48">
        <w:t>ns,</w:t>
      </w:r>
      <w:r w:rsidR="00344551" w:rsidRPr="00344551">
        <w:t xml:space="preserve"> and national and international equity investment houses based in South Africa</w:t>
      </w:r>
      <w:r w:rsidR="00E85C48">
        <w:t>,</w:t>
      </w:r>
      <w:r w:rsidR="00344551" w:rsidRPr="00344551">
        <w:t xml:space="preserve"> such as Old Mutual Investment Group Sout</w:t>
      </w:r>
      <w:r w:rsidR="00282666">
        <w:t>h Africa and Globeleq</w:t>
      </w:r>
      <w:r w:rsidR="00344551" w:rsidRPr="00344551">
        <w:t xml:space="preserve">. </w:t>
      </w:r>
      <w:r w:rsidR="000A6975">
        <w:t xml:space="preserve">Despite the </w:t>
      </w:r>
      <w:r w:rsidR="00344551" w:rsidRPr="00344551">
        <w:t>requirement</w:t>
      </w:r>
      <w:r w:rsidR="000A6975">
        <w:t>s under RE IPPPP</w:t>
      </w:r>
      <w:r w:rsidR="00344551" w:rsidRPr="00344551">
        <w:t xml:space="preserve"> that </w:t>
      </w:r>
      <w:r w:rsidR="00946BB9">
        <w:t>domestic and</w:t>
      </w:r>
      <w:r w:rsidR="009701B5" w:rsidRPr="009701B5">
        <w:rPr>
          <w:rFonts w:cstheme="minorHAnsi"/>
        </w:rPr>
        <w:t xml:space="preserve"> </w:t>
      </w:r>
      <w:r w:rsidR="009701B5" w:rsidRPr="00785175">
        <w:rPr>
          <w:rFonts w:cstheme="minorHAnsi"/>
        </w:rPr>
        <w:t>black economic empowerment companies</w:t>
      </w:r>
      <w:r w:rsidR="009701B5" w:rsidRPr="00785175">
        <w:rPr>
          <w:rStyle w:val="FootnoteReference"/>
          <w:rFonts w:cstheme="minorHAnsi"/>
        </w:rPr>
        <w:footnoteReference w:id="2"/>
      </w:r>
      <w:r w:rsidR="002E1148">
        <w:t>,</w:t>
      </w:r>
      <w:r w:rsidR="0058111F">
        <w:t xml:space="preserve"> along with</w:t>
      </w:r>
      <w:r w:rsidR="00946BB9">
        <w:t xml:space="preserve"> host communities</w:t>
      </w:r>
      <w:r w:rsidR="002E1148">
        <w:t>,</w:t>
      </w:r>
      <w:r w:rsidR="00B61560">
        <w:t xml:space="preserve"> are</w:t>
      </w:r>
      <w:r w:rsidR="00D40EC0">
        <w:t xml:space="preserve"> structured into</w:t>
      </w:r>
      <w:r w:rsidR="00344551" w:rsidRPr="00344551">
        <w:t xml:space="preserve"> project</w:t>
      </w:r>
      <w:r w:rsidR="00CA3B60">
        <w:t xml:space="preserve"> shareholding, interviewees expressed</w:t>
      </w:r>
      <w:r w:rsidR="009701B5">
        <w:t xml:space="preserve"> </w:t>
      </w:r>
      <w:r w:rsidR="00CA3B60">
        <w:t>concerns</w:t>
      </w:r>
      <w:r w:rsidR="009701B5">
        <w:t xml:space="preserve"> </w:t>
      </w:r>
      <w:r w:rsidR="000A6975">
        <w:t xml:space="preserve">that </w:t>
      </w:r>
      <w:r w:rsidR="00CA3B60">
        <w:rPr>
          <w:rFonts w:cstheme="minorHAnsi"/>
        </w:rPr>
        <w:t>the programme</w:t>
      </w:r>
      <w:r w:rsidR="000B3F7C">
        <w:rPr>
          <w:rFonts w:cstheme="minorHAnsi"/>
        </w:rPr>
        <w:t xml:space="preserve"> </w:t>
      </w:r>
      <w:r w:rsidR="00ED2C89">
        <w:rPr>
          <w:rFonts w:cstheme="minorHAnsi"/>
        </w:rPr>
        <w:t>privileges</w:t>
      </w:r>
      <w:r w:rsidR="000A6975" w:rsidRPr="00785175">
        <w:rPr>
          <w:rFonts w:cstheme="minorHAnsi"/>
        </w:rPr>
        <w:t xml:space="preserve"> large international companies</w:t>
      </w:r>
      <w:r w:rsidR="000A6975">
        <w:rPr>
          <w:rFonts w:cstheme="minorHAnsi"/>
        </w:rPr>
        <w:t>.</w:t>
      </w:r>
      <w:r w:rsidR="000A6975" w:rsidRPr="00785175">
        <w:rPr>
          <w:rFonts w:cstheme="minorHAnsi"/>
        </w:rPr>
        <w:t xml:space="preserve"> Such companies, including glob</w:t>
      </w:r>
      <w:r w:rsidR="00946BB9">
        <w:rPr>
          <w:rFonts w:cstheme="minorHAnsi"/>
        </w:rPr>
        <w:t xml:space="preserve">al majors such as </w:t>
      </w:r>
      <w:r w:rsidR="000A6975" w:rsidRPr="00785175">
        <w:rPr>
          <w:rFonts w:cstheme="minorHAnsi"/>
        </w:rPr>
        <w:t>Abengoa,</w:t>
      </w:r>
      <w:r w:rsidR="00946BB9">
        <w:rPr>
          <w:rFonts w:cstheme="minorHAnsi"/>
        </w:rPr>
        <w:t xml:space="preserve"> Acciona and Scatec Solar, hold</w:t>
      </w:r>
      <w:r w:rsidR="000A6975">
        <w:rPr>
          <w:rFonts w:cstheme="minorHAnsi"/>
        </w:rPr>
        <w:t xml:space="preserve"> </w:t>
      </w:r>
      <w:r w:rsidR="000A6975" w:rsidRPr="00785175">
        <w:rPr>
          <w:rFonts w:cstheme="minorHAnsi"/>
        </w:rPr>
        <w:t>sufficient capit</w:t>
      </w:r>
      <w:r w:rsidR="00282666">
        <w:rPr>
          <w:rFonts w:cstheme="minorHAnsi"/>
        </w:rPr>
        <w:t>al to withstand</w:t>
      </w:r>
      <w:r w:rsidR="00D40EC0">
        <w:rPr>
          <w:rFonts w:cstheme="minorHAnsi"/>
        </w:rPr>
        <w:t xml:space="preserve"> delays in</w:t>
      </w:r>
      <w:r w:rsidR="000A6975" w:rsidRPr="00785175">
        <w:rPr>
          <w:rFonts w:cstheme="minorHAnsi"/>
        </w:rPr>
        <w:t xml:space="preserve"> impl</w:t>
      </w:r>
      <w:r w:rsidR="00946BB9">
        <w:rPr>
          <w:rFonts w:cstheme="minorHAnsi"/>
        </w:rPr>
        <w:t>ementation while</w:t>
      </w:r>
      <w:r w:rsidR="000A6975" w:rsidRPr="00785175">
        <w:rPr>
          <w:rFonts w:cstheme="minorHAnsi"/>
        </w:rPr>
        <w:t xml:space="preserve"> winning</w:t>
      </w:r>
      <w:r w:rsidR="00ED2C89">
        <w:rPr>
          <w:rFonts w:cstheme="minorHAnsi"/>
        </w:rPr>
        <w:t xml:space="preserve"> increasingly competitive bids with low prices</w:t>
      </w:r>
      <w:r w:rsidR="00946BB9">
        <w:t>.</w:t>
      </w:r>
      <w:r w:rsidR="00344551" w:rsidRPr="00344551">
        <w:t xml:space="preserve"> </w:t>
      </w:r>
    </w:p>
    <w:p w14:paraId="0C8193AB" w14:textId="77777777" w:rsidR="00141132" w:rsidRDefault="00141132" w:rsidP="00397A87">
      <w:pPr>
        <w:spacing w:after="0" w:line="360" w:lineRule="auto"/>
        <w:ind w:right="674"/>
      </w:pPr>
    </w:p>
    <w:p w14:paraId="7B4909DA" w14:textId="28971BFC" w:rsidR="00141132" w:rsidRPr="00282666" w:rsidRDefault="00FA0A40" w:rsidP="00397A87">
      <w:pPr>
        <w:spacing w:after="100" w:afterAutospacing="1" w:line="360" w:lineRule="auto"/>
        <w:ind w:right="674"/>
      </w:pPr>
      <w:r>
        <w:t>W</w:t>
      </w:r>
      <w:r w:rsidR="00141132" w:rsidRPr="00282666">
        <w:t xml:space="preserve">hile in many </w:t>
      </w:r>
      <w:r w:rsidR="00282666">
        <w:t>low-</w:t>
      </w:r>
      <w:r w:rsidR="00B61560">
        <w:t>income countries</w:t>
      </w:r>
      <w:r w:rsidR="00141132" w:rsidRPr="00282666">
        <w:t xml:space="preserve"> </w:t>
      </w:r>
      <w:r w:rsidR="008A07D4" w:rsidRPr="00282666">
        <w:t xml:space="preserve">with limited grid capacity, </w:t>
      </w:r>
      <w:r w:rsidR="00141132" w:rsidRPr="00282666">
        <w:t xml:space="preserve">solar </w:t>
      </w:r>
      <w:r w:rsidR="00B55606" w:rsidRPr="00282666">
        <w:t xml:space="preserve">PV </w:t>
      </w:r>
      <w:r w:rsidR="00282666">
        <w:t xml:space="preserve">has emerged </w:t>
      </w:r>
      <w:r w:rsidR="00141132" w:rsidRPr="00282666">
        <w:t xml:space="preserve">as </w:t>
      </w:r>
      <w:r w:rsidR="00B55606" w:rsidRPr="00282666">
        <w:t xml:space="preserve">an </w:t>
      </w:r>
      <w:r w:rsidR="00141132" w:rsidRPr="00282666">
        <w:t>off-grid configuration</w:t>
      </w:r>
      <w:r w:rsidR="00B61560">
        <w:t>,</w:t>
      </w:r>
      <w:r w:rsidR="00141132" w:rsidRPr="00282666">
        <w:t xml:space="preserve"> </w:t>
      </w:r>
      <w:r w:rsidR="00B61560">
        <w:t>i</w:t>
      </w:r>
      <w:r w:rsidR="00141132" w:rsidRPr="00282666">
        <w:t>n S</w:t>
      </w:r>
      <w:r w:rsidR="00934AF2">
        <w:t>outh Africa it remains</w:t>
      </w:r>
      <w:r w:rsidR="00FB5225">
        <w:t xml:space="preserve"> </w:t>
      </w:r>
      <w:r w:rsidR="00806EB8">
        <w:t>tilted towards</w:t>
      </w:r>
      <w:r w:rsidR="000111A6" w:rsidRPr="00282666">
        <w:t xml:space="preserve"> grid-connected</w:t>
      </w:r>
      <w:r w:rsidR="00806EB8">
        <w:t xml:space="preserve"> modes of deployment</w:t>
      </w:r>
      <w:r w:rsidR="00934AF2">
        <w:t>. It features in</w:t>
      </w:r>
      <w:r w:rsidR="00806EB8">
        <w:t xml:space="preserve"> an</w:t>
      </w:r>
      <w:r w:rsidR="00B55606" w:rsidRPr="00282666">
        <w:t xml:space="preserve"> </w:t>
      </w:r>
      <w:r w:rsidR="00476AE6" w:rsidRPr="00282666">
        <w:t>energy landscape</w:t>
      </w:r>
      <w:r w:rsidR="00282666">
        <w:t xml:space="preserve"> in which the national</w:t>
      </w:r>
      <w:r w:rsidR="00B976E3">
        <w:t xml:space="preserve"> </w:t>
      </w:r>
      <w:r w:rsidR="00B55606" w:rsidRPr="00282666">
        <w:t>grid</w:t>
      </w:r>
      <w:r w:rsidR="00C3613D">
        <w:t xml:space="preserve"> </w:t>
      </w:r>
      <w:r w:rsidR="00884805">
        <w:t>holds substantial</w:t>
      </w:r>
      <w:r w:rsidR="00B55606" w:rsidRPr="00282666">
        <w:t xml:space="preserve"> </w:t>
      </w:r>
      <w:r w:rsidR="000111A6" w:rsidRPr="00282666">
        <w:t xml:space="preserve">economic, political and </w:t>
      </w:r>
      <w:r w:rsidR="00934AF2">
        <w:t>socio-technical</w:t>
      </w:r>
      <w:r w:rsidR="000111A6" w:rsidRPr="00282666">
        <w:t xml:space="preserve"> </w:t>
      </w:r>
      <w:r w:rsidR="00B55606" w:rsidRPr="00282666">
        <w:t>influence</w:t>
      </w:r>
      <w:r w:rsidR="000111A6" w:rsidRPr="00282666">
        <w:t>.</w:t>
      </w:r>
      <w:r w:rsidR="00332029" w:rsidRPr="00282666">
        <w:t xml:space="preserve"> </w:t>
      </w:r>
      <w:r w:rsidR="00884805">
        <w:t>Accordingly</w:t>
      </w:r>
      <w:r w:rsidR="00282666">
        <w:t>, solar PV cannot be readily understood</w:t>
      </w:r>
      <w:r w:rsidR="00332029" w:rsidRPr="00282666">
        <w:t xml:space="preserve"> as a </w:t>
      </w:r>
      <w:r w:rsidR="00BF5416">
        <w:t xml:space="preserve">protected </w:t>
      </w:r>
      <w:r w:rsidR="00332029" w:rsidRPr="00282666">
        <w:t xml:space="preserve">niche </w:t>
      </w:r>
      <w:r w:rsidR="00C3613D">
        <w:t xml:space="preserve">innovation </w:t>
      </w:r>
      <w:r w:rsidR="00332029" w:rsidRPr="00282666">
        <w:t>separate from a regime. Rather</w:t>
      </w:r>
      <w:r w:rsidR="00934AF2">
        <w:t>,</w:t>
      </w:r>
      <w:r w:rsidR="00332029" w:rsidRPr="00282666">
        <w:t xml:space="preserve"> </w:t>
      </w:r>
      <w:r w:rsidR="00230C2C">
        <w:t>it must</w:t>
      </w:r>
      <w:r w:rsidR="00282666">
        <w:t xml:space="preserve"> be </w:t>
      </w:r>
      <w:r w:rsidR="00282666" w:rsidRPr="00B976E3">
        <w:t>viewed as</w:t>
      </w:r>
      <w:r w:rsidR="000111A6" w:rsidRPr="00B976E3">
        <w:t xml:space="preserve"> </w:t>
      </w:r>
      <w:r w:rsidR="00332029" w:rsidRPr="00B976E3">
        <w:t xml:space="preserve">the </w:t>
      </w:r>
      <w:r w:rsidR="00B976E3" w:rsidRPr="00B976E3">
        <w:t>integration</w:t>
      </w:r>
      <w:r w:rsidR="00332029" w:rsidRPr="00B976E3">
        <w:t xml:space="preserve"> of </w:t>
      </w:r>
      <w:r w:rsidR="00282666" w:rsidRPr="00B976E3">
        <w:t xml:space="preserve">a new </w:t>
      </w:r>
      <w:r w:rsidR="00B976E3" w:rsidRPr="00B976E3">
        <w:t xml:space="preserve">configuration of actors, institutions, </w:t>
      </w:r>
      <w:r w:rsidR="000D31CB">
        <w:t xml:space="preserve">materials </w:t>
      </w:r>
      <w:r w:rsidR="00B976E3" w:rsidRPr="00B976E3">
        <w:t xml:space="preserve">and technologies </w:t>
      </w:r>
      <w:r w:rsidR="00332029" w:rsidRPr="00B976E3">
        <w:t xml:space="preserve">within the </w:t>
      </w:r>
      <w:r w:rsidR="00FB5225">
        <w:t>large-scale centralised system of generation, transmission and distribution</w:t>
      </w:r>
      <w:r w:rsidR="000111A6" w:rsidRPr="00B976E3">
        <w:t>.</w:t>
      </w:r>
      <w:r w:rsidR="000111A6" w:rsidRPr="00282666">
        <w:t xml:space="preserve"> </w:t>
      </w:r>
      <w:r w:rsidR="00884805">
        <w:t>Never</w:t>
      </w:r>
      <w:r w:rsidR="00FB5225">
        <w:t>theless,</w:t>
      </w:r>
      <w:r w:rsidR="000111A6" w:rsidRPr="00282666">
        <w:t xml:space="preserve"> </w:t>
      </w:r>
      <w:r w:rsidR="002A5899">
        <w:t>there are</w:t>
      </w:r>
      <w:r w:rsidR="00EA712F" w:rsidRPr="00282666">
        <w:t xml:space="preserve"> techn</w:t>
      </w:r>
      <w:r w:rsidR="002A5899">
        <w:t>ical and financial challenges around</w:t>
      </w:r>
      <w:r w:rsidR="00EA712F" w:rsidRPr="00282666">
        <w:t xml:space="preserve"> </w:t>
      </w:r>
      <w:r w:rsidR="002A5899">
        <w:t>Eskom’s integration of</w:t>
      </w:r>
      <w:r w:rsidR="001A51BB">
        <w:t xml:space="preserve"> the technology—</w:t>
      </w:r>
      <w:r w:rsidR="00BA1628">
        <w:t>and other renewables</w:t>
      </w:r>
      <w:r w:rsidR="001A51BB">
        <w:t>—</w:t>
      </w:r>
      <w:r w:rsidR="00EA712F" w:rsidRPr="00282666">
        <w:t>i</w:t>
      </w:r>
      <w:r w:rsidR="00934AF2">
        <w:t>nto the</w:t>
      </w:r>
      <w:r w:rsidR="00FB5225">
        <w:t xml:space="preserve"> </w:t>
      </w:r>
      <w:r w:rsidR="00EA712F" w:rsidRPr="00282666">
        <w:t>grid</w:t>
      </w:r>
      <w:r w:rsidR="000A6975" w:rsidRPr="00282666">
        <w:t>.</w:t>
      </w:r>
      <w:r w:rsidR="00255E60">
        <w:t xml:space="preserve"> </w:t>
      </w:r>
    </w:p>
    <w:p w14:paraId="2D680B16" w14:textId="126CA697" w:rsidR="00141132" w:rsidRPr="00282666" w:rsidRDefault="002F069D" w:rsidP="00397A87">
      <w:pPr>
        <w:spacing w:after="100" w:afterAutospacing="1" w:line="360" w:lineRule="auto"/>
        <w:ind w:right="674"/>
      </w:pPr>
      <w:r>
        <w:t>Utility-scale s</w:t>
      </w:r>
      <w:r w:rsidR="002A5899">
        <w:t>olar PV</w:t>
      </w:r>
      <w:r w:rsidR="00476AE6" w:rsidRPr="00282666">
        <w:t xml:space="preserve"> also </w:t>
      </w:r>
      <w:r w:rsidR="00FB5225">
        <w:t>contributes to t</w:t>
      </w:r>
      <w:r w:rsidR="009107D5">
        <w:t>h</w:t>
      </w:r>
      <w:r w:rsidR="00FB5225">
        <w:t>e reproduction of</w:t>
      </w:r>
      <w:r w:rsidR="00141132" w:rsidRPr="00282666">
        <w:t xml:space="preserve"> </w:t>
      </w:r>
      <w:r w:rsidR="00FD7BA1">
        <w:t xml:space="preserve">social inequalities in </w:t>
      </w:r>
      <w:r w:rsidR="002B27A1">
        <w:t>energy</w:t>
      </w:r>
      <w:r w:rsidR="0028181C">
        <w:t xml:space="preserve"> </w:t>
      </w:r>
      <w:r w:rsidR="00BB546D">
        <w:t xml:space="preserve">provision </w:t>
      </w:r>
      <w:r w:rsidR="0028181C">
        <w:t>in South Africa. This is</w:t>
      </w:r>
      <w:r w:rsidR="00156494">
        <w:t xml:space="preserve"> not least because solar PV</w:t>
      </w:r>
      <w:r w:rsidR="008A07D4" w:rsidRPr="00282666">
        <w:t xml:space="preserve"> feed</w:t>
      </w:r>
      <w:r w:rsidR="00156494">
        <w:t>s</w:t>
      </w:r>
      <w:r w:rsidR="008A07D4" w:rsidRPr="00282666">
        <w:t xml:space="preserve"> into a</w:t>
      </w:r>
      <w:r w:rsidR="00357F49" w:rsidRPr="00282666">
        <w:t>n electricity system</w:t>
      </w:r>
      <w:r w:rsidR="008A07D4" w:rsidRPr="00282666">
        <w:t xml:space="preserve"> </w:t>
      </w:r>
      <w:r w:rsidR="007F328B">
        <w:t>with ever-</w:t>
      </w:r>
      <w:r w:rsidR="002A5899">
        <w:t>increasing tariffs</w:t>
      </w:r>
      <w:r w:rsidR="00B457E3">
        <w:t>,</w:t>
      </w:r>
      <w:r w:rsidR="002A5899">
        <w:t xml:space="preserve"> </w:t>
      </w:r>
      <w:r w:rsidR="00BA1628">
        <w:t>prioritising</w:t>
      </w:r>
      <w:r w:rsidR="008A07D4" w:rsidRPr="00282666">
        <w:t xml:space="preserve"> those who can afford</w:t>
      </w:r>
      <w:r w:rsidR="004C2EDB">
        <w:t xml:space="preserve"> higher energy prices.</w:t>
      </w:r>
      <w:r w:rsidR="008A07D4" w:rsidRPr="00282666">
        <w:t xml:space="preserve"> </w:t>
      </w:r>
      <w:r w:rsidR="00B457E3">
        <w:t>B</w:t>
      </w:r>
      <w:r w:rsidRPr="00282666">
        <w:t>eyond RE IPPPP</w:t>
      </w:r>
      <w:r w:rsidR="00B457E3">
        <w:t>, however,</w:t>
      </w:r>
      <w:r w:rsidRPr="00282666">
        <w:t xml:space="preserve"> alternative forms of PV are emerg</w:t>
      </w:r>
      <w:r w:rsidR="00B457E3">
        <w:t>ing</w:t>
      </w:r>
      <w:r w:rsidRPr="00282666">
        <w:t xml:space="preserve">. </w:t>
      </w:r>
      <w:r>
        <w:t>A</w:t>
      </w:r>
      <w:r w:rsidR="00B457E3">
        <w:t xml:space="preserve">s the </w:t>
      </w:r>
      <w:r w:rsidRPr="00282666">
        <w:t>costs</w:t>
      </w:r>
      <w:r>
        <w:t xml:space="preserve"> of solar PV </w:t>
      </w:r>
      <w:r w:rsidR="00156494">
        <w:t xml:space="preserve">equipment </w:t>
      </w:r>
      <w:r>
        <w:t>fall</w:t>
      </w:r>
      <w:r w:rsidRPr="00282666">
        <w:t>, Sou</w:t>
      </w:r>
      <w:r>
        <w:t>th Africa’s electricity rates rise</w:t>
      </w:r>
      <w:r w:rsidR="00BA1628">
        <w:t>,</w:t>
      </w:r>
      <w:r>
        <w:t xml:space="preserve"> and Eskom’s crisis deepens</w:t>
      </w:r>
      <w:r w:rsidR="007F328B">
        <w:t xml:space="preserve">, the installation of grid </w:t>
      </w:r>
      <w:r w:rsidRPr="00282666">
        <w:t>tied</w:t>
      </w:r>
      <w:r w:rsidR="00B457E3">
        <w:t xml:space="preserve"> roof</w:t>
      </w:r>
      <w:r>
        <w:t>top solar PV</w:t>
      </w:r>
      <w:r w:rsidRPr="00282666">
        <w:t xml:space="preserve"> </w:t>
      </w:r>
      <w:r w:rsidR="00156494">
        <w:t>by upper-</w:t>
      </w:r>
      <w:r w:rsidR="00B457E3">
        <w:t>income households</w:t>
      </w:r>
      <w:r w:rsidR="009C20C7">
        <w:t xml:space="preserve"> and businesses </w:t>
      </w:r>
      <w:r>
        <w:t xml:space="preserve">is </w:t>
      </w:r>
      <w:r w:rsidRPr="00282666">
        <w:t>becom</w:t>
      </w:r>
      <w:r>
        <w:t>ing an</w:t>
      </w:r>
      <w:r w:rsidRPr="00282666">
        <w:t xml:space="preserve"> </w:t>
      </w:r>
      <w:r>
        <w:t>attractive option</w:t>
      </w:r>
      <w:r w:rsidRPr="00282666">
        <w:t xml:space="preserve">. </w:t>
      </w:r>
      <w:r>
        <w:t>Yet</w:t>
      </w:r>
      <w:r w:rsidR="007F328B">
        <w:t>,</w:t>
      </w:r>
      <w:r>
        <w:t xml:space="preserve"> t</w:t>
      </w:r>
      <w:r w:rsidRPr="00282666">
        <w:t>hese dev</w:t>
      </w:r>
      <w:r>
        <w:t xml:space="preserve">elopments </w:t>
      </w:r>
      <w:r w:rsidR="00BA1628">
        <w:t>have occurred</w:t>
      </w:r>
      <w:r w:rsidRPr="00282666">
        <w:t xml:space="preserve"> </w:t>
      </w:r>
      <w:r w:rsidR="00E40C02">
        <w:t xml:space="preserve">largely </w:t>
      </w:r>
      <w:r>
        <w:t xml:space="preserve">without </w:t>
      </w:r>
      <w:r w:rsidR="00625EE6">
        <w:t>formal</w:t>
      </w:r>
      <w:r w:rsidR="00E40C02">
        <w:t xml:space="preserve"> </w:t>
      </w:r>
      <w:r>
        <w:t>regulation</w:t>
      </w:r>
      <w:r w:rsidR="00E40C02">
        <w:t xml:space="preserve"> or monitoring</w:t>
      </w:r>
      <w:r w:rsidR="009C20C7">
        <w:t>. The</w:t>
      </w:r>
      <w:r w:rsidR="00156494">
        <w:t xml:space="preserve"> growth</w:t>
      </w:r>
      <w:r w:rsidR="00DA21C5">
        <w:t xml:space="preserve"> of roof</w:t>
      </w:r>
      <w:r w:rsidR="00E40C02">
        <w:t>top solar PV has</w:t>
      </w:r>
      <w:r w:rsidR="009C20C7">
        <w:t xml:space="preserve"> also met</w:t>
      </w:r>
      <w:r>
        <w:t xml:space="preserve"> with</w:t>
      </w:r>
      <w:r w:rsidRPr="00282666">
        <w:t xml:space="preserve"> resistance from Eskom</w:t>
      </w:r>
      <w:r w:rsidR="00BA1628">
        <w:t xml:space="preserve"> and</w:t>
      </w:r>
      <w:r w:rsidR="00E40C02">
        <w:t xml:space="preserve"> </w:t>
      </w:r>
      <w:r w:rsidR="00FB5225">
        <w:t xml:space="preserve">those </w:t>
      </w:r>
      <w:r w:rsidR="00BA1628">
        <w:t xml:space="preserve">municipalities </w:t>
      </w:r>
      <w:r w:rsidR="00FB5225">
        <w:t xml:space="preserve">that </w:t>
      </w:r>
      <w:r w:rsidR="007F328B">
        <w:t>h</w:t>
      </w:r>
      <w:r w:rsidR="00FB5225">
        <w:t xml:space="preserve">old </w:t>
      </w:r>
      <w:r w:rsidR="009C20C7">
        <w:t>responsibility for electricity distribution</w:t>
      </w:r>
      <w:r w:rsidR="00625EE6">
        <w:t>,</w:t>
      </w:r>
      <w:r w:rsidR="0028181C">
        <w:t xml:space="preserve"> as</w:t>
      </w:r>
      <w:r w:rsidR="00E40C02">
        <w:t xml:space="preserve"> they will lose</w:t>
      </w:r>
      <w:r w:rsidR="009C20C7">
        <w:t xml:space="preserve"> </w:t>
      </w:r>
      <w:r w:rsidR="009C20C7" w:rsidRPr="009057F8">
        <w:rPr>
          <w:rFonts w:cstheme="minorHAnsi"/>
        </w:rPr>
        <w:t xml:space="preserve">critical revenue </w:t>
      </w:r>
      <w:r w:rsidR="00E40C02">
        <w:rPr>
          <w:rFonts w:cstheme="minorHAnsi"/>
        </w:rPr>
        <w:t>raised</w:t>
      </w:r>
      <w:r w:rsidR="009C20C7">
        <w:rPr>
          <w:rFonts w:cstheme="minorHAnsi"/>
        </w:rPr>
        <w:t xml:space="preserve"> </w:t>
      </w:r>
      <w:r w:rsidR="00DA21C5">
        <w:rPr>
          <w:rFonts w:cstheme="minorHAnsi"/>
        </w:rPr>
        <w:t>from</w:t>
      </w:r>
      <w:r w:rsidR="009C20C7">
        <w:rPr>
          <w:rFonts w:cstheme="minorHAnsi"/>
        </w:rPr>
        <w:t xml:space="preserve"> </w:t>
      </w:r>
      <w:r w:rsidR="004F4836">
        <w:rPr>
          <w:rFonts w:cstheme="minorHAnsi"/>
        </w:rPr>
        <w:t>affluent</w:t>
      </w:r>
      <w:r w:rsidR="00DA21C5">
        <w:rPr>
          <w:rFonts w:cstheme="minorHAnsi"/>
        </w:rPr>
        <w:t xml:space="preserve"> consumers, which</w:t>
      </w:r>
      <w:r w:rsidR="009C20C7" w:rsidRPr="009057F8">
        <w:rPr>
          <w:rFonts w:cstheme="minorHAnsi"/>
        </w:rPr>
        <w:t xml:space="preserve"> </w:t>
      </w:r>
      <w:r w:rsidR="00E40C02">
        <w:rPr>
          <w:rFonts w:cstheme="minorHAnsi"/>
        </w:rPr>
        <w:t xml:space="preserve">in turn </w:t>
      </w:r>
      <w:r w:rsidR="009C20C7" w:rsidRPr="009057F8">
        <w:rPr>
          <w:rFonts w:cstheme="minorHAnsi"/>
        </w:rPr>
        <w:t xml:space="preserve">cross-subsidises electricity services for the poor and other </w:t>
      </w:r>
      <w:r w:rsidR="009C20C7">
        <w:rPr>
          <w:rFonts w:cstheme="minorHAnsi"/>
        </w:rPr>
        <w:t xml:space="preserve">essential </w:t>
      </w:r>
      <w:r w:rsidR="00BA1628">
        <w:rPr>
          <w:rFonts w:cstheme="minorHAnsi"/>
        </w:rPr>
        <w:t>municipal</w:t>
      </w:r>
      <w:r w:rsidR="009C20C7" w:rsidRPr="009057F8">
        <w:rPr>
          <w:rFonts w:cstheme="minorHAnsi"/>
        </w:rPr>
        <w:t xml:space="preserve"> servic</w:t>
      </w:r>
      <w:r w:rsidR="009C20C7">
        <w:rPr>
          <w:rFonts w:cstheme="minorHAnsi"/>
        </w:rPr>
        <w:t>es (Baker and Phillips</w:t>
      </w:r>
      <w:r w:rsidR="00625EE6">
        <w:rPr>
          <w:rFonts w:cstheme="minorHAnsi"/>
        </w:rPr>
        <w:t>,</w:t>
      </w:r>
      <w:r w:rsidR="009C20C7">
        <w:rPr>
          <w:rFonts w:cstheme="minorHAnsi"/>
        </w:rPr>
        <w:t xml:space="preserve"> 2018)</w:t>
      </w:r>
      <w:r w:rsidR="008A07D4" w:rsidRPr="00282666">
        <w:t xml:space="preserve">. </w:t>
      </w:r>
      <w:r w:rsidR="00357F49" w:rsidRPr="00282666">
        <w:t xml:space="preserve">Such a reality </w:t>
      </w:r>
      <w:r w:rsidR="00055016">
        <w:t>belies</w:t>
      </w:r>
      <w:r w:rsidR="00BB23EB" w:rsidRPr="00282666">
        <w:t xml:space="preserve"> assumptions that the </w:t>
      </w:r>
      <w:r w:rsidR="00BA1628">
        <w:t xml:space="preserve">socioeconomic </w:t>
      </w:r>
      <w:r w:rsidR="00BB23EB" w:rsidRPr="00282666">
        <w:t>bene</w:t>
      </w:r>
      <w:r w:rsidR="002A5899">
        <w:t xml:space="preserve">fits of </w:t>
      </w:r>
      <w:r w:rsidR="00FB5225">
        <w:t xml:space="preserve">renewable energy </w:t>
      </w:r>
      <w:r w:rsidR="00BB23EB" w:rsidRPr="00282666">
        <w:t xml:space="preserve">will </w:t>
      </w:r>
      <w:r w:rsidR="00FB5225">
        <w:t xml:space="preserve">automatically </w:t>
      </w:r>
      <w:r w:rsidR="002A5899">
        <w:t>be felt locally</w:t>
      </w:r>
      <w:r w:rsidR="00BB23EB" w:rsidRPr="00282666">
        <w:t xml:space="preserve">. </w:t>
      </w:r>
      <w:r w:rsidR="00DA21C5">
        <w:t>Alt</w:t>
      </w:r>
      <w:r w:rsidR="0028181C">
        <w:t>hough alternative</w:t>
      </w:r>
      <w:r w:rsidR="00357F49" w:rsidRPr="00282666">
        <w:t xml:space="preserve"> </w:t>
      </w:r>
      <w:r w:rsidR="00423C61" w:rsidRPr="00282666">
        <w:t xml:space="preserve">initiatives </w:t>
      </w:r>
      <w:r w:rsidR="00BA1628">
        <w:t xml:space="preserve">are </w:t>
      </w:r>
      <w:r w:rsidR="005E3AD2">
        <w:t>often</w:t>
      </w:r>
      <w:r w:rsidR="00357F49" w:rsidRPr="00282666">
        <w:t xml:space="preserve"> poorly documented</w:t>
      </w:r>
      <w:r w:rsidR="00423C61" w:rsidRPr="00282666">
        <w:t>,</w:t>
      </w:r>
      <w:r w:rsidR="00B55606" w:rsidRPr="00282666">
        <w:t xml:space="preserve"> </w:t>
      </w:r>
      <w:r w:rsidR="003F2848">
        <w:t>one exception</w:t>
      </w:r>
      <w:r w:rsidR="00357F49" w:rsidRPr="00282666">
        <w:t xml:space="preserve"> is</w:t>
      </w:r>
      <w:r w:rsidR="00423C61" w:rsidRPr="00282666">
        <w:t xml:space="preserve"> ‘</w:t>
      </w:r>
      <w:r w:rsidR="00B55606" w:rsidRPr="00282666">
        <w:t>I</w:t>
      </w:r>
      <w:r w:rsidR="00141132" w:rsidRPr="00282666">
        <w:t>-shack</w:t>
      </w:r>
      <w:r w:rsidR="00423C61" w:rsidRPr="00282666">
        <w:t>’</w:t>
      </w:r>
      <w:r w:rsidR="00141132" w:rsidRPr="00282666">
        <w:t xml:space="preserve"> </w:t>
      </w:r>
      <w:r w:rsidR="003F2848">
        <w:t xml:space="preserve">in </w:t>
      </w:r>
      <w:r w:rsidR="003F2848">
        <w:lastRenderedPageBreak/>
        <w:t>Enkanini</w:t>
      </w:r>
      <w:r w:rsidR="00423C61" w:rsidRPr="00282666">
        <w:t xml:space="preserve"> outside Stellenbosch</w:t>
      </w:r>
      <w:r w:rsidR="00282666">
        <w:t xml:space="preserve">, </w:t>
      </w:r>
      <w:r w:rsidR="00DA21C5">
        <w:t xml:space="preserve">in the Western Cape, </w:t>
      </w:r>
      <w:r w:rsidR="00BA1628">
        <w:t>involving</w:t>
      </w:r>
      <w:r w:rsidR="00F76D09">
        <w:t xml:space="preserve"> the insulation of</w:t>
      </w:r>
      <w:r w:rsidR="005E3AD2">
        <w:t xml:space="preserve"> houses </w:t>
      </w:r>
      <w:r w:rsidR="00423C61" w:rsidRPr="00282666">
        <w:t xml:space="preserve">with recycled materials </w:t>
      </w:r>
      <w:r w:rsidR="005E3AD2">
        <w:t>and</w:t>
      </w:r>
      <w:r w:rsidR="00C63309">
        <w:t xml:space="preserve"> SHS</w:t>
      </w:r>
      <w:r w:rsidR="00F76D09">
        <w:t xml:space="preserve"> for</w:t>
      </w:r>
      <w:r w:rsidR="00423C61" w:rsidRPr="00282666">
        <w:t xml:space="preserve"> cooking, media</w:t>
      </w:r>
      <w:r w:rsidR="005E3AD2">
        <w:t xml:space="preserve"> and lighting</w:t>
      </w:r>
      <w:r w:rsidR="00423C61" w:rsidRPr="00282666">
        <w:t xml:space="preserve"> (Hees</w:t>
      </w:r>
      <w:r w:rsidR="00282666">
        <w:t>,</w:t>
      </w:r>
      <w:r w:rsidR="00423C61" w:rsidRPr="00282666">
        <w:t xml:space="preserve"> 2016).  </w:t>
      </w:r>
    </w:p>
    <w:p w14:paraId="0B7E24AF" w14:textId="77777777" w:rsidR="00141132" w:rsidRPr="000B5758" w:rsidRDefault="00141132" w:rsidP="00397A87">
      <w:pPr>
        <w:spacing w:after="0" w:line="360" w:lineRule="auto"/>
        <w:ind w:right="674"/>
      </w:pPr>
    </w:p>
    <w:p w14:paraId="487C21B8" w14:textId="4FF08519" w:rsidR="00F40EE6" w:rsidRPr="005D614F" w:rsidRDefault="00982A8B" w:rsidP="00397A87">
      <w:pPr>
        <w:pStyle w:val="Heading3"/>
        <w:ind w:left="720" w:right="674"/>
      </w:pPr>
      <w:r>
        <w:t xml:space="preserve">5. </w:t>
      </w:r>
      <w:r w:rsidR="00F40EE6" w:rsidRPr="005D614F">
        <w:t>Discussion</w:t>
      </w:r>
    </w:p>
    <w:p w14:paraId="3C3F5C79" w14:textId="77777777" w:rsidR="00F40EE6" w:rsidRDefault="00F40EE6" w:rsidP="00397A87">
      <w:pPr>
        <w:spacing w:after="0" w:line="360" w:lineRule="auto"/>
        <w:ind w:right="674"/>
      </w:pPr>
    </w:p>
    <w:p w14:paraId="7A0DAD19" w14:textId="23034C00" w:rsidR="0011250D" w:rsidRDefault="0011250D" w:rsidP="0011250D">
      <w:pPr>
        <w:spacing w:after="100" w:afterAutospacing="1" w:line="360" w:lineRule="auto"/>
        <w:ind w:right="674"/>
      </w:pPr>
      <w:r>
        <w:t>Empirically</w:t>
      </w:r>
      <w:r w:rsidRPr="009031C5">
        <w:t xml:space="preserve">, </w:t>
      </w:r>
      <w:r>
        <w:t>our discussion has</w:t>
      </w:r>
      <w:r w:rsidRPr="009031C5">
        <w:t xml:space="preserve"> highlighted the interactions between multiple configurations</w:t>
      </w:r>
      <w:r>
        <w:t xml:space="preserve"> of energy</w:t>
      </w:r>
      <w:r w:rsidR="0059460E">
        <w:t>,</w:t>
      </w:r>
      <w:r>
        <w:t xml:space="preserve"> and the ways in which country-specific dynamics, </w:t>
      </w:r>
      <w:r w:rsidRPr="009031C5">
        <w:t>actors and</w:t>
      </w:r>
      <w:r>
        <w:t xml:space="preserve"> political groupings mediate the</w:t>
      </w:r>
      <w:r w:rsidRPr="009031C5">
        <w:t xml:space="preserve"> </w:t>
      </w:r>
      <w:r w:rsidR="000B1015">
        <w:t>emergence and</w:t>
      </w:r>
      <w:r>
        <w:t xml:space="preserve"> development</w:t>
      </w:r>
      <w:r w:rsidRPr="009031C5">
        <w:t xml:space="preserve"> </w:t>
      </w:r>
      <w:r>
        <w:t xml:space="preserve">of solar PV </w:t>
      </w:r>
      <w:r w:rsidRPr="009031C5">
        <w:t xml:space="preserve">in </w:t>
      </w:r>
      <w:r>
        <w:t>particular locales</w:t>
      </w:r>
      <w:r w:rsidRPr="009031C5">
        <w:t>.</w:t>
      </w:r>
      <w:r>
        <w:t xml:space="preserve"> Our findings suggest there is an active, multi-scalar process through which solar PV become</w:t>
      </w:r>
      <w:r w:rsidR="006F1F19">
        <w:t>s</w:t>
      </w:r>
      <w:r>
        <w:t xml:space="preserve"> viable. We emphasize the i</w:t>
      </w:r>
      <w:r w:rsidR="00CE4C23">
        <w:t>mportance of attending to</w:t>
      </w:r>
      <w:r>
        <w:t xml:space="preserve"> geographical and historical contexts, rather than pursuing a monolithic or universal approach to solar PV development.</w:t>
      </w:r>
    </w:p>
    <w:p w14:paraId="79B69C7A" w14:textId="65B5587B" w:rsidR="0011250D" w:rsidRDefault="0011250D" w:rsidP="0011250D">
      <w:pPr>
        <w:spacing w:after="100" w:afterAutospacing="1" w:line="360" w:lineRule="auto"/>
        <w:ind w:right="675"/>
      </w:pPr>
      <w:r>
        <w:t xml:space="preserve">The uptake of solar PV, while varying </w:t>
      </w:r>
      <w:r w:rsidR="00943378">
        <w:t>considerably among</w:t>
      </w:r>
      <w:r>
        <w:t xml:space="preserve"> our case study countries, is also uneven within countries (cf. Ockwell et al., 2018). We found, for instance, that solar projects supported by the state and donors were often lacking in remote parts of rural districts in Mozambique</w:t>
      </w:r>
      <w:r w:rsidR="00D3650E">
        <w:t>,</w:t>
      </w:r>
      <w:r>
        <w:t xml:space="preserve"> while such projects </w:t>
      </w:r>
      <w:r w:rsidRPr="00B44485">
        <w:t>seldom have co</w:t>
      </w:r>
      <w:r>
        <w:t>nnections that extend beyond 20 km. In South Africa</w:t>
      </w:r>
      <w:r w:rsidR="00151865">
        <w:t>,</w:t>
      </w:r>
      <w:r>
        <w:t xml:space="preserve"> grid-connected solar has been largely driven by private developers and inv</w:t>
      </w:r>
      <w:r w:rsidR="005E3283">
        <w:t xml:space="preserve">estors, </w:t>
      </w:r>
      <w:r w:rsidR="00CE4C23">
        <w:t xml:space="preserve">while </w:t>
      </w:r>
      <w:r w:rsidR="005E3283">
        <w:t>state actors</w:t>
      </w:r>
      <w:r>
        <w:t xml:space="preserve"> have played a pivotal role in shaping priorities and configurations on the ground, extending </w:t>
      </w:r>
      <w:r w:rsidR="00CE4C23">
        <w:t xml:space="preserve">far </w:t>
      </w:r>
      <w:r>
        <w:t>beyond a protected niche. Eskom’s actions</w:t>
      </w:r>
      <w:r w:rsidR="00CE4C23">
        <w:t xml:space="preserve"> and </w:t>
      </w:r>
      <w:r w:rsidR="00151865">
        <w:t xml:space="preserve">broader </w:t>
      </w:r>
      <w:r w:rsidR="00CE4C23">
        <w:t>resistance linked to vested coal and nuclear interests</w:t>
      </w:r>
      <w:r>
        <w:t xml:space="preserve"> </w:t>
      </w:r>
      <w:r w:rsidR="00943378">
        <w:t>have</w:t>
      </w:r>
      <w:r w:rsidR="00CE4C23">
        <w:t>, however,</w:t>
      </w:r>
      <w:r w:rsidR="00943378">
        <w:t xml:space="preserve"> </w:t>
      </w:r>
      <w:r>
        <w:t xml:space="preserve">stalled solar projects </w:t>
      </w:r>
      <w:r w:rsidR="00CE4C23">
        <w:t>and</w:t>
      </w:r>
      <w:r w:rsidR="006F1F19">
        <w:t xml:space="preserve"> </w:t>
      </w:r>
      <w:r>
        <w:t>other</w:t>
      </w:r>
      <w:r w:rsidR="00031C2A">
        <w:t xml:space="preserve"> </w:t>
      </w:r>
      <w:r w:rsidR="00A14481">
        <w:t>low</w:t>
      </w:r>
      <w:r w:rsidR="00A94996">
        <w:t xml:space="preserve"> </w:t>
      </w:r>
      <w:r w:rsidR="00A14481">
        <w:t>carbon initiatives</w:t>
      </w:r>
      <w:r>
        <w:t xml:space="preserve">. </w:t>
      </w:r>
    </w:p>
    <w:p w14:paraId="6D9DF306" w14:textId="77B9F45C" w:rsidR="0011250D" w:rsidRDefault="0011250D" w:rsidP="0011250D">
      <w:pPr>
        <w:spacing w:after="100" w:afterAutospacing="1" w:line="360" w:lineRule="auto"/>
        <w:ind w:right="674"/>
      </w:pPr>
      <w:r>
        <w:t>W</w:t>
      </w:r>
      <w:r w:rsidRPr="005F5EBF">
        <w:t>e have suggest</w:t>
      </w:r>
      <w:r>
        <w:t>ed</w:t>
      </w:r>
      <w:r w:rsidR="00A71BF7">
        <w:t xml:space="preserve"> that</w:t>
      </w:r>
      <w:r>
        <w:t xml:space="preserve"> the material components of </w:t>
      </w:r>
      <w:r w:rsidRPr="005F5EBF">
        <w:t>energy system</w:t>
      </w:r>
      <w:r>
        <w:t xml:space="preserve">s </w:t>
      </w:r>
      <w:r w:rsidRPr="005F5EBF">
        <w:t>shape the spaces available for solar PV.</w:t>
      </w:r>
      <w:r>
        <w:t xml:space="preserve"> These include transmission lines</w:t>
      </w:r>
      <w:r w:rsidR="00A71BF7">
        <w:t xml:space="preserve">, substations and </w:t>
      </w:r>
      <w:r>
        <w:t>household connections, along with circulation of f</w:t>
      </w:r>
      <w:r w:rsidR="008E52B3">
        <w:t xml:space="preserve">inancial capital. </w:t>
      </w:r>
      <w:r>
        <w:t xml:space="preserve">Mozambique’s generation capacity at Cahora Bassa </w:t>
      </w:r>
      <w:r w:rsidR="00A71BF7">
        <w:t>dam</w:t>
      </w:r>
      <w:r w:rsidR="008E52B3">
        <w:t>, for instance,</w:t>
      </w:r>
      <w:r w:rsidR="00A71BF7">
        <w:t xml:space="preserve"> has long interlinked with</w:t>
      </w:r>
      <w:r>
        <w:t xml:space="preserve"> transnational networks set up to supply </w:t>
      </w:r>
      <w:r w:rsidR="00CA30FA">
        <w:t>Eskom</w:t>
      </w:r>
      <w:r w:rsidR="00E67BF3">
        <w:t xml:space="preserve"> while</w:t>
      </w:r>
      <w:r>
        <w:t xml:space="preserve"> neglecting domestic energy needs. Additionally, policy approaches for extending energy provision in Mozambique have assumed a separati</w:t>
      </w:r>
      <w:r w:rsidR="00CA30FA">
        <w:t>on of urban and rural areas</w:t>
      </w:r>
      <w:r>
        <w:t>. The state has emphasiz</w:t>
      </w:r>
      <w:r w:rsidR="00CA30FA">
        <w:t>ed grid extension in urban spaces</w:t>
      </w:r>
      <w:r>
        <w:t xml:space="preserve"> and for large-scal</w:t>
      </w:r>
      <w:r w:rsidR="00E67BF3">
        <w:t>e consumers</w:t>
      </w:r>
      <w:r>
        <w:t xml:space="preserve"> while mobilizing solar PV in off-grid spaces where the grid is unexpected to reach. Current models of institutional coordination between EDM and FUNAE have circumscribed solar </w:t>
      </w:r>
      <w:r w:rsidR="00E67BF3">
        <w:t>initiatives to rural areas (</w:t>
      </w:r>
      <w:r>
        <w:t xml:space="preserve">Castán Broto et al., 2018) despite </w:t>
      </w:r>
      <w:r w:rsidR="00E67BF3">
        <w:t xml:space="preserve">everyday </w:t>
      </w:r>
      <w:r w:rsidR="00CA30FA">
        <w:t>realities that</w:t>
      </w:r>
      <w:r>
        <w:t xml:space="preserve"> belie this rural-urban division.</w:t>
      </w:r>
    </w:p>
    <w:p w14:paraId="5F810D03" w14:textId="7091E268" w:rsidR="0011250D" w:rsidRDefault="0011250D" w:rsidP="0011250D">
      <w:pPr>
        <w:spacing w:after="100" w:afterAutospacing="1" w:line="360" w:lineRule="auto"/>
        <w:ind w:right="674"/>
      </w:pPr>
      <w:r>
        <w:t xml:space="preserve">While grid coverage substantially exceeds </w:t>
      </w:r>
      <w:r w:rsidR="007033BB">
        <w:t>that of</w:t>
      </w:r>
      <w:r>
        <w:t xml:space="preserve"> Mozambique, </w:t>
      </w:r>
      <w:r w:rsidR="007033BB">
        <w:t>in South Africa</w:t>
      </w:r>
      <w:r>
        <w:t xml:space="preserve"> unreliable supply and disconnection continue to affect lower-income communities</w:t>
      </w:r>
      <w:r w:rsidR="00D3650E">
        <w:t>, reflecting wider injustices in the provision of energy</w:t>
      </w:r>
      <w:r>
        <w:t>.</w:t>
      </w:r>
      <w:r w:rsidRPr="00785175">
        <w:rPr>
          <w:rFonts w:cstheme="minorHAnsi"/>
        </w:rPr>
        <w:t xml:space="preserve"> </w:t>
      </w:r>
      <w:r>
        <w:rPr>
          <w:rFonts w:cstheme="minorHAnsi"/>
        </w:rPr>
        <w:t xml:space="preserve">Compounding this, </w:t>
      </w:r>
      <w:r>
        <w:t xml:space="preserve">there is little transparency over the terms of private </w:t>
      </w:r>
      <w:r>
        <w:lastRenderedPageBreak/>
        <w:t xml:space="preserve">investment, project ownership structures, regulatory frameworks, and the extent to which host communities surrounding utility-scale projects might enjoy longer-term benefits, such as training, jobs and affordable energy, despite </w:t>
      </w:r>
      <w:r w:rsidR="00CA30FA">
        <w:t>the rhetoric of a country</w:t>
      </w:r>
      <w:r>
        <w:t xml:space="preserve"> embark</w:t>
      </w:r>
      <w:r w:rsidR="00CA30FA">
        <w:t>ing</w:t>
      </w:r>
      <w:r>
        <w:t xml:space="preserve"> on an inclusive green transition</w:t>
      </w:r>
      <w:r w:rsidR="00342E49">
        <w:t xml:space="preserve"> (Swilling et al, 2016)</w:t>
      </w:r>
      <w:r>
        <w:t>.</w:t>
      </w:r>
    </w:p>
    <w:p w14:paraId="74DD1237" w14:textId="374B5F62" w:rsidR="0011250D" w:rsidRDefault="0011250D" w:rsidP="0011250D">
      <w:pPr>
        <w:spacing w:after="100" w:afterAutospacing="1" w:line="360" w:lineRule="auto"/>
        <w:ind w:right="674"/>
      </w:pPr>
      <w:r>
        <w:t xml:space="preserve">Analytically, </w:t>
      </w:r>
      <w:r w:rsidR="00927C53">
        <w:t xml:space="preserve">drawing on </w:t>
      </w:r>
      <w:r w:rsidR="00167626">
        <w:t xml:space="preserve">STS and the </w:t>
      </w:r>
      <w:r w:rsidR="00927C53">
        <w:t>ge</w:t>
      </w:r>
      <w:r w:rsidR="00167626">
        <w:t>ographies of transitions</w:t>
      </w:r>
      <w:r w:rsidR="00927C53">
        <w:t xml:space="preserve">, </w:t>
      </w:r>
      <w:r>
        <w:t>we have considered</w:t>
      </w:r>
      <w:r w:rsidR="00167626">
        <w:t xml:space="preserve"> the ways in which</w:t>
      </w:r>
      <w:r>
        <w:t xml:space="preserve"> innovations that emerged within protected niches may overlap and coexist alongside incumbent regimes. We have proposed that niches and regimes do not exist as a duality, opening up the possibilities </w:t>
      </w:r>
      <w:r w:rsidR="00B23752">
        <w:t>of hybrid forms of contextually-</w:t>
      </w:r>
      <w:r>
        <w:t>generated innovation (</w:t>
      </w:r>
      <w:r w:rsidRPr="00F07535">
        <w:t xml:space="preserve">cf. </w:t>
      </w:r>
      <w:r w:rsidRPr="004D18DF">
        <w:t>Bouzarovski and Haarstad, 2018</w:t>
      </w:r>
      <w:r w:rsidR="00616986">
        <w:t xml:space="preserve">; </w:t>
      </w:r>
      <w:r w:rsidR="00616986" w:rsidRPr="00F07535">
        <w:t>Mavhunga, 2014</w:t>
      </w:r>
      <w:r w:rsidR="00616986">
        <w:t>)</w:t>
      </w:r>
      <w:r>
        <w:t xml:space="preserve">. Instead of replacing incumbent energy systems wholesale, </w:t>
      </w:r>
      <w:r w:rsidR="00CC0C58">
        <w:t xml:space="preserve">relatively </w:t>
      </w:r>
      <w:r>
        <w:t xml:space="preserve">new and maturing technologies </w:t>
      </w:r>
      <w:r w:rsidR="007468F6">
        <w:t>(</w:t>
      </w:r>
      <w:r>
        <w:t>such as PV</w:t>
      </w:r>
      <w:r w:rsidR="007468F6">
        <w:t>)</w:t>
      </w:r>
      <w:r>
        <w:t xml:space="preserve"> interact with </w:t>
      </w:r>
      <w:r w:rsidR="00BA4D6C">
        <w:t>existing social, political</w:t>
      </w:r>
      <w:r w:rsidR="00412CF8">
        <w:t xml:space="preserve"> and infrastructural networks</w:t>
      </w:r>
      <w:r>
        <w:t xml:space="preserve"> along with </w:t>
      </w:r>
      <w:r w:rsidR="00B15A0F">
        <w:t>ad-hoc and</w:t>
      </w:r>
      <w:r>
        <w:t xml:space="preserve"> localized forms of provision. These interactions shape wider transition possibi</w:t>
      </w:r>
      <w:r w:rsidR="007033BB">
        <w:t>lities (</w:t>
      </w:r>
      <w:r>
        <w:t>Smith et al., 2014) while</w:t>
      </w:r>
      <w:r w:rsidR="007033BB">
        <w:t xml:space="preserve"> </w:t>
      </w:r>
      <w:r>
        <w:t xml:space="preserve">demonstrating that sustainability transitions are </w:t>
      </w:r>
      <w:r w:rsidR="000151FA">
        <w:t>“</w:t>
      </w:r>
      <w:r>
        <w:t>neither linear nor purely technical</w:t>
      </w:r>
      <w:r w:rsidR="000151FA">
        <w:t>”</w:t>
      </w:r>
      <w:r>
        <w:t xml:space="preserve"> (</w:t>
      </w:r>
      <w:r w:rsidRPr="00651126">
        <w:t>Abram et al., 2019</w:t>
      </w:r>
      <w:r w:rsidR="000151FA">
        <w:t>: 4</w:t>
      </w:r>
      <w:r w:rsidR="00B23B6C">
        <w:t>). Destabilizing</w:t>
      </w:r>
      <w:r>
        <w:t xml:space="preserve"> framings of niche-regime</w:t>
      </w:r>
      <w:r w:rsidR="007468F6">
        <w:t xml:space="preserve"> as somehow separate</w:t>
      </w:r>
      <w:r>
        <w:t xml:space="preserve"> enables us to </w:t>
      </w:r>
      <w:r w:rsidR="00D64E3E">
        <w:t xml:space="preserve">better </w:t>
      </w:r>
      <w:r>
        <w:t>analyse the particularities of how solar</w:t>
      </w:r>
      <w:r w:rsidR="00E147B8">
        <w:t xml:space="preserve"> PV</w:t>
      </w:r>
      <w:r>
        <w:t xml:space="preserve"> materializes in specific contex</w:t>
      </w:r>
      <w:r w:rsidR="00D3221F">
        <w:t>ts, and the active production of conditions</w:t>
      </w:r>
      <w:r>
        <w:t xml:space="preserve"> for its development</w:t>
      </w:r>
      <w:r w:rsidR="00D3221F">
        <w:t xml:space="preserve"> (Smith and Raven, 2012)</w:t>
      </w:r>
      <w:r>
        <w:t>, rather tha</w:t>
      </w:r>
      <w:r w:rsidR="007033BB">
        <w:t xml:space="preserve">n </w:t>
      </w:r>
      <w:r w:rsidR="00594A84">
        <w:t xml:space="preserve">uncritically </w:t>
      </w:r>
      <w:r w:rsidR="007033BB">
        <w:t>assuming its implementation</w:t>
      </w:r>
      <w:r w:rsidR="00457A43">
        <w:t xml:space="preserve"> or replication</w:t>
      </w:r>
      <w:r>
        <w:t xml:space="preserve"> in any context.</w:t>
      </w:r>
    </w:p>
    <w:p w14:paraId="6010B7EC" w14:textId="4098BD55" w:rsidR="0011250D" w:rsidRDefault="0011250D" w:rsidP="0011250D">
      <w:pPr>
        <w:spacing w:after="100" w:afterAutospacing="1" w:line="360" w:lineRule="auto"/>
        <w:ind w:right="674"/>
      </w:pPr>
      <w:r>
        <w:t>Correspondingly, taki</w:t>
      </w:r>
      <w:r w:rsidR="007936A9">
        <w:t>ng inspiration from</w:t>
      </w:r>
      <w:r>
        <w:t xml:space="preserve"> energy geographies, the notion of energy landscapes has been useful for bringing out the connections between solar PV configurations and socio-material arrangements both within and external to e</w:t>
      </w:r>
      <w:r w:rsidR="007936A9">
        <w:t>nergy systems. From</w:t>
      </w:r>
      <w:r w:rsidR="000E17C4">
        <w:t xml:space="preserve"> this perspective, energy</w:t>
      </w:r>
      <w:r w:rsidR="00971C6A">
        <w:t xml:space="preserve"> </w:t>
      </w:r>
      <w:r>
        <w:t>l</w:t>
      </w:r>
      <w:r w:rsidR="00C84362">
        <w:t xml:space="preserve">andscapes </w:t>
      </w:r>
      <w:r w:rsidR="007936A9">
        <w:t>are</w:t>
      </w:r>
      <w:r w:rsidR="00C84362">
        <w:t xml:space="preserve"> flexible, fluid</w:t>
      </w:r>
      <w:r>
        <w:t xml:space="preserve"> </w:t>
      </w:r>
      <w:r w:rsidR="00872FE9">
        <w:t xml:space="preserve">and connected to </w:t>
      </w:r>
      <w:r w:rsidR="007936A9">
        <w:t xml:space="preserve">political relations and </w:t>
      </w:r>
      <w:r w:rsidR="00872FE9">
        <w:t>everyday practice</w:t>
      </w:r>
      <w:r w:rsidR="007936A9">
        <w:t>,</w:t>
      </w:r>
      <w:r w:rsidR="00872FE9">
        <w:t xml:space="preserve"> </w:t>
      </w:r>
      <w:r w:rsidR="00DC0943">
        <w:t>rather than</w:t>
      </w:r>
      <w:r>
        <w:t xml:space="preserve"> passive</w:t>
      </w:r>
      <w:r w:rsidR="00C84362">
        <w:t xml:space="preserve"> and predetermined</w:t>
      </w:r>
      <w:r w:rsidR="00DC0943">
        <w:t xml:space="preserve"> settings within</w:t>
      </w:r>
      <w:r w:rsidR="00C84362">
        <w:t xml:space="preserve"> which change occurs</w:t>
      </w:r>
      <w:r w:rsidR="005F34AD">
        <w:t xml:space="preserve"> (cf. Wylie, 2010)</w:t>
      </w:r>
      <w:r w:rsidR="005E7CA6">
        <w:t>. We have suggested</w:t>
      </w:r>
      <w:r w:rsidR="00C84362">
        <w:t xml:space="preserve"> that</w:t>
      </w:r>
      <w:r w:rsidR="00C06377">
        <w:t xml:space="preserve"> further critical engagement and theorization from a </w:t>
      </w:r>
      <w:r w:rsidR="00C06377" w:rsidRPr="003715D9">
        <w:t>multiplicity of sites</w:t>
      </w:r>
      <w:r w:rsidR="00C06377">
        <w:t>, including t</w:t>
      </w:r>
      <w:r w:rsidR="005E7CA6">
        <w:t>hose with large gaps in energy access</w:t>
      </w:r>
      <w:r w:rsidR="007936A9">
        <w:t>,</w:t>
      </w:r>
      <w:r w:rsidR="00C06377">
        <w:t xml:space="preserve"> can enrich </w:t>
      </w:r>
      <w:r>
        <w:t>sustainability transitions thinking, along with</w:t>
      </w:r>
      <w:r w:rsidR="005E7CA6">
        <w:t xml:space="preserve"> policy approaches and learning for renewable energy planning.</w:t>
      </w:r>
    </w:p>
    <w:p w14:paraId="08D1488B" w14:textId="77777777" w:rsidR="007E61D3" w:rsidRDefault="007E61D3" w:rsidP="00397A87">
      <w:pPr>
        <w:spacing w:after="0" w:line="360" w:lineRule="auto"/>
        <w:ind w:right="674"/>
      </w:pPr>
    </w:p>
    <w:p w14:paraId="6FB7366F" w14:textId="7A83A09F" w:rsidR="00083507" w:rsidRPr="005D614F" w:rsidRDefault="00250F8C" w:rsidP="00397A87">
      <w:pPr>
        <w:pStyle w:val="Heading3"/>
        <w:ind w:left="720" w:right="674"/>
      </w:pPr>
      <w:r>
        <w:t xml:space="preserve">6. </w:t>
      </w:r>
      <w:r w:rsidR="002944E2">
        <w:t>Conclu</w:t>
      </w:r>
      <w:r w:rsidR="001D0B06">
        <w:t>sion</w:t>
      </w:r>
    </w:p>
    <w:p w14:paraId="08B106C5" w14:textId="77777777" w:rsidR="00281643" w:rsidRDefault="00281643" w:rsidP="00397A87">
      <w:pPr>
        <w:pStyle w:val="CommentText"/>
        <w:spacing w:after="0" w:line="360" w:lineRule="auto"/>
        <w:ind w:right="674"/>
        <w:rPr>
          <w:sz w:val="22"/>
          <w:szCs w:val="22"/>
        </w:rPr>
      </w:pPr>
    </w:p>
    <w:p w14:paraId="009E7E27" w14:textId="565B749E" w:rsidR="00782FDE" w:rsidRDefault="000D26A4" w:rsidP="00397A87">
      <w:pPr>
        <w:pStyle w:val="CommentText"/>
        <w:spacing w:after="100" w:afterAutospacing="1" w:line="360" w:lineRule="auto"/>
        <w:ind w:right="674"/>
      </w:pPr>
      <w:r w:rsidRPr="000D26A4">
        <w:rPr>
          <w:sz w:val="22"/>
          <w:szCs w:val="22"/>
        </w:rPr>
        <w:t xml:space="preserve">Through this analysis, we </w:t>
      </w:r>
      <w:r>
        <w:rPr>
          <w:sz w:val="22"/>
          <w:szCs w:val="22"/>
        </w:rPr>
        <w:t xml:space="preserve">have </w:t>
      </w:r>
      <w:r w:rsidRPr="000D26A4">
        <w:rPr>
          <w:sz w:val="22"/>
          <w:szCs w:val="22"/>
        </w:rPr>
        <w:t>suggest</w:t>
      </w:r>
      <w:r>
        <w:rPr>
          <w:sz w:val="22"/>
          <w:szCs w:val="22"/>
        </w:rPr>
        <w:t>ed</w:t>
      </w:r>
      <w:r w:rsidRPr="000D26A4">
        <w:rPr>
          <w:sz w:val="22"/>
          <w:szCs w:val="22"/>
        </w:rPr>
        <w:t xml:space="preserve"> that even as niche techno</w:t>
      </w:r>
      <w:r w:rsidR="0031276A">
        <w:rPr>
          <w:sz w:val="22"/>
          <w:szCs w:val="22"/>
        </w:rPr>
        <w:t>logies reach maturity and transcend</w:t>
      </w:r>
      <w:r w:rsidR="00671562">
        <w:rPr>
          <w:sz w:val="22"/>
          <w:szCs w:val="22"/>
        </w:rPr>
        <w:t xml:space="preserve"> the contexts</w:t>
      </w:r>
      <w:r w:rsidR="00F43168">
        <w:rPr>
          <w:sz w:val="22"/>
          <w:szCs w:val="22"/>
        </w:rPr>
        <w:t xml:space="preserve"> from</w:t>
      </w:r>
      <w:r w:rsidR="00631C75">
        <w:rPr>
          <w:sz w:val="22"/>
          <w:szCs w:val="22"/>
        </w:rPr>
        <w:t xml:space="preserve"> which they have emerged</w:t>
      </w:r>
      <w:r w:rsidRPr="000D26A4">
        <w:rPr>
          <w:sz w:val="22"/>
          <w:szCs w:val="22"/>
        </w:rPr>
        <w:t xml:space="preserve">, they remain constituted </w:t>
      </w:r>
      <w:r w:rsidR="00421F73">
        <w:rPr>
          <w:sz w:val="22"/>
          <w:szCs w:val="22"/>
        </w:rPr>
        <w:t>through multiple sets of</w:t>
      </w:r>
      <w:r w:rsidRPr="000D26A4">
        <w:rPr>
          <w:sz w:val="22"/>
          <w:szCs w:val="22"/>
        </w:rPr>
        <w:t xml:space="preserve"> relations tha</w:t>
      </w:r>
      <w:r w:rsidR="00BE371F">
        <w:rPr>
          <w:sz w:val="22"/>
          <w:szCs w:val="22"/>
        </w:rPr>
        <w:t>t are continually</w:t>
      </w:r>
      <w:r w:rsidR="0014252E">
        <w:rPr>
          <w:sz w:val="22"/>
          <w:szCs w:val="22"/>
        </w:rPr>
        <w:t xml:space="preserve"> re</w:t>
      </w:r>
      <w:r w:rsidRPr="000D26A4">
        <w:rPr>
          <w:sz w:val="22"/>
          <w:szCs w:val="22"/>
        </w:rPr>
        <w:t xml:space="preserve">made, such that the geographies, histories and politics of </w:t>
      </w:r>
      <w:r w:rsidR="00631C75">
        <w:rPr>
          <w:sz w:val="22"/>
          <w:szCs w:val="22"/>
        </w:rPr>
        <w:t xml:space="preserve">transitions </w:t>
      </w:r>
      <w:r w:rsidRPr="000D26A4">
        <w:rPr>
          <w:sz w:val="22"/>
          <w:szCs w:val="22"/>
        </w:rPr>
        <w:t>are an ongoing project.</w:t>
      </w:r>
      <w:r>
        <w:rPr>
          <w:sz w:val="22"/>
          <w:szCs w:val="22"/>
        </w:rPr>
        <w:t xml:space="preserve"> </w:t>
      </w:r>
      <w:r w:rsidR="00782FDE" w:rsidRPr="000D26A4">
        <w:rPr>
          <w:sz w:val="22"/>
          <w:szCs w:val="22"/>
        </w:rPr>
        <w:t>A presum</w:t>
      </w:r>
      <w:r w:rsidR="002A634F">
        <w:rPr>
          <w:sz w:val="22"/>
          <w:szCs w:val="22"/>
        </w:rPr>
        <w:t>ption within transition studies suggests</w:t>
      </w:r>
      <w:r w:rsidR="00145923">
        <w:rPr>
          <w:sz w:val="22"/>
          <w:szCs w:val="22"/>
        </w:rPr>
        <w:t xml:space="preserve"> that once mature</w:t>
      </w:r>
      <w:r w:rsidR="00782FDE" w:rsidRPr="000D26A4">
        <w:rPr>
          <w:sz w:val="22"/>
          <w:szCs w:val="22"/>
        </w:rPr>
        <w:t xml:space="preserve">, technologies </w:t>
      </w:r>
      <w:r w:rsidR="009B763E" w:rsidRPr="000D26A4">
        <w:rPr>
          <w:sz w:val="22"/>
          <w:szCs w:val="22"/>
        </w:rPr>
        <w:t>can</w:t>
      </w:r>
      <w:r w:rsidR="00782FDE" w:rsidRPr="000D26A4">
        <w:rPr>
          <w:sz w:val="22"/>
          <w:szCs w:val="22"/>
        </w:rPr>
        <w:t xml:space="preserve"> free themselves from the constraints of </w:t>
      </w:r>
      <w:r w:rsidR="000C3223" w:rsidRPr="000D26A4">
        <w:rPr>
          <w:sz w:val="22"/>
          <w:szCs w:val="22"/>
        </w:rPr>
        <w:t>specific con</w:t>
      </w:r>
      <w:r w:rsidR="00AD7880">
        <w:rPr>
          <w:sz w:val="22"/>
          <w:szCs w:val="22"/>
        </w:rPr>
        <w:t xml:space="preserve">ditions. Geographies </w:t>
      </w:r>
      <w:r w:rsidR="00782FDE" w:rsidRPr="000D26A4">
        <w:rPr>
          <w:sz w:val="22"/>
          <w:szCs w:val="22"/>
        </w:rPr>
        <w:lastRenderedPageBreak/>
        <w:t xml:space="preserve">are consequently seen as bringing less to bear on the trajectory of how particular socio-technical systems evolve. Owing to a set of historical routes that focused on the technological attributes of </w:t>
      </w:r>
      <w:r w:rsidR="00631C75">
        <w:rPr>
          <w:sz w:val="22"/>
          <w:szCs w:val="22"/>
        </w:rPr>
        <w:t>transitions</w:t>
      </w:r>
      <w:r w:rsidR="00782FDE" w:rsidRPr="000D26A4">
        <w:rPr>
          <w:sz w:val="22"/>
          <w:szCs w:val="22"/>
        </w:rPr>
        <w:t>, the assumption has been that as a standardised and competitive technology emerges from its niche, it acquires sufficient capacity and momentum to mould specific co</w:t>
      </w:r>
      <w:r w:rsidR="00F87D6E">
        <w:rPr>
          <w:sz w:val="22"/>
          <w:szCs w:val="22"/>
        </w:rPr>
        <w:t>nditions to its requirements. At this point,</w:t>
      </w:r>
      <w:r w:rsidR="00782FDE" w:rsidRPr="000D26A4">
        <w:rPr>
          <w:sz w:val="22"/>
          <w:szCs w:val="22"/>
        </w:rPr>
        <w:t xml:space="preserve"> all the k</w:t>
      </w:r>
      <w:r w:rsidR="00CA7839">
        <w:rPr>
          <w:sz w:val="22"/>
          <w:szCs w:val="22"/>
        </w:rPr>
        <w:t xml:space="preserve">ey elements for a working </w:t>
      </w:r>
      <w:r w:rsidR="00EE15D5">
        <w:rPr>
          <w:sz w:val="22"/>
          <w:szCs w:val="22"/>
        </w:rPr>
        <w:t>socio-technical</w:t>
      </w:r>
      <w:r w:rsidR="00F87D6E">
        <w:rPr>
          <w:sz w:val="22"/>
          <w:szCs w:val="22"/>
        </w:rPr>
        <w:t xml:space="preserve"> regime are</w:t>
      </w:r>
      <w:r w:rsidR="00782FDE" w:rsidRPr="000D26A4">
        <w:rPr>
          <w:sz w:val="22"/>
          <w:szCs w:val="22"/>
        </w:rPr>
        <w:t xml:space="preserve"> circulating globally, carried b</w:t>
      </w:r>
      <w:r w:rsidR="00F87D6E">
        <w:rPr>
          <w:sz w:val="22"/>
          <w:szCs w:val="22"/>
        </w:rPr>
        <w:t>y a growing constituency and institutional platform</w:t>
      </w:r>
      <w:r w:rsidR="00782FDE" w:rsidRPr="000D26A4">
        <w:rPr>
          <w:sz w:val="22"/>
          <w:szCs w:val="22"/>
        </w:rPr>
        <w:t xml:space="preserve"> (G</w:t>
      </w:r>
      <w:r w:rsidR="002A634F">
        <w:rPr>
          <w:sz w:val="22"/>
          <w:szCs w:val="22"/>
        </w:rPr>
        <w:t>eels and Raven, 2006), in which</w:t>
      </w:r>
      <w:r w:rsidR="00782FDE" w:rsidRPr="000D26A4">
        <w:rPr>
          <w:sz w:val="22"/>
          <w:szCs w:val="22"/>
        </w:rPr>
        <w:t xml:space="preserve"> routinized transfer process</w:t>
      </w:r>
      <w:r w:rsidR="00145923">
        <w:rPr>
          <w:sz w:val="22"/>
          <w:szCs w:val="22"/>
        </w:rPr>
        <w:t xml:space="preserve">es make rollout </w:t>
      </w:r>
      <w:r w:rsidR="00782FDE" w:rsidRPr="000D26A4">
        <w:rPr>
          <w:sz w:val="22"/>
          <w:szCs w:val="22"/>
        </w:rPr>
        <w:t>to new locations easier. Eleme</w:t>
      </w:r>
      <w:r w:rsidR="00421F73">
        <w:rPr>
          <w:sz w:val="22"/>
          <w:szCs w:val="22"/>
        </w:rPr>
        <w:t>nts can be imported</w:t>
      </w:r>
      <w:r w:rsidR="00782FDE" w:rsidRPr="000D26A4">
        <w:rPr>
          <w:sz w:val="22"/>
          <w:szCs w:val="22"/>
        </w:rPr>
        <w:t xml:space="preserve"> and assembled relatively easily via industrial processes, business models, financial investments and policy transfer, whatever the locality.</w:t>
      </w:r>
      <w:r w:rsidR="00782FDE">
        <w:t xml:space="preserve"> </w:t>
      </w:r>
    </w:p>
    <w:p w14:paraId="73848F0A" w14:textId="39E8196E" w:rsidR="00795311" w:rsidRDefault="00F0600F" w:rsidP="00397A87">
      <w:pPr>
        <w:spacing w:after="0" w:line="360" w:lineRule="auto"/>
        <w:ind w:right="674"/>
      </w:pPr>
      <w:r>
        <w:t>In contrast</w:t>
      </w:r>
      <w:r w:rsidR="00A14FC9">
        <w:t>, we have argued that e</w:t>
      </w:r>
      <w:r w:rsidR="00795311">
        <w:t xml:space="preserve">merging and </w:t>
      </w:r>
      <w:r w:rsidR="002A634F">
        <w:t>incumbent energy regimes</w:t>
      </w:r>
      <w:r w:rsidR="00631C75">
        <w:t xml:space="preserve"> </w:t>
      </w:r>
      <w:r w:rsidR="00EF7670">
        <w:t>at the</w:t>
      </w:r>
      <w:r w:rsidR="00E35E97">
        <w:t xml:space="preserve"> </w:t>
      </w:r>
      <w:r w:rsidR="00631C75" w:rsidRPr="00BD1963">
        <w:t xml:space="preserve">local </w:t>
      </w:r>
      <w:r w:rsidR="00E35E97">
        <w:t xml:space="preserve">and national </w:t>
      </w:r>
      <w:r w:rsidR="00631C75" w:rsidRPr="00BD1963">
        <w:t>level</w:t>
      </w:r>
      <w:r w:rsidR="002A634F">
        <w:t xml:space="preserve"> must</w:t>
      </w:r>
      <w:r w:rsidR="00795311">
        <w:t xml:space="preserve"> </w:t>
      </w:r>
      <w:r w:rsidR="00421F73">
        <w:t xml:space="preserve">contain within them the agency </w:t>
      </w:r>
      <w:r w:rsidR="0031276A">
        <w:t xml:space="preserve">and </w:t>
      </w:r>
      <w:r w:rsidR="00421F73">
        <w:t>active work</w:t>
      </w:r>
      <w:r w:rsidR="00795311">
        <w:t xml:space="preserve"> not only to reproduce themselves, but in so doing generate geograph</w:t>
      </w:r>
      <w:r w:rsidR="0031276A">
        <w:t>ical</w:t>
      </w:r>
      <w:r w:rsidR="00795311">
        <w:t xml:space="preserve"> conditions adapted to the perpetuation of t</w:t>
      </w:r>
      <w:r w:rsidR="008733D7">
        <w:t>heir regime</w:t>
      </w:r>
      <w:r w:rsidR="00A14FC9">
        <w:t>,</w:t>
      </w:r>
      <w:r w:rsidR="008733D7">
        <w:t xml:space="preserve"> autonomously of other</w:t>
      </w:r>
      <w:r w:rsidR="00795311">
        <w:t xml:space="preserve"> configurations. Moreover, as w</w:t>
      </w:r>
      <w:r w:rsidR="002A634F">
        <w:t>ith niche protective spaces</w:t>
      </w:r>
      <w:r w:rsidR="00A14FC9">
        <w:t xml:space="preserve"> (Smith and Raven, 2012)</w:t>
      </w:r>
      <w:r w:rsidR="002A634F">
        <w:t xml:space="preserve">, </w:t>
      </w:r>
      <w:r w:rsidR="00795311">
        <w:t>the work needed to build momentum behind a regime can be easier in some locations than others. Indeed, the reproduction of regimes and the cultivation</w:t>
      </w:r>
      <w:r w:rsidR="002944E2">
        <w:t xml:space="preserve"> of niche spaces closely interact within energy transitions</w:t>
      </w:r>
      <w:r w:rsidR="00795311">
        <w:t xml:space="preserve">. Yet despite these connections, we currently have a limited understanding of the role that geography plays in the production of such interactions and the distribution of their consequences. </w:t>
      </w:r>
    </w:p>
    <w:p w14:paraId="69EAE5F3" w14:textId="77777777" w:rsidR="00795311" w:rsidRDefault="00795311" w:rsidP="00397A87">
      <w:pPr>
        <w:spacing w:after="0" w:line="360" w:lineRule="auto"/>
        <w:ind w:right="674"/>
      </w:pPr>
    </w:p>
    <w:p w14:paraId="6172EFFA" w14:textId="52E96AF0" w:rsidR="000C3223" w:rsidRDefault="006A49BE" w:rsidP="00397A87">
      <w:pPr>
        <w:spacing w:after="0" w:line="360" w:lineRule="auto"/>
        <w:ind w:right="674"/>
      </w:pPr>
      <w:r>
        <w:t>Our analysis</w:t>
      </w:r>
      <w:r w:rsidR="00782FDE">
        <w:t xml:space="preserve"> </w:t>
      </w:r>
      <w:r w:rsidR="00795311">
        <w:t xml:space="preserve">suggests one way of better understanding </w:t>
      </w:r>
      <w:r>
        <w:t>this</w:t>
      </w:r>
      <w:r w:rsidR="00C249BB">
        <w:t xml:space="preserve"> geography: </w:t>
      </w:r>
      <w:r w:rsidR="00795311">
        <w:t xml:space="preserve">the multi-scalar processes of </w:t>
      </w:r>
      <w:r w:rsidR="00A57F53">
        <w:t xml:space="preserve">contending </w:t>
      </w:r>
      <w:r w:rsidR="00EE15D5">
        <w:t>socio-technical</w:t>
      </w:r>
      <w:r w:rsidR="00795311">
        <w:t xml:space="preserve"> configuration</w:t>
      </w:r>
      <w:r w:rsidR="00A57F53">
        <w:t xml:space="preserve">s, some of which might appear to be maturing into regimes internationally, and yet which, like </w:t>
      </w:r>
      <w:r w:rsidR="00C249BB">
        <w:t xml:space="preserve">even </w:t>
      </w:r>
      <w:r w:rsidR="00A57F53">
        <w:t xml:space="preserve">incumbent energy </w:t>
      </w:r>
      <w:r w:rsidR="00EE15D5">
        <w:t>socio-technical</w:t>
      </w:r>
      <w:r w:rsidR="00A57F53">
        <w:t xml:space="preserve"> configuratio</w:t>
      </w:r>
      <w:r w:rsidR="00EA5106">
        <w:t>ns</w:t>
      </w:r>
      <w:r w:rsidR="00421F73">
        <w:t>,</w:t>
      </w:r>
      <w:r w:rsidR="00EA5106">
        <w:t xml:space="preserve"> are perpetu</w:t>
      </w:r>
      <w:r>
        <w:t>ally reproduced, but</w:t>
      </w:r>
      <w:r w:rsidR="00EA5106">
        <w:t xml:space="preserve"> in different ways</w:t>
      </w:r>
      <w:r w:rsidR="00782FDE">
        <w:t xml:space="preserve">. </w:t>
      </w:r>
      <w:r w:rsidR="000D26A4">
        <w:t>Considering the</w:t>
      </w:r>
      <w:r w:rsidR="00F21B58">
        <w:t xml:space="preserve"> dynamic features</w:t>
      </w:r>
      <w:r w:rsidR="00D12DF5">
        <w:t xml:space="preserve"> of </w:t>
      </w:r>
      <w:r w:rsidR="00EA5106">
        <w:t xml:space="preserve">energy landscapes in positioning </w:t>
      </w:r>
      <w:r w:rsidR="00EE15D5">
        <w:t>socio-technical</w:t>
      </w:r>
      <w:r w:rsidR="009F5511">
        <w:t xml:space="preserve"> </w:t>
      </w:r>
      <w:r w:rsidR="00D87936">
        <w:t>configurations</w:t>
      </w:r>
      <w:r w:rsidR="000D26A4">
        <w:t>,</w:t>
      </w:r>
      <w:r w:rsidR="00EA5106">
        <w:t xml:space="preserve"> </w:t>
      </w:r>
      <w:r w:rsidR="000D26A4">
        <w:t>it becomes apparent that a step-</w:t>
      </w:r>
      <w:r w:rsidR="00D12DF5">
        <w:t xml:space="preserve">change </w:t>
      </w:r>
      <w:r w:rsidR="009F5093">
        <w:t>is required</w:t>
      </w:r>
      <w:r w:rsidR="00D12DF5">
        <w:t xml:space="preserve"> </w:t>
      </w:r>
      <w:r w:rsidR="009F5093">
        <w:t xml:space="preserve">in </w:t>
      </w:r>
      <w:r w:rsidR="00EA5106">
        <w:t xml:space="preserve">the geographical </w:t>
      </w:r>
      <w:r w:rsidR="009F5093">
        <w:t xml:space="preserve">development </w:t>
      </w:r>
      <w:r w:rsidR="00EA5106">
        <w:t xml:space="preserve">of a configuration </w:t>
      </w:r>
      <w:r w:rsidR="009F5511">
        <w:t>once a degree of</w:t>
      </w:r>
      <w:r w:rsidR="002A634F">
        <w:t xml:space="preserve"> maturity has been reached</w:t>
      </w:r>
      <w:r w:rsidR="00D12DF5">
        <w:t xml:space="preserve"> and diffusion picks up. A set of activities that </w:t>
      </w:r>
      <w:r w:rsidR="00A51CA2">
        <w:t xml:space="preserve">is </w:t>
      </w:r>
      <w:r w:rsidR="00D12DF5">
        <w:t>more characteristically political</w:t>
      </w:r>
      <w:r w:rsidR="00A51CA2">
        <w:t xml:space="preserve"> and</w:t>
      </w:r>
      <w:r w:rsidR="00D12DF5">
        <w:t xml:space="preserve"> economic need</w:t>
      </w:r>
      <w:r w:rsidR="00A51CA2">
        <w:t>s</w:t>
      </w:r>
      <w:r w:rsidR="00D12DF5">
        <w:t xml:space="preserve"> to overlay the refined ‘how to’ knowledge production </w:t>
      </w:r>
      <w:r w:rsidR="00D87936">
        <w:t>embodied in regimes internationally</w:t>
      </w:r>
      <w:r w:rsidR="00EA5106">
        <w:t>, such as those depicted</w:t>
      </w:r>
      <w:r w:rsidR="00D87936">
        <w:t xml:space="preserve"> for </w:t>
      </w:r>
      <w:r w:rsidR="00FA3608">
        <w:t>s</w:t>
      </w:r>
      <w:r w:rsidR="00EA5106">
        <w:t xml:space="preserve">olar </w:t>
      </w:r>
      <w:r w:rsidR="00D87936">
        <w:t>PV in the Introduction</w:t>
      </w:r>
      <w:r w:rsidR="00FA3608">
        <w:t>. In our</w:t>
      </w:r>
      <w:r w:rsidR="00D12DF5">
        <w:t xml:space="preserve"> </w:t>
      </w:r>
      <w:r w:rsidR="00FA3608">
        <w:t>analysis</w:t>
      </w:r>
      <w:r w:rsidR="00045B4D">
        <w:t>, this</w:t>
      </w:r>
      <w:r w:rsidR="00D12DF5">
        <w:t xml:space="preserve"> means </w:t>
      </w:r>
      <w:r w:rsidR="00D87936">
        <w:t>recognising how and why g</w:t>
      </w:r>
      <w:r w:rsidR="00D12DF5">
        <w:t xml:space="preserve">eography </w:t>
      </w:r>
      <w:r w:rsidR="00D87936">
        <w:t xml:space="preserve">continues to </w:t>
      </w:r>
      <w:r w:rsidR="00D12DF5">
        <w:t>matter</w:t>
      </w:r>
      <w:r w:rsidR="00EA5106">
        <w:t xml:space="preserve"> as the </w:t>
      </w:r>
      <w:r w:rsidR="00FA3608">
        <w:t xml:space="preserve">solar </w:t>
      </w:r>
      <w:r w:rsidR="00045B4D">
        <w:t xml:space="preserve">PV </w:t>
      </w:r>
      <w:r w:rsidR="002A634F">
        <w:t>regime expands</w:t>
      </w:r>
      <w:r w:rsidR="00A50D3F">
        <w:t xml:space="preserve">, </w:t>
      </w:r>
      <w:r w:rsidR="00A51CA2">
        <w:t>s</w:t>
      </w:r>
      <w:r w:rsidR="002A634F">
        <w:t>ince it is the localised</w:t>
      </w:r>
      <w:r w:rsidR="00D12DF5">
        <w:t xml:space="preserve"> histories and </w:t>
      </w:r>
      <w:r w:rsidR="00A51CA2">
        <w:t>multi-</w:t>
      </w:r>
      <w:r w:rsidR="002B3FF2">
        <w:t xml:space="preserve">scale </w:t>
      </w:r>
      <w:r w:rsidR="00D12DF5">
        <w:t xml:space="preserve">interdependencies of incumbent </w:t>
      </w:r>
      <w:r w:rsidR="002A634F">
        <w:t xml:space="preserve">energy landscapes that shape or </w:t>
      </w:r>
      <w:r w:rsidR="00EF7670">
        <w:t>inhibit the roll</w:t>
      </w:r>
      <w:r w:rsidR="002A634F">
        <w:t>out of</w:t>
      </w:r>
      <w:r w:rsidR="007B4B39">
        <w:t xml:space="preserve"> regime</w:t>
      </w:r>
      <w:r w:rsidR="00D87936">
        <w:t>-like, matur</w:t>
      </w:r>
      <w:r w:rsidR="00EA5106">
        <w:t>ing</w:t>
      </w:r>
      <w:r w:rsidR="00D12DF5">
        <w:t xml:space="preserve"> technologies like PV. </w:t>
      </w:r>
    </w:p>
    <w:p w14:paraId="69FCA33E" w14:textId="77777777" w:rsidR="000C3223" w:rsidRDefault="000C3223" w:rsidP="00397A87">
      <w:pPr>
        <w:spacing w:after="0" w:line="360" w:lineRule="auto"/>
        <w:ind w:right="674"/>
      </w:pPr>
    </w:p>
    <w:p w14:paraId="52CAC139" w14:textId="436AA6E5" w:rsidR="00D12DF5" w:rsidRDefault="00D12DF5" w:rsidP="00397A87">
      <w:pPr>
        <w:spacing w:after="0" w:line="360" w:lineRule="auto"/>
        <w:ind w:right="674"/>
      </w:pPr>
      <w:r>
        <w:t>I</w:t>
      </w:r>
      <w:r w:rsidR="006A49BE">
        <w:t>n the</w:t>
      </w:r>
      <w:r w:rsidR="00BE2DAF">
        <w:t xml:space="preserve"> South Africa</w:t>
      </w:r>
      <w:r w:rsidR="006A49BE">
        <w:t>n example</w:t>
      </w:r>
      <w:r w:rsidR="00BE2DAF">
        <w:t>, this</w:t>
      </w:r>
      <w:r>
        <w:t xml:space="preserve"> means solar PV businesses, inve</w:t>
      </w:r>
      <w:r w:rsidR="00D6177E">
        <w:t>stors, advocates, policy</w:t>
      </w:r>
      <w:r w:rsidR="00045B4D">
        <w:t>makers</w:t>
      </w:r>
      <w:r>
        <w:t xml:space="preserve"> and citizens need to address and challenge the </w:t>
      </w:r>
      <w:r w:rsidR="00A70A48">
        <w:t>opposition to its implementation by vested</w:t>
      </w:r>
      <w:r w:rsidR="00880CC1">
        <w:t xml:space="preserve"> interests,</w:t>
      </w:r>
      <w:r w:rsidR="00A70A48">
        <w:t xml:space="preserve"> as </w:t>
      </w:r>
      <w:r w:rsidR="00A70A48">
        <w:lastRenderedPageBreak/>
        <w:t>w</w:t>
      </w:r>
      <w:r w:rsidR="00C339E4">
        <w:t>ell as ensuring that its implementation</w:t>
      </w:r>
      <w:r w:rsidR="00A70A48">
        <w:t xml:space="preserve"> </w:t>
      </w:r>
      <w:r w:rsidR="00016C8A">
        <w:t>address</w:t>
      </w:r>
      <w:r w:rsidR="00C339E4">
        <w:t>es</w:t>
      </w:r>
      <w:r w:rsidR="00790012">
        <w:t xml:space="preserve"> ongoing</w:t>
      </w:r>
      <w:r w:rsidR="009C20C7">
        <w:t xml:space="preserve"> </w:t>
      </w:r>
      <w:r w:rsidR="00D72F0D">
        <w:t>socio</w:t>
      </w:r>
      <w:r w:rsidR="009C20C7">
        <w:t>economic injustices</w:t>
      </w:r>
      <w:r w:rsidR="00C339E4">
        <w:t>, along with renewable generation</w:t>
      </w:r>
      <w:r w:rsidR="00045B4D">
        <w:t xml:space="preserve">. </w:t>
      </w:r>
      <w:r w:rsidR="002A634F">
        <w:t xml:space="preserve">It </w:t>
      </w:r>
      <w:r w:rsidR="00A70A48">
        <w:t xml:space="preserve">also </w:t>
      </w:r>
      <w:r w:rsidR="002A634F">
        <w:t xml:space="preserve">means attending to the cultural </w:t>
      </w:r>
      <w:r w:rsidR="00EF7670">
        <w:t xml:space="preserve">aspects of energy </w:t>
      </w:r>
      <w:r w:rsidR="002A634F">
        <w:t>landscapes</w:t>
      </w:r>
      <w:r w:rsidR="00EF7670">
        <w:t>,</w:t>
      </w:r>
      <w:r w:rsidR="00790012">
        <w:t xml:space="preserve"> in which access to grid</w:t>
      </w:r>
      <w:r w:rsidR="002A634F">
        <w:t xml:space="preserve"> electricity is </w:t>
      </w:r>
      <w:r w:rsidR="00F60DA2">
        <w:t>a right and forms part of post-</w:t>
      </w:r>
      <w:r w:rsidR="00A70A48">
        <w:t>a</w:t>
      </w:r>
      <w:r w:rsidR="002A634F">
        <w:t>partheid emancipation</w:t>
      </w:r>
      <w:r w:rsidR="00790012">
        <w:t>,</w:t>
      </w:r>
      <w:r w:rsidR="002D2A0C">
        <w:t xml:space="preserve"> while off-grid is deemed</w:t>
      </w:r>
      <w:r w:rsidR="002A634F">
        <w:t xml:space="preserve"> </w:t>
      </w:r>
      <w:r w:rsidR="00A70A48">
        <w:t>for many low-income energy users</w:t>
      </w:r>
      <w:r w:rsidR="00BD1963">
        <w:t xml:space="preserve"> </w:t>
      </w:r>
      <w:r w:rsidR="002A634F">
        <w:t xml:space="preserve">as </w:t>
      </w:r>
      <w:r w:rsidR="00D72F0D">
        <w:t>socio</w:t>
      </w:r>
      <w:r w:rsidR="00A70A48">
        <w:t>economically</w:t>
      </w:r>
      <w:r w:rsidR="00D72F0D">
        <w:t xml:space="preserve"> (and symbolically)</w:t>
      </w:r>
      <w:r w:rsidR="00A70A48">
        <w:t xml:space="preserve"> inferior</w:t>
      </w:r>
      <w:r w:rsidR="002A634F">
        <w:t xml:space="preserve">. </w:t>
      </w:r>
      <w:r w:rsidR="00045B4D">
        <w:t xml:space="preserve">In </w:t>
      </w:r>
      <w:r>
        <w:t>Mozambique</w:t>
      </w:r>
      <w:r w:rsidR="00D72F0D">
        <w:t xml:space="preserve">, it is </w:t>
      </w:r>
      <w:r>
        <w:t>the</w:t>
      </w:r>
      <w:r w:rsidR="00BD1963">
        <w:t xml:space="preserve"> power of a centralised ruling party</w:t>
      </w:r>
      <w:r w:rsidR="00D6177E">
        <w:t xml:space="preserve"> enjoying</w:t>
      </w:r>
      <w:r>
        <w:t xml:space="preserve"> </w:t>
      </w:r>
      <w:r w:rsidR="00855CD9">
        <w:t xml:space="preserve">the </w:t>
      </w:r>
      <w:r>
        <w:t>oppor</w:t>
      </w:r>
      <w:r w:rsidR="002A634F">
        <w:t>tunities from newfound wealth in</w:t>
      </w:r>
      <w:r>
        <w:t xml:space="preserve"> fossil fuels</w:t>
      </w:r>
      <w:r w:rsidR="00D337AC">
        <w:t>,</w:t>
      </w:r>
      <w:r w:rsidR="00016C8A">
        <w:t xml:space="preserve"> inserting the country</w:t>
      </w:r>
      <w:r w:rsidR="00B339B8">
        <w:t xml:space="preserve"> into gl</w:t>
      </w:r>
      <w:r w:rsidR="00016C8A">
        <w:t xml:space="preserve">obalized circuits of commodities, </w:t>
      </w:r>
      <w:r w:rsidR="00D337AC">
        <w:t xml:space="preserve">while shaping </w:t>
      </w:r>
      <w:r w:rsidR="00016C8A">
        <w:t>the available space for renewables</w:t>
      </w:r>
      <w:r>
        <w:t>.</w:t>
      </w:r>
      <w:r w:rsidR="00636CFD">
        <w:t xml:space="preserve"> </w:t>
      </w:r>
      <w:r w:rsidR="002A634F">
        <w:t>It also means</w:t>
      </w:r>
      <w:r w:rsidR="00636CFD">
        <w:t xml:space="preserve"> </w:t>
      </w:r>
      <w:r w:rsidR="002A634F">
        <w:t>examining the int</w:t>
      </w:r>
      <w:r w:rsidR="00016C8A">
        <w:t>erplay of solar PV</w:t>
      </w:r>
      <w:r w:rsidR="002A634F">
        <w:t xml:space="preserve"> for certain uses, combined with</w:t>
      </w:r>
      <w:r w:rsidR="00045B4D">
        <w:t xml:space="preserve"> con</w:t>
      </w:r>
      <w:r w:rsidR="00CA7839">
        <w:t>tinued reliance on</w:t>
      </w:r>
      <w:r w:rsidR="00636CFD">
        <w:t xml:space="preserve"> bioma</w:t>
      </w:r>
      <w:r w:rsidR="00045B4D">
        <w:t>ss</w:t>
      </w:r>
      <w:r w:rsidR="00CA7839">
        <w:t xml:space="preserve"> consumption</w:t>
      </w:r>
      <w:r w:rsidR="00D65985">
        <w:t>.</w:t>
      </w:r>
      <w:r w:rsidR="008E368A">
        <w:t xml:space="preserve"> So</w:t>
      </w:r>
      <w:r w:rsidR="00CA7839">
        <w:t>metimes this is out of necessity for subsistence</w:t>
      </w:r>
      <w:r w:rsidR="008E368A">
        <w:t>, bu</w:t>
      </w:r>
      <w:r w:rsidR="00D6177E">
        <w:t>t as we saw for cooking</w:t>
      </w:r>
      <w:r w:rsidR="008E368A">
        <w:t>, i</w:t>
      </w:r>
      <w:r w:rsidR="00045B4D">
        <w:t xml:space="preserve">t can </w:t>
      </w:r>
      <w:r w:rsidR="002A634F">
        <w:t xml:space="preserve">be for </w:t>
      </w:r>
      <w:r w:rsidR="008E368A">
        <w:t>cultural reasons.</w:t>
      </w:r>
    </w:p>
    <w:p w14:paraId="1CE358E1" w14:textId="77777777" w:rsidR="009B665C" w:rsidRDefault="009B665C" w:rsidP="00397A87">
      <w:pPr>
        <w:spacing w:after="0" w:line="360" w:lineRule="auto"/>
        <w:ind w:right="674"/>
      </w:pPr>
    </w:p>
    <w:p w14:paraId="5EE0D878" w14:textId="29B3607A" w:rsidR="000B656A" w:rsidRDefault="009B665C" w:rsidP="00397A87">
      <w:pPr>
        <w:spacing w:after="0" w:line="360" w:lineRule="auto"/>
        <w:ind w:right="674"/>
      </w:pPr>
      <w:r>
        <w:t xml:space="preserve">The rise of a </w:t>
      </w:r>
      <w:r w:rsidR="00EE15D5">
        <w:t>socio-technical</w:t>
      </w:r>
      <w:r>
        <w:t xml:space="preserve"> regime for</w:t>
      </w:r>
      <w:r w:rsidR="00045B4D">
        <w:t xml:space="preserve"> PV internationally is helping more actors</w:t>
      </w:r>
      <w:r>
        <w:t xml:space="preserve"> l</w:t>
      </w:r>
      <w:r w:rsidR="009F5093">
        <w:t>earn</w:t>
      </w:r>
      <w:r w:rsidR="00D72F0D">
        <w:t xml:space="preserve"> how to do PV better,</w:t>
      </w:r>
      <w:r w:rsidR="009F5093">
        <w:t xml:space="preserve"> installing it appropriately in geographically varied l</w:t>
      </w:r>
      <w:r w:rsidR="00016C8A">
        <w:t>ocations, developing businesses and</w:t>
      </w:r>
      <w:r w:rsidR="009F5093">
        <w:t xml:space="preserve"> connecting components that circulat</w:t>
      </w:r>
      <w:r w:rsidR="00016C8A">
        <w:t>e at different scales</w:t>
      </w:r>
      <w:r w:rsidR="00FF0331">
        <w:t xml:space="preserve">. </w:t>
      </w:r>
      <w:r w:rsidR="004C6C7A">
        <w:t>But more of the political</w:t>
      </w:r>
      <w:r w:rsidR="008E368A">
        <w:t>,</w:t>
      </w:r>
      <w:r w:rsidR="004C6C7A">
        <w:t xml:space="preserve"> economic </w:t>
      </w:r>
      <w:r w:rsidR="008E368A">
        <w:t xml:space="preserve">and cultural </w:t>
      </w:r>
      <w:r w:rsidR="004C6C7A">
        <w:t>bedrock of energy</w:t>
      </w:r>
      <w:r w:rsidR="000A6C9F">
        <w:t xml:space="preserve"> landscapes has also to be </w:t>
      </w:r>
      <w:r>
        <w:t xml:space="preserve">worked at, and this is much more uneven and less susceptible to codification and transmission </w:t>
      </w:r>
      <w:r w:rsidR="00C347A9">
        <w:t xml:space="preserve">through a regime </w:t>
      </w:r>
      <w:r>
        <w:t>internationally</w:t>
      </w:r>
      <w:r w:rsidR="000B025E">
        <w:t>.</w:t>
      </w:r>
    </w:p>
    <w:p w14:paraId="6188FD96" w14:textId="61393B2F" w:rsidR="000B2610" w:rsidRDefault="000B2610" w:rsidP="00397A87">
      <w:pPr>
        <w:spacing w:after="0" w:line="360" w:lineRule="auto"/>
        <w:ind w:right="674"/>
      </w:pPr>
    </w:p>
    <w:p w14:paraId="6BA0758E" w14:textId="77777777" w:rsidR="002E3444" w:rsidRDefault="002E3444" w:rsidP="00397A87">
      <w:pPr>
        <w:spacing w:after="0" w:line="360" w:lineRule="auto"/>
        <w:ind w:right="674"/>
      </w:pPr>
    </w:p>
    <w:p w14:paraId="7B50C4E6" w14:textId="316B40E8" w:rsidR="000B2610" w:rsidRDefault="000B2610" w:rsidP="00397A87">
      <w:pPr>
        <w:spacing w:after="0" w:line="360" w:lineRule="auto"/>
        <w:ind w:right="674"/>
      </w:pPr>
    </w:p>
    <w:p w14:paraId="3D29F874" w14:textId="259D4AA4" w:rsidR="00CD73ED" w:rsidRDefault="00CD73ED">
      <w:bookmarkStart w:id="1" w:name="_GoBack"/>
      <w:bookmarkEnd w:id="1"/>
      <w:r>
        <w:br w:type="page"/>
      </w:r>
    </w:p>
    <w:p w14:paraId="1E4537F8" w14:textId="77777777" w:rsidR="00281643" w:rsidRDefault="00281643" w:rsidP="00397A87">
      <w:pPr>
        <w:spacing w:after="0" w:line="360" w:lineRule="auto"/>
        <w:ind w:right="674"/>
      </w:pPr>
    </w:p>
    <w:p w14:paraId="75268381" w14:textId="4FEE5CFD" w:rsidR="00783F0C" w:rsidRDefault="0022078C" w:rsidP="00DC6062">
      <w:pPr>
        <w:pStyle w:val="Heading3"/>
        <w:ind w:left="720" w:right="674"/>
      </w:pPr>
      <w:r w:rsidRPr="00B10BE9">
        <w:t>References</w:t>
      </w:r>
    </w:p>
    <w:p w14:paraId="0A5D6CF7" w14:textId="0D4BE22C" w:rsidR="00281643" w:rsidRDefault="00281643" w:rsidP="00397A87">
      <w:pPr>
        <w:ind w:right="674"/>
      </w:pPr>
    </w:p>
    <w:p w14:paraId="27356FEB" w14:textId="1213D36B" w:rsidR="00FE5C1B" w:rsidRPr="00FE5C1B" w:rsidRDefault="00FE5C1B" w:rsidP="00FE5C1B">
      <w:pPr>
        <w:spacing w:after="100" w:afterAutospacing="1"/>
        <w:rPr>
          <w:rFonts w:cstheme="minorHAnsi"/>
          <w:lang w:val="en-US"/>
        </w:rPr>
      </w:pPr>
      <w:r>
        <w:rPr>
          <w:rFonts w:cstheme="minorHAnsi"/>
          <w:lang w:val="en-US"/>
        </w:rPr>
        <w:t xml:space="preserve">Abram, S., </w:t>
      </w:r>
      <w:r>
        <w:rPr>
          <w:rFonts w:cstheme="minorHAnsi"/>
        </w:rPr>
        <w:t xml:space="preserve">Winthereik, B. R., and Yarrow, T. </w:t>
      </w:r>
      <w:r>
        <w:rPr>
          <w:rFonts w:cstheme="minorHAnsi"/>
          <w:lang w:val="en-US"/>
        </w:rPr>
        <w:t xml:space="preserve">2019. Current thinking – an Introduction. </w:t>
      </w:r>
      <w:r>
        <w:rPr>
          <w:rFonts w:cstheme="minorHAnsi"/>
          <w:i/>
        </w:rPr>
        <w:t>In</w:t>
      </w:r>
      <w:r>
        <w:rPr>
          <w:rFonts w:cstheme="minorHAnsi"/>
        </w:rPr>
        <w:t xml:space="preserve"> S. Abram, T. Yarrow and B. R. Winthereik (eds.) </w:t>
      </w:r>
      <w:r>
        <w:rPr>
          <w:rFonts w:cstheme="minorHAnsi"/>
          <w:i/>
        </w:rPr>
        <w:t>Electrifying Anthropology: Exploring Electrical Practices and Infrastructures</w:t>
      </w:r>
      <w:r>
        <w:rPr>
          <w:rFonts w:cstheme="minorHAnsi"/>
        </w:rPr>
        <w:t>. London, Bloomsbury.</w:t>
      </w:r>
    </w:p>
    <w:p w14:paraId="30A990B5" w14:textId="0BBB3037" w:rsidR="00D82E9E" w:rsidRPr="00354DBF" w:rsidRDefault="00DC6062" w:rsidP="005728F8">
      <w:pPr>
        <w:spacing w:after="100" w:afterAutospacing="1" w:line="240" w:lineRule="auto"/>
        <w:ind w:right="674"/>
      </w:pPr>
      <w:r>
        <w:t>Ahlborg, H. 2017.</w:t>
      </w:r>
      <w:r w:rsidR="00D82E9E" w:rsidRPr="00354DBF">
        <w:t xml:space="preserve"> Towards a conceptualization</w:t>
      </w:r>
      <w:r w:rsidR="004900D5" w:rsidRPr="00354DBF">
        <w:t xml:space="preserve"> of power in energy transitions.</w:t>
      </w:r>
      <w:r w:rsidR="00D82E9E" w:rsidRPr="00354DBF">
        <w:t xml:space="preserve"> </w:t>
      </w:r>
      <w:r w:rsidR="00D82E9E" w:rsidRPr="00354DBF">
        <w:rPr>
          <w:i/>
        </w:rPr>
        <w:t>Environmental Innovation and Societal Transitions</w:t>
      </w:r>
      <w:r w:rsidR="00D82E9E" w:rsidRPr="00354DBF">
        <w:t xml:space="preserve"> 25: 122-141</w:t>
      </w:r>
    </w:p>
    <w:p w14:paraId="182981C9" w14:textId="24202267" w:rsidR="0026034B" w:rsidRPr="00354DBF" w:rsidRDefault="0026034B" w:rsidP="005728F8">
      <w:pPr>
        <w:spacing w:after="100" w:afterAutospacing="1" w:line="240" w:lineRule="auto"/>
        <w:ind w:right="674"/>
      </w:pPr>
      <w:r w:rsidRPr="00354DBF">
        <w:t>Andersson, B. and Jacobsson, S. 2000</w:t>
      </w:r>
      <w:r w:rsidR="00DC6062">
        <w:t>.</w:t>
      </w:r>
      <w:r w:rsidRPr="00354DBF">
        <w:t xml:space="preserve"> Monitoring an</w:t>
      </w:r>
      <w:r w:rsidR="00A26EF3" w:rsidRPr="00354DBF">
        <w:t>d assessing technology choice: T</w:t>
      </w:r>
      <w:r w:rsidRPr="00354DBF">
        <w:t xml:space="preserve">he case of solar cells. </w:t>
      </w:r>
      <w:r w:rsidRPr="00354DBF">
        <w:rPr>
          <w:i/>
        </w:rPr>
        <w:t>Energy Policy</w:t>
      </w:r>
      <w:r w:rsidRPr="00354DBF">
        <w:t xml:space="preserve"> 28(14): 1037-1049.</w:t>
      </w:r>
    </w:p>
    <w:p w14:paraId="587D109F" w14:textId="6389A916" w:rsidR="003A31BE" w:rsidRPr="00354DBF" w:rsidRDefault="00A6003E" w:rsidP="005728F8">
      <w:pPr>
        <w:spacing w:after="100" w:afterAutospacing="1" w:line="240" w:lineRule="auto"/>
        <w:ind w:right="674"/>
        <w:rPr>
          <w:rFonts w:cstheme="minorHAnsi"/>
          <w:shd w:val="clear" w:color="auto" w:fill="FFFFFF"/>
        </w:rPr>
      </w:pPr>
      <w:r w:rsidRPr="00354DBF">
        <w:rPr>
          <w:rFonts w:cstheme="minorHAnsi"/>
          <w:shd w:val="clear" w:color="auto" w:fill="FFFFFF"/>
        </w:rPr>
        <w:t>Baker, L.</w:t>
      </w:r>
      <w:r w:rsidR="003A31BE" w:rsidRPr="00354DBF">
        <w:rPr>
          <w:rFonts w:cstheme="minorHAnsi"/>
          <w:shd w:val="clear" w:color="auto" w:fill="FFFFFF"/>
        </w:rPr>
        <w:t xml:space="preserve"> </w:t>
      </w:r>
      <w:r w:rsidR="00DC6062">
        <w:rPr>
          <w:rFonts w:cstheme="minorHAnsi"/>
          <w:shd w:val="clear" w:color="auto" w:fill="FFFFFF"/>
        </w:rPr>
        <w:t>2015.</w:t>
      </w:r>
      <w:r w:rsidR="003A31BE" w:rsidRPr="00354DBF">
        <w:rPr>
          <w:rFonts w:cstheme="minorHAnsi"/>
          <w:shd w:val="clear" w:color="auto" w:fill="FFFFFF"/>
        </w:rPr>
        <w:t xml:space="preserve"> The evolving role of finance in South Africa’s renewable energy sector.</w:t>
      </w:r>
      <w:r w:rsidR="003A31BE" w:rsidRPr="00354DBF">
        <w:rPr>
          <w:rStyle w:val="apple-converted-space"/>
          <w:rFonts w:cstheme="minorHAnsi"/>
          <w:shd w:val="clear" w:color="auto" w:fill="FFFFFF"/>
        </w:rPr>
        <w:t> </w:t>
      </w:r>
      <w:r w:rsidR="003A31BE" w:rsidRPr="00354DBF">
        <w:rPr>
          <w:rFonts w:cstheme="minorHAnsi"/>
          <w:i/>
          <w:iCs/>
          <w:shd w:val="clear" w:color="auto" w:fill="FFFFFF"/>
        </w:rPr>
        <w:t>Geoforum</w:t>
      </w:r>
      <w:r w:rsidR="003A31BE" w:rsidRPr="00354DBF">
        <w:rPr>
          <w:rStyle w:val="apple-converted-space"/>
          <w:rFonts w:cstheme="minorHAnsi"/>
          <w:shd w:val="clear" w:color="auto" w:fill="FFFFFF"/>
        </w:rPr>
        <w:t> </w:t>
      </w:r>
      <w:r w:rsidR="003A31BE" w:rsidRPr="00354DBF">
        <w:rPr>
          <w:rFonts w:cstheme="minorHAnsi"/>
          <w:iCs/>
          <w:shd w:val="clear" w:color="auto" w:fill="FFFFFF"/>
        </w:rPr>
        <w:t>64</w:t>
      </w:r>
      <w:r w:rsidR="003A31BE" w:rsidRPr="00354DBF">
        <w:rPr>
          <w:rFonts w:cstheme="minorHAnsi"/>
          <w:shd w:val="clear" w:color="auto" w:fill="FFFFFF"/>
        </w:rPr>
        <w:t>: 146-156.</w:t>
      </w:r>
    </w:p>
    <w:p w14:paraId="2907443A" w14:textId="0ECF93B6" w:rsidR="007C4C8D" w:rsidRPr="00354DBF" w:rsidRDefault="00855F1D" w:rsidP="005728F8">
      <w:pPr>
        <w:spacing w:after="100" w:afterAutospacing="1" w:line="240" w:lineRule="auto"/>
        <w:ind w:right="674"/>
        <w:rPr>
          <w:rFonts w:cstheme="minorHAnsi"/>
        </w:rPr>
      </w:pPr>
      <w:r>
        <w:rPr>
          <w:rFonts w:cstheme="minorHAnsi"/>
        </w:rPr>
        <w:t>Baker, L. and Burton, J. 2018.</w:t>
      </w:r>
      <w:r w:rsidR="007C4C8D" w:rsidRPr="00354DBF">
        <w:rPr>
          <w:rFonts w:cstheme="minorHAnsi"/>
        </w:rPr>
        <w:t xml:space="preserve"> The politics of procurement and the low carbon transition in South Africa. </w:t>
      </w:r>
      <w:r w:rsidR="007C4C8D" w:rsidRPr="00354DBF">
        <w:rPr>
          <w:rFonts w:cstheme="minorHAnsi"/>
          <w:i/>
        </w:rPr>
        <w:t>In</w:t>
      </w:r>
      <w:r w:rsidR="007C4C8D" w:rsidRPr="00354DBF">
        <w:rPr>
          <w:rFonts w:cstheme="minorHAnsi"/>
        </w:rPr>
        <w:t xml:space="preserve"> Goldthau A., Keating, M., and Kuzemko</w:t>
      </w:r>
      <w:r>
        <w:rPr>
          <w:rFonts w:cstheme="minorHAnsi"/>
        </w:rPr>
        <w:t>,</w:t>
      </w:r>
      <w:r w:rsidR="007C4C8D" w:rsidRPr="00354DBF">
        <w:rPr>
          <w:rFonts w:cstheme="minorHAnsi"/>
        </w:rPr>
        <w:t xml:space="preserve"> C. (eds.) </w:t>
      </w:r>
      <w:r w:rsidR="008439B4">
        <w:rPr>
          <w:rFonts w:cstheme="minorHAnsi"/>
          <w:i/>
        </w:rPr>
        <w:t>Handbook on the International Political Economy</w:t>
      </w:r>
      <w:r w:rsidR="007C4C8D" w:rsidRPr="00354DBF">
        <w:rPr>
          <w:rFonts w:cstheme="minorHAnsi"/>
          <w:i/>
        </w:rPr>
        <w:t xml:space="preserve"> of Energy and </w:t>
      </w:r>
      <w:r w:rsidR="008439B4">
        <w:rPr>
          <w:rFonts w:cstheme="minorHAnsi"/>
          <w:i/>
        </w:rPr>
        <w:t xml:space="preserve">Natural </w:t>
      </w:r>
      <w:r w:rsidR="007C4C8D" w:rsidRPr="00354DBF">
        <w:rPr>
          <w:rFonts w:cstheme="minorHAnsi"/>
          <w:i/>
        </w:rPr>
        <w:t>Resources</w:t>
      </w:r>
      <w:r>
        <w:rPr>
          <w:rFonts w:cstheme="minorHAnsi"/>
        </w:rPr>
        <w:t>. Cheltenham,</w:t>
      </w:r>
      <w:r w:rsidR="007C4C8D" w:rsidRPr="00354DBF">
        <w:rPr>
          <w:rFonts w:cstheme="minorHAnsi"/>
        </w:rPr>
        <w:t xml:space="preserve"> Edward Elgar, </w:t>
      </w:r>
      <w:r w:rsidR="007C4C8D" w:rsidRPr="00354DBF">
        <w:rPr>
          <w:rFonts w:cstheme="minorHAnsi"/>
          <w:shd w:val="clear" w:color="auto" w:fill="FFFFFF"/>
        </w:rPr>
        <w:t>pp. 91-106</w:t>
      </w:r>
    </w:p>
    <w:p w14:paraId="5ED344E9" w14:textId="14123638" w:rsidR="007C4C8D" w:rsidRPr="00855F1D" w:rsidRDefault="007C4C8D" w:rsidP="005728F8">
      <w:pPr>
        <w:spacing w:after="100" w:afterAutospacing="1" w:line="240" w:lineRule="auto"/>
        <w:ind w:right="674"/>
        <w:rPr>
          <w:rFonts w:cstheme="minorHAnsi"/>
          <w:shd w:val="clear" w:color="auto" w:fill="FFFFFF"/>
        </w:rPr>
      </w:pPr>
      <w:r w:rsidRPr="00354DBF">
        <w:rPr>
          <w:rFonts w:cstheme="minorHAnsi"/>
          <w:shd w:val="clear" w:color="auto" w:fill="FFFFFF"/>
        </w:rPr>
        <w:t>Baker, L. and Ph</w:t>
      </w:r>
      <w:r w:rsidR="00855F1D">
        <w:rPr>
          <w:rFonts w:cstheme="minorHAnsi"/>
          <w:shd w:val="clear" w:color="auto" w:fill="FFFFFF"/>
        </w:rPr>
        <w:t>illips, J. 2018.</w:t>
      </w:r>
      <w:r w:rsidRPr="00354DBF">
        <w:rPr>
          <w:rFonts w:cstheme="minorHAnsi"/>
          <w:shd w:val="clear" w:color="auto" w:fill="FFFFFF"/>
        </w:rPr>
        <w:t xml:space="preserve"> Tensions in the transition: the politics of electricity distribution in South Africa</w:t>
      </w:r>
      <w:r w:rsidR="00CA7839" w:rsidRPr="00354DBF">
        <w:rPr>
          <w:rFonts w:cstheme="minorHAnsi"/>
          <w:shd w:val="clear" w:color="auto" w:fill="FFFFFF"/>
        </w:rPr>
        <w:t>.</w:t>
      </w:r>
      <w:r w:rsidRPr="00354DBF">
        <w:rPr>
          <w:rFonts w:cstheme="minorHAnsi"/>
          <w:shd w:val="clear" w:color="auto" w:fill="FFFFFF"/>
        </w:rPr>
        <w:t xml:space="preserve"> </w:t>
      </w:r>
      <w:r w:rsidRPr="00354DBF">
        <w:rPr>
          <w:rFonts w:cstheme="minorHAnsi"/>
          <w:i/>
          <w:shd w:val="clear" w:color="auto" w:fill="FFFFFF"/>
        </w:rPr>
        <w:t>Environment and Planning C: Politics and Space</w:t>
      </w:r>
      <w:r w:rsidR="00855F1D">
        <w:rPr>
          <w:rFonts w:cstheme="minorHAnsi"/>
          <w:shd w:val="clear" w:color="auto" w:fill="FFFFFF"/>
        </w:rPr>
        <w:t xml:space="preserve">, DOI: </w:t>
      </w:r>
      <w:r w:rsidR="00855F1D" w:rsidRPr="00855F1D">
        <w:rPr>
          <w:rFonts w:cstheme="minorHAnsi"/>
          <w:shd w:val="clear" w:color="auto" w:fill="FFFFFF"/>
        </w:rPr>
        <w:t>10.1177/2399654418778590</w:t>
      </w:r>
      <w:r w:rsidR="00855F1D">
        <w:rPr>
          <w:rFonts w:cstheme="minorHAnsi"/>
          <w:shd w:val="clear" w:color="auto" w:fill="FFFFFF"/>
        </w:rPr>
        <w:t>.</w:t>
      </w:r>
    </w:p>
    <w:p w14:paraId="70A86B97" w14:textId="7C52281A" w:rsidR="007E61D3" w:rsidRPr="00354DBF" w:rsidRDefault="00EE6C22" w:rsidP="005728F8">
      <w:pPr>
        <w:spacing w:after="100" w:afterAutospacing="1" w:line="240" w:lineRule="auto"/>
        <w:ind w:right="674"/>
        <w:rPr>
          <w:rFonts w:cstheme="minorHAnsi"/>
          <w:shd w:val="clear" w:color="auto" w:fill="FFFFFF"/>
        </w:rPr>
      </w:pPr>
      <w:r w:rsidRPr="00354DBF">
        <w:rPr>
          <w:rFonts w:cstheme="minorHAnsi"/>
          <w:shd w:val="clear" w:color="auto" w:fill="FFFFFF"/>
        </w:rPr>
        <w:t>Baker, L. and</w:t>
      </w:r>
      <w:r w:rsidR="0053201C">
        <w:rPr>
          <w:rFonts w:cstheme="minorHAnsi"/>
          <w:shd w:val="clear" w:color="auto" w:fill="FFFFFF"/>
        </w:rPr>
        <w:t xml:space="preserve"> Sovacool, B. 2017.</w:t>
      </w:r>
      <w:r w:rsidR="007E61D3" w:rsidRPr="00354DBF">
        <w:rPr>
          <w:rFonts w:cstheme="minorHAnsi"/>
          <w:shd w:val="clear" w:color="auto" w:fill="FFFFFF"/>
        </w:rPr>
        <w:t xml:space="preserve"> The political economy of technological capabilities and global production networks in South Africa’s wind and solar photovoltaic (PV) industries</w:t>
      </w:r>
      <w:r w:rsidR="00A37BB2" w:rsidRPr="00354DBF">
        <w:rPr>
          <w:rFonts w:cstheme="minorHAnsi"/>
          <w:shd w:val="clear" w:color="auto" w:fill="FFFFFF"/>
        </w:rPr>
        <w:t>.</w:t>
      </w:r>
      <w:r w:rsidR="007E61D3" w:rsidRPr="00354DBF">
        <w:rPr>
          <w:rFonts w:cstheme="minorHAnsi"/>
          <w:shd w:val="clear" w:color="auto" w:fill="FFFFFF"/>
        </w:rPr>
        <w:t xml:space="preserve"> </w:t>
      </w:r>
      <w:r w:rsidR="007E61D3" w:rsidRPr="00354DBF">
        <w:rPr>
          <w:rFonts w:cstheme="minorHAnsi"/>
          <w:i/>
          <w:shd w:val="clear" w:color="auto" w:fill="FFFFFF"/>
        </w:rPr>
        <w:t>Political Geography</w:t>
      </w:r>
      <w:r w:rsidR="007E61D3" w:rsidRPr="00354DBF">
        <w:rPr>
          <w:rFonts w:cstheme="minorHAnsi"/>
          <w:shd w:val="clear" w:color="auto" w:fill="FFFFFF"/>
        </w:rPr>
        <w:t xml:space="preserve"> 60: 1-12</w:t>
      </w:r>
      <w:r w:rsidRPr="00354DBF">
        <w:rPr>
          <w:rFonts w:cstheme="minorHAnsi"/>
          <w:shd w:val="clear" w:color="auto" w:fill="FFFFFF"/>
        </w:rPr>
        <w:t>.</w:t>
      </w:r>
    </w:p>
    <w:p w14:paraId="176D5D78" w14:textId="4039D665" w:rsidR="007E61D3" w:rsidRPr="00354DBF" w:rsidRDefault="00600CE2" w:rsidP="005728F8">
      <w:pPr>
        <w:spacing w:after="100" w:afterAutospacing="1" w:line="240" w:lineRule="auto"/>
        <w:ind w:right="674"/>
        <w:rPr>
          <w:rFonts w:cstheme="minorHAnsi"/>
          <w:shd w:val="clear" w:color="auto" w:fill="FFFFFF"/>
        </w:rPr>
      </w:pPr>
      <w:r w:rsidRPr="00354DBF">
        <w:rPr>
          <w:rFonts w:cstheme="minorHAnsi"/>
          <w:shd w:val="clear" w:color="auto" w:fill="FFFFFF"/>
        </w:rPr>
        <w:t>B</w:t>
      </w:r>
      <w:r w:rsidR="007E61D3" w:rsidRPr="00354DBF">
        <w:rPr>
          <w:rFonts w:cstheme="minorHAnsi"/>
          <w:shd w:val="clear" w:color="auto" w:fill="FFFFFF"/>
        </w:rPr>
        <w:t>aker,</w:t>
      </w:r>
      <w:r w:rsidR="00EE6C22" w:rsidRPr="00354DBF">
        <w:rPr>
          <w:rFonts w:cstheme="minorHAnsi"/>
          <w:shd w:val="clear" w:color="auto" w:fill="FFFFFF"/>
        </w:rPr>
        <w:t xml:space="preserve"> L., Burton, J</w:t>
      </w:r>
      <w:r w:rsidR="0053201C">
        <w:rPr>
          <w:rFonts w:cstheme="minorHAnsi"/>
          <w:shd w:val="clear" w:color="auto" w:fill="FFFFFF"/>
        </w:rPr>
        <w:t>., Godinho, C. and Trollip, T. 2015.</w:t>
      </w:r>
      <w:r w:rsidR="00EE6C22" w:rsidRPr="00354DBF">
        <w:rPr>
          <w:rFonts w:cstheme="minorHAnsi"/>
          <w:shd w:val="clear" w:color="auto" w:fill="FFFFFF"/>
        </w:rPr>
        <w:t xml:space="preserve"> </w:t>
      </w:r>
      <w:r w:rsidR="007E61D3" w:rsidRPr="00354DBF">
        <w:rPr>
          <w:rFonts w:cstheme="minorHAnsi"/>
          <w:shd w:val="clear" w:color="auto" w:fill="FFFFFF"/>
        </w:rPr>
        <w:t>The political economy of decarbonisation: exploring the dynamics of Sou</w:t>
      </w:r>
      <w:r w:rsidR="00EE6C22" w:rsidRPr="00354DBF">
        <w:rPr>
          <w:rFonts w:cstheme="minorHAnsi"/>
          <w:shd w:val="clear" w:color="auto" w:fill="FFFFFF"/>
        </w:rPr>
        <w:t>th Africa’s electricity sector.</w:t>
      </w:r>
      <w:r w:rsidR="007E61D3" w:rsidRPr="00354DBF">
        <w:rPr>
          <w:rFonts w:cstheme="minorHAnsi"/>
          <w:shd w:val="clear" w:color="auto" w:fill="FFFFFF"/>
        </w:rPr>
        <w:t xml:space="preserve"> Energy Research Centre, Un</w:t>
      </w:r>
      <w:r w:rsidR="007176EB">
        <w:rPr>
          <w:rFonts w:cstheme="minorHAnsi"/>
          <w:shd w:val="clear" w:color="auto" w:fill="FFFFFF"/>
        </w:rPr>
        <w:t>iversity of Cape Town</w:t>
      </w:r>
      <w:r w:rsidR="0021160E" w:rsidRPr="00354DBF">
        <w:rPr>
          <w:rFonts w:cstheme="minorHAnsi"/>
          <w:shd w:val="clear" w:color="auto" w:fill="FFFFFF"/>
        </w:rPr>
        <w:t>, South Africa</w:t>
      </w:r>
      <w:r w:rsidR="00EE6C22" w:rsidRPr="00354DBF">
        <w:rPr>
          <w:rFonts w:cstheme="minorHAnsi"/>
          <w:shd w:val="clear" w:color="auto" w:fill="FFFFFF"/>
        </w:rPr>
        <w:t>.</w:t>
      </w:r>
    </w:p>
    <w:p w14:paraId="0DB2A3EB" w14:textId="5C6E0B06" w:rsidR="00075838" w:rsidRPr="00354DBF" w:rsidRDefault="00075838" w:rsidP="005728F8">
      <w:pPr>
        <w:spacing w:after="100" w:afterAutospacing="1" w:line="240" w:lineRule="auto"/>
        <w:ind w:right="674"/>
        <w:rPr>
          <w:lang w:val="pt-BR"/>
        </w:rPr>
      </w:pPr>
      <w:r w:rsidRPr="00354DBF">
        <w:rPr>
          <w:lang w:val="pt-BR"/>
        </w:rPr>
        <w:t xml:space="preserve">Baptista, I. 2017. </w:t>
      </w:r>
      <w:r w:rsidRPr="00354DBF">
        <w:rPr>
          <w:i/>
          <w:lang w:val="pt-BR"/>
        </w:rPr>
        <w:t>Serviço Público de Energia Eléctrica de Moçambique: Perspectivas sobre o serviço prestado pela EDM, E.P.</w:t>
      </w:r>
      <w:r w:rsidRPr="00354DBF">
        <w:rPr>
          <w:lang w:val="pt-BR"/>
        </w:rPr>
        <w:t xml:space="preserve"> Oxford, University of Oxford.</w:t>
      </w:r>
    </w:p>
    <w:p w14:paraId="4F782AB8" w14:textId="32482C41" w:rsidR="000B5836" w:rsidRPr="00354DBF" w:rsidRDefault="000B5836" w:rsidP="005728F8">
      <w:pPr>
        <w:shd w:val="clear" w:color="auto" w:fill="FFFFFF"/>
        <w:spacing w:after="100" w:afterAutospacing="1" w:line="240" w:lineRule="auto"/>
        <w:ind w:right="674"/>
        <w:rPr>
          <w:rFonts w:eastAsia="Times New Roman" w:cs="Times New Roman"/>
          <w:lang w:eastAsia="en-GB"/>
        </w:rPr>
      </w:pPr>
      <w:r w:rsidRPr="00354DBF">
        <w:rPr>
          <w:rFonts w:eastAsia="Times New Roman" w:cs="Times New Roman"/>
          <w:lang w:eastAsia="en-GB"/>
        </w:rPr>
        <w:t>Bekker, B., Eberhard, A</w:t>
      </w:r>
      <w:r w:rsidR="0053201C">
        <w:rPr>
          <w:rFonts w:eastAsia="Times New Roman" w:cs="Times New Roman"/>
          <w:lang w:eastAsia="en-GB"/>
        </w:rPr>
        <w:t>., Gaunt, T., and Marquard, A. 2008.</w:t>
      </w:r>
      <w:r w:rsidRPr="00354DBF">
        <w:rPr>
          <w:rFonts w:eastAsia="Times New Roman" w:cs="Times New Roman"/>
          <w:lang w:eastAsia="en-GB"/>
        </w:rPr>
        <w:t xml:space="preserve"> South Africa's rapid electrification programme: Policy, institutional, planning, financing and technical innovations. </w:t>
      </w:r>
      <w:r w:rsidRPr="00354DBF">
        <w:rPr>
          <w:rFonts w:eastAsia="Times New Roman" w:cs="Times New Roman"/>
          <w:i/>
          <w:iCs/>
          <w:lang w:eastAsia="en-GB"/>
        </w:rPr>
        <w:t>Energy Policy</w:t>
      </w:r>
      <w:r w:rsidRPr="00354DBF">
        <w:rPr>
          <w:rFonts w:eastAsia="Times New Roman" w:cs="Times New Roman"/>
          <w:lang w:eastAsia="en-GB"/>
        </w:rPr>
        <w:t xml:space="preserve"> 36: 3125–37</w:t>
      </w:r>
    </w:p>
    <w:p w14:paraId="38836CFB" w14:textId="59F77170" w:rsidR="00587C02" w:rsidRPr="00354DBF" w:rsidRDefault="00587C02" w:rsidP="005728F8">
      <w:pPr>
        <w:autoSpaceDE w:val="0"/>
        <w:autoSpaceDN w:val="0"/>
        <w:adjustRightInd w:val="0"/>
        <w:spacing w:after="100" w:afterAutospacing="1" w:line="240" w:lineRule="auto"/>
        <w:ind w:right="674"/>
      </w:pPr>
      <w:r w:rsidRPr="00354DBF">
        <w:t xml:space="preserve">Bhorat, H., Buthelezi, M., Chipkin, I., Duma, S., Mondi, </w:t>
      </w:r>
      <w:r w:rsidR="00F25312" w:rsidRPr="00354DBF">
        <w:t>L.</w:t>
      </w:r>
      <w:r w:rsidR="0053201C">
        <w:t>, Peter, C. and Swilling, M. 2017.</w:t>
      </w:r>
      <w:r w:rsidRPr="00354DBF">
        <w:t xml:space="preserve"> Betrayal of the promise: Ho</w:t>
      </w:r>
      <w:r w:rsidR="00F25312" w:rsidRPr="00354DBF">
        <w:t xml:space="preserve">w South Africa is being stolen. Stellenbosch: </w:t>
      </w:r>
      <w:r w:rsidRPr="00354DBF">
        <w:t>State Capacity Research Project.</w:t>
      </w:r>
    </w:p>
    <w:p w14:paraId="03662B0A" w14:textId="16BB0E27" w:rsidR="0078379B" w:rsidRDefault="0078379B" w:rsidP="005728F8">
      <w:pPr>
        <w:autoSpaceDE w:val="0"/>
        <w:autoSpaceDN w:val="0"/>
        <w:adjustRightInd w:val="0"/>
        <w:spacing w:after="100" w:afterAutospacing="1" w:line="240" w:lineRule="auto"/>
        <w:ind w:right="674"/>
      </w:pPr>
      <w:r w:rsidRPr="0078379B">
        <w:t xml:space="preserve">Bouzarovski, S. and Haarstad, H. 2018. Rescaling low‐carbon transformations: Towards a relational ontology. </w:t>
      </w:r>
      <w:r w:rsidRPr="00817D8E">
        <w:rPr>
          <w:i/>
        </w:rPr>
        <w:t>Transactions of the Institute of British Geographers</w:t>
      </w:r>
      <w:r w:rsidRPr="0078379B">
        <w:t>. DOI.org/10.1111/tran.12275</w:t>
      </w:r>
    </w:p>
    <w:p w14:paraId="2C6CA110" w14:textId="7D99768E" w:rsidR="00983366" w:rsidRPr="00354DBF" w:rsidRDefault="00F60DA2" w:rsidP="005728F8">
      <w:pPr>
        <w:autoSpaceDE w:val="0"/>
        <w:autoSpaceDN w:val="0"/>
        <w:adjustRightInd w:val="0"/>
        <w:spacing w:after="100" w:afterAutospacing="1" w:line="240" w:lineRule="auto"/>
        <w:ind w:right="674"/>
      </w:pPr>
      <w:r w:rsidRPr="00354DBF">
        <w:t xml:space="preserve">Brew-Hammond, </w:t>
      </w:r>
      <w:r w:rsidR="00EE347A">
        <w:t>A. 2010.</w:t>
      </w:r>
      <w:r w:rsidR="00983366" w:rsidRPr="00354DBF">
        <w:t xml:space="preserve"> Energy resources in Africa: Challenges ahead. </w:t>
      </w:r>
      <w:r w:rsidR="00983366" w:rsidRPr="00354DBF">
        <w:rPr>
          <w:i/>
        </w:rPr>
        <w:t>Energy Policy</w:t>
      </w:r>
      <w:r w:rsidR="00983366" w:rsidRPr="00354DBF">
        <w:t xml:space="preserve"> 38(5): 2291-2301.</w:t>
      </w:r>
    </w:p>
    <w:p w14:paraId="3ADB447E" w14:textId="492355C0" w:rsidR="0022078C" w:rsidRPr="00354DBF" w:rsidRDefault="00A6003E" w:rsidP="005728F8">
      <w:pPr>
        <w:spacing w:after="100" w:afterAutospacing="1" w:line="240" w:lineRule="auto"/>
        <w:ind w:right="674"/>
      </w:pPr>
      <w:r w:rsidRPr="00354DBF">
        <w:t>Bridge, G.,</w:t>
      </w:r>
      <w:r w:rsidR="0022078C" w:rsidRPr="00354DBF">
        <w:t xml:space="preserve"> Bouzarovski, </w:t>
      </w:r>
      <w:r w:rsidR="00EE347A">
        <w:t>S., Bradshaw, M., and Eyre, N. 2013.</w:t>
      </w:r>
      <w:r w:rsidR="0022078C" w:rsidRPr="00354DBF">
        <w:t xml:space="preserve"> Geographies of energy transition: Space, place and the low-carbon economy. </w:t>
      </w:r>
      <w:r w:rsidR="0022078C" w:rsidRPr="00354DBF">
        <w:rPr>
          <w:i/>
        </w:rPr>
        <w:t>Energy Policy</w:t>
      </w:r>
      <w:r w:rsidR="0022078C" w:rsidRPr="00354DBF">
        <w:t xml:space="preserve"> 53: 331-340.</w:t>
      </w:r>
    </w:p>
    <w:p w14:paraId="676431BB" w14:textId="74527FBA" w:rsidR="001A5987" w:rsidRPr="00354DBF" w:rsidRDefault="001A5987" w:rsidP="005728F8">
      <w:pPr>
        <w:widowControl w:val="0"/>
        <w:autoSpaceDE w:val="0"/>
        <w:autoSpaceDN w:val="0"/>
        <w:adjustRightInd w:val="0"/>
        <w:spacing w:after="100" w:afterAutospacing="1" w:line="240" w:lineRule="auto"/>
        <w:ind w:right="674"/>
        <w:rPr>
          <w:rFonts w:cs="Arial"/>
        </w:rPr>
      </w:pPr>
      <w:r w:rsidRPr="00354DBF">
        <w:rPr>
          <w:rFonts w:cs="Arial"/>
        </w:rPr>
        <w:lastRenderedPageBreak/>
        <w:t>Bul</w:t>
      </w:r>
      <w:r w:rsidR="00EE347A">
        <w:rPr>
          <w:rFonts w:cs="Arial"/>
        </w:rPr>
        <w:t>keley, H. and Newell, P. 2015.</w:t>
      </w:r>
      <w:r w:rsidRPr="00354DBF">
        <w:rPr>
          <w:rFonts w:cs="Arial"/>
        </w:rPr>
        <w:t xml:space="preserve"> </w:t>
      </w:r>
      <w:r w:rsidRPr="00354DBF">
        <w:rPr>
          <w:rFonts w:cs="Arial"/>
          <w:i/>
        </w:rPr>
        <w:t>Governing Climate Change</w:t>
      </w:r>
      <w:r w:rsidR="00A62825" w:rsidRPr="00354DBF">
        <w:rPr>
          <w:rFonts w:cs="Arial"/>
          <w:i/>
        </w:rPr>
        <w:t>.</w:t>
      </w:r>
      <w:r w:rsidR="00F07A17" w:rsidRPr="00354DBF">
        <w:rPr>
          <w:rFonts w:cs="Arial"/>
        </w:rPr>
        <w:t xml:space="preserve"> Abingdon</w:t>
      </w:r>
      <w:r w:rsidR="00A62825" w:rsidRPr="00354DBF">
        <w:rPr>
          <w:rFonts w:cs="Arial"/>
        </w:rPr>
        <w:t>: Routledge</w:t>
      </w:r>
      <w:r w:rsidRPr="00354DBF">
        <w:rPr>
          <w:rFonts w:cs="Arial"/>
        </w:rPr>
        <w:t>.</w:t>
      </w:r>
    </w:p>
    <w:p w14:paraId="4C493890" w14:textId="6BADED7D" w:rsidR="008B6A07" w:rsidRDefault="008B6A07" w:rsidP="005728F8">
      <w:pPr>
        <w:widowControl w:val="0"/>
        <w:autoSpaceDE w:val="0"/>
        <w:autoSpaceDN w:val="0"/>
        <w:adjustRightInd w:val="0"/>
        <w:spacing w:after="100" w:afterAutospacing="1" w:line="240" w:lineRule="auto"/>
        <w:ind w:right="674"/>
        <w:rPr>
          <w:rFonts w:cs="Arial"/>
        </w:rPr>
      </w:pPr>
      <w:r>
        <w:rPr>
          <w:rFonts w:cs="Arial"/>
        </w:rPr>
        <w:t>Büscher, B.</w:t>
      </w:r>
      <w:r w:rsidRPr="008B6A07">
        <w:rPr>
          <w:rFonts w:cs="Arial"/>
        </w:rPr>
        <w:t xml:space="preserve"> 2009. Connecting political economies of energy</w:t>
      </w:r>
      <w:r>
        <w:rPr>
          <w:rFonts w:cs="Arial"/>
        </w:rPr>
        <w:t xml:space="preserve"> in South Africa. </w:t>
      </w:r>
      <w:r w:rsidRPr="0090119D">
        <w:rPr>
          <w:rFonts w:cs="Arial"/>
          <w:i/>
        </w:rPr>
        <w:t>Energy Policy</w:t>
      </w:r>
      <w:r>
        <w:rPr>
          <w:rFonts w:cs="Arial"/>
        </w:rPr>
        <w:t xml:space="preserve"> 37(10): </w:t>
      </w:r>
      <w:r w:rsidRPr="008B6A07">
        <w:rPr>
          <w:rFonts w:cs="Arial"/>
        </w:rPr>
        <w:t>3951-3958.</w:t>
      </w:r>
    </w:p>
    <w:p w14:paraId="6711B8B6" w14:textId="73B6F105" w:rsidR="00E40C02" w:rsidRPr="00354DBF" w:rsidRDefault="00E40C02" w:rsidP="005728F8">
      <w:pPr>
        <w:widowControl w:val="0"/>
        <w:autoSpaceDE w:val="0"/>
        <w:autoSpaceDN w:val="0"/>
        <w:adjustRightInd w:val="0"/>
        <w:spacing w:after="100" w:afterAutospacing="1" w:line="240" w:lineRule="auto"/>
        <w:ind w:right="674"/>
        <w:rPr>
          <w:rFonts w:cs="Arial"/>
        </w:rPr>
      </w:pPr>
      <w:r w:rsidRPr="00354DBF">
        <w:rPr>
          <w:rFonts w:cs="Arial"/>
        </w:rPr>
        <w:t xml:space="preserve">Byrne, R., Mbeva, K. </w:t>
      </w:r>
      <w:r w:rsidR="00EE347A">
        <w:rPr>
          <w:rFonts w:cs="Arial"/>
        </w:rPr>
        <w:t>and Ockwell, D. 2018.</w:t>
      </w:r>
      <w:r w:rsidRPr="00354DBF">
        <w:rPr>
          <w:rFonts w:cs="Arial"/>
        </w:rPr>
        <w:t xml:space="preserve"> A political economy of niche-building: Neoliberal-developmental encounters in photovoltaic electrification in Kenya</w:t>
      </w:r>
      <w:r w:rsidR="00CB5FB4" w:rsidRPr="00354DBF">
        <w:rPr>
          <w:rFonts w:cs="Arial"/>
        </w:rPr>
        <w:t>.</w:t>
      </w:r>
      <w:r w:rsidRPr="00354DBF">
        <w:rPr>
          <w:rFonts w:cs="Arial"/>
        </w:rPr>
        <w:t xml:space="preserve"> </w:t>
      </w:r>
      <w:r w:rsidRPr="00354DBF">
        <w:rPr>
          <w:rFonts w:cs="Arial"/>
          <w:i/>
        </w:rPr>
        <w:t xml:space="preserve">Energy Research </w:t>
      </w:r>
      <w:r w:rsidR="00826D1B" w:rsidRPr="00354DBF">
        <w:rPr>
          <w:rFonts w:cs="Arial"/>
          <w:i/>
        </w:rPr>
        <w:t>&amp;</w:t>
      </w:r>
      <w:r w:rsidRPr="00354DBF">
        <w:rPr>
          <w:rFonts w:cs="Arial"/>
          <w:i/>
        </w:rPr>
        <w:t xml:space="preserve"> Social Science</w:t>
      </w:r>
      <w:r w:rsidRPr="00354DBF">
        <w:rPr>
          <w:rFonts w:cs="Arial"/>
        </w:rPr>
        <w:t xml:space="preserve"> 44: 6-16</w:t>
      </w:r>
    </w:p>
    <w:p w14:paraId="24831B5D" w14:textId="07201106" w:rsidR="00D7073C" w:rsidRPr="00354DBF" w:rsidRDefault="00D7073C" w:rsidP="005728F8">
      <w:pPr>
        <w:widowControl w:val="0"/>
        <w:autoSpaceDE w:val="0"/>
        <w:autoSpaceDN w:val="0"/>
        <w:adjustRightInd w:val="0"/>
        <w:spacing w:after="100" w:afterAutospacing="1" w:line="240" w:lineRule="auto"/>
        <w:ind w:right="674"/>
        <w:rPr>
          <w:lang w:val="en-US"/>
        </w:rPr>
      </w:pPr>
      <w:r w:rsidRPr="00354DBF">
        <w:rPr>
          <w:lang w:val="en-US"/>
        </w:rPr>
        <w:t xml:space="preserve">Byrne, R., Smith, </w:t>
      </w:r>
      <w:r w:rsidR="00E721AC">
        <w:rPr>
          <w:lang w:val="en-US"/>
        </w:rPr>
        <w:t>A., Watson, J. and Ockwell, D. 2012.</w:t>
      </w:r>
      <w:r w:rsidRPr="00354DBF">
        <w:rPr>
          <w:lang w:val="en-US"/>
        </w:rPr>
        <w:t xml:space="preserve"> </w:t>
      </w:r>
      <w:r w:rsidR="00F25312" w:rsidRPr="00354DBF">
        <w:rPr>
          <w:lang w:val="en-US"/>
        </w:rPr>
        <w:t xml:space="preserve">Energy pathways in low-carbon development: The need to go beyond technology transfer. </w:t>
      </w:r>
      <w:r w:rsidRPr="00354DBF">
        <w:rPr>
          <w:i/>
          <w:lang w:val="en-US"/>
        </w:rPr>
        <w:t>In</w:t>
      </w:r>
      <w:r w:rsidRPr="00354DBF">
        <w:rPr>
          <w:lang w:val="en-US"/>
        </w:rPr>
        <w:t xml:space="preserve"> Ockwell, D. and Mallet, A. (eds.) </w:t>
      </w:r>
      <w:r w:rsidRPr="00354DBF">
        <w:rPr>
          <w:i/>
          <w:iCs/>
          <w:lang w:val="en-US"/>
        </w:rPr>
        <w:t>Low-carbon Technology Transfer: From Rhetoric to Reality</w:t>
      </w:r>
      <w:r w:rsidRPr="00354DBF">
        <w:rPr>
          <w:lang w:val="en-US"/>
        </w:rPr>
        <w:t xml:space="preserve">. </w:t>
      </w:r>
      <w:r w:rsidR="007A7BA4" w:rsidRPr="00354DBF">
        <w:rPr>
          <w:lang w:val="en-US"/>
        </w:rPr>
        <w:t xml:space="preserve">London: </w:t>
      </w:r>
      <w:r w:rsidRPr="00354DBF">
        <w:rPr>
          <w:lang w:val="en-US"/>
        </w:rPr>
        <w:t>Earthscan. Pp. 123–142.</w:t>
      </w:r>
    </w:p>
    <w:p w14:paraId="13EFC66A" w14:textId="711F4CDC" w:rsidR="0034475F" w:rsidRPr="00354DBF" w:rsidRDefault="00E721AC" w:rsidP="005728F8">
      <w:pPr>
        <w:spacing w:after="100" w:afterAutospacing="1" w:line="240" w:lineRule="auto"/>
        <w:ind w:right="674"/>
        <w:rPr>
          <w:rFonts w:cstheme="minorHAnsi"/>
        </w:rPr>
      </w:pPr>
      <w:r>
        <w:rPr>
          <w:rFonts w:cstheme="minorHAnsi"/>
        </w:rPr>
        <w:t>Callon, M. and Law, J. 1989.</w:t>
      </w:r>
      <w:r w:rsidR="0034475F" w:rsidRPr="00354DBF">
        <w:rPr>
          <w:rFonts w:cstheme="minorHAnsi"/>
        </w:rPr>
        <w:t xml:space="preserve"> On the construction of sociotechnical networks. </w:t>
      </w:r>
      <w:r w:rsidR="0034475F" w:rsidRPr="00354DBF">
        <w:rPr>
          <w:rFonts w:cstheme="minorHAnsi"/>
          <w:i/>
        </w:rPr>
        <w:t>Knowledge and Society</w:t>
      </w:r>
      <w:r w:rsidR="0034475F" w:rsidRPr="00354DBF">
        <w:rPr>
          <w:rFonts w:cstheme="minorHAnsi"/>
        </w:rPr>
        <w:t xml:space="preserve"> 8: 57-83.</w:t>
      </w:r>
    </w:p>
    <w:p w14:paraId="6E9B6D76" w14:textId="785B6008" w:rsidR="005E6B6A" w:rsidRPr="00354DBF" w:rsidRDefault="005E6B6A" w:rsidP="005728F8">
      <w:pPr>
        <w:autoSpaceDE w:val="0"/>
        <w:autoSpaceDN w:val="0"/>
        <w:adjustRightInd w:val="0"/>
        <w:spacing w:after="100" w:afterAutospacing="1" w:line="240" w:lineRule="auto"/>
        <w:ind w:right="674"/>
      </w:pPr>
      <w:r w:rsidRPr="00354DBF">
        <w:t>Castán Broto</w:t>
      </w:r>
      <w:r w:rsidR="00E721AC">
        <w:t>, V. 2017.</w:t>
      </w:r>
      <w:r w:rsidRPr="00354DBF">
        <w:t xml:space="preserve"> Energy landscape and urban trajectories towards sustainability. </w:t>
      </w:r>
      <w:r w:rsidRPr="00354DBF">
        <w:rPr>
          <w:i/>
        </w:rPr>
        <w:t>Energy Policy</w:t>
      </w:r>
      <w:r w:rsidR="005622D7" w:rsidRPr="00354DBF">
        <w:t xml:space="preserve"> 108: 755-764.</w:t>
      </w:r>
    </w:p>
    <w:p w14:paraId="5B7DE4FE" w14:textId="2754F3AE" w:rsidR="00663384" w:rsidRDefault="00663384" w:rsidP="005728F8">
      <w:pPr>
        <w:pStyle w:val="NormalWeb"/>
        <w:spacing w:before="0" w:beforeAutospacing="0"/>
        <w:ind w:right="674"/>
        <w:rPr>
          <w:rFonts w:asciiTheme="minorHAnsi" w:hAnsiTheme="minorHAnsi"/>
          <w:sz w:val="22"/>
          <w:szCs w:val="22"/>
        </w:rPr>
      </w:pPr>
      <w:r>
        <w:rPr>
          <w:rFonts w:asciiTheme="minorHAnsi" w:hAnsiTheme="minorHAnsi"/>
          <w:sz w:val="22"/>
          <w:szCs w:val="22"/>
        </w:rPr>
        <w:t>Castán Broto, V.</w:t>
      </w:r>
      <w:r w:rsidRPr="00663384">
        <w:rPr>
          <w:rFonts w:asciiTheme="minorHAnsi" w:hAnsiTheme="minorHAnsi"/>
          <w:sz w:val="22"/>
          <w:szCs w:val="22"/>
        </w:rPr>
        <w:t>, Baptista, I., Kirshner, J., S</w:t>
      </w:r>
      <w:r>
        <w:rPr>
          <w:rFonts w:asciiTheme="minorHAnsi" w:hAnsiTheme="minorHAnsi"/>
          <w:sz w:val="22"/>
          <w:szCs w:val="22"/>
        </w:rPr>
        <w:t>mith, S. and Alves, S.N.</w:t>
      </w:r>
      <w:r w:rsidRPr="00663384">
        <w:rPr>
          <w:rFonts w:asciiTheme="minorHAnsi" w:hAnsiTheme="minorHAnsi"/>
          <w:sz w:val="22"/>
          <w:szCs w:val="22"/>
        </w:rPr>
        <w:t xml:space="preserve"> 2018. Energy justice and sustainability transitions in Moza</w:t>
      </w:r>
      <w:r>
        <w:rPr>
          <w:rFonts w:asciiTheme="minorHAnsi" w:hAnsiTheme="minorHAnsi"/>
          <w:sz w:val="22"/>
          <w:szCs w:val="22"/>
        </w:rPr>
        <w:t xml:space="preserve">mbique. </w:t>
      </w:r>
      <w:r w:rsidRPr="0090119D">
        <w:rPr>
          <w:rFonts w:asciiTheme="minorHAnsi" w:hAnsiTheme="minorHAnsi"/>
          <w:i/>
          <w:sz w:val="22"/>
          <w:szCs w:val="22"/>
        </w:rPr>
        <w:t>Applied Energy</w:t>
      </w:r>
      <w:r>
        <w:rPr>
          <w:rFonts w:asciiTheme="minorHAnsi" w:hAnsiTheme="minorHAnsi"/>
          <w:sz w:val="22"/>
          <w:szCs w:val="22"/>
        </w:rPr>
        <w:t xml:space="preserve"> 228: </w:t>
      </w:r>
      <w:r w:rsidRPr="00663384">
        <w:rPr>
          <w:rFonts w:asciiTheme="minorHAnsi" w:hAnsiTheme="minorHAnsi"/>
          <w:sz w:val="22"/>
          <w:szCs w:val="22"/>
        </w:rPr>
        <w:t>645-655.</w:t>
      </w:r>
    </w:p>
    <w:p w14:paraId="338A7E5A" w14:textId="4E20CDA4" w:rsidR="003D15DE" w:rsidRPr="00354DBF" w:rsidRDefault="003F4074" w:rsidP="005728F8">
      <w:pPr>
        <w:pStyle w:val="NormalWeb"/>
        <w:spacing w:before="0" w:beforeAutospacing="0"/>
        <w:ind w:right="674"/>
        <w:rPr>
          <w:rFonts w:asciiTheme="minorHAnsi" w:hAnsiTheme="minorHAnsi"/>
          <w:sz w:val="22"/>
          <w:szCs w:val="22"/>
        </w:rPr>
      </w:pPr>
      <w:r w:rsidRPr="00354DBF">
        <w:rPr>
          <w:rFonts w:asciiTheme="minorHAnsi" w:hAnsiTheme="minorHAnsi"/>
          <w:sz w:val="22"/>
          <w:szCs w:val="22"/>
        </w:rPr>
        <w:t xml:space="preserve">Coenen, L., </w:t>
      </w:r>
      <w:r w:rsidR="00E721AC">
        <w:rPr>
          <w:rFonts w:asciiTheme="minorHAnsi" w:hAnsiTheme="minorHAnsi"/>
          <w:sz w:val="22"/>
          <w:szCs w:val="22"/>
        </w:rPr>
        <w:t>Benneworth, P. and Truffer, B. 2012.</w:t>
      </w:r>
      <w:r w:rsidRPr="00354DBF">
        <w:rPr>
          <w:rFonts w:asciiTheme="minorHAnsi" w:hAnsiTheme="minorHAnsi"/>
          <w:sz w:val="22"/>
          <w:szCs w:val="22"/>
        </w:rPr>
        <w:t xml:space="preserve"> Toward a spatial perspective on sustainability transitions. </w:t>
      </w:r>
      <w:r w:rsidRPr="00354DBF">
        <w:rPr>
          <w:rFonts w:asciiTheme="minorHAnsi" w:hAnsiTheme="minorHAnsi"/>
          <w:i/>
          <w:iCs/>
          <w:sz w:val="22"/>
          <w:szCs w:val="22"/>
        </w:rPr>
        <w:t>Research Policy</w:t>
      </w:r>
      <w:r w:rsidRPr="00354DBF">
        <w:rPr>
          <w:rFonts w:asciiTheme="minorHAnsi" w:hAnsiTheme="minorHAnsi"/>
          <w:sz w:val="22"/>
          <w:szCs w:val="22"/>
        </w:rPr>
        <w:t xml:space="preserve"> 41(6): 968–979.</w:t>
      </w:r>
    </w:p>
    <w:p w14:paraId="25DB8802" w14:textId="3EDCFE51" w:rsidR="00075537" w:rsidRDefault="00075537" w:rsidP="005728F8">
      <w:pPr>
        <w:spacing w:after="100" w:afterAutospacing="1" w:line="240" w:lineRule="auto"/>
        <w:ind w:right="674"/>
        <w:rPr>
          <w:rFonts w:cstheme="minorHAnsi"/>
        </w:rPr>
      </w:pPr>
      <w:r>
        <w:rPr>
          <w:rFonts w:cstheme="minorHAnsi"/>
        </w:rPr>
        <w:t>Cott</w:t>
      </w:r>
      <w:r w:rsidR="006C2600">
        <w:rPr>
          <w:rFonts w:cstheme="minorHAnsi"/>
        </w:rPr>
        <w:t>e</w:t>
      </w:r>
      <w:r>
        <w:rPr>
          <w:rFonts w:cstheme="minorHAnsi"/>
        </w:rPr>
        <w:t xml:space="preserve">rill, J. 2019. South Africa: Battling to keep the lights on. </w:t>
      </w:r>
      <w:r w:rsidRPr="00075537">
        <w:rPr>
          <w:rFonts w:cstheme="minorHAnsi"/>
          <w:i/>
        </w:rPr>
        <w:t>Financial Times</w:t>
      </w:r>
      <w:r>
        <w:rPr>
          <w:rFonts w:cstheme="minorHAnsi"/>
        </w:rPr>
        <w:t>, March 11.</w:t>
      </w:r>
    </w:p>
    <w:p w14:paraId="49B36946" w14:textId="55B1ECF0" w:rsidR="00712B63" w:rsidRPr="00354DBF" w:rsidRDefault="00712B63" w:rsidP="005728F8">
      <w:pPr>
        <w:spacing w:after="100" w:afterAutospacing="1" w:line="240" w:lineRule="auto"/>
        <w:ind w:right="674"/>
        <w:rPr>
          <w:rFonts w:cstheme="minorHAnsi"/>
        </w:rPr>
      </w:pPr>
      <w:r w:rsidRPr="00354DBF">
        <w:rPr>
          <w:rFonts w:cstheme="minorHAnsi"/>
        </w:rPr>
        <w:t>Cuamba, B., Cipriano,</w:t>
      </w:r>
      <w:r w:rsidR="00340D32">
        <w:rPr>
          <w:rFonts w:cstheme="minorHAnsi"/>
        </w:rPr>
        <w:t xml:space="preserve"> A., and</w:t>
      </w:r>
      <w:r w:rsidRPr="00354DBF">
        <w:rPr>
          <w:rFonts w:cstheme="minorHAnsi"/>
        </w:rPr>
        <w:t xml:space="preserve"> Turatsinze, </w:t>
      </w:r>
      <w:r w:rsidR="00340D32">
        <w:rPr>
          <w:rFonts w:cstheme="minorHAnsi"/>
        </w:rPr>
        <w:t>J. R. 2013.</w:t>
      </w:r>
      <w:r w:rsidRPr="00354DBF">
        <w:rPr>
          <w:rFonts w:cstheme="minorHAnsi"/>
          <w:i/>
        </w:rPr>
        <w:t xml:space="preserve"> Investment Incentives for Renewable Energy in Southern Africa: The Case of Mozambique</w:t>
      </w:r>
      <w:r w:rsidRPr="00354DBF">
        <w:rPr>
          <w:rFonts w:cstheme="minorHAnsi"/>
        </w:rPr>
        <w:t>. Winnipeg, IISD, Trade Knowledge Network.</w:t>
      </w:r>
    </w:p>
    <w:p w14:paraId="1360CEF5" w14:textId="03EF1E74" w:rsidR="00206348" w:rsidRPr="005E2992" w:rsidRDefault="008D0196" w:rsidP="005728F8">
      <w:pPr>
        <w:shd w:val="clear" w:color="auto" w:fill="FFFFFF"/>
        <w:spacing w:after="100" w:afterAutospacing="1" w:line="240" w:lineRule="auto"/>
        <w:ind w:right="674"/>
        <w:rPr>
          <w:rFonts w:eastAsia="Times New Roman" w:cs="Times New Roman"/>
          <w:lang w:val="pt-BR" w:eastAsia="en-GB"/>
        </w:rPr>
      </w:pPr>
      <w:r>
        <w:rPr>
          <w:rFonts w:eastAsia="Times New Roman" w:cs="Times New Roman"/>
          <w:lang w:val="en-US" w:eastAsia="en-GB"/>
        </w:rPr>
        <w:t>Dosi, G. 1982.</w:t>
      </w:r>
      <w:r w:rsidR="00206348" w:rsidRPr="00354DBF">
        <w:rPr>
          <w:rFonts w:eastAsia="Times New Roman" w:cs="Times New Roman"/>
          <w:lang w:val="en-US" w:eastAsia="en-GB"/>
        </w:rPr>
        <w:t xml:space="preserve"> Technological paradigms and technological trajectories: a suggested interpretation of the determinants and directions of technical change. </w:t>
      </w:r>
      <w:r w:rsidR="00206348" w:rsidRPr="005E2992">
        <w:rPr>
          <w:rFonts w:eastAsia="Times New Roman" w:cs="Times New Roman"/>
          <w:i/>
          <w:lang w:val="pt-BR" w:eastAsia="en-GB"/>
        </w:rPr>
        <w:t>Research Policy</w:t>
      </w:r>
      <w:r w:rsidR="00206348" w:rsidRPr="005E2992">
        <w:rPr>
          <w:rFonts w:eastAsia="Times New Roman" w:cs="Times New Roman"/>
          <w:lang w:val="pt-BR" w:eastAsia="en-GB"/>
        </w:rPr>
        <w:t xml:space="preserve"> 11(3): 147-162.</w:t>
      </w:r>
    </w:p>
    <w:p w14:paraId="67517E5F" w14:textId="32849BF1" w:rsidR="005C23A9" w:rsidRPr="005C23A9" w:rsidRDefault="005C23A9" w:rsidP="005C23A9">
      <w:pPr>
        <w:autoSpaceDE w:val="0"/>
        <w:autoSpaceDN w:val="0"/>
        <w:adjustRightInd w:val="0"/>
        <w:spacing w:after="100" w:afterAutospacing="1"/>
        <w:rPr>
          <w:rFonts w:cs="Arial"/>
          <w:shd w:val="clear" w:color="auto" w:fill="FFFFFF"/>
          <w:lang w:val="en-US"/>
        </w:rPr>
      </w:pPr>
      <w:r w:rsidRPr="002D5303">
        <w:rPr>
          <w:rFonts w:cs="Arial"/>
          <w:shd w:val="clear" w:color="auto" w:fill="FFFFFF"/>
          <w:lang w:val="en-US"/>
        </w:rPr>
        <w:t xml:space="preserve">EDM. 2018. </w:t>
      </w:r>
      <w:r w:rsidRPr="002D5303">
        <w:rPr>
          <w:rFonts w:cs="Arial"/>
          <w:i/>
          <w:shd w:val="clear" w:color="auto" w:fill="FFFFFF"/>
          <w:lang w:val="en-US"/>
        </w:rPr>
        <w:t>Strategy 2018-2028</w:t>
      </w:r>
      <w:r w:rsidRPr="002D5303">
        <w:rPr>
          <w:rFonts w:cs="Arial"/>
          <w:shd w:val="clear" w:color="auto" w:fill="FFFFFF"/>
          <w:lang w:val="en-US"/>
        </w:rPr>
        <w:t>. Maputo, Electricidade de Moçambique, E.P.</w:t>
      </w:r>
    </w:p>
    <w:p w14:paraId="1F90D68B" w14:textId="0DD60A30" w:rsidR="00DA38D7" w:rsidRPr="00DA38D7" w:rsidRDefault="00DA38D7" w:rsidP="005728F8">
      <w:pPr>
        <w:autoSpaceDE w:val="0"/>
        <w:autoSpaceDN w:val="0"/>
        <w:adjustRightInd w:val="0"/>
        <w:spacing w:after="100" w:afterAutospacing="1" w:line="240" w:lineRule="auto"/>
        <w:rPr>
          <w:rFonts w:cs="Arial"/>
          <w:shd w:val="clear" w:color="auto" w:fill="FFFFFF"/>
          <w:lang w:val="en-US"/>
        </w:rPr>
      </w:pPr>
      <w:r w:rsidRPr="005E2992">
        <w:rPr>
          <w:rFonts w:cs="Arial"/>
          <w:shd w:val="clear" w:color="auto" w:fill="FFFFFF"/>
          <w:lang w:val="pt-BR"/>
        </w:rPr>
        <w:t xml:space="preserve">EDM. 2017. </w:t>
      </w:r>
      <w:r w:rsidRPr="005E2992">
        <w:rPr>
          <w:rFonts w:cs="Arial"/>
          <w:i/>
          <w:shd w:val="clear" w:color="auto" w:fill="FFFFFF"/>
          <w:lang w:val="pt-BR"/>
        </w:rPr>
        <w:t>Relatório Anual de Estatística 2015</w:t>
      </w:r>
      <w:r w:rsidRPr="005E2992">
        <w:rPr>
          <w:rFonts w:cs="Arial"/>
          <w:shd w:val="clear" w:color="auto" w:fill="FFFFFF"/>
          <w:lang w:val="pt-BR"/>
        </w:rPr>
        <w:t xml:space="preserve"> / </w:t>
      </w:r>
      <w:r w:rsidRPr="005E2992">
        <w:rPr>
          <w:rFonts w:cs="Arial"/>
          <w:i/>
          <w:shd w:val="clear" w:color="auto" w:fill="FFFFFF"/>
          <w:lang w:val="pt-BR"/>
        </w:rPr>
        <w:t>Annual Statistical Report 2015</w:t>
      </w:r>
      <w:r w:rsidRPr="005E2992">
        <w:rPr>
          <w:rFonts w:cs="Arial"/>
          <w:shd w:val="clear" w:color="auto" w:fill="FFFFFF"/>
          <w:lang w:val="pt-BR"/>
        </w:rPr>
        <w:t xml:space="preserve">. </w:t>
      </w:r>
      <w:r w:rsidRPr="006D51EC">
        <w:rPr>
          <w:rFonts w:cs="Arial"/>
          <w:shd w:val="clear" w:color="auto" w:fill="FFFFFF"/>
          <w:lang w:val="en-US"/>
        </w:rPr>
        <w:t>Maputo, Electricidade de Moçambique</w:t>
      </w:r>
      <w:r>
        <w:rPr>
          <w:rFonts w:cs="Arial"/>
          <w:shd w:val="clear" w:color="auto" w:fill="FFFFFF"/>
          <w:lang w:val="en-US"/>
        </w:rPr>
        <w:t>, E.P.</w:t>
      </w:r>
    </w:p>
    <w:p w14:paraId="5DB82396" w14:textId="5752D3B6" w:rsidR="008E42A7" w:rsidRPr="00354DBF" w:rsidRDefault="008E42A7" w:rsidP="005728F8">
      <w:pPr>
        <w:shd w:val="clear" w:color="auto" w:fill="FFFFFF"/>
        <w:spacing w:after="100" w:afterAutospacing="1" w:line="240" w:lineRule="auto"/>
        <w:ind w:right="674"/>
        <w:rPr>
          <w:rFonts w:eastAsia="Times New Roman" w:cs="Times New Roman"/>
          <w:lang w:eastAsia="en-GB"/>
        </w:rPr>
      </w:pPr>
      <w:r w:rsidRPr="00354DBF">
        <w:rPr>
          <w:rFonts w:eastAsia="Times New Roman" w:cs="Times New Roman"/>
          <w:lang w:val="en-US" w:eastAsia="en-GB"/>
        </w:rPr>
        <w:t>Eberhard, A. (2013) The folly of big coal, big nuclear, and big networks. </w:t>
      </w:r>
      <w:r w:rsidRPr="00354DBF">
        <w:rPr>
          <w:rFonts w:eastAsia="Times New Roman" w:cs="Times New Roman"/>
          <w:i/>
          <w:iCs/>
          <w:lang w:val="en-US" w:eastAsia="en-GB"/>
        </w:rPr>
        <w:t>Leader, </w:t>
      </w:r>
      <w:r w:rsidR="006650D4" w:rsidRPr="00354DBF">
        <w:rPr>
          <w:rFonts w:eastAsia="Times New Roman" w:cs="Times New Roman"/>
          <w:lang w:val="en-US" w:eastAsia="en-GB"/>
        </w:rPr>
        <w:t>28 November. A</w:t>
      </w:r>
      <w:r w:rsidRPr="00354DBF">
        <w:rPr>
          <w:rFonts w:eastAsia="Times New Roman" w:cs="Times New Roman"/>
          <w:lang w:val="en-US" w:eastAsia="en-GB"/>
        </w:rPr>
        <w:t>vailable at: http://www.leader.co.za/article.aspx?s=6&amp;f=1&amp;a=4982</w:t>
      </w:r>
    </w:p>
    <w:p w14:paraId="20964811" w14:textId="2D24FCD4" w:rsidR="00A402B5" w:rsidRPr="00354DBF" w:rsidRDefault="00006494" w:rsidP="005728F8">
      <w:pPr>
        <w:spacing w:after="100" w:afterAutospacing="1" w:line="240" w:lineRule="auto"/>
        <w:ind w:right="674"/>
        <w:rPr>
          <w:rFonts w:cstheme="minorHAnsi"/>
        </w:rPr>
      </w:pPr>
      <w:r>
        <w:rPr>
          <w:rFonts w:cstheme="minorHAnsi"/>
        </w:rPr>
        <w:t>Eberhard, A. 2007.</w:t>
      </w:r>
      <w:r w:rsidR="00281643" w:rsidRPr="00354DBF">
        <w:rPr>
          <w:rFonts w:cstheme="minorHAnsi"/>
        </w:rPr>
        <w:t xml:space="preserve"> </w:t>
      </w:r>
      <w:r w:rsidR="00A402B5" w:rsidRPr="00354DBF">
        <w:rPr>
          <w:rFonts w:cstheme="minorHAnsi"/>
        </w:rPr>
        <w:t>The Political Economy of Power</w:t>
      </w:r>
      <w:r w:rsidR="00281643" w:rsidRPr="00354DBF">
        <w:rPr>
          <w:rFonts w:cstheme="minorHAnsi"/>
        </w:rPr>
        <w:t xml:space="preserve"> Sector Reform in South Africa. </w:t>
      </w:r>
      <w:r w:rsidR="00281643" w:rsidRPr="00354DBF">
        <w:rPr>
          <w:rFonts w:cstheme="minorHAnsi"/>
          <w:i/>
        </w:rPr>
        <w:t>In</w:t>
      </w:r>
      <w:r w:rsidR="008E42A7" w:rsidRPr="00354DBF">
        <w:rPr>
          <w:rFonts w:cstheme="minorHAnsi"/>
        </w:rPr>
        <w:t xml:space="preserve"> D. Victor and Heller T.C. (e</w:t>
      </w:r>
      <w:r w:rsidR="00A402B5" w:rsidRPr="00354DBF">
        <w:rPr>
          <w:rFonts w:cstheme="minorHAnsi"/>
        </w:rPr>
        <w:t xml:space="preserve">ds.) </w:t>
      </w:r>
      <w:r w:rsidR="00A402B5" w:rsidRPr="00354DBF">
        <w:rPr>
          <w:rFonts w:cstheme="minorHAnsi"/>
          <w:i/>
        </w:rPr>
        <w:t>The Political Economy of Power Sector Reform</w:t>
      </w:r>
      <w:r w:rsidR="00A402B5" w:rsidRPr="00354DBF">
        <w:rPr>
          <w:rFonts w:cstheme="minorHAnsi"/>
        </w:rPr>
        <w:t xml:space="preserve">, </w:t>
      </w:r>
      <w:r>
        <w:rPr>
          <w:rFonts w:cstheme="minorHAnsi"/>
        </w:rPr>
        <w:t xml:space="preserve">Cambridge, </w:t>
      </w:r>
      <w:r w:rsidR="00A402B5" w:rsidRPr="00354DBF">
        <w:rPr>
          <w:rFonts w:cstheme="minorHAnsi"/>
        </w:rPr>
        <w:t>Cambr</w:t>
      </w:r>
      <w:r>
        <w:rPr>
          <w:rFonts w:cstheme="minorHAnsi"/>
        </w:rPr>
        <w:t>idge University Press.</w:t>
      </w:r>
    </w:p>
    <w:p w14:paraId="58A5E640" w14:textId="30A5F732" w:rsidR="002C625C" w:rsidRPr="00354DBF" w:rsidRDefault="00006494" w:rsidP="005728F8">
      <w:pPr>
        <w:pStyle w:val="BodyText"/>
        <w:spacing w:after="100" w:afterAutospacing="1" w:line="240" w:lineRule="auto"/>
        <w:ind w:right="674"/>
        <w:rPr>
          <w:rFonts w:cstheme="minorHAnsi"/>
        </w:rPr>
      </w:pPr>
      <w:r>
        <w:rPr>
          <w:rFonts w:eastAsia="Calibri" w:cstheme="minorHAnsi"/>
        </w:rPr>
        <w:t>Fine, B. and Rustomjee, Z. 1996.</w:t>
      </w:r>
      <w:r w:rsidR="002C625C" w:rsidRPr="00354DBF">
        <w:rPr>
          <w:rFonts w:eastAsia="Calibri" w:cstheme="minorHAnsi"/>
        </w:rPr>
        <w:t xml:space="preserve"> </w:t>
      </w:r>
      <w:r w:rsidR="002C625C" w:rsidRPr="00354DBF">
        <w:rPr>
          <w:rFonts w:eastAsia="Calibri" w:cstheme="minorHAnsi"/>
          <w:i/>
        </w:rPr>
        <w:t>The Political Economy of South Africa: From Minerals Energy Complex to Industrialisation.</w:t>
      </w:r>
      <w:r>
        <w:rPr>
          <w:rFonts w:eastAsia="Calibri" w:cstheme="minorHAnsi"/>
        </w:rPr>
        <w:t xml:space="preserve"> Boulder,</w:t>
      </w:r>
      <w:r w:rsidR="002C625C" w:rsidRPr="00354DBF">
        <w:rPr>
          <w:rFonts w:eastAsia="Calibri" w:cstheme="minorHAnsi"/>
        </w:rPr>
        <w:t xml:space="preserve"> Westview Press.</w:t>
      </w:r>
    </w:p>
    <w:p w14:paraId="58EF1AAD" w14:textId="2243EEF2" w:rsidR="00521217" w:rsidRPr="005E2992" w:rsidRDefault="00521217" w:rsidP="005728F8">
      <w:pPr>
        <w:spacing w:after="100" w:afterAutospacing="1" w:line="240" w:lineRule="auto"/>
        <w:ind w:right="674"/>
      </w:pPr>
      <w:r w:rsidRPr="00354DBF">
        <w:rPr>
          <w:rFonts w:cs="Arial"/>
          <w:shd w:val="clear" w:color="auto" w:fill="FFFFFF"/>
        </w:rPr>
        <w:t>Frantál, B., Pasquale</w:t>
      </w:r>
      <w:r w:rsidR="00183596">
        <w:rPr>
          <w:rFonts w:cs="Arial"/>
          <w:shd w:val="clear" w:color="auto" w:fill="FFFFFF"/>
        </w:rPr>
        <w:t>tti, M., and van der Horst, D. 2014.</w:t>
      </w:r>
      <w:r w:rsidRPr="00354DBF">
        <w:rPr>
          <w:rFonts w:cs="Arial"/>
          <w:shd w:val="clear" w:color="auto" w:fill="FFFFFF"/>
        </w:rPr>
        <w:t xml:space="preserve"> New trends and challenges for energy geographies: Introduction to the special issue. </w:t>
      </w:r>
      <w:r w:rsidRPr="005E2992">
        <w:rPr>
          <w:rFonts w:cs="Arial"/>
          <w:i/>
          <w:iCs/>
          <w:shd w:val="clear" w:color="auto" w:fill="FFFFFF"/>
        </w:rPr>
        <w:t>Moravian Geographical Reports</w:t>
      </w:r>
      <w:r w:rsidRPr="005E2992">
        <w:rPr>
          <w:rFonts w:cs="Arial"/>
          <w:shd w:val="clear" w:color="auto" w:fill="FFFFFF"/>
        </w:rPr>
        <w:t> </w:t>
      </w:r>
      <w:r w:rsidRPr="005E2992">
        <w:rPr>
          <w:rFonts w:cs="Arial"/>
          <w:iCs/>
          <w:shd w:val="clear" w:color="auto" w:fill="FFFFFF"/>
        </w:rPr>
        <w:t>22</w:t>
      </w:r>
      <w:r w:rsidRPr="005E2992">
        <w:rPr>
          <w:rFonts w:cs="Arial"/>
          <w:shd w:val="clear" w:color="auto" w:fill="FFFFFF"/>
        </w:rPr>
        <w:t>(2): 2-6.</w:t>
      </w:r>
    </w:p>
    <w:p w14:paraId="72B9BF0F" w14:textId="0A0F6C19" w:rsidR="00A40D9E" w:rsidRPr="005E2992" w:rsidRDefault="00183596" w:rsidP="005728F8">
      <w:pPr>
        <w:spacing w:after="100" w:afterAutospacing="1" w:line="240" w:lineRule="auto"/>
        <w:ind w:right="674"/>
      </w:pPr>
      <w:r w:rsidRPr="005E2992">
        <w:lastRenderedPageBreak/>
        <w:t>FUNAE. 2012.</w:t>
      </w:r>
      <w:r w:rsidR="00A40D9E" w:rsidRPr="005E2992">
        <w:t xml:space="preserve"> </w:t>
      </w:r>
      <w:r w:rsidR="00A40D9E" w:rsidRPr="005E2992">
        <w:rPr>
          <w:i/>
        </w:rPr>
        <w:t>Bodas de Cristal</w:t>
      </w:r>
      <w:r w:rsidR="00A40D9E" w:rsidRPr="005E2992">
        <w:t xml:space="preserve">. </w:t>
      </w:r>
      <w:r w:rsidRPr="005E2992">
        <w:t>Maputo, Fundo de Energia</w:t>
      </w:r>
      <w:r w:rsidR="00A40D9E" w:rsidRPr="005E2992">
        <w:t xml:space="preserve">. </w:t>
      </w:r>
    </w:p>
    <w:p w14:paraId="58C937FC" w14:textId="15FA1D49" w:rsidR="00B923AD" w:rsidRPr="00354DBF" w:rsidRDefault="00B923AD" w:rsidP="005728F8">
      <w:pPr>
        <w:pStyle w:val="NormalWeb"/>
        <w:spacing w:before="0" w:beforeAutospacing="0"/>
        <w:ind w:right="674"/>
        <w:rPr>
          <w:rFonts w:asciiTheme="minorHAnsi" w:hAnsiTheme="minorHAnsi" w:cs="Arial"/>
          <w:sz w:val="22"/>
          <w:szCs w:val="22"/>
          <w:shd w:val="clear" w:color="auto" w:fill="FFFFFF"/>
        </w:rPr>
      </w:pPr>
      <w:r w:rsidRPr="00354DBF">
        <w:rPr>
          <w:rFonts w:asciiTheme="minorHAnsi" w:hAnsiTheme="minorHAnsi" w:cs="Arial"/>
          <w:sz w:val="22"/>
          <w:szCs w:val="22"/>
          <w:shd w:val="clear" w:color="auto" w:fill="FFFFFF"/>
        </w:rPr>
        <w:t xml:space="preserve">Geels, F. </w:t>
      </w:r>
      <w:r w:rsidR="00183596">
        <w:rPr>
          <w:rFonts w:asciiTheme="minorHAnsi" w:hAnsiTheme="minorHAnsi" w:cs="Arial"/>
          <w:sz w:val="22"/>
          <w:szCs w:val="22"/>
          <w:shd w:val="clear" w:color="auto" w:fill="FFFFFF"/>
        </w:rPr>
        <w:t>2011.</w:t>
      </w:r>
      <w:r w:rsidRPr="00354DBF">
        <w:rPr>
          <w:rFonts w:asciiTheme="minorHAnsi" w:hAnsiTheme="minorHAnsi" w:cs="Arial"/>
          <w:sz w:val="22"/>
          <w:szCs w:val="22"/>
          <w:shd w:val="clear" w:color="auto" w:fill="FFFFFF"/>
        </w:rPr>
        <w:t xml:space="preserve"> The multi-level perspective on sustainability transitions: Responses to seven criticisms. </w:t>
      </w:r>
      <w:r w:rsidRPr="00354DBF">
        <w:rPr>
          <w:rFonts w:asciiTheme="minorHAnsi" w:hAnsiTheme="minorHAnsi" w:cs="Arial"/>
          <w:i/>
          <w:sz w:val="22"/>
          <w:szCs w:val="22"/>
          <w:shd w:val="clear" w:color="auto" w:fill="FFFFFF"/>
        </w:rPr>
        <w:t>Environmental Innovation and Societal Transitions</w:t>
      </w:r>
      <w:r w:rsidRPr="00354DBF">
        <w:rPr>
          <w:rFonts w:asciiTheme="minorHAnsi" w:hAnsiTheme="minorHAnsi" w:cs="Arial"/>
          <w:sz w:val="22"/>
          <w:szCs w:val="22"/>
          <w:shd w:val="clear" w:color="auto" w:fill="FFFFFF"/>
        </w:rPr>
        <w:t xml:space="preserve"> 1(1): 24-40.</w:t>
      </w:r>
    </w:p>
    <w:p w14:paraId="1183F627" w14:textId="38C49B44" w:rsidR="00EF33FE" w:rsidRPr="00354DBF" w:rsidRDefault="00B2181E" w:rsidP="005728F8">
      <w:pPr>
        <w:pStyle w:val="NormalWeb"/>
        <w:spacing w:before="0" w:beforeAutospacing="0"/>
        <w:ind w:right="674"/>
        <w:rPr>
          <w:rFonts w:asciiTheme="minorHAnsi" w:hAnsiTheme="minorHAnsi" w:cstheme="minorHAnsi"/>
          <w:sz w:val="22"/>
          <w:szCs w:val="22"/>
          <w:shd w:val="clear" w:color="auto" w:fill="FFFFFF"/>
        </w:rPr>
      </w:pPr>
      <w:r w:rsidRPr="00354DBF">
        <w:rPr>
          <w:rFonts w:asciiTheme="minorHAnsi" w:hAnsiTheme="minorHAnsi" w:cs="Arial"/>
          <w:sz w:val="22"/>
          <w:szCs w:val="22"/>
          <w:shd w:val="clear" w:color="auto" w:fill="FFFFFF"/>
        </w:rPr>
        <w:t>Geels, F.</w:t>
      </w:r>
      <w:r w:rsidR="00183596">
        <w:rPr>
          <w:rFonts w:asciiTheme="minorHAnsi" w:hAnsiTheme="minorHAnsi" w:cs="Arial"/>
          <w:sz w:val="22"/>
          <w:szCs w:val="22"/>
          <w:shd w:val="clear" w:color="auto" w:fill="FFFFFF"/>
        </w:rPr>
        <w:t xml:space="preserve"> 2014.</w:t>
      </w:r>
      <w:r w:rsidR="00EF33FE" w:rsidRPr="00354DBF">
        <w:rPr>
          <w:rFonts w:asciiTheme="minorHAnsi" w:hAnsiTheme="minorHAnsi" w:cs="Arial"/>
          <w:sz w:val="22"/>
          <w:szCs w:val="22"/>
          <w:shd w:val="clear" w:color="auto" w:fill="FFFFFF"/>
        </w:rPr>
        <w:t xml:space="preserve"> Regime resistance against low-carbon transitions: Introducing politics and power into the multi-level perspective. </w:t>
      </w:r>
      <w:r w:rsidR="00EF33FE" w:rsidRPr="00354DBF">
        <w:rPr>
          <w:rFonts w:asciiTheme="minorHAnsi" w:hAnsiTheme="minorHAnsi" w:cs="Arial"/>
          <w:i/>
          <w:iCs/>
          <w:sz w:val="22"/>
          <w:szCs w:val="22"/>
          <w:shd w:val="clear" w:color="auto" w:fill="FFFFFF"/>
        </w:rPr>
        <w:t>Theory, Culture &amp; Society</w:t>
      </w:r>
      <w:r w:rsidR="00EF33FE" w:rsidRPr="00354DBF">
        <w:rPr>
          <w:rFonts w:asciiTheme="minorHAnsi" w:hAnsiTheme="minorHAnsi" w:cs="Arial"/>
          <w:sz w:val="22"/>
          <w:szCs w:val="22"/>
          <w:shd w:val="clear" w:color="auto" w:fill="FFFFFF"/>
        </w:rPr>
        <w:t> </w:t>
      </w:r>
      <w:r w:rsidR="00EF33FE" w:rsidRPr="00354DBF">
        <w:rPr>
          <w:rFonts w:asciiTheme="minorHAnsi" w:hAnsiTheme="minorHAnsi" w:cs="Arial"/>
          <w:iCs/>
          <w:sz w:val="22"/>
          <w:szCs w:val="22"/>
          <w:shd w:val="clear" w:color="auto" w:fill="FFFFFF"/>
        </w:rPr>
        <w:t>31</w:t>
      </w:r>
      <w:r w:rsidR="00EF33FE" w:rsidRPr="00354DBF">
        <w:rPr>
          <w:rFonts w:asciiTheme="minorHAnsi" w:hAnsiTheme="minorHAnsi" w:cs="Arial"/>
          <w:sz w:val="22"/>
          <w:szCs w:val="22"/>
          <w:shd w:val="clear" w:color="auto" w:fill="FFFFFF"/>
        </w:rPr>
        <w:t>(5): 21-40.</w:t>
      </w:r>
    </w:p>
    <w:p w14:paraId="3019124A" w14:textId="4145E3EA" w:rsidR="00A64E63" w:rsidRPr="00354DBF" w:rsidRDefault="00183596" w:rsidP="005728F8">
      <w:pPr>
        <w:widowControl w:val="0"/>
        <w:autoSpaceDE w:val="0"/>
        <w:autoSpaceDN w:val="0"/>
        <w:adjustRightInd w:val="0"/>
        <w:spacing w:after="100" w:afterAutospacing="1" w:line="240" w:lineRule="auto"/>
        <w:ind w:right="674"/>
        <w:rPr>
          <w:rFonts w:cs="Arial"/>
          <w:shd w:val="clear" w:color="auto" w:fill="FFFFFF"/>
        </w:rPr>
      </w:pPr>
      <w:r>
        <w:rPr>
          <w:rFonts w:cs="Arial"/>
          <w:shd w:val="clear" w:color="auto" w:fill="FFFFFF"/>
        </w:rPr>
        <w:t>Geels, F. and Raven, R. 2006.</w:t>
      </w:r>
      <w:r w:rsidR="00A64E63" w:rsidRPr="00354DBF">
        <w:rPr>
          <w:rFonts w:cs="Arial"/>
          <w:shd w:val="clear" w:color="auto" w:fill="FFFFFF"/>
        </w:rPr>
        <w:t xml:space="preserve"> Non-linearity and expectations in niche-development </w:t>
      </w:r>
      <w:r>
        <w:rPr>
          <w:rFonts w:cs="Arial"/>
          <w:shd w:val="clear" w:color="auto" w:fill="FFFFFF"/>
        </w:rPr>
        <w:t>trajectories: u</w:t>
      </w:r>
      <w:r w:rsidR="00A64E63" w:rsidRPr="00354DBF">
        <w:rPr>
          <w:rFonts w:cs="Arial"/>
          <w:shd w:val="clear" w:color="auto" w:fill="FFFFFF"/>
        </w:rPr>
        <w:t>ps and downs in Dutch biogas development (1973–2003).</w:t>
      </w:r>
      <w:r w:rsidR="00A64E63" w:rsidRPr="00354DBF">
        <w:rPr>
          <w:rStyle w:val="apple-converted-space"/>
          <w:rFonts w:cs="Arial"/>
          <w:shd w:val="clear" w:color="auto" w:fill="FFFFFF"/>
        </w:rPr>
        <w:t> </w:t>
      </w:r>
      <w:r w:rsidR="00A64E63" w:rsidRPr="00354DBF">
        <w:rPr>
          <w:rFonts w:cs="Arial"/>
          <w:i/>
          <w:iCs/>
          <w:shd w:val="clear" w:color="auto" w:fill="FFFFFF"/>
        </w:rPr>
        <w:t>Technology Analysis &amp; Strategic Management</w:t>
      </w:r>
      <w:r w:rsidR="00A64E63" w:rsidRPr="00354DBF">
        <w:rPr>
          <w:rStyle w:val="apple-converted-space"/>
          <w:rFonts w:cs="Arial"/>
          <w:shd w:val="clear" w:color="auto" w:fill="FFFFFF"/>
        </w:rPr>
        <w:t> </w:t>
      </w:r>
      <w:r w:rsidR="00A64E63" w:rsidRPr="00354DBF">
        <w:rPr>
          <w:rFonts w:cs="Arial"/>
          <w:iCs/>
          <w:shd w:val="clear" w:color="auto" w:fill="FFFFFF"/>
        </w:rPr>
        <w:t>18</w:t>
      </w:r>
      <w:r w:rsidR="00A64E63" w:rsidRPr="00354DBF">
        <w:rPr>
          <w:rFonts w:cs="Arial"/>
          <w:shd w:val="clear" w:color="auto" w:fill="FFFFFF"/>
        </w:rPr>
        <w:t>(3-4): 375-392.</w:t>
      </w:r>
    </w:p>
    <w:p w14:paraId="21C1B563" w14:textId="7A40D83E" w:rsidR="00F76B00" w:rsidRPr="00354DBF" w:rsidRDefault="00183596" w:rsidP="005728F8">
      <w:pPr>
        <w:widowControl w:val="0"/>
        <w:autoSpaceDE w:val="0"/>
        <w:autoSpaceDN w:val="0"/>
        <w:adjustRightInd w:val="0"/>
        <w:spacing w:after="100" w:afterAutospacing="1" w:line="240" w:lineRule="auto"/>
        <w:ind w:right="674"/>
        <w:rPr>
          <w:rFonts w:cs="Arial"/>
        </w:rPr>
      </w:pPr>
      <w:r>
        <w:rPr>
          <w:rFonts w:cs="Arial"/>
        </w:rPr>
        <w:t>Geels, F. and Schot, J. 2007.</w:t>
      </w:r>
      <w:r w:rsidR="00F76B00" w:rsidRPr="00354DBF">
        <w:rPr>
          <w:rFonts w:cs="Arial"/>
        </w:rPr>
        <w:t xml:space="preserve"> Typology of sociotechnical transition pathways. </w:t>
      </w:r>
      <w:r w:rsidR="00F76B00" w:rsidRPr="00354DBF">
        <w:rPr>
          <w:rFonts w:cs="Arial"/>
          <w:i/>
        </w:rPr>
        <w:t>Research Policy</w:t>
      </w:r>
      <w:r w:rsidR="00F76B00" w:rsidRPr="00354DBF">
        <w:rPr>
          <w:rFonts w:cs="Arial"/>
        </w:rPr>
        <w:t xml:space="preserve"> 36(3): 399-417.</w:t>
      </w:r>
    </w:p>
    <w:p w14:paraId="49181EDA" w14:textId="260F7266" w:rsidR="00492E2A" w:rsidRPr="00354DBF" w:rsidRDefault="00492E2A" w:rsidP="005728F8">
      <w:pPr>
        <w:widowControl w:val="0"/>
        <w:autoSpaceDE w:val="0"/>
        <w:autoSpaceDN w:val="0"/>
        <w:adjustRightInd w:val="0"/>
        <w:spacing w:after="100" w:afterAutospacing="1" w:line="240" w:lineRule="auto"/>
        <w:ind w:right="674"/>
        <w:rPr>
          <w:rFonts w:cs="Arial"/>
        </w:rPr>
      </w:pPr>
      <w:r w:rsidRPr="00354DBF">
        <w:rPr>
          <w:rFonts w:cs="Arial"/>
          <w:shd w:val="clear" w:color="auto" w:fill="FFFFFF"/>
        </w:rPr>
        <w:t>Geels, F., Sovacool, B.</w:t>
      </w:r>
      <w:r w:rsidR="00183596">
        <w:rPr>
          <w:rFonts w:cs="Arial"/>
          <w:shd w:val="clear" w:color="auto" w:fill="FFFFFF"/>
        </w:rPr>
        <w:t>, Schwanen, T. and Sorrell, S. 2017.</w:t>
      </w:r>
      <w:r w:rsidRPr="00354DBF">
        <w:rPr>
          <w:rFonts w:cs="Arial"/>
          <w:shd w:val="clear" w:color="auto" w:fill="FFFFFF"/>
        </w:rPr>
        <w:t xml:space="preserve"> Soci</w:t>
      </w:r>
      <w:r w:rsidR="00183596">
        <w:rPr>
          <w:rFonts w:cs="Arial"/>
          <w:shd w:val="clear" w:color="auto" w:fill="FFFFFF"/>
        </w:rPr>
        <w:t xml:space="preserve">otechnical transitions for deep </w:t>
      </w:r>
      <w:r w:rsidRPr="00354DBF">
        <w:rPr>
          <w:rFonts w:cs="Arial"/>
          <w:shd w:val="clear" w:color="auto" w:fill="FFFFFF"/>
        </w:rPr>
        <w:t>decarbonization. </w:t>
      </w:r>
      <w:r w:rsidRPr="00354DBF">
        <w:rPr>
          <w:rFonts w:cs="Arial"/>
          <w:i/>
          <w:iCs/>
          <w:shd w:val="clear" w:color="auto" w:fill="FFFFFF"/>
        </w:rPr>
        <w:t>Science</w:t>
      </w:r>
      <w:r w:rsidRPr="00354DBF">
        <w:rPr>
          <w:rFonts w:cs="Arial"/>
          <w:shd w:val="clear" w:color="auto" w:fill="FFFFFF"/>
        </w:rPr>
        <w:t> </w:t>
      </w:r>
      <w:r w:rsidRPr="00354DBF">
        <w:rPr>
          <w:rFonts w:cs="Arial"/>
          <w:iCs/>
          <w:shd w:val="clear" w:color="auto" w:fill="FFFFFF"/>
        </w:rPr>
        <w:t>357</w:t>
      </w:r>
      <w:r w:rsidRPr="00354DBF">
        <w:rPr>
          <w:rFonts w:cs="Arial"/>
          <w:shd w:val="clear" w:color="auto" w:fill="FFFFFF"/>
        </w:rPr>
        <w:t>(6357): 1242-1244.</w:t>
      </w:r>
    </w:p>
    <w:p w14:paraId="437EF49D" w14:textId="431717B2" w:rsidR="008666AD" w:rsidRPr="00354DBF" w:rsidRDefault="00183596" w:rsidP="005728F8">
      <w:pPr>
        <w:widowControl w:val="0"/>
        <w:autoSpaceDE w:val="0"/>
        <w:autoSpaceDN w:val="0"/>
        <w:adjustRightInd w:val="0"/>
        <w:spacing w:after="100" w:afterAutospacing="1" w:line="240" w:lineRule="auto"/>
        <w:ind w:right="674"/>
        <w:rPr>
          <w:rFonts w:cs="Arial"/>
        </w:rPr>
      </w:pPr>
      <w:r>
        <w:rPr>
          <w:rFonts w:cs="Arial"/>
        </w:rPr>
        <w:t xml:space="preserve">Haarstad, H. and Wanvik, T. </w:t>
      </w:r>
      <w:r w:rsidR="008666AD" w:rsidRPr="00354DBF">
        <w:rPr>
          <w:rFonts w:cs="Arial"/>
        </w:rPr>
        <w:t>201</w:t>
      </w:r>
      <w:r w:rsidR="006D601A" w:rsidRPr="00354DBF">
        <w:rPr>
          <w:rFonts w:cs="Arial"/>
        </w:rPr>
        <w:t>7</w:t>
      </w:r>
      <w:r>
        <w:rPr>
          <w:rFonts w:cs="Arial"/>
        </w:rPr>
        <w:t>.</w:t>
      </w:r>
      <w:r w:rsidR="008666AD" w:rsidRPr="00354DBF">
        <w:rPr>
          <w:rFonts w:cs="Arial"/>
        </w:rPr>
        <w:t xml:space="preserve"> Carbonscapes and beyond: Conceptualizing the instability of oil landscapes. </w:t>
      </w:r>
      <w:r w:rsidR="008666AD" w:rsidRPr="00354DBF">
        <w:rPr>
          <w:rFonts w:cs="Arial"/>
          <w:i/>
        </w:rPr>
        <w:t>Progress in Human Geography</w:t>
      </w:r>
      <w:r w:rsidR="006D601A" w:rsidRPr="00354DBF">
        <w:rPr>
          <w:rFonts w:cs="Arial"/>
          <w:i/>
        </w:rPr>
        <w:t xml:space="preserve"> </w:t>
      </w:r>
      <w:r w:rsidR="006D601A" w:rsidRPr="00354DBF">
        <w:rPr>
          <w:rFonts w:cs="Arial"/>
        </w:rPr>
        <w:t>41(4)</w:t>
      </w:r>
      <w:r w:rsidR="008666AD" w:rsidRPr="00354DBF">
        <w:rPr>
          <w:rFonts w:cs="Arial"/>
        </w:rPr>
        <w:t xml:space="preserve">: </w:t>
      </w:r>
      <w:r w:rsidR="006D601A" w:rsidRPr="00354DBF">
        <w:rPr>
          <w:rFonts w:cs="Arial"/>
        </w:rPr>
        <w:t>432-450.</w:t>
      </w:r>
    </w:p>
    <w:p w14:paraId="3EB06C25" w14:textId="4D5D1678" w:rsidR="00EC5E81" w:rsidRPr="00354DBF" w:rsidRDefault="00183596" w:rsidP="005728F8">
      <w:pPr>
        <w:spacing w:after="100" w:afterAutospacing="1" w:line="240" w:lineRule="auto"/>
        <w:ind w:right="674"/>
        <w:rPr>
          <w:rFonts w:cstheme="minorHAnsi"/>
        </w:rPr>
      </w:pPr>
      <w:r>
        <w:rPr>
          <w:rFonts w:cstheme="minorHAnsi"/>
        </w:rPr>
        <w:t>Haf, S. and Parkhill, K. 2017.</w:t>
      </w:r>
      <w:r w:rsidR="00EC5E81" w:rsidRPr="00354DBF">
        <w:rPr>
          <w:rFonts w:cstheme="minorHAnsi"/>
        </w:rPr>
        <w:t xml:space="preserve"> The Muillean Gaoithe and the Melin Wy</w:t>
      </w:r>
      <w:r w:rsidR="000E0002" w:rsidRPr="00354DBF">
        <w:rPr>
          <w:rFonts w:cstheme="minorHAnsi"/>
        </w:rPr>
        <w:t xml:space="preserve">nt: Cultural sustainability and </w:t>
      </w:r>
      <w:r w:rsidR="00EC5E81" w:rsidRPr="00354DBF">
        <w:rPr>
          <w:rFonts w:cstheme="minorHAnsi"/>
        </w:rPr>
        <w:t xml:space="preserve">community owned wind energy schemes in Gaelic and Welsh speaking communities in the United Kingdom. </w:t>
      </w:r>
      <w:r w:rsidR="00EC5E81" w:rsidRPr="00354DBF">
        <w:rPr>
          <w:rFonts w:cstheme="minorHAnsi"/>
          <w:i/>
        </w:rPr>
        <w:t>Energy Research &amp; Social S</w:t>
      </w:r>
      <w:r w:rsidR="00751AE3" w:rsidRPr="00354DBF">
        <w:rPr>
          <w:rFonts w:cstheme="minorHAnsi"/>
          <w:i/>
        </w:rPr>
        <w:t>cience</w:t>
      </w:r>
      <w:r w:rsidR="00EC5E81" w:rsidRPr="00354DBF">
        <w:rPr>
          <w:rFonts w:cstheme="minorHAnsi"/>
        </w:rPr>
        <w:t xml:space="preserve"> 29: 103-112.</w:t>
      </w:r>
    </w:p>
    <w:p w14:paraId="4877D87C" w14:textId="72F6E472" w:rsidR="00783F0C" w:rsidRPr="00354DBF" w:rsidRDefault="00783F0C" w:rsidP="005728F8">
      <w:pPr>
        <w:spacing w:after="100" w:afterAutospacing="1" w:line="240" w:lineRule="auto"/>
        <w:ind w:right="674"/>
        <w:rPr>
          <w:rFonts w:cstheme="minorHAnsi"/>
        </w:rPr>
      </w:pPr>
      <w:r w:rsidRPr="00354DBF">
        <w:rPr>
          <w:rFonts w:cstheme="minorHAnsi"/>
        </w:rPr>
        <w:t>Hansen, T and Coenen, L.</w:t>
      </w:r>
      <w:r w:rsidR="00183596">
        <w:rPr>
          <w:rFonts w:cstheme="minorHAnsi"/>
        </w:rPr>
        <w:t xml:space="preserve"> </w:t>
      </w:r>
      <w:r w:rsidR="00E31AA2" w:rsidRPr="00354DBF">
        <w:rPr>
          <w:rFonts w:cstheme="minorHAnsi"/>
        </w:rPr>
        <w:t>201</w:t>
      </w:r>
      <w:r w:rsidR="00BB1AFD" w:rsidRPr="00354DBF">
        <w:rPr>
          <w:rFonts w:cstheme="minorHAnsi"/>
        </w:rPr>
        <w:t>5</w:t>
      </w:r>
      <w:r w:rsidR="00183596">
        <w:rPr>
          <w:rFonts w:cstheme="minorHAnsi"/>
        </w:rPr>
        <w:t>.</w:t>
      </w:r>
      <w:r w:rsidRPr="00354DBF">
        <w:rPr>
          <w:rFonts w:cstheme="minorHAnsi"/>
        </w:rPr>
        <w:t xml:space="preserve"> The geography </w:t>
      </w:r>
      <w:r w:rsidR="0022078C" w:rsidRPr="00354DBF">
        <w:rPr>
          <w:rFonts w:cstheme="minorHAnsi"/>
        </w:rPr>
        <w:t>of sustainability transitions: R</w:t>
      </w:r>
      <w:r w:rsidRPr="00354DBF">
        <w:rPr>
          <w:rFonts w:cstheme="minorHAnsi"/>
        </w:rPr>
        <w:t xml:space="preserve">eview, synthesis and reflections on an emerging research field. </w:t>
      </w:r>
      <w:r w:rsidRPr="00354DBF">
        <w:rPr>
          <w:rFonts w:cstheme="minorHAnsi"/>
          <w:i/>
        </w:rPr>
        <w:t>Environmental Innovation and Societal Transitions</w:t>
      </w:r>
      <w:r w:rsidRPr="00354DBF">
        <w:rPr>
          <w:rFonts w:cstheme="minorHAnsi"/>
        </w:rPr>
        <w:t xml:space="preserve"> 17: </w:t>
      </w:r>
      <w:r w:rsidR="00BB1AFD" w:rsidRPr="00354DBF">
        <w:rPr>
          <w:rFonts w:cstheme="minorHAnsi"/>
        </w:rPr>
        <w:t>92</w:t>
      </w:r>
      <w:r w:rsidRPr="00354DBF">
        <w:rPr>
          <w:rFonts w:cstheme="minorHAnsi"/>
        </w:rPr>
        <w:t>-1</w:t>
      </w:r>
      <w:r w:rsidR="00BB1AFD" w:rsidRPr="00354DBF">
        <w:rPr>
          <w:rFonts w:cstheme="minorHAnsi"/>
        </w:rPr>
        <w:t>09</w:t>
      </w:r>
      <w:r w:rsidRPr="00354DBF">
        <w:rPr>
          <w:rFonts w:cstheme="minorHAnsi"/>
        </w:rPr>
        <w:t xml:space="preserve">. </w:t>
      </w:r>
    </w:p>
    <w:p w14:paraId="55B8B926" w14:textId="5D9A7275" w:rsidR="00423C61" w:rsidRPr="00354DBF" w:rsidRDefault="00D76302" w:rsidP="005728F8">
      <w:pPr>
        <w:spacing w:after="100" w:afterAutospacing="1" w:line="240" w:lineRule="auto"/>
        <w:ind w:right="674"/>
        <w:rPr>
          <w:rFonts w:cstheme="minorHAnsi"/>
        </w:rPr>
      </w:pPr>
      <w:r>
        <w:rPr>
          <w:rFonts w:cstheme="minorHAnsi"/>
        </w:rPr>
        <w:t>Hees, D. 2016.</w:t>
      </w:r>
      <w:r w:rsidR="00423C61" w:rsidRPr="00354DBF">
        <w:rPr>
          <w:rFonts w:cstheme="minorHAnsi"/>
        </w:rPr>
        <w:t xml:space="preserve"> iShack case study: Building green economies around renewable energy initiatives through public-private partnership</w:t>
      </w:r>
      <w:r w:rsidR="00D963C5" w:rsidRPr="00354DBF">
        <w:rPr>
          <w:rFonts w:cstheme="minorHAnsi"/>
        </w:rPr>
        <w:t>.</w:t>
      </w:r>
      <w:r w:rsidR="00332029" w:rsidRPr="00354DBF">
        <w:rPr>
          <w:rFonts w:cstheme="minorHAnsi"/>
        </w:rPr>
        <w:t xml:space="preserve"> </w:t>
      </w:r>
      <w:r w:rsidR="00D963C5" w:rsidRPr="00354DBF">
        <w:rPr>
          <w:rFonts w:cstheme="minorHAnsi"/>
        </w:rPr>
        <w:t>P</w:t>
      </w:r>
      <w:r w:rsidR="00423C61" w:rsidRPr="00354DBF">
        <w:rPr>
          <w:rFonts w:cstheme="minorHAnsi"/>
        </w:rPr>
        <w:t xml:space="preserve">resentation </w:t>
      </w:r>
      <w:r w:rsidR="006650D4" w:rsidRPr="00354DBF">
        <w:rPr>
          <w:rFonts w:cstheme="minorHAnsi"/>
        </w:rPr>
        <w:t>at the Windaba, November 2016. A</w:t>
      </w:r>
      <w:r w:rsidR="00423C61" w:rsidRPr="00354DBF">
        <w:rPr>
          <w:rFonts w:cstheme="minorHAnsi"/>
        </w:rPr>
        <w:t>vailable</w:t>
      </w:r>
      <w:r w:rsidR="006650D4" w:rsidRPr="00354DBF">
        <w:rPr>
          <w:rFonts w:cstheme="minorHAnsi"/>
        </w:rPr>
        <w:t xml:space="preserve"> at</w:t>
      </w:r>
      <w:r w:rsidR="00423C61" w:rsidRPr="00354DBF">
        <w:rPr>
          <w:rFonts w:cstheme="minorHAnsi"/>
        </w:rPr>
        <w:t xml:space="preserve">: </w:t>
      </w:r>
      <w:r w:rsidR="00FF74B5" w:rsidRPr="00D76302">
        <w:rPr>
          <w:rFonts w:cstheme="minorHAnsi"/>
        </w:rPr>
        <w:t>www.windaba.co.za/wp-content/uploads/.../David-Hees-Sustainability-Institute.pptx</w:t>
      </w:r>
    </w:p>
    <w:p w14:paraId="1624C5E6" w14:textId="56F90C61" w:rsidR="00681DBB" w:rsidRPr="00354DBF" w:rsidRDefault="00D76302" w:rsidP="005728F8">
      <w:pPr>
        <w:spacing w:after="100" w:afterAutospacing="1" w:line="240" w:lineRule="auto"/>
        <w:ind w:right="674"/>
        <w:rPr>
          <w:lang w:val="en-US"/>
        </w:rPr>
      </w:pPr>
      <w:r>
        <w:rPr>
          <w:lang w:val="en-US"/>
        </w:rPr>
        <w:t>Hughes, T. 1993.</w:t>
      </w:r>
      <w:r w:rsidR="00681DBB" w:rsidRPr="00354DBF">
        <w:rPr>
          <w:lang w:val="en-US"/>
        </w:rPr>
        <w:t xml:space="preserve"> </w:t>
      </w:r>
      <w:r w:rsidR="00681DBB" w:rsidRPr="00354DBF">
        <w:rPr>
          <w:i/>
          <w:lang w:val="en-US"/>
        </w:rPr>
        <w:t>Networks of Power: Electrification in Western Society, 1880-1930</w:t>
      </w:r>
      <w:r w:rsidR="00681DBB" w:rsidRPr="00354DBF">
        <w:rPr>
          <w:lang w:val="en-US"/>
        </w:rPr>
        <w:t>. Baltimore, Johns Hopkins University Press.</w:t>
      </w:r>
    </w:p>
    <w:p w14:paraId="6F3B4127" w14:textId="64723397" w:rsidR="00FF74B5" w:rsidRPr="001036C6" w:rsidRDefault="001036C6" w:rsidP="005728F8">
      <w:pPr>
        <w:spacing w:after="100" w:afterAutospacing="1" w:line="240" w:lineRule="auto"/>
        <w:rPr>
          <w:rFonts w:cs="Times New Roman"/>
          <w:lang w:val="en-US"/>
        </w:rPr>
      </w:pPr>
      <w:r>
        <w:rPr>
          <w:rFonts w:cstheme="minorHAnsi"/>
        </w:rPr>
        <w:t xml:space="preserve">IEA. </w:t>
      </w:r>
      <w:r w:rsidR="00FF74B5" w:rsidRPr="00354DBF">
        <w:rPr>
          <w:rFonts w:cstheme="minorHAnsi"/>
        </w:rPr>
        <w:t>2</w:t>
      </w:r>
      <w:r>
        <w:rPr>
          <w:rFonts w:cstheme="minorHAnsi"/>
        </w:rPr>
        <w:t>017.</w:t>
      </w:r>
      <w:r w:rsidR="00FF74B5" w:rsidRPr="00354DBF">
        <w:rPr>
          <w:rFonts w:cstheme="minorHAnsi"/>
        </w:rPr>
        <w:t xml:space="preserve"> </w:t>
      </w:r>
      <w:r w:rsidR="00FF74B5" w:rsidRPr="00354DBF">
        <w:rPr>
          <w:rFonts w:cstheme="minorHAnsi"/>
          <w:i/>
        </w:rPr>
        <w:t>Key World Energy Statistics</w:t>
      </w:r>
      <w:r>
        <w:rPr>
          <w:rFonts w:cstheme="minorHAnsi"/>
        </w:rPr>
        <w:t xml:space="preserve">. Paris, </w:t>
      </w:r>
      <w:r w:rsidRPr="006D51EC">
        <w:rPr>
          <w:rFonts w:cs="Times New Roman"/>
          <w:lang w:val="en-US"/>
        </w:rPr>
        <w:t>International Energy Agency.</w:t>
      </w:r>
    </w:p>
    <w:p w14:paraId="01AD70E4" w14:textId="1B086563" w:rsidR="001036C6" w:rsidRPr="001036C6" w:rsidRDefault="001036C6" w:rsidP="005728F8">
      <w:pPr>
        <w:spacing w:after="100" w:afterAutospacing="1" w:line="240" w:lineRule="auto"/>
        <w:rPr>
          <w:rFonts w:cs="Times New Roman"/>
          <w:lang w:val="en-US"/>
        </w:rPr>
      </w:pPr>
      <w:r w:rsidRPr="006D51EC">
        <w:rPr>
          <w:rFonts w:cs="Times New Roman"/>
          <w:lang w:val="en-US"/>
        </w:rPr>
        <w:t xml:space="preserve">IEA. 2014. </w:t>
      </w:r>
      <w:r w:rsidRPr="006D51EC">
        <w:rPr>
          <w:rFonts w:cs="Times New Roman"/>
          <w:i/>
          <w:lang w:val="en-US"/>
        </w:rPr>
        <w:t>Africa Energy Outlook</w:t>
      </w:r>
      <w:r w:rsidRPr="006D51EC">
        <w:rPr>
          <w:rFonts w:cs="Times New Roman"/>
          <w:lang w:val="en-US"/>
        </w:rPr>
        <w:t>. Paris, International Energy Agency.</w:t>
      </w:r>
    </w:p>
    <w:p w14:paraId="69F618DB" w14:textId="6C485794" w:rsidR="00FB7EC9" w:rsidRPr="00354DBF" w:rsidRDefault="0073074F" w:rsidP="005728F8">
      <w:pPr>
        <w:spacing w:after="100" w:afterAutospacing="1" w:line="240" w:lineRule="auto"/>
        <w:ind w:right="674"/>
        <w:rPr>
          <w:rFonts w:cstheme="minorHAnsi"/>
        </w:rPr>
      </w:pPr>
      <w:r>
        <w:rPr>
          <w:rFonts w:cstheme="minorHAnsi"/>
        </w:rPr>
        <w:t xml:space="preserve">IPP Office. </w:t>
      </w:r>
      <w:r w:rsidR="00FB7EC9" w:rsidRPr="00354DBF">
        <w:rPr>
          <w:rFonts w:cstheme="minorHAnsi"/>
        </w:rPr>
        <w:t>201</w:t>
      </w:r>
      <w:r w:rsidR="00970B2C" w:rsidRPr="00354DBF">
        <w:rPr>
          <w:rFonts w:cstheme="minorHAnsi"/>
        </w:rPr>
        <w:t>8</w:t>
      </w:r>
      <w:r>
        <w:rPr>
          <w:rFonts w:cstheme="minorHAnsi"/>
        </w:rPr>
        <w:t>.</w:t>
      </w:r>
      <w:r w:rsidR="00FB7EC9" w:rsidRPr="00354DBF">
        <w:rPr>
          <w:rFonts w:cstheme="minorHAnsi"/>
        </w:rPr>
        <w:t xml:space="preserve"> </w:t>
      </w:r>
      <w:r w:rsidR="00D76302">
        <w:rPr>
          <w:rFonts w:cstheme="minorHAnsi"/>
        </w:rPr>
        <w:t>Independent Power Producers Procurement P</w:t>
      </w:r>
      <w:r w:rsidR="00B71F35" w:rsidRPr="00354DBF">
        <w:rPr>
          <w:rFonts w:cstheme="minorHAnsi"/>
        </w:rPr>
        <w:t>rogramme, a</w:t>
      </w:r>
      <w:r w:rsidR="00FB7EC9" w:rsidRPr="00354DBF">
        <w:rPr>
          <w:rFonts w:cstheme="minorHAnsi"/>
        </w:rPr>
        <w:t xml:space="preserve">n </w:t>
      </w:r>
      <w:r w:rsidR="00D76302">
        <w:rPr>
          <w:rFonts w:cstheme="minorHAnsi"/>
        </w:rPr>
        <w:t>O</w:t>
      </w:r>
      <w:r w:rsidR="006650D4" w:rsidRPr="00354DBF">
        <w:rPr>
          <w:rFonts w:cstheme="minorHAnsi"/>
        </w:rPr>
        <w:t>verview: as at 31 March 201</w:t>
      </w:r>
      <w:r w:rsidR="00970B2C" w:rsidRPr="00354DBF">
        <w:rPr>
          <w:rFonts w:cstheme="minorHAnsi"/>
        </w:rPr>
        <w:t>8</w:t>
      </w:r>
      <w:r w:rsidR="006650D4" w:rsidRPr="00354DBF">
        <w:rPr>
          <w:rFonts w:cstheme="minorHAnsi"/>
        </w:rPr>
        <w:t xml:space="preserve">. </w:t>
      </w:r>
      <w:r w:rsidR="00FB7EC9" w:rsidRPr="00354DBF">
        <w:rPr>
          <w:rFonts w:cstheme="minorHAnsi"/>
        </w:rPr>
        <w:t>A</w:t>
      </w:r>
      <w:r w:rsidR="00B71F35" w:rsidRPr="00354DBF">
        <w:rPr>
          <w:rFonts w:cstheme="minorHAnsi"/>
        </w:rPr>
        <w:t>vailable</w:t>
      </w:r>
      <w:r w:rsidR="0058111F" w:rsidRPr="00354DBF">
        <w:rPr>
          <w:rFonts w:cstheme="minorHAnsi"/>
        </w:rPr>
        <w:t xml:space="preserve"> at</w:t>
      </w:r>
      <w:r w:rsidR="00B71F35" w:rsidRPr="00354DBF">
        <w:rPr>
          <w:rFonts w:cstheme="minorHAnsi"/>
        </w:rPr>
        <w:t xml:space="preserve">: </w:t>
      </w:r>
      <w:r w:rsidR="00970B2C" w:rsidRPr="00354DBF">
        <w:rPr>
          <w:rFonts w:cstheme="minorHAnsi"/>
        </w:rPr>
        <w:t>https://www.ipp-projects.co.za/Publications</w:t>
      </w:r>
    </w:p>
    <w:p w14:paraId="0483F016" w14:textId="5ADC1760" w:rsidR="00423036" w:rsidRPr="00354DBF" w:rsidRDefault="0073074F" w:rsidP="005728F8">
      <w:pPr>
        <w:spacing w:after="100" w:afterAutospacing="1" w:line="240" w:lineRule="auto"/>
        <w:ind w:right="674"/>
        <w:rPr>
          <w:rFonts w:cstheme="minorHAnsi"/>
          <w:noProof/>
        </w:rPr>
      </w:pPr>
      <w:r>
        <w:rPr>
          <w:rFonts w:cstheme="minorHAnsi"/>
          <w:noProof/>
        </w:rPr>
        <w:t>Isaacman, A. and Isaacman, B. 2013.</w:t>
      </w:r>
      <w:r w:rsidR="00423036" w:rsidRPr="00354DBF">
        <w:rPr>
          <w:rFonts w:cstheme="minorHAnsi"/>
          <w:noProof/>
        </w:rPr>
        <w:t xml:space="preserve"> </w:t>
      </w:r>
      <w:r w:rsidR="00423036" w:rsidRPr="00354DBF">
        <w:rPr>
          <w:rFonts w:cstheme="minorHAnsi"/>
          <w:i/>
          <w:noProof/>
        </w:rPr>
        <w:t>Dams, Displacement and the Delusion of Development: Cahora Bassa and its Legacies in Mozambique, 1967-2007</w:t>
      </w:r>
      <w:r w:rsidR="006650D4" w:rsidRPr="00354DBF">
        <w:rPr>
          <w:rFonts w:cstheme="minorHAnsi"/>
          <w:noProof/>
        </w:rPr>
        <w:t>. Athens</w:t>
      </w:r>
      <w:r w:rsidR="00DE1A88" w:rsidRPr="00354DBF">
        <w:rPr>
          <w:rFonts w:cstheme="minorHAnsi"/>
          <w:noProof/>
        </w:rPr>
        <w:t>:</w:t>
      </w:r>
      <w:r w:rsidR="00423036" w:rsidRPr="00354DBF">
        <w:rPr>
          <w:rFonts w:cstheme="minorHAnsi"/>
          <w:noProof/>
        </w:rPr>
        <w:t xml:space="preserve"> Ohio University Press.</w:t>
      </w:r>
    </w:p>
    <w:p w14:paraId="79EFD1C3" w14:textId="4F55E87A" w:rsidR="00725D5B" w:rsidRDefault="008C1599" w:rsidP="005728F8">
      <w:pPr>
        <w:spacing w:after="100" w:afterAutospacing="1" w:line="240" w:lineRule="auto"/>
        <w:ind w:right="674"/>
      </w:pPr>
      <w:r>
        <w:t>Kirshner, J. and Power, M. 2015.</w:t>
      </w:r>
      <w:r w:rsidR="00725D5B">
        <w:t xml:space="preserve"> Mining and extractive </w:t>
      </w:r>
      <w:r w:rsidR="00705477">
        <w:t xml:space="preserve">urbanism: Postdevelopment in a </w:t>
      </w:r>
      <w:r w:rsidR="00725D5B">
        <w:t xml:space="preserve">Mozambican boomtown. </w:t>
      </w:r>
      <w:r w:rsidR="00725D5B" w:rsidRPr="00705477">
        <w:rPr>
          <w:i/>
        </w:rPr>
        <w:t>Geoforum</w:t>
      </w:r>
      <w:r w:rsidR="00725D5B">
        <w:t xml:space="preserve"> 61: 67-78.</w:t>
      </w:r>
    </w:p>
    <w:p w14:paraId="025AA2A8" w14:textId="550A7FC7" w:rsidR="00A76662" w:rsidRPr="00354DBF" w:rsidRDefault="008C1599" w:rsidP="005728F8">
      <w:pPr>
        <w:spacing w:after="100" w:afterAutospacing="1" w:line="240" w:lineRule="auto"/>
        <w:ind w:right="674"/>
      </w:pPr>
      <w:r>
        <w:lastRenderedPageBreak/>
        <w:t>Korsten, N. 2015.</w:t>
      </w:r>
      <w:r w:rsidR="00FB7EC9" w:rsidRPr="00354DBF">
        <w:t xml:space="preserve"> </w:t>
      </w:r>
      <w:r w:rsidR="00A76662" w:rsidRPr="00354DBF">
        <w:t>An investigation into the financial impact of residential embedded generation on local</w:t>
      </w:r>
      <w:r w:rsidR="00FB7EC9" w:rsidRPr="00354DBF">
        <w:t xml:space="preserve"> </w:t>
      </w:r>
      <w:r w:rsidR="00A76662" w:rsidRPr="00354DBF">
        <w:t xml:space="preserve">governments in South Africa: A case study into </w:t>
      </w:r>
      <w:r w:rsidR="00FB7EC9" w:rsidRPr="00354DBF">
        <w:t>Stellenbosch Municipality.</w:t>
      </w:r>
      <w:r w:rsidR="00A76662" w:rsidRPr="00354DBF">
        <w:t xml:space="preserve"> MPhil Thesis, Stellenbosch</w:t>
      </w:r>
      <w:r w:rsidR="00FB7EC9" w:rsidRPr="00354DBF">
        <w:t xml:space="preserve"> </w:t>
      </w:r>
      <w:r w:rsidR="00A76662" w:rsidRPr="00354DBF">
        <w:t>University</w:t>
      </w:r>
      <w:r w:rsidR="00FB7EC9" w:rsidRPr="00354DBF">
        <w:t>.</w:t>
      </w:r>
    </w:p>
    <w:p w14:paraId="48D6D4B9" w14:textId="67831DE3" w:rsidR="00A65DC4" w:rsidRPr="00354DBF" w:rsidRDefault="008C1599" w:rsidP="004855EE">
      <w:pPr>
        <w:spacing w:after="100" w:afterAutospacing="1" w:line="240" w:lineRule="auto"/>
        <w:ind w:right="675"/>
        <w:rPr>
          <w:rFonts w:cstheme="minorHAnsi"/>
          <w:shd w:val="clear" w:color="auto" w:fill="FFFFFF"/>
        </w:rPr>
      </w:pPr>
      <w:r>
        <w:rPr>
          <w:rFonts w:cstheme="minorHAnsi"/>
          <w:shd w:val="clear" w:color="auto" w:fill="FFFFFF"/>
        </w:rPr>
        <w:t>MacauHub. 2015.</w:t>
      </w:r>
      <w:r w:rsidR="00A65DC4" w:rsidRPr="00354DBF">
        <w:rPr>
          <w:rFonts w:cstheme="minorHAnsi"/>
          <w:shd w:val="clear" w:color="auto" w:fill="FFFFFF"/>
        </w:rPr>
        <w:t xml:space="preserve"> Mozambique’s energy sector sees investments of US$3.2billion in 2014. March 2. </w:t>
      </w:r>
      <w:r w:rsidR="006650D4" w:rsidRPr="00354DBF">
        <w:rPr>
          <w:rFonts w:cstheme="minorHAnsi"/>
          <w:shd w:val="clear" w:color="auto" w:fill="FFFFFF"/>
        </w:rPr>
        <w:t>Available at</w:t>
      </w:r>
      <w:r w:rsidR="00A65DC4" w:rsidRPr="00354DBF">
        <w:rPr>
          <w:rFonts w:cstheme="minorHAnsi"/>
          <w:shd w:val="clear" w:color="auto" w:fill="FFFFFF"/>
        </w:rPr>
        <w:t xml:space="preserve">: </w:t>
      </w:r>
      <w:r w:rsidR="006650D4" w:rsidRPr="00354DBF">
        <w:rPr>
          <w:rFonts w:cstheme="minorHAnsi"/>
          <w:shd w:val="clear" w:color="auto" w:fill="FFFFFF"/>
        </w:rPr>
        <w:t>http://www.macauhub.com.mo/en/2015/03/02/mozambiques-energy-sector-sees-investments-of-us3-2-billion</w:t>
      </w:r>
      <w:r w:rsidR="004855EE">
        <w:rPr>
          <w:rFonts w:cstheme="minorHAnsi"/>
          <w:shd w:val="clear" w:color="auto" w:fill="FFFFFF"/>
        </w:rPr>
        <w:t>-in-2014/ (accessed May 16, 2018</w:t>
      </w:r>
      <w:r w:rsidR="006650D4" w:rsidRPr="00354DBF">
        <w:rPr>
          <w:rFonts w:cstheme="minorHAnsi"/>
          <w:shd w:val="clear" w:color="auto" w:fill="FFFFFF"/>
        </w:rPr>
        <w:t>).</w:t>
      </w:r>
    </w:p>
    <w:p w14:paraId="5A7A30A6" w14:textId="06FA9B2C" w:rsidR="00BD699B" w:rsidRPr="00354DBF" w:rsidRDefault="00BD699B" w:rsidP="005728F8">
      <w:pPr>
        <w:spacing w:after="100" w:afterAutospacing="1" w:line="240" w:lineRule="auto"/>
        <w:ind w:right="674"/>
        <w:rPr>
          <w:rFonts w:eastAsia="Calibri" w:cstheme="minorHAnsi"/>
          <w:lang w:val="en-US"/>
        </w:rPr>
      </w:pPr>
      <w:r w:rsidRPr="00354DBF">
        <w:rPr>
          <w:rFonts w:eastAsia="Calibri" w:cstheme="minorHAnsi"/>
          <w:lang w:val="en-US"/>
        </w:rPr>
        <w:t>Markard,</w:t>
      </w:r>
      <w:r w:rsidR="00556043">
        <w:rPr>
          <w:rFonts w:eastAsia="Calibri" w:cstheme="minorHAnsi"/>
          <w:lang w:val="en-US"/>
        </w:rPr>
        <w:t xml:space="preserve"> J., Raven, R. and Truffer, B. 2012.</w:t>
      </w:r>
      <w:r w:rsidRPr="00354DBF">
        <w:rPr>
          <w:rFonts w:eastAsia="Calibri" w:cstheme="minorHAnsi"/>
          <w:lang w:val="en-US"/>
        </w:rPr>
        <w:t xml:space="preserve"> Sustainability transitions: An emerging field of research and its prospects. </w:t>
      </w:r>
      <w:r w:rsidRPr="00354DBF">
        <w:rPr>
          <w:rFonts w:eastAsia="Calibri" w:cstheme="minorHAnsi"/>
          <w:i/>
          <w:lang w:val="en-US"/>
        </w:rPr>
        <w:t>Research Policy</w:t>
      </w:r>
      <w:r w:rsidRPr="00354DBF">
        <w:rPr>
          <w:rFonts w:eastAsia="Calibri" w:cstheme="minorHAnsi"/>
          <w:lang w:val="en-US"/>
        </w:rPr>
        <w:t xml:space="preserve"> 41(6): 955-967.</w:t>
      </w:r>
    </w:p>
    <w:p w14:paraId="1AF2C464" w14:textId="3CC4F368" w:rsidR="00EC2F18" w:rsidRPr="00061060" w:rsidRDefault="00EC2F18" w:rsidP="00061060">
      <w:pPr>
        <w:spacing w:after="100" w:afterAutospacing="1"/>
      </w:pPr>
      <w:r>
        <w:t>Mavhunga C. 2014.</w:t>
      </w:r>
      <w:r w:rsidR="00F07535">
        <w:t xml:space="preserve"> Transient Workspaces: T</w:t>
      </w:r>
      <w:r>
        <w:t>echnol</w:t>
      </w:r>
      <w:r w:rsidR="00F07535">
        <w:t>ogies of Everyday I</w:t>
      </w:r>
      <w:r>
        <w:t>nnovation in Zimbabwe. Cambridge, MA, MIT Press.</w:t>
      </w:r>
    </w:p>
    <w:p w14:paraId="5214A4FF" w14:textId="4837ACF3" w:rsidR="00BB23EB" w:rsidRPr="00354DBF" w:rsidRDefault="00BB23EB" w:rsidP="005728F8">
      <w:pPr>
        <w:spacing w:after="100" w:afterAutospacing="1" w:line="240" w:lineRule="auto"/>
        <w:ind w:right="674"/>
        <w:rPr>
          <w:rFonts w:eastAsia="Calibri" w:cstheme="minorHAnsi"/>
          <w:lang w:val="en-US"/>
        </w:rPr>
      </w:pPr>
      <w:r w:rsidRPr="00354DBF">
        <w:rPr>
          <w:rFonts w:eastAsia="Calibri" w:cstheme="minorHAnsi"/>
          <w:lang w:val="en-US"/>
        </w:rPr>
        <w:t>Mayr</w:t>
      </w:r>
      <w:r w:rsidR="00DC4F50" w:rsidRPr="00354DBF">
        <w:rPr>
          <w:rFonts w:eastAsia="Calibri" w:cstheme="minorHAnsi"/>
          <w:lang w:val="en-US"/>
        </w:rPr>
        <w:t>,</w:t>
      </w:r>
      <w:r w:rsidRPr="00354DBF">
        <w:rPr>
          <w:rFonts w:eastAsia="Calibri" w:cstheme="minorHAnsi"/>
          <w:lang w:val="en-US"/>
        </w:rPr>
        <w:t xml:space="preserve"> D</w:t>
      </w:r>
      <w:r w:rsidR="00FB7EC9" w:rsidRPr="00354DBF">
        <w:rPr>
          <w:rFonts w:eastAsia="Calibri" w:cstheme="minorHAnsi"/>
          <w:lang w:val="en-US"/>
        </w:rPr>
        <w:t>.</w:t>
      </w:r>
      <w:r w:rsidRPr="00354DBF">
        <w:rPr>
          <w:rFonts w:eastAsia="Calibri" w:cstheme="minorHAnsi"/>
          <w:lang w:val="en-US"/>
        </w:rPr>
        <w:t>, Schmid</w:t>
      </w:r>
      <w:r w:rsidR="00DC4F50" w:rsidRPr="00354DBF">
        <w:rPr>
          <w:rFonts w:eastAsia="Calibri" w:cstheme="minorHAnsi"/>
          <w:lang w:val="en-US"/>
        </w:rPr>
        <w:t>,</w:t>
      </w:r>
      <w:r w:rsidRPr="00354DBF">
        <w:rPr>
          <w:rFonts w:eastAsia="Calibri" w:cstheme="minorHAnsi"/>
          <w:lang w:val="en-US"/>
        </w:rPr>
        <w:t xml:space="preserve"> E</w:t>
      </w:r>
      <w:r w:rsidR="00FB7EC9" w:rsidRPr="00354DBF">
        <w:rPr>
          <w:rFonts w:eastAsia="Calibri" w:cstheme="minorHAnsi"/>
          <w:lang w:val="en-US"/>
        </w:rPr>
        <w:t>.</w:t>
      </w:r>
      <w:r w:rsidRPr="00354DBF">
        <w:rPr>
          <w:rFonts w:eastAsia="Calibri" w:cstheme="minorHAnsi"/>
          <w:lang w:val="en-US"/>
        </w:rPr>
        <w:t>, Trollip, H</w:t>
      </w:r>
      <w:r w:rsidR="00FB7EC9" w:rsidRPr="00354DBF">
        <w:rPr>
          <w:rFonts w:eastAsia="Calibri" w:cstheme="minorHAnsi"/>
          <w:lang w:val="en-US"/>
        </w:rPr>
        <w:t>.</w:t>
      </w:r>
      <w:r w:rsidRPr="00354DBF">
        <w:rPr>
          <w:rFonts w:eastAsia="Calibri" w:cstheme="minorHAnsi"/>
          <w:lang w:val="en-US"/>
        </w:rPr>
        <w:t>, Zeyringer</w:t>
      </w:r>
      <w:r w:rsidR="00DC4F50" w:rsidRPr="00354DBF">
        <w:rPr>
          <w:rFonts w:eastAsia="Calibri" w:cstheme="minorHAnsi"/>
          <w:lang w:val="en-US"/>
        </w:rPr>
        <w:t>,</w:t>
      </w:r>
      <w:r w:rsidRPr="00354DBF">
        <w:rPr>
          <w:rFonts w:eastAsia="Calibri" w:cstheme="minorHAnsi"/>
          <w:lang w:val="en-US"/>
        </w:rPr>
        <w:t xml:space="preserve"> M</w:t>
      </w:r>
      <w:r w:rsidR="00FB7EC9" w:rsidRPr="00354DBF">
        <w:rPr>
          <w:rFonts w:eastAsia="Calibri" w:cstheme="minorHAnsi"/>
          <w:lang w:val="en-US"/>
        </w:rPr>
        <w:t>.</w:t>
      </w:r>
      <w:r w:rsidRPr="00354DBF">
        <w:rPr>
          <w:rFonts w:eastAsia="Calibri" w:cstheme="minorHAnsi"/>
          <w:lang w:val="en-US"/>
        </w:rPr>
        <w:t xml:space="preserve"> and Schmid</w:t>
      </w:r>
      <w:r w:rsidR="00DC4F50" w:rsidRPr="00354DBF">
        <w:rPr>
          <w:rFonts w:eastAsia="Calibri" w:cstheme="minorHAnsi"/>
          <w:lang w:val="en-US"/>
        </w:rPr>
        <w:t>,</w:t>
      </w:r>
      <w:r w:rsidRPr="00354DBF">
        <w:rPr>
          <w:rFonts w:eastAsia="Calibri" w:cstheme="minorHAnsi"/>
          <w:lang w:val="en-US"/>
        </w:rPr>
        <w:t xml:space="preserve"> J</w:t>
      </w:r>
      <w:r w:rsidR="00FB7EC9" w:rsidRPr="00354DBF">
        <w:rPr>
          <w:rFonts w:eastAsia="Calibri" w:cstheme="minorHAnsi"/>
          <w:lang w:val="en-US"/>
        </w:rPr>
        <w:t>.</w:t>
      </w:r>
      <w:r w:rsidR="000D06F2">
        <w:rPr>
          <w:rFonts w:eastAsia="Calibri" w:cstheme="minorHAnsi"/>
          <w:lang w:val="en-US"/>
        </w:rPr>
        <w:t xml:space="preserve"> 2015.</w:t>
      </w:r>
      <w:r w:rsidRPr="00354DBF">
        <w:rPr>
          <w:rFonts w:eastAsia="Calibri" w:cstheme="minorHAnsi"/>
          <w:lang w:val="en-US"/>
        </w:rPr>
        <w:t xml:space="preserve"> The impact of residential photovoltaic power on electricity sales revenues in Cape Town, South Africa. </w:t>
      </w:r>
      <w:r w:rsidRPr="00354DBF">
        <w:rPr>
          <w:rFonts w:eastAsia="Calibri" w:cstheme="minorHAnsi"/>
          <w:i/>
          <w:lang w:val="en-US"/>
        </w:rPr>
        <w:t>Utilities Policy</w:t>
      </w:r>
      <w:r w:rsidRPr="00354DBF">
        <w:rPr>
          <w:rFonts w:eastAsia="Calibri" w:cstheme="minorHAnsi"/>
          <w:lang w:val="en-US"/>
        </w:rPr>
        <w:t xml:space="preserve"> 36: 10-23</w:t>
      </w:r>
      <w:r w:rsidR="000D06F2">
        <w:rPr>
          <w:rFonts w:eastAsia="Calibri" w:cstheme="minorHAnsi"/>
          <w:lang w:val="en-US"/>
        </w:rPr>
        <w:t>.</w:t>
      </w:r>
    </w:p>
    <w:p w14:paraId="67CE1593" w14:textId="67BDEE1D" w:rsidR="00CA4D6A" w:rsidRPr="00354DBF" w:rsidRDefault="00E950D1" w:rsidP="005728F8">
      <w:pPr>
        <w:spacing w:after="100" w:afterAutospacing="1" w:line="240" w:lineRule="auto"/>
        <w:ind w:right="674"/>
        <w:rPr>
          <w:rFonts w:cstheme="minorHAnsi"/>
          <w:shd w:val="clear" w:color="auto" w:fill="FFFFFF"/>
        </w:rPr>
      </w:pPr>
      <w:r>
        <w:rPr>
          <w:rFonts w:cstheme="minorHAnsi"/>
          <w:shd w:val="clear" w:color="auto" w:fill="FFFFFF"/>
        </w:rPr>
        <w:t>Meadowcroft, J. 2011.</w:t>
      </w:r>
      <w:r w:rsidR="00CA4D6A" w:rsidRPr="00354DBF">
        <w:rPr>
          <w:rFonts w:cstheme="minorHAnsi"/>
          <w:shd w:val="clear" w:color="auto" w:fill="FFFFFF"/>
        </w:rPr>
        <w:t xml:space="preserve"> Engaging with the politics of sustainability transitions. </w:t>
      </w:r>
      <w:r w:rsidR="00CA4D6A" w:rsidRPr="00354DBF">
        <w:rPr>
          <w:rFonts w:cstheme="minorHAnsi"/>
          <w:i/>
          <w:shd w:val="clear" w:color="auto" w:fill="FFFFFF"/>
        </w:rPr>
        <w:t>Environmental Innovation and Societal Transitions</w:t>
      </w:r>
      <w:r w:rsidR="00CA4D6A" w:rsidRPr="00354DBF">
        <w:rPr>
          <w:rFonts w:cstheme="minorHAnsi"/>
          <w:shd w:val="clear" w:color="auto" w:fill="FFFFFF"/>
        </w:rPr>
        <w:t xml:space="preserve"> 1(1): 70-75.</w:t>
      </w:r>
    </w:p>
    <w:p w14:paraId="6A7AFD7F" w14:textId="538C9EB9" w:rsidR="008557D2" w:rsidRPr="00354DBF" w:rsidRDefault="00EE1BB1" w:rsidP="005728F8">
      <w:pPr>
        <w:spacing w:after="100" w:afterAutospacing="1" w:line="240" w:lineRule="auto"/>
        <w:ind w:right="674"/>
        <w:rPr>
          <w:rFonts w:cstheme="minorHAnsi"/>
          <w:shd w:val="clear" w:color="auto" w:fill="FFFFFF"/>
        </w:rPr>
      </w:pPr>
      <w:r w:rsidRPr="00354DBF">
        <w:rPr>
          <w:rFonts w:cstheme="minorHAnsi"/>
          <w:shd w:val="clear" w:color="auto" w:fill="FFFFFF"/>
        </w:rPr>
        <w:t>Murphy, J.</w:t>
      </w:r>
      <w:r w:rsidR="00E950D1">
        <w:rPr>
          <w:rFonts w:cstheme="minorHAnsi"/>
          <w:shd w:val="clear" w:color="auto" w:fill="FFFFFF"/>
        </w:rPr>
        <w:t xml:space="preserve"> 2015.</w:t>
      </w:r>
      <w:r w:rsidR="008557D2" w:rsidRPr="00354DBF">
        <w:rPr>
          <w:rFonts w:cstheme="minorHAnsi"/>
          <w:shd w:val="clear" w:color="auto" w:fill="FFFFFF"/>
        </w:rPr>
        <w:t xml:space="preserve"> Human geography and socio-technical transition st</w:t>
      </w:r>
      <w:r w:rsidR="000E0002" w:rsidRPr="00354DBF">
        <w:rPr>
          <w:rFonts w:cstheme="minorHAnsi"/>
          <w:shd w:val="clear" w:color="auto" w:fill="FFFFFF"/>
        </w:rPr>
        <w:t>udies: Promising intersections.</w:t>
      </w:r>
      <w:r w:rsidR="00DC4F50" w:rsidRPr="00354DBF">
        <w:rPr>
          <w:rFonts w:cstheme="minorHAnsi"/>
          <w:shd w:val="clear" w:color="auto" w:fill="FFFFFF"/>
        </w:rPr>
        <w:t xml:space="preserve"> </w:t>
      </w:r>
      <w:r w:rsidR="008557D2" w:rsidRPr="00354DBF">
        <w:rPr>
          <w:rFonts w:cstheme="minorHAnsi"/>
          <w:i/>
          <w:shd w:val="clear" w:color="auto" w:fill="FFFFFF"/>
        </w:rPr>
        <w:t>Environmental Innovation and Societal Transitions</w:t>
      </w:r>
      <w:r w:rsidR="008557D2" w:rsidRPr="00354DBF">
        <w:rPr>
          <w:rFonts w:cstheme="minorHAnsi"/>
          <w:shd w:val="clear" w:color="auto" w:fill="FFFFFF"/>
        </w:rPr>
        <w:t xml:space="preserve"> 17: 73-91</w:t>
      </w:r>
    </w:p>
    <w:p w14:paraId="15D63C38" w14:textId="08DAAACB" w:rsidR="002F45F1" w:rsidRPr="00354DBF" w:rsidRDefault="00FB7EC9" w:rsidP="005728F8">
      <w:pPr>
        <w:autoSpaceDE w:val="0"/>
        <w:autoSpaceDN w:val="0"/>
        <w:adjustRightInd w:val="0"/>
        <w:spacing w:after="100" w:afterAutospacing="1" w:line="240" w:lineRule="auto"/>
        <w:ind w:right="674"/>
        <w:rPr>
          <w:rFonts w:cstheme="minorHAnsi"/>
        </w:rPr>
      </w:pPr>
      <w:r w:rsidRPr="00354DBF">
        <w:rPr>
          <w:rFonts w:cstheme="minorHAnsi"/>
          <w:shd w:val="clear" w:color="auto" w:fill="FFFFFF"/>
        </w:rPr>
        <w:t>Murphy, J. and Smith, A.</w:t>
      </w:r>
      <w:r w:rsidR="002F45F1" w:rsidRPr="00354DBF">
        <w:rPr>
          <w:rFonts w:cstheme="minorHAnsi"/>
          <w:shd w:val="clear" w:color="auto" w:fill="FFFFFF"/>
        </w:rPr>
        <w:t xml:space="preserve"> </w:t>
      </w:r>
      <w:r w:rsidR="00E950D1">
        <w:rPr>
          <w:rFonts w:cstheme="minorHAnsi"/>
          <w:shd w:val="clear" w:color="auto" w:fill="FFFFFF"/>
        </w:rPr>
        <w:t>2013.</w:t>
      </w:r>
      <w:r w:rsidR="00663028" w:rsidRPr="00354DBF">
        <w:rPr>
          <w:rFonts w:cstheme="minorHAnsi"/>
          <w:shd w:val="clear" w:color="auto" w:fill="FFFFFF"/>
        </w:rPr>
        <w:t xml:space="preserve"> Understanding </w:t>
      </w:r>
      <w:r w:rsidR="005F5EBF" w:rsidRPr="00354DBF">
        <w:rPr>
          <w:rFonts w:cstheme="minorHAnsi"/>
          <w:shd w:val="clear" w:color="auto" w:fill="FFFFFF"/>
        </w:rPr>
        <w:t>transition—p</w:t>
      </w:r>
      <w:r w:rsidR="000E0002" w:rsidRPr="00354DBF">
        <w:rPr>
          <w:rFonts w:cstheme="minorHAnsi"/>
          <w:shd w:val="clear" w:color="auto" w:fill="FFFFFF"/>
        </w:rPr>
        <w:t>eriphery dynamics: R</w:t>
      </w:r>
      <w:r w:rsidR="00663028" w:rsidRPr="00354DBF">
        <w:rPr>
          <w:rFonts w:cstheme="minorHAnsi"/>
          <w:shd w:val="clear" w:color="auto" w:fill="FFFFFF"/>
        </w:rPr>
        <w:t>enewable energy in the highlands and i</w:t>
      </w:r>
      <w:r w:rsidR="002F45F1" w:rsidRPr="00354DBF">
        <w:rPr>
          <w:rFonts w:cstheme="minorHAnsi"/>
          <w:shd w:val="clear" w:color="auto" w:fill="FFFFFF"/>
        </w:rPr>
        <w:t>slands of Scotland.</w:t>
      </w:r>
      <w:r w:rsidR="002F45F1" w:rsidRPr="00354DBF">
        <w:rPr>
          <w:rStyle w:val="apple-converted-space"/>
          <w:rFonts w:cstheme="minorHAnsi"/>
          <w:shd w:val="clear" w:color="auto" w:fill="FFFFFF"/>
        </w:rPr>
        <w:t> </w:t>
      </w:r>
      <w:r w:rsidR="002F45F1" w:rsidRPr="00354DBF">
        <w:rPr>
          <w:rFonts w:cstheme="minorHAnsi"/>
          <w:i/>
          <w:iCs/>
          <w:shd w:val="clear" w:color="auto" w:fill="FFFFFF"/>
        </w:rPr>
        <w:t>Environment and Planning A</w:t>
      </w:r>
      <w:r w:rsidR="002F45F1" w:rsidRPr="00354DBF">
        <w:rPr>
          <w:rStyle w:val="apple-converted-space"/>
          <w:rFonts w:cstheme="minorHAnsi"/>
          <w:shd w:val="clear" w:color="auto" w:fill="FFFFFF"/>
        </w:rPr>
        <w:t> </w:t>
      </w:r>
      <w:r w:rsidR="002F45F1" w:rsidRPr="00354DBF">
        <w:rPr>
          <w:rFonts w:cstheme="minorHAnsi"/>
          <w:iCs/>
          <w:shd w:val="clear" w:color="auto" w:fill="FFFFFF"/>
        </w:rPr>
        <w:t>45</w:t>
      </w:r>
      <w:r w:rsidR="002F45F1" w:rsidRPr="00354DBF">
        <w:rPr>
          <w:rFonts w:cstheme="minorHAnsi"/>
          <w:shd w:val="clear" w:color="auto" w:fill="FFFFFF"/>
        </w:rPr>
        <w:t>(3): 691-709.</w:t>
      </w:r>
    </w:p>
    <w:p w14:paraId="6EAE9920" w14:textId="5DDCD6E5" w:rsidR="008B4FAC" w:rsidRPr="00354DBF" w:rsidRDefault="008B4FAC" w:rsidP="005728F8">
      <w:pPr>
        <w:tabs>
          <w:tab w:val="left" w:pos="6470"/>
        </w:tabs>
        <w:spacing w:after="100" w:afterAutospacing="1" w:line="240" w:lineRule="auto"/>
        <w:ind w:right="674"/>
        <w:rPr>
          <w:lang w:val="en-US"/>
        </w:rPr>
      </w:pPr>
      <w:r w:rsidRPr="00354DBF">
        <w:rPr>
          <w:lang w:val="en-US"/>
        </w:rPr>
        <w:t>N</w:t>
      </w:r>
      <w:r w:rsidR="00E950D1">
        <w:rPr>
          <w:lang w:val="en-US"/>
        </w:rPr>
        <w:t>adaï, A. and van der Horst, D. 2010.</w:t>
      </w:r>
      <w:r w:rsidRPr="00354DBF">
        <w:rPr>
          <w:lang w:val="en-US"/>
        </w:rPr>
        <w:t xml:space="preserve"> Introduction: Landscapes of energies. </w:t>
      </w:r>
      <w:r w:rsidRPr="00354DBF">
        <w:rPr>
          <w:i/>
          <w:lang w:val="en-US"/>
        </w:rPr>
        <w:t>Landscape Research</w:t>
      </w:r>
      <w:r w:rsidRPr="00354DBF">
        <w:rPr>
          <w:lang w:val="en-US"/>
        </w:rPr>
        <w:t xml:space="preserve"> 35(2): 143-155.</w:t>
      </w:r>
    </w:p>
    <w:p w14:paraId="609B45EB" w14:textId="334ABECF" w:rsidR="00507058" w:rsidRDefault="00507058" w:rsidP="00B43453">
      <w:pPr>
        <w:spacing w:after="100" w:afterAutospacing="1"/>
        <w:rPr>
          <w:lang w:val="en-US"/>
        </w:rPr>
      </w:pPr>
      <w:r w:rsidRPr="006D51EC">
        <w:rPr>
          <w:rFonts w:cs="Arial"/>
          <w:color w:val="222222"/>
          <w:shd w:val="clear" w:color="auto" w:fill="FFFFFF"/>
          <w:lang w:val="en-US"/>
        </w:rPr>
        <w:t>Newitt, M. 1995. </w:t>
      </w:r>
      <w:r w:rsidRPr="006D51EC">
        <w:rPr>
          <w:rFonts w:cs="Arial"/>
          <w:i/>
          <w:iCs/>
          <w:color w:val="222222"/>
          <w:shd w:val="clear" w:color="auto" w:fill="FFFFFF"/>
          <w:lang w:val="en-US"/>
        </w:rPr>
        <w:t>A History of Mozambique</w:t>
      </w:r>
      <w:r w:rsidRPr="006D51EC">
        <w:rPr>
          <w:rFonts w:cs="Arial"/>
          <w:color w:val="222222"/>
          <w:shd w:val="clear" w:color="auto" w:fill="FFFFFF"/>
          <w:lang w:val="en-US"/>
        </w:rPr>
        <w:t>. Bloomington, Indiana University Press.</w:t>
      </w:r>
    </w:p>
    <w:p w14:paraId="389202AE" w14:textId="6FFD39B2" w:rsidR="00B54FCD" w:rsidRPr="00354DBF" w:rsidRDefault="00B54FCD" w:rsidP="005728F8">
      <w:pPr>
        <w:tabs>
          <w:tab w:val="left" w:pos="6470"/>
        </w:tabs>
        <w:spacing w:after="100" w:afterAutospacing="1" w:line="240" w:lineRule="auto"/>
        <w:ind w:right="674"/>
        <w:rPr>
          <w:lang w:val="en-US"/>
        </w:rPr>
      </w:pPr>
      <w:r w:rsidRPr="00354DBF">
        <w:rPr>
          <w:lang w:val="en-US"/>
        </w:rPr>
        <w:t>Ockwell, D., Byrne, R., Hansen, U.E</w:t>
      </w:r>
      <w:r w:rsidR="007C5C0E">
        <w:rPr>
          <w:lang w:val="en-US"/>
        </w:rPr>
        <w:t>., Haselip, J. and Nygaard, I. 2018.</w:t>
      </w:r>
      <w:r w:rsidRPr="00354DBF">
        <w:rPr>
          <w:lang w:val="en-US"/>
        </w:rPr>
        <w:t xml:space="preserve"> The uptake and diffu</w:t>
      </w:r>
      <w:r w:rsidR="000D6DCC" w:rsidRPr="00354DBF">
        <w:rPr>
          <w:lang w:val="en-US"/>
        </w:rPr>
        <w:t>sion of solar power in Africa: S</w:t>
      </w:r>
      <w:r w:rsidRPr="00354DBF">
        <w:rPr>
          <w:lang w:val="en-US"/>
        </w:rPr>
        <w:t>ocio-cultural and political insights on a rapidly emerging socio-technical tra</w:t>
      </w:r>
      <w:r w:rsidR="000D6DCC" w:rsidRPr="00354DBF">
        <w:rPr>
          <w:lang w:val="en-US"/>
        </w:rPr>
        <w:t>nsition.</w:t>
      </w:r>
      <w:r w:rsidRPr="00354DBF">
        <w:rPr>
          <w:lang w:val="en-US"/>
        </w:rPr>
        <w:t xml:space="preserve"> </w:t>
      </w:r>
      <w:r w:rsidRPr="00354DBF">
        <w:rPr>
          <w:i/>
          <w:lang w:val="en-US"/>
        </w:rPr>
        <w:t>Energy Research &amp; Social Science</w:t>
      </w:r>
      <w:r w:rsidR="000D6DCC" w:rsidRPr="00354DBF">
        <w:rPr>
          <w:lang w:val="en-US"/>
        </w:rPr>
        <w:t xml:space="preserve"> 44: </w:t>
      </w:r>
      <w:r w:rsidRPr="00354DBF">
        <w:rPr>
          <w:lang w:val="en-US"/>
        </w:rPr>
        <w:t>122-129</w:t>
      </w:r>
    </w:p>
    <w:p w14:paraId="35A1AD20" w14:textId="6B10DF8D" w:rsidR="00957809" w:rsidRPr="00354DBF" w:rsidRDefault="00957809" w:rsidP="005728F8">
      <w:pPr>
        <w:autoSpaceDE w:val="0"/>
        <w:autoSpaceDN w:val="0"/>
        <w:adjustRightInd w:val="0"/>
        <w:spacing w:after="100" w:afterAutospacing="1" w:line="240" w:lineRule="auto"/>
        <w:ind w:right="674"/>
        <w:rPr>
          <w:rFonts w:cs="Times New Roman"/>
        </w:rPr>
      </w:pPr>
      <w:r w:rsidRPr="00354DBF">
        <w:rPr>
          <w:rFonts w:cs="Times New Roman"/>
        </w:rPr>
        <w:t>Ockwell, D</w:t>
      </w:r>
      <w:r w:rsidR="00555727" w:rsidRPr="00354DBF">
        <w:rPr>
          <w:rFonts w:cs="Times New Roman"/>
        </w:rPr>
        <w:t>.</w:t>
      </w:r>
      <w:r w:rsidRPr="00354DBF">
        <w:rPr>
          <w:rFonts w:cs="Times New Roman"/>
        </w:rPr>
        <w:t xml:space="preserve"> and Byrne, R</w:t>
      </w:r>
      <w:r w:rsidR="00555727" w:rsidRPr="00354DBF">
        <w:rPr>
          <w:rFonts w:cs="Times New Roman"/>
        </w:rPr>
        <w:t>.</w:t>
      </w:r>
      <w:r w:rsidR="007C5C0E">
        <w:rPr>
          <w:rFonts w:cs="Times New Roman"/>
        </w:rPr>
        <w:t xml:space="preserve"> 2016.</w:t>
      </w:r>
      <w:r w:rsidRPr="00354DBF">
        <w:rPr>
          <w:rFonts w:cs="Times New Roman"/>
        </w:rPr>
        <w:t xml:space="preserve"> </w:t>
      </w:r>
      <w:r w:rsidRPr="00354DBF">
        <w:rPr>
          <w:rFonts w:cs="Times New Roman"/>
          <w:i/>
          <w:iCs/>
        </w:rPr>
        <w:t>Sustainable Energy for All: Technology, Innovation and Pro-Poor Green Transformations</w:t>
      </w:r>
      <w:r w:rsidR="00663028" w:rsidRPr="00354DBF">
        <w:rPr>
          <w:rFonts w:cs="Times New Roman"/>
        </w:rPr>
        <w:t>.</w:t>
      </w:r>
      <w:r w:rsidR="00F07A17" w:rsidRPr="00354DBF">
        <w:rPr>
          <w:rFonts w:cs="Times New Roman"/>
        </w:rPr>
        <w:t xml:space="preserve"> </w:t>
      </w:r>
      <w:r w:rsidR="007C5C0E">
        <w:rPr>
          <w:rFonts w:cs="Times New Roman"/>
        </w:rPr>
        <w:t xml:space="preserve">Abingdon, </w:t>
      </w:r>
      <w:r w:rsidR="00F07A17" w:rsidRPr="00354DBF">
        <w:rPr>
          <w:rFonts w:cs="Times New Roman"/>
        </w:rPr>
        <w:t>Rout</w:t>
      </w:r>
      <w:r w:rsidR="007C5C0E">
        <w:rPr>
          <w:rFonts w:cs="Times New Roman"/>
        </w:rPr>
        <w:t>ledge.</w:t>
      </w:r>
    </w:p>
    <w:p w14:paraId="35D82D94" w14:textId="72FC98A5" w:rsidR="000E0002" w:rsidRPr="00354DBF" w:rsidRDefault="007C5C0E" w:rsidP="005728F8">
      <w:pPr>
        <w:autoSpaceDE w:val="0"/>
        <w:autoSpaceDN w:val="0"/>
        <w:adjustRightInd w:val="0"/>
        <w:spacing w:after="100" w:afterAutospacing="1" w:line="240" w:lineRule="auto"/>
        <w:ind w:right="674"/>
        <w:rPr>
          <w:rFonts w:cs="Arial"/>
          <w:shd w:val="clear" w:color="auto" w:fill="FFFFFF"/>
        </w:rPr>
      </w:pPr>
      <w:r>
        <w:rPr>
          <w:rFonts w:cs="Arial"/>
          <w:shd w:val="clear" w:color="auto" w:fill="FFFFFF"/>
        </w:rPr>
        <w:t>Pitcher, A. 2002.</w:t>
      </w:r>
      <w:r w:rsidR="004D6F51" w:rsidRPr="00354DBF">
        <w:rPr>
          <w:rFonts w:cs="Arial"/>
          <w:shd w:val="clear" w:color="auto" w:fill="FFFFFF"/>
        </w:rPr>
        <w:t> </w:t>
      </w:r>
      <w:r w:rsidR="004D6F51" w:rsidRPr="00354DBF">
        <w:rPr>
          <w:rFonts w:cs="Arial"/>
          <w:i/>
          <w:iCs/>
          <w:shd w:val="clear" w:color="auto" w:fill="FFFFFF"/>
        </w:rPr>
        <w:t>Transforming Mozambique: The Politics of Privatization, 1975–2000</w:t>
      </w:r>
      <w:r w:rsidR="004D6F51" w:rsidRPr="00354DBF">
        <w:rPr>
          <w:rFonts w:cs="Arial"/>
          <w:shd w:val="clear" w:color="auto" w:fill="FFFFFF"/>
        </w:rPr>
        <w:t xml:space="preserve">. </w:t>
      </w:r>
      <w:r w:rsidR="005262FE">
        <w:rPr>
          <w:rFonts w:cs="Arial"/>
          <w:shd w:val="clear" w:color="auto" w:fill="FFFFFF"/>
        </w:rPr>
        <w:t>Cambridge,</w:t>
      </w:r>
      <w:r w:rsidR="004D6F51" w:rsidRPr="00354DBF">
        <w:rPr>
          <w:rFonts w:cs="Arial"/>
          <w:shd w:val="clear" w:color="auto" w:fill="FFFFFF"/>
        </w:rPr>
        <w:t xml:space="preserve"> Cambridge University Press.</w:t>
      </w:r>
    </w:p>
    <w:p w14:paraId="3D4A0650" w14:textId="76B0A6DA" w:rsidR="00D96ECC" w:rsidRDefault="00D96ECC" w:rsidP="005728F8">
      <w:pPr>
        <w:autoSpaceDE w:val="0"/>
        <w:autoSpaceDN w:val="0"/>
        <w:adjustRightInd w:val="0"/>
        <w:spacing w:after="100" w:afterAutospacing="1" w:line="240" w:lineRule="auto"/>
        <w:ind w:right="674"/>
        <w:rPr>
          <w:rFonts w:cs="Times New Roman"/>
        </w:rPr>
      </w:pPr>
      <w:r w:rsidRPr="00D96ECC">
        <w:rPr>
          <w:rFonts w:cs="Times New Roman"/>
        </w:rPr>
        <w:t>Power, M., Newell, P., Baker, L., Bulkeley,</w:t>
      </w:r>
      <w:r>
        <w:rPr>
          <w:rFonts w:cs="Times New Roman"/>
        </w:rPr>
        <w:t xml:space="preserve"> H., Kirshner, J. and Smith, A.</w:t>
      </w:r>
      <w:r w:rsidRPr="00D96ECC">
        <w:rPr>
          <w:rFonts w:cs="Times New Roman"/>
        </w:rPr>
        <w:t xml:space="preserve"> 2016. The political economy of energy transitions in Mozambique and South Africa: The role of the Rising Powers. </w:t>
      </w:r>
      <w:r w:rsidRPr="00FD55A5">
        <w:rPr>
          <w:rFonts w:cs="Times New Roman"/>
          <w:i/>
        </w:rPr>
        <w:t>Energy Research &amp; Social Science</w:t>
      </w:r>
      <w:r>
        <w:rPr>
          <w:rFonts w:cs="Times New Roman"/>
        </w:rPr>
        <w:t xml:space="preserve">, 17: </w:t>
      </w:r>
      <w:r w:rsidRPr="00D96ECC">
        <w:rPr>
          <w:rFonts w:cs="Times New Roman"/>
        </w:rPr>
        <w:t>10-19.</w:t>
      </w:r>
    </w:p>
    <w:p w14:paraId="00EBCC32" w14:textId="2FDC9B99" w:rsidR="00D45A76" w:rsidRPr="00354DBF" w:rsidRDefault="00D45A76" w:rsidP="005728F8">
      <w:pPr>
        <w:autoSpaceDE w:val="0"/>
        <w:autoSpaceDN w:val="0"/>
        <w:adjustRightInd w:val="0"/>
        <w:spacing w:after="100" w:afterAutospacing="1" w:line="240" w:lineRule="auto"/>
        <w:ind w:right="674"/>
        <w:rPr>
          <w:rFonts w:cs="Arial"/>
          <w:shd w:val="clear" w:color="auto" w:fill="FFFFFF"/>
        </w:rPr>
      </w:pPr>
      <w:r w:rsidRPr="00354DBF">
        <w:rPr>
          <w:rFonts w:cs="Times New Roman"/>
        </w:rPr>
        <w:t>Ramos-Mejía, M., Franco-García</w:t>
      </w:r>
      <w:r w:rsidR="003D5B3C">
        <w:rPr>
          <w:rFonts w:cs="Times New Roman"/>
        </w:rPr>
        <w:t>, M-L, and Jauregui-Becker, J. M. 2018.</w:t>
      </w:r>
      <w:r w:rsidRPr="00354DBF">
        <w:rPr>
          <w:rFonts w:cs="Times New Roman"/>
        </w:rPr>
        <w:t xml:space="preserve"> Sustainability transitions in the developing world: Challenges of socio-technical transformations u</w:t>
      </w:r>
      <w:r w:rsidR="003D5B3C">
        <w:rPr>
          <w:rFonts w:cs="Times New Roman"/>
        </w:rPr>
        <w:t>nfolding in contexts of poverty.</w:t>
      </w:r>
      <w:r w:rsidRPr="00354DBF">
        <w:rPr>
          <w:rFonts w:cs="Times New Roman"/>
        </w:rPr>
        <w:t xml:space="preserve"> </w:t>
      </w:r>
      <w:r w:rsidRPr="00354DBF">
        <w:rPr>
          <w:rFonts w:cs="Times New Roman"/>
          <w:i/>
        </w:rPr>
        <w:t>Environmental Science &amp; Policy</w:t>
      </w:r>
      <w:r w:rsidRPr="00354DBF">
        <w:rPr>
          <w:rFonts w:cs="Times New Roman"/>
        </w:rPr>
        <w:t xml:space="preserve"> 84: 217-223.</w:t>
      </w:r>
    </w:p>
    <w:p w14:paraId="7CD73B9B" w14:textId="4B61F313" w:rsidR="004C5519" w:rsidRPr="00354DBF" w:rsidRDefault="004C5519" w:rsidP="005728F8">
      <w:pPr>
        <w:spacing w:after="100" w:afterAutospacing="1" w:line="240" w:lineRule="auto"/>
        <w:ind w:right="674"/>
        <w:rPr>
          <w:rFonts w:cstheme="minorHAnsi"/>
          <w:shd w:val="clear" w:color="auto" w:fill="FFFFFF"/>
        </w:rPr>
      </w:pPr>
      <w:r w:rsidRPr="00354DBF">
        <w:rPr>
          <w:lang w:val="en-US"/>
        </w:rPr>
        <w:lastRenderedPageBreak/>
        <w:t xml:space="preserve">Raven, </w:t>
      </w:r>
      <w:r w:rsidR="006A16FB">
        <w:rPr>
          <w:lang w:val="en-US"/>
        </w:rPr>
        <w:t xml:space="preserve">R., Schot, J. and Berkhout, F. </w:t>
      </w:r>
      <w:r w:rsidRPr="00354DBF">
        <w:rPr>
          <w:lang w:val="en-US"/>
        </w:rPr>
        <w:t>201</w:t>
      </w:r>
      <w:r w:rsidR="006A16FB">
        <w:rPr>
          <w:lang w:val="en-US"/>
        </w:rPr>
        <w:t>2.</w:t>
      </w:r>
      <w:r w:rsidRPr="00354DBF">
        <w:rPr>
          <w:lang w:val="en-US"/>
        </w:rPr>
        <w:t xml:space="preserve"> Space and scale </w:t>
      </w:r>
      <w:r w:rsidR="006A16FB">
        <w:rPr>
          <w:lang w:val="en-US"/>
        </w:rPr>
        <w:t xml:space="preserve">in socio-technical transitions. </w:t>
      </w:r>
      <w:r w:rsidRPr="00354DBF">
        <w:rPr>
          <w:i/>
          <w:iCs/>
          <w:lang w:val="en-US"/>
        </w:rPr>
        <w:t>Environmental Innovation and Societal Transitions</w:t>
      </w:r>
      <w:r w:rsidRPr="00354DBF">
        <w:rPr>
          <w:iCs/>
          <w:lang w:val="en-US"/>
        </w:rPr>
        <w:t xml:space="preserve"> 4: 63-78</w:t>
      </w:r>
      <w:r w:rsidRPr="00354DBF">
        <w:rPr>
          <w:lang w:val="en-US"/>
        </w:rPr>
        <w:t>.</w:t>
      </w:r>
    </w:p>
    <w:p w14:paraId="3C5BB461" w14:textId="41656153" w:rsidR="005D438D" w:rsidRPr="00354DBF" w:rsidRDefault="005D438D" w:rsidP="005728F8">
      <w:pPr>
        <w:spacing w:after="100" w:afterAutospacing="1" w:line="240" w:lineRule="auto"/>
        <w:ind w:right="674"/>
        <w:rPr>
          <w:rFonts w:cstheme="minorHAnsi"/>
          <w:shd w:val="clear" w:color="auto" w:fill="FFFFFF"/>
        </w:rPr>
      </w:pPr>
      <w:r w:rsidRPr="00354DBF">
        <w:rPr>
          <w:rFonts w:cstheme="minorHAnsi"/>
          <w:shd w:val="clear" w:color="auto" w:fill="FFFFFF"/>
        </w:rPr>
        <w:t>Razykov, T.</w:t>
      </w:r>
      <w:r w:rsidR="00354DBF" w:rsidRPr="00354DBF">
        <w:rPr>
          <w:rFonts w:cstheme="minorHAnsi"/>
          <w:shd w:val="clear" w:color="auto" w:fill="FFFFFF"/>
        </w:rPr>
        <w:t xml:space="preserve"> </w:t>
      </w:r>
      <w:r w:rsidRPr="00354DBF">
        <w:rPr>
          <w:rFonts w:cstheme="minorHAnsi"/>
          <w:shd w:val="clear" w:color="auto" w:fill="FFFFFF"/>
        </w:rPr>
        <w:t>M., Ferekides, C.</w:t>
      </w:r>
      <w:r w:rsidR="00354DBF" w:rsidRPr="00354DBF">
        <w:rPr>
          <w:rFonts w:cstheme="minorHAnsi"/>
          <w:shd w:val="clear" w:color="auto" w:fill="FFFFFF"/>
        </w:rPr>
        <w:t xml:space="preserve"> </w:t>
      </w:r>
      <w:r w:rsidRPr="00354DBF">
        <w:rPr>
          <w:rFonts w:cstheme="minorHAnsi"/>
          <w:shd w:val="clear" w:color="auto" w:fill="FFFFFF"/>
        </w:rPr>
        <w:t>S., Morel, D., Stefanakos, E</w:t>
      </w:r>
      <w:r w:rsidR="006A16FB">
        <w:rPr>
          <w:rFonts w:cstheme="minorHAnsi"/>
          <w:shd w:val="clear" w:color="auto" w:fill="FFFFFF"/>
        </w:rPr>
        <w:t>., Ullal, H. and Upadhyaya, H. 2011.</w:t>
      </w:r>
      <w:r w:rsidR="00634BD2" w:rsidRPr="00354DBF">
        <w:rPr>
          <w:rFonts w:cstheme="minorHAnsi"/>
          <w:shd w:val="clear" w:color="auto" w:fill="FFFFFF"/>
        </w:rPr>
        <w:t xml:space="preserve"> Solar p</w:t>
      </w:r>
      <w:r w:rsidRPr="00354DBF">
        <w:rPr>
          <w:rFonts w:cstheme="minorHAnsi"/>
          <w:shd w:val="clear" w:color="auto" w:fill="FFFFFF"/>
        </w:rPr>
        <w:t>hotovoltaic electricity: Current status and future prospects.</w:t>
      </w:r>
      <w:r w:rsidRPr="00354DBF">
        <w:rPr>
          <w:rStyle w:val="apple-converted-space"/>
          <w:rFonts w:cstheme="minorHAnsi"/>
          <w:shd w:val="clear" w:color="auto" w:fill="FFFFFF"/>
        </w:rPr>
        <w:t> </w:t>
      </w:r>
      <w:r w:rsidRPr="00354DBF">
        <w:rPr>
          <w:rFonts w:cstheme="minorHAnsi"/>
          <w:i/>
          <w:iCs/>
          <w:shd w:val="clear" w:color="auto" w:fill="FFFFFF"/>
        </w:rPr>
        <w:t>Solar Energy</w:t>
      </w:r>
      <w:r w:rsidRPr="00354DBF">
        <w:rPr>
          <w:rStyle w:val="apple-converted-space"/>
          <w:rFonts w:cstheme="minorHAnsi"/>
          <w:shd w:val="clear" w:color="auto" w:fill="FFFFFF"/>
        </w:rPr>
        <w:t> </w:t>
      </w:r>
      <w:r w:rsidRPr="00354DBF">
        <w:rPr>
          <w:rFonts w:cstheme="minorHAnsi"/>
          <w:iCs/>
          <w:shd w:val="clear" w:color="auto" w:fill="FFFFFF"/>
        </w:rPr>
        <w:t>85</w:t>
      </w:r>
      <w:r w:rsidRPr="00354DBF">
        <w:rPr>
          <w:rFonts w:cstheme="minorHAnsi"/>
          <w:shd w:val="clear" w:color="auto" w:fill="FFFFFF"/>
        </w:rPr>
        <w:t>(8): 1580-1608.</w:t>
      </w:r>
    </w:p>
    <w:p w14:paraId="1450249E" w14:textId="1D81C1C5" w:rsidR="00496099" w:rsidRPr="00354DBF" w:rsidRDefault="006A16FB" w:rsidP="005728F8">
      <w:pPr>
        <w:spacing w:after="100" w:afterAutospacing="1" w:line="240" w:lineRule="auto"/>
        <w:ind w:right="674"/>
        <w:rPr>
          <w:rFonts w:cstheme="minorHAnsi"/>
          <w:shd w:val="clear" w:color="auto" w:fill="FFFFFF"/>
        </w:rPr>
      </w:pPr>
      <w:r>
        <w:rPr>
          <w:rFonts w:cstheme="minorHAnsi"/>
          <w:shd w:val="clear" w:color="auto" w:fill="FFFFFF"/>
        </w:rPr>
        <w:t>REN21. 2016.</w:t>
      </w:r>
      <w:r w:rsidR="00496099" w:rsidRPr="00354DBF">
        <w:rPr>
          <w:rFonts w:cstheme="minorHAnsi"/>
          <w:shd w:val="clear" w:color="auto" w:fill="FFFFFF"/>
        </w:rPr>
        <w:t xml:space="preserve"> </w:t>
      </w:r>
      <w:r w:rsidR="00496099" w:rsidRPr="00354DBF">
        <w:rPr>
          <w:rFonts w:cstheme="minorHAnsi"/>
          <w:i/>
          <w:shd w:val="clear" w:color="auto" w:fill="FFFFFF"/>
        </w:rPr>
        <w:t>Renewables 2016 Global Status Report</w:t>
      </w:r>
      <w:r w:rsidR="00496099" w:rsidRPr="00354DBF">
        <w:rPr>
          <w:rFonts w:cstheme="minorHAnsi"/>
          <w:shd w:val="clear" w:color="auto" w:fill="FFFFFF"/>
        </w:rPr>
        <w:t xml:space="preserve">. </w:t>
      </w:r>
      <w:r w:rsidR="00502BF6" w:rsidRPr="00354DBF">
        <w:rPr>
          <w:rFonts w:cstheme="minorHAnsi"/>
          <w:shd w:val="clear" w:color="auto" w:fill="FFFFFF"/>
        </w:rPr>
        <w:t xml:space="preserve">Paris: </w:t>
      </w:r>
      <w:r w:rsidR="00CA5F14" w:rsidRPr="00354DBF">
        <w:rPr>
          <w:rFonts w:cstheme="minorHAnsi"/>
          <w:shd w:val="clear" w:color="auto" w:fill="FFFFFF"/>
        </w:rPr>
        <w:t xml:space="preserve">REN21 </w:t>
      </w:r>
      <w:r w:rsidR="00502BF6" w:rsidRPr="00354DBF">
        <w:rPr>
          <w:rFonts w:cstheme="minorHAnsi"/>
          <w:shd w:val="clear" w:color="auto" w:fill="FFFFFF"/>
        </w:rPr>
        <w:t xml:space="preserve">Secretariat </w:t>
      </w:r>
      <w:r w:rsidR="00CA5F14" w:rsidRPr="00354DBF">
        <w:rPr>
          <w:rFonts w:cstheme="minorHAnsi"/>
          <w:shd w:val="clear" w:color="auto" w:fill="FFFFFF"/>
        </w:rPr>
        <w:t>(</w:t>
      </w:r>
      <w:r w:rsidR="00496099" w:rsidRPr="00354DBF">
        <w:rPr>
          <w:rFonts w:cstheme="minorHAnsi"/>
          <w:shd w:val="clear" w:color="auto" w:fill="FFFFFF"/>
        </w:rPr>
        <w:t>Renewable Energy Policy Network for the 21</w:t>
      </w:r>
      <w:r w:rsidR="00496099" w:rsidRPr="00354DBF">
        <w:rPr>
          <w:rFonts w:cstheme="minorHAnsi"/>
          <w:shd w:val="clear" w:color="auto" w:fill="FFFFFF"/>
          <w:vertAlign w:val="superscript"/>
        </w:rPr>
        <w:t>st</w:t>
      </w:r>
      <w:r w:rsidR="00496099" w:rsidRPr="00354DBF">
        <w:rPr>
          <w:rFonts w:cstheme="minorHAnsi"/>
          <w:shd w:val="clear" w:color="auto" w:fill="FFFFFF"/>
        </w:rPr>
        <w:t xml:space="preserve"> Century</w:t>
      </w:r>
      <w:r w:rsidR="00CA5F14" w:rsidRPr="00354DBF">
        <w:rPr>
          <w:rFonts w:cstheme="minorHAnsi"/>
          <w:shd w:val="clear" w:color="auto" w:fill="FFFFFF"/>
        </w:rPr>
        <w:t>)</w:t>
      </w:r>
      <w:r w:rsidR="00496099" w:rsidRPr="00354DBF">
        <w:rPr>
          <w:rFonts w:cstheme="minorHAnsi"/>
          <w:shd w:val="clear" w:color="auto" w:fill="FFFFFF"/>
        </w:rPr>
        <w:t>.</w:t>
      </w:r>
    </w:p>
    <w:p w14:paraId="50EA6A54" w14:textId="1712F8CF" w:rsidR="00E7290C" w:rsidRPr="00354DBF" w:rsidRDefault="00583035" w:rsidP="005728F8">
      <w:pPr>
        <w:shd w:val="clear" w:color="auto" w:fill="FFFFFF"/>
        <w:spacing w:after="100" w:afterAutospacing="1" w:line="240" w:lineRule="auto"/>
        <w:ind w:right="674"/>
        <w:rPr>
          <w:rFonts w:eastAsia="Times New Roman" w:cs="Times New Roman"/>
          <w:lang w:eastAsia="en-GB"/>
        </w:rPr>
      </w:pPr>
      <w:r w:rsidRPr="00354DBF">
        <w:rPr>
          <w:rFonts w:eastAsia="Times New Roman" w:cs="Times New Roman"/>
          <w:lang w:eastAsia="en-GB"/>
        </w:rPr>
        <w:t>Rip, A. and</w:t>
      </w:r>
      <w:r w:rsidR="00D07535">
        <w:rPr>
          <w:rFonts w:eastAsia="Times New Roman" w:cs="Times New Roman"/>
          <w:lang w:eastAsia="en-GB"/>
        </w:rPr>
        <w:t xml:space="preserve"> Kemp, R. 1998.</w:t>
      </w:r>
      <w:r w:rsidR="00E7290C" w:rsidRPr="00354DBF">
        <w:rPr>
          <w:rFonts w:eastAsia="Times New Roman" w:cs="Times New Roman"/>
          <w:lang w:eastAsia="en-GB"/>
        </w:rPr>
        <w:t xml:space="preserve"> Technological Change. </w:t>
      </w:r>
      <w:r w:rsidR="00E7290C" w:rsidRPr="00354DBF">
        <w:rPr>
          <w:rFonts w:eastAsia="Times New Roman" w:cs="Times New Roman"/>
          <w:i/>
          <w:lang w:eastAsia="en-GB"/>
        </w:rPr>
        <w:t>In</w:t>
      </w:r>
      <w:r w:rsidR="002E7613" w:rsidRPr="00354DBF">
        <w:rPr>
          <w:rFonts w:eastAsia="Times New Roman" w:cs="Times New Roman"/>
          <w:lang w:eastAsia="en-GB"/>
        </w:rPr>
        <w:t xml:space="preserve"> S. Rayner,</w:t>
      </w:r>
      <w:r w:rsidR="00E7290C" w:rsidRPr="00354DBF">
        <w:rPr>
          <w:rFonts w:eastAsia="Times New Roman" w:cs="Times New Roman"/>
          <w:lang w:eastAsia="en-GB"/>
        </w:rPr>
        <w:t xml:space="preserve"> E. Malone and L. Columbus (eds.) </w:t>
      </w:r>
      <w:r w:rsidR="00E7290C" w:rsidRPr="00354DBF">
        <w:rPr>
          <w:rFonts w:eastAsia="Times New Roman" w:cs="Times New Roman"/>
          <w:i/>
          <w:iCs/>
          <w:lang w:eastAsia="en-GB"/>
        </w:rPr>
        <w:t>H</w:t>
      </w:r>
      <w:r w:rsidR="00D963C5" w:rsidRPr="00354DBF">
        <w:rPr>
          <w:rFonts w:eastAsia="Times New Roman" w:cs="Times New Roman"/>
          <w:i/>
          <w:iCs/>
          <w:lang w:eastAsia="en-GB"/>
        </w:rPr>
        <w:t>uman Choice and Climate Change, V</w:t>
      </w:r>
      <w:r w:rsidR="00E7290C" w:rsidRPr="00354DBF">
        <w:rPr>
          <w:rFonts w:eastAsia="Times New Roman" w:cs="Times New Roman"/>
          <w:i/>
          <w:iCs/>
          <w:lang w:eastAsia="en-GB"/>
        </w:rPr>
        <w:t>olume 2: Resources and Technology</w:t>
      </w:r>
      <w:r w:rsidR="00E7290C" w:rsidRPr="00354DBF">
        <w:rPr>
          <w:rFonts w:eastAsia="Times New Roman" w:cs="Times New Roman"/>
          <w:iCs/>
          <w:lang w:eastAsia="en-GB"/>
        </w:rPr>
        <w:t>.</w:t>
      </w:r>
      <w:r w:rsidR="00E7290C" w:rsidRPr="00354DBF">
        <w:rPr>
          <w:rFonts w:eastAsia="Times New Roman" w:cs="Times New Roman"/>
          <w:lang w:eastAsia="en-GB"/>
        </w:rPr>
        <w:t> </w:t>
      </w:r>
      <w:r w:rsidR="00403EFF" w:rsidRPr="00354DBF">
        <w:rPr>
          <w:rFonts w:eastAsia="Times New Roman" w:cs="Times New Roman"/>
          <w:lang w:eastAsia="en-GB"/>
        </w:rPr>
        <w:t>C</w:t>
      </w:r>
      <w:r w:rsidR="005262FE">
        <w:rPr>
          <w:rFonts w:eastAsia="Times New Roman" w:cs="Times New Roman"/>
          <w:lang w:eastAsia="en-GB"/>
        </w:rPr>
        <w:t>olumbus,</w:t>
      </w:r>
      <w:r w:rsidR="00E7290C" w:rsidRPr="00354DBF">
        <w:rPr>
          <w:rFonts w:eastAsia="Times New Roman" w:cs="Times New Roman"/>
          <w:lang w:eastAsia="en-GB"/>
        </w:rPr>
        <w:t xml:space="preserve"> Battelle Press</w:t>
      </w:r>
      <w:r w:rsidR="00D07535">
        <w:rPr>
          <w:rFonts w:eastAsia="Times New Roman" w:cs="Times New Roman"/>
          <w:lang w:eastAsia="en-GB"/>
        </w:rPr>
        <w:t>, p</w:t>
      </w:r>
      <w:r w:rsidR="002A3B1F" w:rsidRPr="00354DBF">
        <w:rPr>
          <w:rFonts w:eastAsia="Times New Roman" w:cs="Times New Roman"/>
          <w:lang w:eastAsia="en-GB"/>
        </w:rPr>
        <w:t>p. 327-399.</w:t>
      </w:r>
    </w:p>
    <w:p w14:paraId="03DDCE2D" w14:textId="3C9A3084" w:rsidR="007A4A3C" w:rsidRPr="00354DBF" w:rsidRDefault="007A4A3C" w:rsidP="005728F8">
      <w:pPr>
        <w:spacing w:after="100" w:afterAutospacing="1" w:line="240" w:lineRule="auto"/>
        <w:ind w:right="674"/>
        <w:rPr>
          <w:rFonts w:cstheme="minorHAnsi"/>
        </w:rPr>
      </w:pPr>
      <w:r w:rsidRPr="00354DBF">
        <w:rPr>
          <w:rFonts w:cstheme="minorHAnsi"/>
        </w:rPr>
        <w:t>SAREC (South Afr</w:t>
      </w:r>
      <w:r w:rsidR="00D07535">
        <w:rPr>
          <w:rFonts w:cstheme="minorHAnsi"/>
        </w:rPr>
        <w:t xml:space="preserve">ican Renewable Energy Council). 2017. </w:t>
      </w:r>
      <w:r w:rsidRPr="00354DBF">
        <w:rPr>
          <w:rFonts w:cstheme="minorHAnsi"/>
        </w:rPr>
        <w:t>Are Eskom’s c</w:t>
      </w:r>
      <w:r w:rsidR="00D07535">
        <w:rPr>
          <w:rFonts w:cstheme="minorHAnsi"/>
        </w:rPr>
        <w:t>oncerns relating to IPPs valid?</w:t>
      </w:r>
      <w:r w:rsidRPr="00354DBF">
        <w:rPr>
          <w:rFonts w:cstheme="minorHAnsi"/>
        </w:rPr>
        <w:t xml:space="preserve"> May</w:t>
      </w:r>
      <w:r w:rsidR="006858AF" w:rsidRPr="00354DBF">
        <w:rPr>
          <w:rFonts w:cstheme="minorHAnsi"/>
        </w:rPr>
        <w:t>.</w:t>
      </w:r>
      <w:r w:rsidRPr="00354DBF">
        <w:rPr>
          <w:rFonts w:cstheme="minorHAnsi"/>
        </w:rPr>
        <w:t xml:space="preserve"> </w:t>
      </w:r>
    </w:p>
    <w:p w14:paraId="46746B3E" w14:textId="2D0A3D6B" w:rsidR="00F25312" w:rsidRPr="00354DBF" w:rsidRDefault="00F25312" w:rsidP="005728F8">
      <w:pPr>
        <w:shd w:val="clear" w:color="auto" w:fill="FFFFFF"/>
        <w:spacing w:after="100" w:afterAutospacing="1" w:line="240" w:lineRule="auto"/>
        <w:ind w:right="674"/>
        <w:rPr>
          <w:rFonts w:eastAsia="Times New Roman" w:cs="Times New Roman"/>
          <w:lang w:eastAsia="en-GB"/>
        </w:rPr>
      </w:pPr>
      <w:r w:rsidRPr="00354DBF">
        <w:rPr>
          <w:rFonts w:eastAsia="Times New Roman" w:cs="Times New Roman"/>
          <w:lang w:eastAsia="en-GB"/>
        </w:rPr>
        <w:t>Schmidt, T.</w:t>
      </w:r>
      <w:r w:rsidR="00845D04" w:rsidRPr="00354DBF">
        <w:rPr>
          <w:rFonts w:eastAsia="Times New Roman" w:cs="Times New Roman"/>
          <w:lang w:eastAsia="en-GB"/>
        </w:rPr>
        <w:t>, Matsuo, T. and Michaelowa, A.</w:t>
      </w:r>
      <w:r w:rsidRPr="00354DBF">
        <w:rPr>
          <w:rFonts w:eastAsia="Times New Roman" w:cs="Times New Roman"/>
          <w:lang w:eastAsia="en-GB"/>
        </w:rPr>
        <w:t xml:space="preserve"> </w:t>
      </w:r>
      <w:r w:rsidR="00D07535">
        <w:rPr>
          <w:rFonts w:eastAsia="Times New Roman" w:cs="Times New Roman"/>
          <w:lang w:eastAsia="en-GB"/>
        </w:rPr>
        <w:t>2017.</w:t>
      </w:r>
      <w:r w:rsidRPr="00354DBF">
        <w:rPr>
          <w:rFonts w:eastAsia="Times New Roman" w:cs="Times New Roman"/>
          <w:lang w:eastAsia="en-GB"/>
        </w:rPr>
        <w:t xml:space="preserve"> Renewable energy policy as an enabler of fossil fuel subsidy reform? Applying a socio-technical perspective to the cases of South Africa and Tunisia. </w:t>
      </w:r>
      <w:r w:rsidRPr="00354DBF">
        <w:rPr>
          <w:rFonts w:eastAsia="Times New Roman" w:cs="Times New Roman"/>
          <w:i/>
          <w:lang w:eastAsia="en-GB"/>
        </w:rPr>
        <w:t>Glob</w:t>
      </w:r>
      <w:r w:rsidR="00845D04" w:rsidRPr="00354DBF">
        <w:rPr>
          <w:rFonts w:eastAsia="Times New Roman" w:cs="Times New Roman"/>
          <w:i/>
          <w:lang w:eastAsia="en-GB"/>
        </w:rPr>
        <w:t>al Environmental Change</w:t>
      </w:r>
      <w:r w:rsidR="00845D04" w:rsidRPr="00354DBF">
        <w:rPr>
          <w:rFonts w:eastAsia="Times New Roman" w:cs="Times New Roman"/>
          <w:lang w:eastAsia="en-GB"/>
        </w:rPr>
        <w:t xml:space="preserve"> 45: </w:t>
      </w:r>
      <w:r w:rsidRPr="00354DBF">
        <w:rPr>
          <w:rFonts w:eastAsia="Times New Roman" w:cs="Times New Roman"/>
          <w:lang w:eastAsia="en-GB"/>
        </w:rPr>
        <w:t>99-110.</w:t>
      </w:r>
    </w:p>
    <w:p w14:paraId="5ECBEBE8" w14:textId="39ED6533" w:rsidR="002928BC" w:rsidRPr="00354DBF" w:rsidRDefault="002928BC" w:rsidP="005728F8">
      <w:pPr>
        <w:shd w:val="clear" w:color="auto" w:fill="FFFFFF"/>
        <w:spacing w:after="100" w:afterAutospacing="1" w:line="240" w:lineRule="auto"/>
        <w:ind w:right="674"/>
        <w:rPr>
          <w:rFonts w:eastAsia="Times New Roman" w:cs="Times New Roman"/>
          <w:lang w:eastAsia="en-GB"/>
        </w:rPr>
      </w:pPr>
      <w:r w:rsidRPr="00354DBF">
        <w:rPr>
          <w:rFonts w:eastAsia="Times New Roman" w:cs="Times New Roman"/>
          <w:lang w:eastAsia="en-GB"/>
        </w:rPr>
        <w:t>Scrase</w:t>
      </w:r>
      <w:r w:rsidR="00D14541">
        <w:rPr>
          <w:rFonts w:eastAsia="Times New Roman" w:cs="Times New Roman"/>
          <w:lang w:eastAsia="en-GB"/>
        </w:rPr>
        <w:t>, I. and Smith, A.</w:t>
      </w:r>
      <w:r w:rsidRPr="00354DBF">
        <w:rPr>
          <w:rFonts w:eastAsia="Times New Roman" w:cs="Times New Roman"/>
          <w:lang w:eastAsia="en-GB"/>
        </w:rPr>
        <w:t xml:space="preserve"> 2009. The (non-) politics of managing low carbon socio-technical transitions. </w:t>
      </w:r>
      <w:r w:rsidRPr="00354DBF">
        <w:rPr>
          <w:rFonts w:eastAsia="Times New Roman" w:cs="Times New Roman"/>
          <w:i/>
          <w:lang w:eastAsia="en-GB"/>
        </w:rPr>
        <w:t>Environmental Politics</w:t>
      </w:r>
      <w:r w:rsidRPr="00354DBF">
        <w:rPr>
          <w:rFonts w:eastAsia="Times New Roman" w:cs="Times New Roman"/>
          <w:lang w:eastAsia="en-GB"/>
        </w:rPr>
        <w:t xml:space="preserve"> 18(5): 707-726.</w:t>
      </w:r>
    </w:p>
    <w:p w14:paraId="596769E7" w14:textId="550234E2" w:rsidR="0005638C" w:rsidRPr="00354DBF" w:rsidRDefault="00D14541" w:rsidP="005728F8">
      <w:pPr>
        <w:shd w:val="clear" w:color="auto" w:fill="FFFFFF"/>
        <w:spacing w:after="100" w:afterAutospacing="1" w:line="240" w:lineRule="auto"/>
        <w:ind w:right="674"/>
        <w:rPr>
          <w:rFonts w:eastAsia="Times New Roman" w:cs="Times New Roman"/>
          <w:lang w:eastAsia="en-GB"/>
        </w:rPr>
      </w:pPr>
      <w:r>
        <w:rPr>
          <w:rFonts w:eastAsia="Times New Roman" w:cs="Times New Roman"/>
          <w:lang w:eastAsia="en-GB"/>
        </w:rPr>
        <w:t>Seccombe, A. 2015.</w:t>
      </w:r>
      <w:r w:rsidR="0005638C" w:rsidRPr="00354DBF">
        <w:rPr>
          <w:rFonts w:eastAsia="Times New Roman" w:cs="Times New Roman"/>
          <w:lang w:eastAsia="en-GB"/>
        </w:rPr>
        <w:t xml:space="preserve"> South Africa losing importance in global mining ranks. </w:t>
      </w:r>
      <w:r w:rsidR="0005638C" w:rsidRPr="00354DBF">
        <w:rPr>
          <w:rFonts w:eastAsia="Times New Roman" w:cs="Times New Roman"/>
          <w:i/>
          <w:iCs/>
          <w:lang w:eastAsia="en-GB"/>
        </w:rPr>
        <w:t>Business Day, </w:t>
      </w:r>
      <w:r w:rsidR="00426EB5" w:rsidRPr="00354DBF">
        <w:rPr>
          <w:rFonts w:eastAsia="Times New Roman" w:cs="Times New Roman"/>
          <w:lang w:eastAsia="en-GB"/>
        </w:rPr>
        <w:t xml:space="preserve">16 </w:t>
      </w:r>
      <w:r w:rsidR="0005638C" w:rsidRPr="00354DBF">
        <w:rPr>
          <w:rFonts w:eastAsia="Times New Roman" w:cs="Times New Roman"/>
          <w:lang w:eastAsia="en-GB"/>
        </w:rPr>
        <w:t>October. Available at: http://www.bdlive.co.za/business/mining/2015/10/16/sa-losing-importance-in-global-mining-ranks (</w:t>
      </w:r>
      <w:r w:rsidR="000E0002" w:rsidRPr="00354DBF">
        <w:rPr>
          <w:rFonts w:eastAsia="Times New Roman" w:cs="Times New Roman"/>
          <w:lang w:eastAsia="en-GB"/>
        </w:rPr>
        <w:t>accessed 21 October 2017</w:t>
      </w:r>
      <w:r w:rsidR="0005638C" w:rsidRPr="00354DBF">
        <w:rPr>
          <w:rFonts w:eastAsia="Times New Roman" w:cs="Times New Roman"/>
          <w:lang w:eastAsia="en-GB"/>
        </w:rPr>
        <w:t>).</w:t>
      </w:r>
    </w:p>
    <w:p w14:paraId="0E4F55A2" w14:textId="78219B4A" w:rsidR="00991CB8" w:rsidRPr="00354DBF" w:rsidRDefault="00826462" w:rsidP="005728F8">
      <w:pPr>
        <w:spacing w:after="100" w:afterAutospacing="1" w:line="240" w:lineRule="auto"/>
        <w:ind w:right="674"/>
      </w:pPr>
      <w:r>
        <w:t>Smith, A. and Raven, R. 2012.</w:t>
      </w:r>
      <w:r w:rsidR="00991CB8" w:rsidRPr="00354DBF">
        <w:t xml:space="preserve"> What is protective space? Reconsidering niches in transitions to sustainability. </w:t>
      </w:r>
      <w:r w:rsidR="00991CB8" w:rsidRPr="00354DBF">
        <w:rPr>
          <w:i/>
        </w:rPr>
        <w:t xml:space="preserve">Research Policy </w:t>
      </w:r>
      <w:r w:rsidR="00991CB8" w:rsidRPr="00354DBF">
        <w:t>41</w:t>
      </w:r>
      <w:r w:rsidR="00115A09" w:rsidRPr="00354DBF">
        <w:t>(6)</w:t>
      </w:r>
      <w:r w:rsidR="00991CB8" w:rsidRPr="00354DBF">
        <w:t>: 1025-1036.</w:t>
      </w:r>
    </w:p>
    <w:p w14:paraId="3D5C0325" w14:textId="22BA3034" w:rsidR="00991CB8" w:rsidRPr="00354DBF" w:rsidRDefault="00991CB8" w:rsidP="005728F8">
      <w:pPr>
        <w:spacing w:after="100" w:afterAutospacing="1" w:line="240" w:lineRule="auto"/>
        <w:ind w:right="674"/>
      </w:pPr>
      <w:r w:rsidRPr="00354DBF">
        <w:t>Smith, A., Kern, F., Raven, R. and Verhees</w:t>
      </w:r>
      <w:r w:rsidR="00826462">
        <w:t>, B. 2014.</w:t>
      </w:r>
      <w:r w:rsidRPr="00354DBF">
        <w:t xml:space="preserve"> Spaces for sustainable innovation: Solar photovoltaic electricity in the UK. </w:t>
      </w:r>
      <w:r w:rsidRPr="00354DBF">
        <w:rPr>
          <w:i/>
        </w:rPr>
        <w:t>Technological Forecasting &amp; Social Change</w:t>
      </w:r>
      <w:r w:rsidRPr="00354DBF">
        <w:t xml:space="preserve"> 81: 115-130.</w:t>
      </w:r>
    </w:p>
    <w:p w14:paraId="0C592C80" w14:textId="6EA496DE" w:rsidR="007A07DF" w:rsidRPr="00354DBF" w:rsidRDefault="007A07DF" w:rsidP="005728F8">
      <w:pPr>
        <w:spacing w:after="100" w:afterAutospacing="1" w:line="240" w:lineRule="auto"/>
        <w:ind w:right="674"/>
        <w:rPr>
          <w:rFonts w:cstheme="minorHAnsi"/>
          <w:shd w:val="clear" w:color="auto" w:fill="FFFFFF"/>
        </w:rPr>
      </w:pPr>
      <w:r w:rsidRPr="00354DBF">
        <w:rPr>
          <w:rFonts w:cstheme="minorHAnsi"/>
          <w:shd w:val="clear" w:color="auto" w:fill="FFFFFF"/>
        </w:rPr>
        <w:t>Smith, A.,</w:t>
      </w:r>
      <w:r w:rsidR="007D6F9D">
        <w:rPr>
          <w:rFonts w:cstheme="minorHAnsi"/>
          <w:shd w:val="clear" w:color="auto" w:fill="FFFFFF"/>
        </w:rPr>
        <w:t xml:space="preserve"> Stirling, A. and Berkhout, F. 2005.</w:t>
      </w:r>
      <w:r w:rsidRPr="00354DBF">
        <w:rPr>
          <w:rFonts w:cstheme="minorHAnsi"/>
          <w:shd w:val="clear" w:color="auto" w:fill="FFFFFF"/>
        </w:rPr>
        <w:t xml:space="preserve"> The governance of sustainable socio-technical transitions.</w:t>
      </w:r>
      <w:r w:rsidRPr="00354DBF">
        <w:rPr>
          <w:rStyle w:val="apple-converted-space"/>
          <w:rFonts w:cstheme="minorHAnsi"/>
          <w:shd w:val="clear" w:color="auto" w:fill="FFFFFF"/>
        </w:rPr>
        <w:t> </w:t>
      </w:r>
      <w:r w:rsidRPr="00354DBF">
        <w:rPr>
          <w:rFonts w:cstheme="minorHAnsi"/>
          <w:i/>
          <w:iCs/>
          <w:shd w:val="clear" w:color="auto" w:fill="FFFFFF"/>
        </w:rPr>
        <w:t>Research Policy</w:t>
      </w:r>
      <w:r w:rsidRPr="00354DBF">
        <w:rPr>
          <w:rStyle w:val="apple-converted-space"/>
          <w:rFonts w:cstheme="minorHAnsi"/>
          <w:shd w:val="clear" w:color="auto" w:fill="FFFFFF"/>
        </w:rPr>
        <w:t> </w:t>
      </w:r>
      <w:r w:rsidRPr="00354DBF">
        <w:rPr>
          <w:rFonts w:cstheme="minorHAnsi"/>
          <w:iCs/>
          <w:shd w:val="clear" w:color="auto" w:fill="FFFFFF"/>
        </w:rPr>
        <w:t>34</w:t>
      </w:r>
      <w:r w:rsidRPr="00354DBF">
        <w:rPr>
          <w:rFonts w:cstheme="minorHAnsi"/>
          <w:shd w:val="clear" w:color="auto" w:fill="FFFFFF"/>
        </w:rPr>
        <w:t>(10): 1491-1510</w:t>
      </w:r>
    </w:p>
    <w:p w14:paraId="1C6958B8" w14:textId="21FA87C6" w:rsidR="00BB23EB" w:rsidRPr="00354DBF" w:rsidRDefault="00BB23EB" w:rsidP="005728F8">
      <w:pPr>
        <w:spacing w:after="100" w:afterAutospacing="1" w:line="240" w:lineRule="auto"/>
        <w:ind w:right="674"/>
        <w:rPr>
          <w:rFonts w:cstheme="minorHAnsi"/>
          <w:shd w:val="clear" w:color="auto" w:fill="FFFFFF"/>
        </w:rPr>
      </w:pPr>
      <w:r w:rsidRPr="00354DBF">
        <w:rPr>
          <w:rFonts w:eastAsia="Calibri" w:cstheme="minorHAnsi"/>
          <w:lang w:val="en-US"/>
        </w:rPr>
        <w:t>Spencer</w:t>
      </w:r>
      <w:r w:rsidR="00FB7EC9" w:rsidRPr="00354DBF">
        <w:rPr>
          <w:rFonts w:eastAsia="Calibri" w:cstheme="minorHAnsi"/>
          <w:lang w:val="en-US"/>
        </w:rPr>
        <w:t>,</w:t>
      </w:r>
      <w:r w:rsidRPr="00354DBF">
        <w:rPr>
          <w:rFonts w:eastAsia="Calibri" w:cstheme="minorHAnsi"/>
          <w:lang w:val="en-US"/>
        </w:rPr>
        <w:t xml:space="preserve"> F</w:t>
      </w:r>
      <w:r w:rsidR="00FB7EC9" w:rsidRPr="00354DBF">
        <w:rPr>
          <w:rFonts w:eastAsia="Calibri" w:cstheme="minorHAnsi"/>
          <w:lang w:val="en-US"/>
        </w:rPr>
        <w:t>.</w:t>
      </w:r>
      <w:r w:rsidR="007D6F9D">
        <w:rPr>
          <w:rFonts w:eastAsia="Calibri" w:cstheme="minorHAnsi"/>
          <w:lang w:val="en-US"/>
        </w:rPr>
        <w:t xml:space="preserve"> 2016.</w:t>
      </w:r>
      <w:r w:rsidRPr="00354DBF">
        <w:rPr>
          <w:rFonts w:eastAsia="Calibri" w:cstheme="minorHAnsi"/>
          <w:lang w:val="en-US"/>
        </w:rPr>
        <w:t xml:space="preserve"> The competitive nature of r</w:t>
      </w:r>
      <w:r w:rsidR="00FB7EC9" w:rsidRPr="00354DBF">
        <w:rPr>
          <w:rFonts w:eastAsia="Calibri" w:cstheme="minorHAnsi"/>
          <w:lang w:val="en-US"/>
        </w:rPr>
        <w:t>ooftop PV in the African market.</w:t>
      </w:r>
      <w:r w:rsidRPr="00354DBF">
        <w:rPr>
          <w:rFonts w:eastAsia="Calibri" w:cstheme="minorHAnsi"/>
          <w:lang w:val="en-US"/>
        </w:rPr>
        <w:t xml:space="preserve"> </w:t>
      </w:r>
      <w:r w:rsidRPr="00354DBF">
        <w:rPr>
          <w:rFonts w:eastAsia="Calibri" w:cstheme="minorHAnsi"/>
          <w:i/>
          <w:lang w:val="en-US"/>
        </w:rPr>
        <w:t>ESI-Africa</w:t>
      </w:r>
      <w:r w:rsidRPr="00354DBF">
        <w:rPr>
          <w:rFonts w:eastAsia="Calibri" w:cstheme="minorHAnsi"/>
          <w:lang w:val="en-US"/>
        </w:rPr>
        <w:t>, 7 September</w:t>
      </w:r>
      <w:r w:rsidR="00246503" w:rsidRPr="00354DBF">
        <w:rPr>
          <w:rFonts w:eastAsia="Calibri" w:cstheme="minorHAnsi"/>
          <w:lang w:val="en-US"/>
        </w:rPr>
        <w:t>.</w:t>
      </w:r>
    </w:p>
    <w:p w14:paraId="077805F4" w14:textId="548F3A97" w:rsidR="00AC5B0F" w:rsidRPr="00354DBF" w:rsidRDefault="00A553B1" w:rsidP="005728F8">
      <w:pPr>
        <w:shd w:val="clear" w:color="auto" w:fill="FFFFFF"/>
        <w:spacing w:after="100" w:afterAutospacing="1" w:line="240" w:lineRule="auto"/>
        <w:ind w:right="674"/>
        <w:rPr>
          <w:rFonts w:eastAsia="Times New Roman" w:cs="Times New Roman"/>
          <w:lang w:val="en-US" w:eastAsia="en-GB"/>
        </w:rPr>
      </w:pPr>
      <w:r w:rsidRPr="00354DBF">
        <w:rPr>
          <w:rFonts w:eastAsia="Times New Roman" w:cs="Times New Roman"/>
          <w:lang w:val="en-US" w:eastAsia="en-GB"/>
        </w:rPr>
        <w:t>S</w:t>
      </w:r>
      <w:r w:rsidR="004D64B2" w:rsidRPr="00354DBF">
        <w:rPr>
          <w:rFonts w:eastAsia="Times New Roman" w:cs="Times New Roman"/>
          <w:lang w:val="en-US" w:eastAsia="en-GB"/>
        </w:rPr>
        <w:t>ustainable Energy Africa</w:t>
      </w:r>
      <w:r w:rsidR="00130E19" w:rsidRPr="00354DBF">
        <w:rPr>
          <w:rFonts w:eastAsia="Times New Roman" w:cs="Times New Roman"/>
          <w:lang w:val="en-US" w:eastAsia="en-GB"/>
        </w:rPr>
        <w:t>.</w:t>
      </w:r>
      <w:r w:rsidR="007D6F9D">
        <w:rPr>
          <w:rFonts w:eastAsia="Times New Roman" w:cs="Times New Roman"/>
          <w:lang w:val="en-US" w:eastAsia="en-GB"/>
        </w:rPr>
        <w:t xml:space="preserve"> 2015.</w:t>
      </w:r>
      <w:r w:rsidR="004D64B2" w:rsidRPr="00354DBF">
        <w:rPr>
          <w:rFonts w:eastAsia="Times New Roman" w:cs="Times New Roman"/>
          <w:lang w:val="en-US" w:eastAsia="en-GB"/>
        </w:rPr>
        <w:t xml:space="preserve"> </w:t>
      </w:r>
      <w:r w:rsidR="004D64B2" w:rsidRPr="007D6F9D">
        <w:rPr>
          <w:rFonts w:eastAsia="Times New Roman" w:cs="Times New Roman"/>
          <w:i/>
          <w:lang w:val="en-US" w:eastAsia="en-GB"/>
        </w:rPr>
        <w:t>State of Energy in South African Cities</w:t>
      </w:r>
      <w:r w:rsidR="00130E19" w:rsidRPr="00354DBF">
        <w:rPr>
          <w:rFonts w:eastAsia="Times New Roman" w:cs="Times New Roman"/>
          <w:lang w:val="en-US" w:eastAsia="en-GB"/>
        </w:rPr>
        <w:t xml:space="preserve">. </w:t>
      </w:r>
      <w:r w:rsidR="00E01FCE">
        <w:rPr>
          <w:rFonts w:eastAsia="Times New Roman" w:cs="Times New Roman"/>
          <w:lang w:val="en-US" w:eastAsia="en-GB"/>
        </w:rPr>
        <w:t>Johannesburg,</w:t>
      </w:r>
      <w:r w:rsidR="00130E19" w:rsidRPr="00354DBF">
        <w:rPr>
          <w:rFonts w:eastAsia="Times New Roman" w:cs="Times New Roman"/>
          <w:lang w:val="en-US" w:eastAsia="en-GB"/>
        </w:rPr>
        <w:t xml:space="preserve"> Sustainable Energy Africa.</w:t>
      </w:r>
    </w:p>
    <w:p w14:paraId="6B6C6656" w14:textId="22914720" w:rsidR="00E55B50" w:rsidRPr="00354DBF" w:rsidRDefault="00E55B50" w:rsidP="005728F8">
      <w:pPr>
        <w:shd w:val="clear" w:color="auto" w:fill="FFFFFF"/>
        <w:spacing w:after="100" w:afterAutospacing="1" w:line="240" w:lineRule="auto"/>
        <w:ind w:right="674"/>
        <w:rPr>
          <w:rFonts w:eastAsia="Times New Roman" w:cs="Times New Roman"/>
          <w:lang w:val="en-US" w:eastAsia="en-GB"/>
        </w:rPr>
      </w:pPr>
      <w:r w:rsidRPr="00354DBF">
        <w:rPr>
          <w:rFonts w:eastAsia="Times New Roman" w:cs="Times New Roman"/>
          <w:lang w:val="en-US" w:eastAsia="en-GB"/>
        </w:rPr>
        <w:t xml:space="preserve">Swilling, M., </w:t>
      </w:r>
      <w:r w:rsidR="00864756">
        <w:rPr>
          <w:rFonts w:eastAsia="Times New Roman" w:cs="Times New Roman"/>
          <w:lang w:val="en-US" w:eastAsia="en-GB"/>
        </w:rPr>
        <w:t>Musango, J. and Wakeford J. 2016.</w:t>
      </w:r>
      <w:r w:rsidR="007D6F9D">
        <w:rPr>
          <w:rFonts w:eastAsia="Times New Roman" w:cs="Times New Roman"/>
          <w:lang w:val="en-US" w:eastAsia="en-GB"/>
        </w:rPr>
        <w:t xml:space="preserve"> Developmental states and sustainability transitions: Prospects of a just t</w:t>
      </w:r>
      <w:r w:rsidR="00AC5B0F" w:rsidRPr="00354DBF">
        <w:rPr>
          <w:rFonts w:eastAsia="Times New Roman" w:cs="Times New Roman"/>
          <w:lang w:val="en-US" w:eastAsia="en-GB"/>
        </w:rPr>
        <w:t>ransition in South Africa.</w:t>
      </w:r>
      <w:r w:rsidRPr="00354DBF">
        <w:rPr>
          <w:rFonts w:eastAsia="Times New Roman" w:cs="Times New Roman"/>
          <w:lang w:val="en-US" w:eastAsia="en-GB"/>
        </w:rPr>
        <w:t xml:space="preserve"> </w:t>
      </w:r>
      <w:r w:rsidRPr="00354DBF">
        <w:rPr>
          <w:rFonts w:eastAsia="Times New Roman" w:cs="Times New Roman"/>
          <w:i/>
          <w:lang w:val="en-US" w:eastAsia="en-GB"/>
        </w:rPr>
        <w:t xml:space="preserve">Journal of Environmental Policy &amp; Planning </w:t>
      </w:r>
      <w:r w:rsidRPr="00354DBF">
        <w:rPr>
          <w:rFonts w:eastAsia="Times New Roman" w:cs="Times New Roman"/>
          <w:lang w:val="en-US" w:eastAsia="en-GB"/>
        </w:rPr>
        <w:t>18(5): 650-672</w:t>
      </w:r>
      <w:r w:rsidR="006858AF" w:rsidRPr="00354DBF">
        <w:rPr>
          <w:rFonts w:eastAsia="Times New Roman" w:cs="Times New Roman"/>
          <w:lang w:val="en-US" w:eastAsia="en-GB"/>
        </w:rPr>
        <w:t>.</w:t>
      </w:r>
    </w:p>
    <w:p w14:paraId="0728A0D4" w14:textId="46C719C3" w:rsidR="00796704" w:rsidRPr="00354DBF" w:rsidRDefault="00796704" w:rsidP="005728F8">
      <w:pPr>
        <w:shd w:val="clear" w:color="auto" w:fill="FFFFFF"/>
        <w:spacing w:after="100" w:afterAutospacing="1" w:line="240" w:lineRule="auto"/>
        <w:ind w:right="674"/>
        <w:rPr>
          <w:rFonts w:eastAsia="Times New Roman" w:cs="Times New Roman"/>
          <w:lang w:eastAsia="en-GB"/>
        </w:rPr>
      </w:pPr>
      <w:r w:rsidRPr="00354DBF">
        <w:rPr>
          <w:rFonts w:eastAsia="Times New Roman" w:cs="Times New Roman"/>
          <w:lang w:val="en-US" w:eastAsia="en-GB"/>
        </w:rPr>
        <w:t xml:space="preserve">Tait, </w:t>
      </w:r>
      <w:r w:rsidR="00864756">
        <w:rPr>
          <w:rFonts w:eastAsia="Times New Roman" w:cs="Times New Roman"/>
          <w:lang w:val="en-US" w:eastAsia="en-GB"/>
        </w:rPr>
        <w:t>L. 2016.</w:t>
      </w:r>
      <w:r w:rsidRPr="00354DBF">
        <w:rPr>
          <w:rFonts w:eastAsia="Times New Roman" w:cs="Times New Roman"/>
          <w:lang w:val="en-US" w:eastAsia="en-GB"/>
        </w:rPr>
        <w:t xml:space="preserve"> Targeting informal households: Diversifying energy supply for the poor in Cape Town. Energy Research Centre, University of Cape Town, Cape Town, South Africa.</w:t>
      </w:r>
    </w:p>
    <w:p w14:paraId="2A5E995E" w14:textId="6FDE105A" w:rsidR="00B704E8" w:rsidRPr="00354DBF" w:rsidRDefault="005A287A" w:rsidP="005728F8">
      <w:pPr>
        <w:spacing w:after="100" w:afterAutospacing="1" w:line="240" w:lineRule="auto"/>
        <w:ind w:right="674"/>
        <w:rPr>
          <w:rFonts w:cstheme="minorHAnsi"/>
        </w:rPr>
      </w:pPr>
      <w:r>
        <w:rPr>
          <w:rFonts w:cs="Arial"/>
          <w:shd w:val="clear" w:color="auto" w:fill="FFFFFF"/>
        </w:rPr>
        <w:t>Truffer, B. and Coenen, L. 2012.</w:t>
      </w:r>
      <w:r w:rsidR="00B704E8" w:rsidRPr="00354DBF">
        <w:rPr>
          <w:rFonts w:cs="Arial"/>
          <w:shd w:val="clear" w:color="auto" w:fill="FFFFFF"/>
        </w:rPr>
        <w:t xml:space="preserve"> Environmental innovation and sustainability transitions in regional studies. </w:t>
      </w:r>
      <w:r w:rsidR="00B704E8" w:rsidRPr="00354DBF">
        <w:rPr>
          <w:rFonts w:cs="Arial"/>
          <w:i/>
          <w:iCs/>
          <w:shd w:val="clear" w:color="auto" w:fill="FFFFFF"/>
        </w:rPr>
        <w:t>Regional Studies</w:t>
      </w:r>
      <w:r w:rsidR="00B704E8" w:rsidRPr="00354DBF">
        <w:rPr>
          <w:rFonts w:cs="Arial"/>
          <w:shd w:val="clear" w:color="auto" w:fill="FFFFFF"/>
        </w:rPr>
        <w:t> </w:t>
      </w:r>
      <w:r w:rsidR="00B704E8" w:rsidRPr="00354DBF">
        <w:rPr>
          <w:rFonts w:cs="Arial"/>
          <w:iCs/>
          <w:shd w:val="clear" w:color="auto" w:fill="FFFFFF"/>
        </w:rPr>
        <w:t>46</w:t>
      </w:r>
      <w:r w:rsidR="00B704E8" w:rsidRPr="00354DBF">
        <w:rPr>
          <w:rFonts w:cs="Arial"/>
          <w:shd w:val="clear" w:color="auto" w:fill="FFFFFF"/>
        </w:rPr>
        <w:t>(1):</w:t>
      </w:r>
      <w:r w:rsidR="00864756">
        <w:rPr>
          <w:rFonts w:cs="Arial"/>
          <w:shd w:val="clear" w:color="auto" w:fill="FFFFFF"/>
        </w:rPr>
        <w:t xml:space="preserve"> </w:t>
      </w:r>
      <w:r w:rsidR="00B704E8" w:rsidRPr="00354DBF">
        <w:rPr>
          <w:rFonts w:cs="Arial"/>
          <w:shd w:val="clear" w:color="auto" w:fill="FFFFFF"/>
        </w:rPr>
        <w:t>1-21.</w:t>
      </w:r>
    </w:p>
    <w:p w14:paraId="6BE3553F" w14:textId="4FA85A94" w:rsidR="000230E6" w:rsidRPr="00354DBF" w:rsidRDefault="0026188C" w:rsidP="005728F8">
      <w:pPr>
        <w:spacing w:after="100" w:afterAutospacing="1" w:line="240" w:lineRule="auto"/>
        <w:ind w:right="674"/>
        <w:rPr>
          <w:rFonts w:cstheme="minorHAnsi"/>
        </w:rPr>
      </w:pPr>
      <w:r w:rsidRPr="00354DBF">
        <w:rPr>
          <w:rFonts w:cstheme="minorHAnsi"/>
        </w:rPr>
        <w:lastRenderedPageBreak/>
        <w:t>UNEP (United Na</w:t>
      </w:r>
      <w:r w:rsidR="00C3513D" w:rsidRPr="00354DBF">
        <w:rPr>
          <w:rFonts w:cstheme="minorHAnsi"/>
        </w:rPr>
        <w:t>tions Environment Programme)/</w:t>
      </w:r>
      <w:r w:rsidR="006F014A" w:rsidRPr="00354DBF">
        <w:rPr>
          <w:rFonts w:cstheme="minorHAnsi"/>
        </w:rPr>
        <w:t>BNEF</w:t>
      </w:r>
      <w:r w:rsidRPr="00354DBF">
        <w:rPr>
          <w:rFonts w:cstheme="minorHAnsi"/>
        </w:rPr>
        <w:t xml:space="preserve"> (Bloomberg New Energy Finance)</w:t>
      </w:r>
      <w:r w:rsidR="005A287A">
        <w:rPr>
          <w:rFonts w:cstheme="minorHAnsi"/>
        </w:rPr>
        <w:t xml:space="preserve">. </w:t>
      </w:r>
      <w:r w:rsidR="006F014A" w:rsidRPr="00354DBF">
        <w:rPr>
          <w:rFonts w:cstheme="minorHAnsi"/>
        </w:rPr>
        <w:t>2016</w:t>
      </w:r>
      <w:r w:rsidR="005A287A">
        <w:rPr>
          <w:rFonts w:cstheme="minorHAnsi"/>
        </w:rPr>
        <w:t>.</w:t>
      </w:r>
      <w:r w:rsidR="000230E6" w:rsidRPr="00354DBF">
        <w:rPr>
          <w:rFonts w:cstheme="minorHAnsi"/>
        </w:rPr>
        <w:t xml:space="preserve"> </w:t>
      </w:r>
      <w:r w:rsidR="000230E6" w:rsidRPr="00354DBF">
        <w:rPr>
          <w:rFonts w:cstheme="minorHAnsi"/>
          <w:i/>
        </w:rPr>
        <w:t xml:space="preserve">Global Trends in </w:t>
      </w:r>
      <w:r w:rsidR="006F014A" w:rsidRPr="00354DBF">
        <w:rPr>
          <w:rFonts w:cstheme="minorHAnsi"/>
          <w:i/>
        </w:rPr>
        <w:t>Renewable Energy Investment</w:t>
      </w:r>
      <w:r w:rsidR="00C959E5" w:rsidRPr="00354DBF">
        <w:rPr>
          <w:rFonts w:cstheme="minorHAnsi"/>
          <w:i/>
        </w:rPr>
        <w:t xml:space="preserve"> 2016</w:t>
      </w:r>
      <w:r w:rsidR="000230E6" w:rsidRPr="00354DBF">
        <w:rPr>
          <w:rFonts w:cstheme="minorHAnsi"/>
        </w:rPr>
        <w:t xml:space="preserve">. </w:t>
      </w:r>
      <w:r w:rsidR="00C959E5" w:rsidRPr="00354DBF">
        <w:rPr>
          <w:rFonts w:cstheme="minorHAnsi"/>
        </w:rPr>
        <w:t xml:space="preserve">Frankfurt: </w:t>
      </w:r>
      <w:r w:rsidRPr="00354DBF">
        <w:rPr>
          <w:rFonts w:cstheme="minorHAnsi"/>
        </w:rPr>
        <w:t xml:space="preserve">Frankfurt School of Finance and Management. </w:t>
      </w:r>
    </w:p>
    <w:p w14:paraId="52DE129E" w14:textId="25088683" w:rsidR="007611B9" w:rsidRPr="00354DBF" w:rsidRDefault="00FC76EE" w:rsidP="005728F8">
      <w:pPr>
        <w:spacing w:after="100" w:afterAutospacing="1" w:line="240" w:lineRule="auto"/>
        <w:ind w:right="675"/>
      </w:pPr>
      <w:r w:rsidRPr="00354DBF">
        <w:rPr>
          <w:rFonts w:cstheme="minorHAnsi"/>
        </w:rPr>
        <w:t xml:space="preserve">World Bank (2015) </w:t>
      </w:r>
      <w:r w:rsidRPr="00354DBF">
        <w:rPr>
          <w:rFonts w:cstheme="minorHAnsi"/>
          <w:i/>
        </w:rPr>
        <w:t>Mozambique Energy Sector Policy Note</w:t>
      </w:r>
      <w:r w:rsidRPr="00354DBF">
        <w:rPr>
          <w:rFonts w:cstheme="minorHAnsi"/>
        </w:rPr>
        <w:t>, Report No: ACS17091, Washington DC.</w:t>
      </w:r>
    </w:p>
    <w:p w14:paraId="6A75B9E9" w14:textId="03504183" w:rsidR="00D32215" w:rsidRDefault="00D32215" w:rsidP="005728F8">
      <w:pPr>
        <w:spacing w:after="100" w:afterAutospacing="1" w:line="240" w:lineRule="auto"/>
        <w:ind w:right="675"/>
        <w:rPr>
          <w:rFonts w:cstheme="minorHAnsi"/>
          <w:shd w:val="clear" w:color="auto" w:fill="FFFFFF"/>
        </w:rPr>
      </w:pPr>
      <w:r w:rsidRPr="00D32215">
        <w:rPr>
          <w:rFonts w:cstheme="minorHAnsi"/>
          <w:shd w:val="clear" w:color="auto" w:fill="FFFFFF"/>
        </w:rPr>
        <w:t xml:space="preserve">Wylie, J. 2010. Landscape. </w:t>
      </w:r>
      <w:r w:rsidRPr="00370E01">
        <w:rPr>
          <w:rFonts w:cstheme="minorHAnsi"/>
          <w:i/>
          <w:shd w:val="clear" w:color="auto" w:fill="FFFFFF"/>
        </w:rPr>
        <w:t>In</w:t>
      </w:r>
      <w:r w:rsidRPr="00D32215">
        <w:rPr>
          <w:rFonts w:cstheme="minorHAnsi"/>
          <w:shd w:val="clear" w:color="auto" w:fill="FFFFFF"/>
        </w:rPr>
        <w:t xml:space="preserve"> Agnew, J. and Duncan, J. (eds.) SAGE Handbook of Geographical Know</w:t>
      </w:r>
      <w:r>
        <w:rPr>
          <w:rFonts w:cstheme="minorHAnsi"/>
          <w:shd w:val="clear" w:color="auto" w:fill="FFFFFF"/>
        </w:rPr>
        <w:t>ledge. London, SAGE</w:t>
      </w:r>
      <w:r w:rsidRPr="00D32215">
        <w:rPr>
          <w:rFonts w:cstheme="minorHAnsi"/>
          <w:shd w:val="clear" w:color="auto" w:fill="FFFFFF"/>
        </w:rPr>
        <w:t>, pp. 300-315.</w:t>
      </w:r>
    </w:p>
    <w:p w14:paraId="16FD9BC4" w14:textId="309BF794" w:rsidR="00FC76EE" w:rsidRPr="00354DBF" w:rsidRDefault="005A287A" w:rsidP="005728F8">
      <w:pPr>
        <w:spacing w:after="100" w:afterAutospacing="1" w:line="240" w:lineRule="auto"/>
        <w:ind w:right="675"/>
        <w:rPr>
          <w:rFonts w:cstheme="minorHAnsi"/>
        </w:rPr>
      </w:pPr>
      <w:r>
        <w:rPr>
          <w:rFonts w:cstheme="minorHAnsi"/>
          <w:shd w:val="clear" w:color="auto" w:fill="FFFFFF"/>
        </w:rPr>
        <w:t>Ziramba, E. 2009.</w:t>
      </w:r>
      <w:r w:rsidR="007611B9" w:rsidRPr="00354DBF">
        <w:rPr>
          <w:rFonts w:cstheme="minorHAnsi"/>
          <w:shd w:val="clear" w:color="auto" w:fill="FFFFFF"/>
        </w:rPr>
        <w:t xml:space="preserve"> Disaggregate energy consumption and industrial production in South Africa.</w:t>
      </w:r>
      <w:r w:rsidR="007611B9" w:rsidRPr="00354DBF">
        <w:rPr>
          <w:rStyle w:val="apple-converted-space"/>
          <w:rFonts w:cstheme="minorHAnsi"/>
          <w:shd w:val="clear" w:color="auto" w:fill="FFFFFF"/>
        </w:rPr>
        <w:t> </w:t>
      </w:r>
      <w:r w:rsidR="007611B9" w:rsidRPr="00354DBF">
        <w:rPr>
          <w:rFonts w:cstheme="minorHAnsi"/>
          <w:i/>
          <w:iCs/>
          <w:shd w:val="clear" w:color="auto" w:fill="FFFFFF"/>
        </w:rPr>
        <w:t>Energy Policy</w:t>
      </w:r>
      <w:r w:rsidR="007611B9" w:rsidRPr="00354DBF">
        <w:rPr>
          <w:rStyle w:val="apple-converted-space"/>
          <w:rFonts w:cstheme="minorHAnsi"/>
          <w:shd w:val="clear" w:color="auto" w:fill="FFFFFF"/>
        </w:rPr>
        <w:t> </w:t>
      </w:r>
      <w:r w:rsidR="007611B9" w:rsidRPr="00354DBF">
        <w:rPr>
          <w:rFonts w:cstheme="minorHAnsi"/>
          <w:iCs/>
          <w:shd w:val="clear" w:color="auto" w:fill="FFFFFF"/>
        </w:rPr>
        <w:t>37</w:t>
      </w:r>
      <w:r w:rsidR="007611B9" w:rsidRPr="00354DBF">
        <w:rPr>
          <w:rFonts w:cstheme="minorHAnsi"/>
          <w:shd w:val="clear" w:color="auto" w:fill="FFFFFF"/>
        </w:rPr>
        <w:t>(6): 2214-2220.</w:t>
      </w:r>
      <w:r w:rsidR="00FC76EE" w:rsidRPr="00354DBF">
        <w:rPr>
          <w:rFonts w:cstheme="minorHAnsi"/>
        </w:rPr>
        <w:t xml:space="preserve">  </w:t>
      </w:r>
    </w:p>
    <w:p w14:paraId="6838072B" w14:textId="67CA3FAE" w:rsidR="00661F75" w:rsidRDefault="00661F75">
      <w:r>
        <w:br w:type="page"/>
      </w:r>
    </w:p>
    <w:p w14:paraId="3360B41A" w14:textId="1CFAD775" w:rsidR="00EA714F" w:rsidRDefault="00DB1BCD" w:rsidP="00EA714F">
      <w:pPr>
        <w:autoSpaceDE w:val="0"/>
        <w:autoSpaceDN w:val="0"/>
        <w:adjustRightInd w:val="0"/>
        <w:spacing w:after="0" w:line="240" w:lineRule="auto"/>
        <w:rPr>
          <w:lang w:val="en-US"/>
        </w:rPr>
      </w:pPr>
      <w:r>
        <w:rPr>
          <w:lang w:val="en-US"/>
        </w:rPr>
        <w:lastRenderedPageBreak/>
        <w:t xml:space="preserve">Figure 1: Mozambican </w:t>
      </w:r>
      <w:r w:rsidR="00661F75" w:rsidRPr="006D51EC">
        <w:rPr>
          <w:lang w:val="en-US"/>
        </w:rPr>
        <w:t>electricity grid network</w:t>
      </w:r>
      <w:r w:rsidR="00EA714F">
        <w:rPr>
          <w:lang w:val="en-US"/>
        </w:rPr>
        <w:t xml:space="preserve">, managed by </w:t>
      </w:r>
      <w:r w:rsidR="00EA714F" w:rsidRPr="00FC112C">
        <w:rPr>
          <w:i/>
          <w:lang w:val="en-US"/>
        </w:rPr>
        <w:t>Electricidade de Mo</w:t>
      </w:r>
      <w:r w:rsidR="00EA714F" w:rsidRPr="00FC112C">
        <w:rPr>
          <w:rFonts w:cstheme="minorHAnsi"/>
          <w:i/>
          <w:lang w:val="en-US"/>
        </w:rPr>
        <w:t>ç</w:t>
      </w:r>
      <w:r w:rsidR="00EA714F" w:rsidRPr="00FC112C">
        <w:rPr>
          <w:i/>
          <w:lang w:val="en-US"/>
        </w:rPr>
        <w:t>ambique</w:t>
      </w:r>
      <w:r w:rsidR="00EA714F">
        <w:rPr>
          <w:lang w:val="en-US"/>
        </w:rPr>
        <w:t xml:space="preserve"> (EDM)</w:t>
      </w:r>
    </w:p>
    <w:p w14:paraId="7CA19FC1" w14:textId="4F629AF2" w:rsidR="00343B1A" w:rsidRDefault="00661F75" w:rsidP="00EA714F">
      <w:pPr>
        <w:autoSpaceDE w:val="0"/>
        <w:autoSpaceDN w:val="0"/>
        <w:adjustRightInd w:val="0"/>
        <w:spacing w:after="0" w:line="240" w:lineRule="auto"/>
        <w:rPr>
          <w:lang w:val="en-US"/>
        </w:rPr>
      </w:pPr>
      <w:r w:rsidRPr="006D51EC">
        <w:rPr>
          <w:lang w:val="en-US"/>
        </w:rPr>
        <w:t>Source: www.geni.org (Global Energy Network Institute)</w:t>
      </w:r>
    </w:p>
    <w:p w14:paraId="7A44F6ED" w14:textId="14DF07E3" w:rsidR="00661F75" w:rsidRPr="006D51EC" w:rsidRDefault="00EA714F" w:rsidP="00661F75">
      <w:pPr>
        <w:autoSpaceDE w:val="0"/>
        <w:autoSpaceDN w:val="0"/>
        <w:adjustRightInd w:val="0"/>
        <w:spacing w:after="100" w:afterAutospacing="1"/>
        <w:rPr>
          <w:lang w:val="en-US"/>
        </w:rPr>
      </w:pPr>
      <w:r>
        <w:rPr>
          <w:noProof/>
          <w:lang w:eastAsia="en-GB"/>
        </w:rPr>
        <w:drawing>
          <wp:anchor distT="0" distB="0" distL="114300" distR="114300" simplePos="0" relativeHeight="251658240" behindDoc="0" locked="0" layoutInCell="1" allowOverlap="1" wp14:anchorId="73221864" wp14:editId="6AEDD5AD">
            <wp:simplePos x="0" y="0"/>
            <wp:positionH relativeFrom="margin">
              <wp:align>left</wp:align>
            </wp:positionH>
            <wp:positionV relativeFrom="paragraph">
              <wp:posOffset>297815</wp:posOffset>
            </wp:positionV>
            <wp:extent cx="4514850" cy="55168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i_MZ national grid network map.gif"/>
                    <pic:cNvPicPr/>
                  </pic:nvPicPr>
                  <pic:blipFill>
                    <a:blip r:embed="rId8">
                      <a:extLst>
                        <a:ext uri="{28A0092B-C50C-407E-A947-70E740481C1C}">
                          <a14:useLocalDpi xmlns:a14="http://schemas.microsoft.com/office/drawing/2010/main" val="0"/>
                        </a:ext>
                      </a:extLst>
                    </a:blip>
                    <a:stretch>
                      <a:fillRect/>
                    </a:stretch>
                  </pic:blipFill>
                  <pic:spPr>
                    <a:xfrm>
                      <a:off x="0" y="0"/>
                      <a:ext cx="4514850" cy="5516880"/>
                    </a:xfrm>
                    <a:prstGeom prst="rect">
                      <a:avLst/>
                    </a:prstGeom>
                  </pic:spPr>
                </pic:pic>
              </a:graphicData>
            </a:graphic>
            <wp14:sizeRelH relativeFrom="margin">
              <wp14:pctWidth>0</wp14:pctWidth>
            </wp14:sizeRelH>
            <wp14:sizeRelV relativeFrom="margin">
              <wp14:pctHeight>0</wp14:pctHeight>
            </wp14:sizeRelV>
          </wp:anchor>
        </w:drawing>
      </w:r>
    </w:p>
    <w:p w14:paraId="39CEB5D6" w14:textId="77777777" w:rsidR="00343B1A" w:rsidRDefault="00343B1A" w:rsidP="00343B1A">
      <w:pPr>
        <w:autoSpaceDE w:val="0"/>
        <w:autoSpaceDN w:val="0"/>
        <w:adjustRightInd w:val="0"/>
        <w:spacing w:after="100" w:afterAutospacing="1"/>
        <w:rPr>
          <w:noProof/>
          <w:lang w:val="en-US" w:eastAsia="en-GB"/>
        </w:rPr>
      </w:pPr>
    </w:p>
    <w:p w14:paraId="38810D3C" w14:textId="77777777" w:rsidR="00343B1A" w:rsidRDefault="00343B1A" w:rsidP="00343B1A">
      <w:pPr>
        <w:autoSpaceDE w:val="0"/>
        <w:autoSpaceDN w:val="0"/>
        <w:adjustRightInd w:val="0"/>
        <w:spacing w:after="100" w:afterAutospacing="1"/>
        <w:rPr>
          <w:noProof/>
          <w:lang w:val="en-US" w:eastAsia="en-GB"/>
        </w:rPr>
      </w:pPr>
    </w:p>
    <w:p w14:paraId="5328CEC5" w14:textId="77777777" w:rsidR="00343B1A" w:rsidRDefault="00343B1A" w:rsidP="00343B1A">
      <w:pPr>
        <w:autoSpaceDE w:val="0"/>
        <w:autoSpaceDN w:val="0"/>
        <w:adjustRightInd w:val="0"/>
        <w:spacing w:after="100" w:afterAutospacing="1"/>
        <w:rPr>
          <w:noProof/>
          <w:lang w:val="en-US" w:eastAsia="en-GB"/>
        </w:rPr>
      </w:pPr>
    </w:p>
    <w:p w14:paraId="42EC60FE" w14:textId="77777777" w:rsidR="00343B1A" w:rsidRDefault="00343B1A" w:rsidP="00343B1A">
      <w:pPr>
        <w:autoSpaceDE w:val="0"/>
        <w:autoSpaceDN w:val="0"/>
        <w:adjustRightInd w:val="0"/>
        <w:spacing w:after="100" w:afterAutospacing="1"/>
        <w:rPr>
          <w:noProof/>
          <w:lang w:val="en-US" w:eastAsia="en-GB"/>
        </w:rPr>
      </w:pPr>
    </w:p>
    <w:p w14:paraId="16C13DC4" w14:textId="77777777" w:rsidR="001F2465" w:rsidRDefault="001F2465" w:rsidP="00343B1A">
      <w:pPr>
        <w:autoSpaceDE w:val="0"/>
        <w:autoSpaceDN w:val="0"/>
        <w:adjustRightInd w:val="0"/>
        <w:spacing w:after="100" w:afterAutospacing="1"/>
        <w:rPr>
          <w:noProof/>
          <w:lang w:val="en-US" w:eastAsia="en-GB"/>
        </w:rPr>
      </w:pPr>
    </w:p>
    <w:p w14:paraId="44C332E5" w14:textId="77777777" w:rsidR="000E1EB9" w:rsidRDefault="000E1EB9" w:rsidP="00EA714F">
      <w:pPr>
        <w:autoSpaceDE w:val="0"/>
        <w:autoSpaceDN w:val="0"/>
        <w:adjustRightInd w:val="0"/>
        <w:spacing w:after="0" w:line="240" w:lineRule="auto"/>
        <w:rPr>
          <w:noProof/>
          <w:lang w:val="en-US" w:eastAsia="en-GB"/>
        </w:rPr>
      </w:pPr>
    </w:p>
    <w:p w14:paraId="0126A751" w14:textId="77777777" w:rsidR="000E1EB9" w:rsidRDefault="000E1EB9" w:rsidP="00EA714F">
      <w:pPr>
        <w:autoSpaceDE w:val="0"/>
        <w:autoSpaceDN w:val="0"/>
        <w:adjustRightInd w:val="0"/>
        <w:spacing w:after="0" w:line="240" w:lineRule="auto"/>
        <w:rPr>
          <w:noProof/>
          <w:lang w:val="en-US" w:eastAsia="en-GB"/>
        </w:rPr>
      </w:pPr>
    </w:p>
    <w:p w14:paraId="18337B5E" w14:textId="77777777" w:rsidR="000E1EB9" w:rsidRDefault="000E1EB9" w:rsidP="00EA714F">
      <w:pPr>
        <w:autoSpaceDE w:val="0"/>
        <w:autoSpaceDN w:val="0"/>
        <w:adjustRightInd w:val="0"/>
        <w:spacing w:after="0" w:line="240" w:lineRule="auto"/>
        <w:rPr>
          <w:noProof/>
          <w:lang w:val="en-US" w:eastAsia="en-GB"/>
        </w:rPr>
      </w:pPr>
    </w:p>
    <w:p w14:paraId="24E4CBDC" w14:textId="77777777" w:rsidR="000E1EB9" w:rsidRDefault="000E1EB9" w:rsidP="00EA714F">
      <w:pPr>
        <w:autoSpaceDE w:val="0"/>
        <w:autoSpaceDN w:val="0"/>
        <w:adjustRightInd w:val="0"/>
        <w:spacing w:after="0" w:line="240" w:lineRule="auto"/>
        <w:rPr>
          <w:noProof/>
          <w:lang w:val="en-US" w:eastAsia="en-GB"/>
        </w:rPr>
      </w:pPr>
    </w:p>
    <w:p w14:paraId="50F1E001" w14:textId="3A336269" w:rsidR="00343B1A" w:rsidRPr="006D51EC" w:rsidRDefault="00343B1A" w:rsidP="00EA714F">
      <w:pPr>
        <w:autoSpaceDE w:val="0"/>
        <w:autoSpaceDN w:val="0"/>
        <w:adjustRightInd w:val="0"/>
        <w:spacing w:after="0" w:line="240" w:lineRule="auto"/>
        <w:rPr>
          <w:noProof/>
          <w:lang w:val="en-US" w:eastAsia="en-GB"/>
        </w:rPr>
      </w:pPr>
      <w:r>
        <w:rPr>
          <w:noProof/>
          <w:lang w:val="en-US" w:eastAsia="en-GB"/>
        </w:rPr>
        <w:lastRenderedPageBreak/>
        <w:t xml:space="preserve">Figure 2: South African electricity grid </w:t>
      </w:r>
      <w:r w:rsidR="003B37D5">
        <w:rPr>
          <w:noProof/>
          <w:lang w:val="en-US" w:eastAsia="en-GB"/>
        </w:rPr>
        <w:t>network, managed by Eskom</w:t>
      </w:r>
    </w:p>
    <w:p w14:paraId="6A2B5988" w14:textId="541E1742" w:rsidR="00343B1A" w:rsidRDefault="00343B1A" w:rsidP="00EA714F">
      <w:pPr>
        <w:autoSpaceDE w:val="0"/>
        <w:autoSpaceDN w:val="0"/>
        <w:adjustRightInd w:val="0"/>
        <w:spacing w:after="0" w:line="240" w:lineRule="auto"/>
        <w:rPr>
          <w:lang w:val="en-US"/>
        </w:rPr>
      </w:pPr>
      <w:r w:rsidRPr="006D51EC">
        <w:rPr>
          <w:lang w:val="en-US"/>
        </w:rPr>
        <w:t>Source: www.geni.org (Global Energy Network Institute)</w:t>
      </w:r>
    </w:p>
    <w:p w14:paraId="216F2508" w14:textId="5A6AB40F" w:rsidR="00EA714F" w:rsidRDefault="000E1EB9" w:rsidP="00EA714F">
      <w:pPr>
        <w:autoSpaceDE w:val="0"/>
        <w:autoSpaceDN w:val="0"/>
        <w:adjustRightInd w:val="0"/>
        <w:spacing w:after="0" w:line="240" w:lineRule="auto"/>
        <w:rPr>
          <w:lang w:val="en-US"/>
        </w:rPr>
      </w:pPr>
      <w:r>
        <w:rPr>
          <w:noProof/>
          <w:lang w:eastAsia="en-GB"/>
        </w:rPr>
        <w:drawing>
          <wp:anchor distT="0" distB="0" distL="114300" distR="114300" simplePos="0" relativeHeight="251659264" behindDoc="0" locked="0" layoutInCell="1" allowOverlap="1" wp14:anchorId="7F32062B" wp14:editId="5E4ECD06">
            <wp:simplePos x="0" y="0"/>
            <wp:positionH relativeFrom="margin">
              <wp:align>left</wp:align>
            </wp:positionH>
            <wp:positionV relativeFrom="paragraph">
              <wp:posOffset>173355</wp:posOffset>
            </wp:positionV>
            <wp:extent cx="5125720" cy="67183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national electricity grid_GENI.jpg"/>
                    <pic:cNvPicPr/>
                  </pic:nvPicPr>
                  <pic:blipFill>
                    <a:blip r:embed="rId9">
                      <a:extLst>
                        <a:ext uri="{28A0092B-C50C-407E-A947-70E740481C1C}">
                          <a14:useLocalDpi xmlns:a14="http://schemas.microsoft.com/office/drawing/2010/main" val="0"/>
                        </a:ext>
                      </a:extLst>
                    </a:blip>
                    <a:stretch>
                      <a:fillRect/>
                    </a:stretch>
                  </pic:blipFill>
                  <pic:spPr>
                    <a:xfrm>
                      <a:off x="0" y="0"/>
                      <a:ext cx="5125720" cy="6718300"/>
                    </a:xfrm>
                    <a:prstGeom prst="rect">
                      <a:avLst/>
                    </a:prstGeom>
                  </pic:spPr>
                </pic:pic>
              </a:graphicData>
            </a:graphic>
            <wp14:sizeRelH relativeFrom="margin">
              <wp14:pctWidth>0</wp14:pctWidth>
            </wp14:sizeRelH>
            <wp14:sizeRelV relativeFrom="margin">
              <wp14:pctHeight>0</wp14:pctHeight>
            </wp14:sizeRelV>
          </wp:anchor>
        </w:drawing>
      </w:r>
    </w:p>
    <w:p w14:paraId="54F9D226" w14:textId="1E69C301" w:rsidR="00783F0C" w:rsidRPr="00D12DF5" w:rsidRDefault="00783F0C" w:rsidP="00397A87">
      <w:pPr>
        <w:spacing w:after="0" w:line="360" w:lineRule="auto"/>
        <w:ind w:right="674"/>
      </w:pPr>
    </w:p>
    <w:sectPr w:rsidR="00783F0C" w:rsidRPr="00D12DF5" w:rsidSect="00AF3E75">
      <w:footerReference w:type="even" r:id="rId10"/>
      <w:footerReference w:type="default" r:id="rId11"/>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91281" w16cid:durableId="1F33D746"/>
  <w16cid:commentId w16cid:paraId="09DC903A" w16cid:durableId="1F33D68F"/>
  <w16cid:commentId w16cid:paraId="65D1BDFB" w16cid:durableId="1F33D82A"/>
  <w16cid:commentId w16cid:paraId="703A61B8" w16cid:durableId="1F33D80F"/>
  <w16cid:commentId w16cid:paraId="5D993E09" w16cid:durableId="1F33D690"/>
  <w16cid:commentId w16cid:paraId="301CC061" w16cid:durableId="1F33DA40"/>
  <w16cid:commentId w16cid:paraId="614D72DE" w16cid:durableId="1F33D691"/>
  <w16cid:commentId w16cid:paraId="5ADB5E3E" w16cid:durableId="1F33DA8C"/>
  <w16cid:commentId w16cid:paraId="5FECD46C" w16cid:durableId="1F33DAF7"/>
  <w16cid:commentId w16cid:paraId="256B3D9A" w16cid:durableId="1F33DB10"/>
  <w16cid:commentId w16cid:paraId="425B0940" w16cid:durableId="1F33D692"/>
  <w16cid:commentId w16cid:paraId="36464CB4" w16cid:durableId="1F33DB8F"/>
  <w16cid:commentId w16cid:paraId="58A7B000" w16cid:durableId="1F33DD93"/>
  <w16cid:commentId w16cid:paraId="108DB5FF" w16cid:durableId="1F33DC70"/>
  <w16cid:commentId w16cid:paraId="1C81E020" w16cid:durableId="1F33D693"/>
  <w16cid:commentId w16cid:paraId="56847E83" w16cid:durableId="1F33D694"/>
  <w16cid:commentId w16cid:paraId="5651A7AB" w16cid:durableId="1F33DE1F"/>
  <w16cid:commentId w16cid:paraId="786F11F3" w16cid:durableId="1F33D695"/>
  <w16cid:commentId w16cid:paraId="2B53CBF7" w16cid:durableId="1F33DF00"/>
  <w16cid:commentId w16cid:paraId="3D15FA2D" w16cid:durableId="1F33D696"/>
  <w16cid:commentId w16cid:paraId="03621791" w16cid:durableId="1F33E0F5"/>
  <w16cid:commentId w16cid:paraId="7EE684BB" w16cid:durableId="1F33E18C"/>
  <w16cid:commentId w16cid:paraId="035FA705" w16cid:durableId="1F33E1C8"/>
  <w16cid:commentId w16cid:paraId="440A4AD1" w16cid:durableId="1F33E1F6"/>
  <w16cid:commentId w16cid:paraId="4E0C6F94" w16cid:durableId="1F33E466"/>
  <w16cid:commentId w16cid:paraId="2A2FAF65" w16cid:durableId="1F33E390"/>
  <w16cid:commentId w16cid:paraId="45653ECA" w16cid:durableId="1F33E4F8"/>
  <w16cid:commentId w16cid:paraId="65256D9B" w16cid:durableId="1F33D697"/>
  <w16cid:commentId w16cid:paraId="0361D3E0" w16cid:durableId="1F33E5D3"/>
  <w16cid:commentId w16cid:paraId="48402F78" w16cid:durableId="1F33E667"/>
  <w16cid:commentId w16cid:paraId="653A19F7" w16cid:durableId="1F33E7BA"/>
  <w16cid:commentId w16cid:paraId="7105442B" w16cid:durableId="1F33D698"/>
  <w16cid:commentId w16cid:paraId="67373D58" w16cid:durableId="1F33E7E4"/>
  <w16cid:commentId w16cid:paraId="0D86E34C" w16cid:durableId="1F33D699"/>
  <w16cid:commentId w16cid:paraId="0A78B3FE" w16cid:durableId="1F33D69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435FE" w14:textId="77777777" w:rsidR="00E44C04" w:rsidRDefault="00E44C04" w:rsidP="00D61AFE">
      <w:pPr>
        <w:spacing w:after="0" w:line="240" w:lineRule="auto"/>
      </w:pPr>
      <w:r>
        <w:separator/>
      </w:r>
    </w:p>
  </w:endnote>
  <w:endnote w:type="continuationSeparator" w:id="0">
    <w:p w14:paraId="233A88E5" w14:textId="77777777" w:rsidR="00E44C04" w:rsidRDefault="00E44C04" w:rsidP="00D6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9836" w14:textId="77777777" w:rsidR="00F45559" w:rsidRDefault="00F45559" w:rsidP="00B25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034F6" w14:textId="77777777" w:rsidR="00F45559" w:rsidRDefault="00F45559" w:rsidP="00EA04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02386" w14:textId="2079C32A" w:rsidR="00F45559" w:rsidRDefault="00F45559" w:rsidP="00B25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910">
      <w:rPr>
        <w:rStyle w:val="PageNumber"/>
        <w:noProof/>
      </w:rPr>
      <w:t>31</w:t>
    </w:r>
    <w:r>
      <w:rPr>
        <w:rStyle w:val="PageNumber"/>
      </w:rPr>
      <w:fldChar w:fldCharType="end"/>
    </w:r>
  </w:p>
  <w:p w14:paraId="678AFEDC" w14:textId="77777777" w:rsidR="00F45559" w:rsidRDefault="00F45559" w:rsidP="00EA041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C7934" w14:textId="77777777" w:rsidR="00E44C04" w:rsidRDefault="00E44C04" w:rsidP="00D61AFE">
      <w:pPr>
        <w:spacing w:after="0" w:line="240" w:lineRule="auto"/>
      </w:pPr>
      <w:r>
        <w:separator/>
      </w:r>
    </w:p>
  </w:footnote>
  <w:footnote w:type="continuationSeparator" w:id="0">
    <w:p w14:paraId="7366F9BE" w14:textId="77777777" w:rsidR="00E44C04" w:rsidRDefault="00E44C04" w:rsidP="00D61AFE">
      <w:pPr>
        <w:spacing w:after="0" w:line="240" w:lineRule="auto"/>
      </w:pPr>
      <w:r>
        <w:continuationSeparator/>
      </w:r>
    </w:p>
  </w:footnote>
  <w:footnote w:id="1">
    <w:p w14:paraId="66A233B1" w14:textId="3B2520BA" w:rsidR="00F45559" w:rsidRDefault="00F45559">
      <w:pPr>
        <w:pStyle w:val="FootnoteText"/>
      </w:pPr>
      <w:r>
        <w:rPr>
          <w:rStyle w:val="FootnoteReference"/>
        </w:rPr>
        <w:footnoteRef/>
      </w:r>
      <w:r>
        <w:t xml:space="preserve"> </w:t>
      </w:r>
      <w:r w:rsidRPr="00E03D56">
        <w:t>http://eiug.org.za/</w:t>
      </w:r>
    </w:p>
  </w:footnote>
  <w:footnote w:id="2">
    <w:p w14:paraId="3D27B023" w14:textId="49BCDB1B" w:rsidR="00F45559" w:rsidRDefault="00F45559" w:rsidP="009701B5">
      <w:pPr>
        <w:pStyle w:val="FootnoteText"/>
      </w:pPr>
      <w:r>
        <w:rPr>
          <w:rStyle w:val="FootnoteReference"/>
        </w:rPr>
        <w:footnoteRef/>
      </w:r>
      <w:r>
        <w:t xml:space="preserve"> Black economic empowerment refers to legislation introduced post-apartheid to address socio-economic marginalisation along racial lines.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547"/>
    <w:multiLevelType w:val="multilevel"/>
    <w:tmpl w:val="DEB0B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69704E"/>
    <w:multiLevelType w:val="hybridMultilevel"/>
    <w:tmpl w:val="37E6E71E"/>
    <w:lvl w:ilvl="0" w:tplc="88FA5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07008"/>
    <w:multiLevelType w:val="hybridMultilevel"/>
    <w:tmpl w:val="EC841366"/>
    <w:lvl w:ilvl="0" w:tplc="A06244AC">
      <w:start w:val="1"/>
      <w:numFmt w:val="decimal"/>
      <w:lvlText w:val="%1."/>
      <w:lvlJc w:val="left"/>
      <w:pPr>
        <w:tabs>
          <w:tab w:val="num" w:pos="574"/>
        </w:tabs>
        <w:ind w:left="574" w:hanging="432"/>
      </w:pPr>
      <w:rPr>
        <w:rFonts w:hint="default"/>
        <w:i w:val="0"/>
      </w:rPr>
    </w:lvl>
    <w:lvl w:ilvl="1" w:tplc="64C2CC4A" w:tentative="1">
      <w:start w:val="1"/>
      <w:numFmt w:val="lowerLetter"/>
      <w:lvlText w:val="%2."/>
      <w:lvlJc w:val="left"/>
      <w:pPr>
        <w:tabs>
          <w:tab w:val="num" w:pos="1440"/>
        </w:tabs>
        <w:ind w:left="1440" w:hanging="360"/>
      </w:pPr>
    </w:lvl>
    <w:lvl w:ilvl="2" w:tplc="E1CC0AD2">
      <w:start w:val="1"/>
      <w:numFmt w:val="lowerRoman"/>
      <w:lvlText w:val="%3."/>
      <w:lvlJc w:val="right"/>
      <w:pPr>
        <w:tabs>
          <w:tab w:val="num" w:pos="2160"/>
        </w:tabs>
        <w:ind w:left="2160" w:hanging="180"/>
      </w:pPr>
    </w:lvl>
    <w:lvl w:ilvl="3" w:tplc="988CCA3C" w:tentative="1">
      <w:start w:val="1"/>
      <w:numFmt w:val="decimal"/>
      <w:lvlText w:val="%4."/>
      <w:lvlJc w:val="left"/>
      <w:pPr>
        <w:tabs>
          <w:tab w:val="num" w:pos="2880"/>
        </w:tabs>
        <w:ind w:left="2880" w:hanging="360"/>
      </w:pPr>
    </w:lvl>
    <w:lvl w:ilvl="4" w:tplc="D98C5A38" w:tentative="1">
      <w:start w:val="1"/>
      <w:numFmt w:val="lowerLetter"/>
      <w:lvlText w:val="%5."/>
      <w:lvlJc w:val="left"/>
      <w:pPr>
        <w:tabs>
          <w:tab w:val="num" w:pos="3600"/>
        </w:tabs>
        <w:ind w:left="3600" w:hanging="360"/>
      </w:pPr>
    </w:lvl>
    <w:lvl w:ilvl="5" w:tplc="8BA60530" w:tentative="1">
      <w:start w:val="1"/>
      <w:numFmt w:val="lowerRoman"/>
      <w:lvlText w:val="%6."/>
      <w:lvlJc w:val="right"/>
      <w:pPr>
        <w:tabs>
          <w:tab w:val="num" w:pos="4320"/>
        </w:tabs>
        <w:ind w:left="4320" w:hanging="180"/>
      </w:pPr>
    </w:lvl>
    <w:lvl w:ilvl="6" w:tplc="759C7D44" w:tentative="1">
      <w:start w:val="1"/>
      <w:numFmt w:val="decimal"/>
      <w:lvlText w:val="%7."/>
      <w:lvlJc w:val="left"/>
      <w:pPr>
        <w:tabs>
          <w:tab w:val="num" w:pos="5040"/>
        </w:tabs>
        <w:ind w:left="5040" w:hanging="360"/>
      </w:pPr>
    </w:lvl>
    <w:lvl w:ilvl="7" w:tplc="1A8CEEFE" w:tentative="1">
      <w:start w:val="1"/>
      <w:numFmt w:val="lowerLetter"/>
      <w:lvlText w:val="%8."/>
      <w:lvlJc w:val="left"/>
      <w:pPr>
        <w:tabs>
          <w:tab w:val="num" w:pos="5760"/>
        </w:tabs>
        <w:ind w:left="5760" w:hanging="360"/>
      </w:pPr>
    </w:lvl>
    <w:lvl w:ilvl="8" w:tplc="2A185E2A" w:tentative="1">
      <w:start w:val="1"/>
      <w:numFmt w:val="lowerRoman"/>
      <w:lvlText w:val="%9."/>
      <w:lvlJc w:val="right"/>
      <w:pPr>
        <w:tabs>
          <w:tab w:val="num" w:pos="6480"/>
        </w:tabs>
        <w:ind w:left="6480" w:hanging="180"/>
      </w:pPr>
    </w:lvl>
  </w:abstractNum>
  <w:abstractNum w:abstractNumId="3" w15:restartNumberingAfterBreak="0">
    <w:nsid w:val="3D3D02A7"/>
    <w:multiLevelType w:val="hybridMultilevel"/>
    <w:tmpl w:val="EA2E6FF8"/>
    <w:lvl w:ilvl="0" w:tplc="A90EEB0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50D94"/>
    <w:multiLevelType w:val="hybridMultilevel"/>
    <w:tmpl w:val="60D8CEC2"/>
    <w:lvl w:ilvl="0" w:tplc="FC54C3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F48ED"/>
    <w:multiLevelType w:val="hybridMultilevel"/>
    <w:tmpl w:val="0470BAC2"/>
    <w:lvl w:ilvl="0" w:tplc="A90EEB0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11AF4"/>
    <w:multiLevelType w:val="hybridMultilevel"/>
    <w:tmpl w:val="5764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32B1E"/>
    <w:multiLevelType w:val="hybridMultilevel"/>
    <w:tmpl w:val="62908D54"/>
    <w:lvl w:ilvl="0" w:tplc="4A9473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863B4"/>
    <w:multiLevelType w:val="multilevel"/>
    <w:tmpl w:val="DEB0B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789159E"/>
    <w:multiLevelType w:val="hybridMultilevel"/>
    <w:tmpl w:val="2A5E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C0298"/>
    <w:multiLevelType w:val="hybridMultilevel"/>
    <w:tmpl w:val="0608D4F8"/>
    <w:lvl w:ilvl="0" w:tplc="A90EEB0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5"/>
  </w:num>
  <w:num w:numId="5">
    <w:abstractNumId w:val="4"/>
  </w:num>
  <w:num w:numId="6">
    <w:abstractNumId w:val="6"/>
  </w:num>
  <w:num w:numId="7">
    <w:abstractNumId w:val="7"/>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75"/>
    <w:rsid w:val="0000040D"/>
    <w:rsid w:val="00000605"/>
    <w:rsid w:val="000011F8"/>
    <w:rsid w:val="0000374A"/>
    <w:rsid w:val="0000398C"/>
    <w:rsid w:val="00003C31"/>
    <w:rsid w:val="00003E63"/>
    <w:rsid w:val="0000576D"/>
    <w:rsid w:val="00006494"/>
    <w:rsid w:val="0000677E"/>
    <w:rsid w:val="00007883"/>
    <w:rsid w:val="00007E13"/>
    <w:rsid w:val="000105CA"/>
    <w:rsid w:val="00010B0A"/>
    <w:rsid w:val="000111A6"/>
    <w:rsid w:val="000112D2"/>
    <w:rsid w:val="0001160D"/>
    <w:rsid w:val="00014A9F"/>
    <w:rsid w:val="00014F13"/>
    <w:rsid w:val="000151FA"/>
    <w:rsid w:val="00016C8A"/>
    <w:rsid w:val="00020F07"/>
    <w:rsid w:val="000230E6"/>
    <w:rsid w:val="00023734"/>
    <w:rsid w:val="00023D12"/>
    <w:rsid w:val="00023E04"/>
    <w:rsid w:val="00024910"/>
    <w:rsid w:val="00025A2E"/>
    <w:rsid w:val="00026205"/>
    <w:rsid w:val="0002730B"/>
    <w:rsid w:val="00030519"/>
    <w:rsid w:val="0003061C"/>
    <w:rsid w:val="000312BC"/>
    <w:rsid w:val="00031ABF"/>
    <w:rsid w:val="00031C2A"/>
    <w:rsid w:val="0003281D"/>
    <w:rsid w:val="000328BF"/>
    <w:rsid w:val="00032C7A"/>
    <w:rsid w:val="00032E7A"/>
    <w:rsid w:val="000331BD"/>
    <w:rsid w:val="00034745"/>
    <w:rsid w:val="00035FFB"/>
    <w:rsid w:val="00036061"/>
    <w:rsid w:val="00036090"/>
    <w:rsid w:val="0004028A"/>
    <w:rsid w:val="0004060A"/>
    <w:rsid w:val="00040FB1"/>
    <w:rsid w:val="00041A00"/>
    <w:rsid w:val="00041F5D"/>
    <w:rsid w:val="00043E41"/>
    <w:rsid w:val="00045B4D"/>
    <w:rsid w:val="00046A36"/>
    <w:rsid w:val="00046C2A"/>
    <w:rsid w:val="000470E2"/>
    <w:rsid w:val="00050FA3"/>
    <w:rsid w:val="000519B5"/>
    <w:rsid w:val="00052479"/>
    <w:rsid w:val="00052553"/>
    <w:rsid w:val="00052AFD"/>
    <w:rsid w:val="000530C4"/>
    <w:rsid w:val="00055016"/>
    <w:rsid w:val="00055B54"/>
    <w:rsid w:val="0005638C"/>
    <w:rsid w:val="000565E1"/>
    <w:rsid w:val="00057E4E"/>
    <w:rsid w:val="000608F6"/>
    <w:rsid w:val="00060EAA"/>
    <w:rsid w:val="00061060"/>
    <w:rsid w:val="0006145B"/>
    <w:rsid w:val="00061A4F"/>
    <w:rsid w:val="000629D5"/>
    <w:rsid w:val="00063154"/>
    <w:rsid w:val="000636D8"/>
    <w:rsid w:val="000646E1"/>
    <w:rsid w:val="000650B7"/>
    <w:rsid w:val="000658E0"/>
    <w:rsid w:val="00065F75"/>
    <w:rsid w:val="00066507"/>
    <w:rsid w:val="00070B6E"/>
    <w:rsid w:val="00071B3C"/>
    <w:rsid w:val="000720A3"/>
    <w:rsid w:val="00073242"/>
    <w:rsid w:val="00075537"/>
    <w:rsid w:val="00075838"/>
    <w:rsid w:val="000765FB"/>
    <w:rsid w:val="00076A0B"/>
    <w:rsid w:val="00076D2D"/>
    <w:rsid w:val="00081EF5"/>
    <w:rsid w:val="00082CD0"/>
    <w:rsid w:val="00083453"/>
    <w:rsid w:val="00083507"/>
    <w:rsid w:val="00085BD9"/>
    <w:rsid w:val="000869C2"/>
    <w:rsid w:val="00087076"/>
    <w:rsid w:val="000911BD"/>
    <w:rsid w:val="000911D9"/>
    <w:rsid w:val="00092E79"/>
    <w:rsid w:val="00092E8F"/>
    <w:rsid w:val="00093399"/>
    <w:rsid w:val="00093517"/>
    <w:rsid w:val="00093784"/>
    <w:rsid w:val="00093E3A"/>
    <w:rsid w:val="000952A6"/>
    <w:rsid w:val="000956AB"/>
    <w:rsid w:val="00095AFB"/>
    <w:rsid w:val="00095FF2"/>
    <w:rsid w:val="0009607D"/>
    <w:rsid w:val="00097444"/>
    <w:rsid w:val="00097663"/>
    <w:rsid w:val="0009792C"/>
    <w:rsid w:val="00097DE5"/>
    <w:rsid w:val="000A147E"/>
    <w:rsid w:val="000A1DCF"/>
    <w:rsid w:val="000A25A3"/>
    <w:rsid w:val="000A4F73"/>
    <w:rsid w:val="000A508C"/>
    <w:rsid w:val="000A5E16"/>
    <w:rsid w:val="000A6975"/>
    <w:rsid w:val="000A6BE9"/>
    <w:rsid w:val="000A6C9F"/>
    <w:rsid w:val="000B025E"/>
    <w:rsid w:val="000B0771"/>
    <w:rsid w:val="000B0C95"/>
    <w:rsid w:val="000B0D5A"/>
    <w:rsid w:val="000B1015"/>
    <w:rsid w:val="000B2610"/>
    <w:rsid w:val="000B296C"/>
    <w:rsid w:val="000B3F7C"/>
    <w:rsid w:val="000B5758"/>
    <w:rsid w:val="000B5836"/>
    <w:rsid w:val="000B656A"/>
    <w:rsid w:val="000B6FCB"/>
    <w:rsid w:val="000B7704"/>
    <w:rsid w:val="000C2E31"/>
    <w:rsid w:val="000C3223"/>
    <w:rsid w:val="000C3780"/>
    <w:rsid w:val="000C3C0C"/>
    <w:rsid w:val="000C5EA7"/>
    <w:rsid w:val="000C63C9"/>
    <w:rsid w:val="000C7EFB"/>
    <w:rsid w:val="000D06F2"/>
    <w:rsid w:val="000D0A0C"/>
    <w:rsid w:val="000D0FC8"/>
    <w:rsid w:val="000D26A4"/>
    <w:rsid w:val="000D31CB"/>
    <w:rsid w:val="000D5937"/>
    <w:rsid w:val="000D6A37"/>
    <w:rsid w:val="000D6DCC"/>
    <w:rsid w:val="000E0002"/>
    <w:rsid w:val="000E0BD4"/>
    <w:rsid w:val="000E162D"/>
    <w:rsid w:val="000E17C4"/>
    <w:rsid w:val="000E1EB9"/>
    <w:rsid w:val="000E2439"/>
    <w:rsid w:val="000E2921"/>
    <w:rsid w:val="000E3554"/>
    <w:rsid w:val="000E3A1A"/>
    <w:rsid w:val="000E3B14"/>
    <w:rsid w:val="000E3B36"/>
    <w:rsid w:val="000E463A"/>
    <w:rsid w:val="000E775B"/>
    <w:rsid w:val="000E78E6"/>
    <w:rsid w:val="000F020C"/>
    <w:rsid w:val="000F1D52"/>
    <w:rsid w:val="000F1EFC"/>
    <w:rsid w:val="000F239E"/>
    <w:rsid w:val="000F47E2"/>
    <w:rsid w:val="000F59DF"/>
    <w:rsid w:val="000F6D4B"/>
    <w:rsid w:val="0010046D"/>
    <w:rsid w:val="001013BD"/>
    <w:rsid w:val="00101F65"/>
    <w:rsid w:val="001036C6"/>
    <w:rsid w:val="00106B4C"/>
    <w:rsid w:val="00107E52"/>
    <w:rsid w:val="00107FAC"/>
    <w:rsid w:val="00110691"/>
    <w:rsid w:val="0011250D"/>
    <w:rsid w:val="00114F60"/>
    <w:rsid w:val="0011517C"/>
    <w:rsid w:val="00115A09"/>
    <w:rsid w:val="00115FE7"/>
    <w:rsid w:val="00120952"/>
    <w:rsid w:val="0012182D"/>
    <w:rsid w:val="00121A29"/>
    <w:rsid w:val="001220D0"/>
    <w:rsid w:val="00125CEF"/>
    <w:rsid w:val="00126201"/>
    <w:rsid w:val="00126702"/>
    <w:rsid w:val="00126D4A"/>
    <w:rsid w:val="001278A0"/>
    <w:rsid w:val="00130E19"/>
    <w:rsid w:val="00131005"/>
    <w:rsid w:val="00134BE4"/>
    <w:rsid w:val="00134F7B"/>
    <w:rsid w:val="00135300"/>
    <w:rsid w:val="001366C1"/>
    <w:rsid w:val="001366E4"/>
    <w:rsid w:val="00136728"/>
    <w:rsid w:val="00136C90"/>
    <w:rsid w:val="00136F4A"/>
    <w:rsid w:val="00136F97"/>
    <w:rsid w:val="001401E1"/>
    <w:rsid w:val="001402A6"/>
    <w:rsid w:val="00141132"/>
    <w:rsid w:val="00141284"/>
    <w:rsid w:val="00141950"/>
    <w:rsid w:val="00141A71"/>
    <w:rsid w:val="00141FD4"/>
    <w:rsid w:val="0014252E"/>
    <w:rsid w:val="00144FC8"/>
    <w:rsid w:val="001453AE"/>
    <w:rsid w:val="00145923"/>
    <w:rsid w:val="00145F37"/>
    <w:rsid w:val="00146959"/>
    <w:rsid w:val="001472B9"/>
    <w:rsid w:val="00147522"/>
    <w:rsid w:val="00147A17"/>
    <w:rsid w:val="001503E8"/>
    <w:rsid w:val="00150CB0"/>
    <w:rsid w:val="00150D04"/>
    <w:rsid w:val="00151865"/>
    <w:rsid w:val="00151F02"/>
    <w:rsid w:val="00152978"/>
    <w:rsid w:val="0015323D"/>
    <w:rsid w:val="001560A4"/>
    <w:rsid w:val="00156494"/>
    <w:rsid w:val="00160897"/>
    <w:rsid w:val="00162239"/>
    <w:rsid w:val="00163170"/>
    <w:rsid w:val="0016596F"/>
    <w:rsid w:val="0016625B"/>
    <w:rsid w:val="001675A3"/>
    <w:rsid w:val="00167626"/>
    <w:rsid w:val="001707CA"/>
    <w:rsid w:val="00170B97"/>
    <w:rsid w:val="00171D44"/>
    <w:rsid w:val="00174628"/>
    <w:rsid w:val="00174F17"/>
    <w:rsid w:val="00176AB4"/>
    <w:rsid w:val="00180437"/>
    <w:rsid w:val="00180A81"/>
    <w:rsid w:val="00180B3A"/>
    <w:rsid w:val="00183596"/>
    <w:rsid w:val="00187089"/>
    <w:rsid w:val="001902DB"/>
    <w:rsid w:val="00191D8D"/>
    <w:rsid w:val="00193777"/>
    <w:rsid w:val="00193C2F"/>
    <w:rsid w:val="00195102"/>
    <w:rsid w:val="001969D1"/>
    <w:rsid w:val="00196B33"/>
    <w:rsid w:val="001A19C7"/>
    <w:rsid w:val="001A1C40"/>
    <w:rsid w:val="001A30BE"/>
    <w:rsid w:val="001A4125"/>
    <w:rsid w:val="001A51BB"/>
    <w:rsid w:val="001A53E8"/>
    <w:rsid w:val="001A5699"/>
    <w:rsid w:val="001A5987"/>
    <w:rsid w:val="001A6665"/>
    <w:rsid w:val="001A76F9"/>
    <w:rsid w:val="001A7D42"/>
    <w:rsid w:val="001A7DE0"/>
    <w:rsid w:val="001B33CA"/>
    <w:rsid w:val="001B53F2"/>
    <w:rsid w:val="001B6E21"/>
    <w:rsid w:val="001C1C1C"/>
    <w:rsid w:val="001C30FF"/>
    <w:rsid w:val="001C39B9"/>
    <w:rsid w:val="001C5F65"/>
    <w:rsid w:val="001C62C4"/>
    <w:rsid w:val="001C65E5"/>
    <w:rsid w:val="001C6CC8"/>
    <w:rsid w:val="001C738B"/>
    <w:rsid w:val="001D0B06"/>
    <w:rsid w:val="001D1A7E"/>
    <w:rsid w:val="001D37B9"/>
    <w:rsid w:val="001D56D5"/>
    <w:rsid w:val="001D6A40"/>
    <w:rsid w:val="001D7219"/>
    <w:rsid w:val="001E09C5"/>
    <w:rsid w:val="001E0F4E"/>
    <w:rsid w:val="001E2AD6"/>
    <w:rsid w:val="001E3649"/>
    <w:rsid w:val="001E5D8C"/>
    <w:rsid w:val="001E6324"/>
    <w:rsid w:val="001E7221"/>
    <w:rsid w:val="001E72B3"/>
    <w:rsid w:val="001E79B2"/>
    <w:rsid w:val="001F01D1"/>
    <w:rsid w:val="001F02E4"/>
    <w:rsid w:val="001F139C"/>
    <w:rsid w:val="001F1AE9"/>
    <w:rsid w:val="001F1F1B"/>
    <w:rsid w:val="001F23F0"/>
    <w:rsid w:val="001F2465"/>
    <w:rsid w:val="001F3509"/>
    <w:rsid w:val="001F4513"/>
    <w:rsid w:val="001F58C6"/>
    <w:rsid w:val="00200199"/>
    <w:rsid w:val="0020041D"/>
    <w:rsid w:val="00201266"/>
    <w:rsid w:val="00201CB8"/>
    <w:rsid w:val="0020320F"/>
    <w:rsid w:val="002033A6"/>
    <w:rsid w:val="00205252"/>
    <w:rsid w:val="00206348"/>
    <w:rsid w:val="00206F83"/>
    <w:rsid w:val="0020729E"/>
    <w:rsid w:val="002102DC"/>
    <w:rsid w:val="0021039A"/>
    <w:rsid w:val="00210E20"/>
    <w:rsid w:val="0021160E"/>
    <w:rsid w:val="002141A5"/>
    <w:rsid w:val="002145DE"/>
    <w:rsid w:val="0021505A"/>
    <w:rsid w:val="002157A5"/>
    <w:rsid w:val="00215925"/>
    <w:rsid w:val="0022078C"/>
    <w:rsid w:val="0022118C"/>
    <w:rsid w:val="00221526"/>
    <w:rsid w:val="00221BB2"/>
    <w:rsid w:val="00222176"/>
    <w:rsid w:val="00224F2B"/>
    <w:rsid w:val="002255C7"/>
    <w:rsid w:val="00226139"/>
    <w:rsid w:val="0022627F"/>
    <w:rsid w:val="00226C4D"/>
    <w:rsid w:val="00227173"/>
    <w:rsid w:val="002301F4"/>
    <w:rsid w:val="0023099F"/>
    <w:rsid w:val="00230C2C"/>
    <w:rsid w:val="0023213F"/>
    <w:rsid w:val="0023218D"/>
    <w:rsid w:val="002322A7"/>
    <w:rsid w:val="002322F1"/>
    <w:rsid w:val="00233742"/>
    <w:rsid w:val="00233927"/>
    <w:rsid w:val="00234B31"/>
    <w:rsid w:val="0023585C"/>
    <w:rsid w:val="002377DD"/>
    <w:rsid w:val="0024266A"/>
    <w:rsid w:val="0024567C"/>
    <w:rsid w:val="00246503"/>
    <w:rsid w:val="00246E02"/>
    <w:rsid w:val="0025000D"/>
    <w:rsid w:val="00250039"/>
    <w:rsid w:val="00250F8C"/>
    <w:rsid w:val="00252887"/>
    <w:rsid w:val="00255E60"/>
    <w:rsid w:val="0026034B"/>
    <w:rsid w:val="002604C7"/>
    <w:rsid w:val="00261532"/>
    <w:rsid w:val="002615EF"/>
    <w:rsid w:val="0026188C"/>
    <w:rsid w:val="00262BC6"/>
    <w:rsid w:val="00263392"/>
    <w:rsid w:val="0026414F"/>
    <w:rsid w:val="0026499D"/>
    <w:rsid w:val="00266065"/>
    <w:rsid w:val="00267755"/>
    <w:rsid w:val="002706FF"/>
    <w:rsid w:val="00270A17"/>
    <w:rsid w:val="00271D51"/>
    <w:rsid w:val="00272A3B"/>
    <w:rsid w:val="00274BF3"/>
    <w:rsid w:val="0027556D"/>
    <w:rsid w:val="0027653F"/>
    <w:rsid w:val="0027768C"/>
    <w:rsid w:val="00277FCD"/>
    <w:rsid w:val="002800A6"/>
    <w:rsid w:val="002803A6"/>
    <w:rsid w:val="00281243"/>
    <w:rsid w:val="00281643"/>
    <w:rsid w:val="0028181C"/>
    <w:rsid w:val="00282666"/>
    <w:rsid w:val="00283FA6"/>
    <w:rsid w:val="002856B1"/>
    <w:rsid w:val="00285A97"/>
    <w:rsid w:val="0028637B"/>
    <w:rsid w:val="0028689A"/>
    <w:rsid w:val="00286E3A"/>
    <w:rsid w:val="00290231"/>
    <w:rsid w:val="0029145B"/>
    <w:rsid w:val="00291B2A"/>
    <w:rsid w:val="00291DAC"/>
    <w:rsid w:val="002928BC"/>
    <w:rsid w:val="00293FF0"/>
    <w:rsid w:val="002944A2"/>
    <w:rsid w:val="002944E2"/>
    <w:rsid w:val="0029529D"/>
    <w:rsid w:val="00296926"/>
    <w:rsid w:val="00297584"/>
    <w:rsid w:val="002977C5"/>
    <w:rsid w:val="002A05B5"/>
    <w:rsid w:val="002A1FCC"/>
    <w:rsid w:val="002A276F"/>
    <w:rsid w:val="002A2BFC"/>
    <w:rsid w:val="002A3585"/>
    <w:rsid w:val="002A3B1F"/>
    <w:rsid w:val="002A3C2C"/>
    <w:rsid w:val="002A3EF8"/>
    <w:rsid w:val="002A4241"/>
    <w:rsid w:val="002A56BE"/>
    <w:rsid w:val="002A5899"/>
    <w:rsid w:val="002A634F"/>
    <w:rsid w:val="002A6689"/>
    <w:rsid w:val="002B06C8"/>
    <w:rsid w:val="002B2622"/>
    <w:rsid w:val="002B27A1"/>
    <w:rsid w:val="002B2D8F"/>
    <w:rsid w:val="002B3161"/>
    <w:rsid w:val="002B3FF2"/>
    <w:rsid w:val="002B43DC"/>
    <w:rsid w:val="002B4B8E"/>
    <w:rsid w:val="002B6F77"/>
    <w:rsid w:val="002B78C4"/>
    <w:rsid w:val="002B7C3D"/>
    <w:rsid w:val="002C1431"/>
    <w:rsid w:val="002C2AAD"/>
    <w:rsid w:val="002C3DC8"/>
    <w:rsid w:val="002C3F12"/>
    <w:rsid w:val="002C404B"/>
    <w:rsid w:val="002C44D1"/>
    <w:rsid w:val="002C4EBD"/>
    <w:rsid w:val="002C5114"/>
    <w:rsid w:val="002C51F4"/>
    <w:rsid w:val="002C560B"/>
    <w:rsid w:val="002C625C"/>
    <w:rsid w:val="002C6261"/>
    <w:rsid w:val="002C7295"/>
    <w:rsid w:val="002C7938"/>
    <w:rsid w:val="002C7A70"/>
    <w:rsid w:val="002C7DE0"/>
    <w:rsid w:val="002D09BD"/>
    <w:rsid w:val="002D0C32"/>
    <w:rsid w:val="002D16FC"/>
    <w:rsid w:val="002D2A0C"/>
    <w:rsid w:val="002D51BD"/>
    <w:rsid w:val="002D59E7"/>
    <w:rsid w:val="002E0209"/>
    <w:rsid w:val="002E060B"/>
    <w:rsid w:val="002E0D1B"/>
    <w:rsid w:val="002E1148"/>
    <w:rsid w:val="002E123D"/>
    <w:rsid w:val="002E1560"/>
    <w:rsid w:val="002E1848"/>
    <w:rsid w:val="002E241C"/>
    <w:rsid w:val="002E24C3"/>
    <w:rsid w:val="002E3444"/>
    <w:rsid w:val="002E4712"/>
    <w:rsid w:val="002E5ED3"/>
    <w:rsid w:val="002E5F95"/>
    <w:rsid w:val="002E63FC"/>
    <w:rsid w:val="002E7613"/>
    <w:rsid w:val="002F069D"/>
    <w:rsid w:val="002F0D73"/>
    <w:rsid w:val="002F0F74"/>
    <w:rsid w:val="002F14A4"/>
    <w:rsid w:val="002F4074"/>
    <w:rsid w:val="002F45F1"/>
    <w:rsid w:val="002F5648"/>
    <w:rsid w:val="002F604F"/>
    <w:rsid w:val="002F62A4"/>
    <w:rsid w:val="002F6C57"/>
    <w:rsid w:val="002F6E55"/>
    <w:rsid w:val="002F6F3F"/>
    <w:rsid w:val="002F7D2A"/>
    <w:rsid w:val="0030097F"/>
    <w:rsid w:val="00300BEF"/>
    <w:rsid w:val="00300C36"/>
    <w:rsid w:val="00301285"/>
    <w:rsid w:val="003016A9"/>
    <w:rsid w:val="003021DC"/>
    <w:rsid w:val="00303FFC"/>
    <w:rsid w:val="00304617"/>
    <w:rsid w:val="00304A70"/>
    <w:rsid w:val="0030543D"/>
    <w:rsid w:val="00305A6F"/>
    <w:rsid w:val="0030614B"/>
    <w:rsid w:val="003067CA"/>
    <w:rsid w:val="003071B4"/>
    <w:rsid w:val="003100B0"/>
    <w:rsid w:val="00310518"/>
    <w:rsid w:val="00310FD2"/>
    <w:rsid w:val="003110D9"/>
    <w:rsid w:val="0031276A"/>
    <w:rsid w:val="00314648"/>
    <w:rsid w:val="003158DB"/>
    <w:rsid w:val="00315D18"/>
    <w:rsid w:val="003231FF"/>
    <w:rsid w:val="003238D6"/>
    <w:rsid w:val="00323FE8"/>
    <w:rsid w:val="0032514B"/>
    <w:rsid w:val="00325A0E"/>
    <w:rsid w:val="00332029"/>
    <w:rsid w:val="00333CB5"/>
    <w:rsid w:val="0033498A"/>
    <w:rsid w:val="00335EDA"/>
    <w:rsid w:val="0033653C"/>
    <w:rsid w:val="00336AAD"/>
    <w:rsid w:val="00337C74"/>
    <w:rsid w:val="00340D32"/>
    <w:rsid w:val="00340EDD"/>
    <w:rsid w:val="003426A7"/>
    <w:rsid w:val="00342B06"/>
    <w:rsid w:val="00342E49"/>
    <w:rsid w:val="00343B1A"/>
    <w:rsid w:val="00344551"/>
    <w:rsid w:val="0034475F"/>
    <w:rsid w:val="003450D7"/>
    <w:rsid w:val="00345E80"/>
    <w:rsid w:val="00346357"/>
    <w:rsid w:val="00346535"/>
    <w:rsid w:val="00346F2B"/>
    <w:rsid w:val="003509D0"/>
    <w:rsid w:val="0035132C"/>
    <w:rsid w:val="00354D7E"/>
    <w:rsid w:val="00354DBF"/>
    <w:rsid w:val="00356BC0"/>
    <w:rsid w:val="00357CE2"/>
    <w:rsid w:val="00357F49"/>
    <w:rsid w:val="0036339F"/>
    <w:rsid w:val="00365D4C"/>
    <w:rsid w:val="00370743"/>
    <w:rsid w:val="00370E01"/>
    <w:rsid w:val="00371541"/>
    <w:rsid w:val="00373B6E"/>
    <w:rsid w:val="00373D03"/>
    <w:rsid w:val="00377318"/>
    <w:rsid w:val="00380260"/>
    <w:rsid w:val="00381EF2"/>
    <w:rsid w:val="00382CC4"/>
    <w:rsid w:val="003831A2"/>
    <w:rsid w:val="00383EF2"/>
    <w:rsid w:val="00384904"/>
    <w:rsid w:val="00384992"/>
    <w:rsid w:val="00384DFE"/>
    <w:rsid w:val="00385726"/>
    <w:rsid w:val="003857AA"/>
    <w:rsid w:val="00385B8A"/>
    <w:rsid w:val="00386620"/>
    <w:rsid w:val="003874D3"/>
    <w:rsid w:val="00390142"/>
    <w:rsid w:val="003906FF"/>
    <w:rsid w:val="003910B2"/>
    <w:rsid w:val="00391922"/>
    <w:rsid w:val="00394636"/>
    <w:rsid w:val="0039517D"/>
    <w:rsid w:val="00396316"/>
    <w:rsid w:val="0039657D"/>
    <w:rsid w:val="00396B74"/>
    <w:rsid w:val="00396C13"/>
    <w:rsid w:val="00397A87"/>
    <w:rsid w:val="00397C68"/>
    <w:rsid w:val="003A0A71"/>
    <w:rsid w:val="003A1371"/>
    <w:rsid w:val="003A1C5B"/>
    <w:rsid w:val="003A2829"/>
    <w:rsid w:val="003A31BE"/>
    <w:rsid w:val="003A4F1C"/>
    <w:rsid w:val="003B16C7"/>
    <w:rsid w:val="003B1A23"/>
    <w:rsid w:val="003B1FFD"/>
    <w:rsid w:val="003B2522"/>
    <w:rsid w:val="003B2A7F"/>
    <w:rsid w:val="003B37D5"/>
    <w:rsid w:val="003B438A"/>
    <w:rsid w:val="003B45B7"/>
    <w:rsid w:val="003B52B2"/>
    <w:rsid w:val="003B5348"/>
    <w:rsid w:val="003B5B84"/>
    <w:rsid w:val="003B7640"/>
    <w:rsid w:val="003C0A21"/>
    <w:rsid w:val="003C29E1"/>
    <w:rsid w:val="003C2C90"/>
    <w:rsid w:val="003C2D38"/>
    <w:rsid w:val="003C31D0"/>
    <w:rsid w:val="003C34C5"/>
    <w:rsid w:val="003C3C30"/>
    <w:rsid w:val="003C43A0"/>
    <w:rsid w:val="003C5C3F"/>
    <w:rsid w:val="003C6162"/>
    <w:rsid w:val="003D15DE"/>
    <w:rsid w:val="003D2A7C"/>
    <w:rsid w:val="003D4C7B"/>
    <w:rsid w:val="003D591A"/>
    <w:rsid w:val="003D5B3C"/>
    <w:rsid w:val="003D5CC9"/>
    <w:rsid w:val="003D627D"/>
    <w:rsid w:val="003D6C90"/>
    <w:rsid w:val="003E0BDE"/>
    <w:rsid w:val="003E1C09"/>
    <w:rsid w:val="003E2BD9"/>
    <w:rsid w:val="003E3DB7"/>
    <w:rsid w:val="003E74D0"/>
    <w:rsid w:val="003F0C95"/>
    <w:rsid w:val="003F15FA"/>
    <w:rsid w:val="003F2848"/>
    <w:rsid w:val="003F4074"/>
    <w:rsid w:val="003F49BD"/>
    <w:rsid w:val="003F59F6"/>
    <w:rsid w:val="003F6186"/>
    <w:rsid w:val="003F6593"/>
    <w:rsid w:val="003F677D"/>
    <w:rsid w:val="003F6CFF"/>
    <w:rsid w:val="003F73EC"/>
    <w:rsid w:val="003F741E"/>
    <w:rsid w:val="003F7BA3"/>
    <w:rsid w:val="003F7C91"/>
    <w:rsid w:val="00400494"/>
    <w:rsid w:val="004011CA"/>
    <w:rsid w:val="00401624"/>
    <w:rsid w:val="00402A31"/>
    <w:rsid w:val="00402ED4"/>
    <w:rsid w:val="004033E4"/>
    <w:rsid w:val="00403EFF"/>
    <w:rsid w:val="00404728"/>
    <w:rsid w:val="00404DEF"/>
    <w:rsid w:val="0040513B"/>
    <w:rsid w:val="00405481"/>
    <w:rsid w:val="00405720"/>
    <w:rsid w:val="00407423"/>
    <w:rsid w:val="00407ABB"/>
    <w:rsid w:val="00407D62"/>
    <w:rsid w:val="00410303"/>
    <w:rsid w:val="00410A06"/>
    <w:rsid w:val="00412CF8"/>
    <w:rsid w:val="004133BD"/>
    <w:rsid w:val="0041357E"/>
    <w:rsid w:val="0041402E"/>
    <w:rsid w:val="00414ED5"/>
    <w:rsid w:val="004164C0"/>
    <w:rsid w:val="004167CF"/>
    <w:rsid w:val="004179F9"/>
    <w:rsid w:val="00420674"/>
    <w:rsid w:val="00421745"/>
    <w:rsid w:val="00421B7B"/>
    <w:rsid w:val="00421F73"/>
    <w:rsid w:val="004224ED"/>
    <w:rsid w:val="00423036"/>
    <w:rsid w:val="00423C61"/>
    <w:rsid w:val="00423FA9"/>
    <w:rsid w:val="00425214"/>
    <w:rsid w:val="00425BC7"/>
    <w:rsid w:val="0042616C"/>
    <w:rsid w:val="00426209"/>
    <w:rsid w:val="00426C13"/>
    <w:rsid w:val="00426EB5"/>
    <w:rsid w:val="00427754"/>
    <w:rsid w:val="004300DD"/>
    <w:rsid w:val="00430E27"/>
    <w:rsid w:val="00430FB9"/>
    <w:rsid w:val="00431961"/>
    <w:rsid w:val="004324CA"/>
    <w:rsid w:val="00432820"/>
    <w:rsid w:val="00432F89"/>
    <w:rsid w:val="00434061"/>
    <w:rsid w:val="00434EDD"/>
    <w:rsid w:val="00435412"/>
    <w:rsid w:val="00435BC2"/>
    <w:rsid w:val="00436C5B"/>
    <w:rsid w:val="00440158"/>
    <w:rsid w:val="00440178"/>
    <w:rsid w:val="004424EF"/>
    <w:rsid w:val="00446028"/>
    <w:rsid w:val="0044730F"/>
    <w:rsid w:val="00450A8C"/>
    <w:rsid w:val="004513A9"/>
    <w:rsid w:val="00451712"/>
    <w:rsid w:val="00452ADD"/>
    <w:rsid w:val="0045411B"/>
    <w:rsid w:val="00455966"/>
    <w:rsid w:val="00455F9E"/>
    <w:rsid w:val="00457A43"/>
    <w:rsid w:val="00457DB9"/>
    <w:rsid w:val="00460E72"/>
    <w:rsid w:val="00461200"/>
    <w:rsid w:val="00462B30"/>
    <w:rsid w:val="00463454"/>
    <w:rsid w:val="004637DC"/>
    <w:rsid w:val="004652CA"/>
    <w:rsid w:val="004657E4"/>
    <w:rsid w:val="0046729D"/>
    <w:rsid w:val="004674A8"/>
    <w:rsid w:val="00467B2F"/>
    <w:rsid w:val="00470829"/>
    <w:rsid w:val="00471219"/>
    <w:rsid w:val="00471D59"/>
    <w:rsid w:val="00471DBF"/>
    <w:rsid w:val="00471FCF"/>
    <w:rsid w:val="004721FE"/>
    <w:rsid w:val="00472332"/>
    <w:rsid w:val="00474F04"/>
    <w:rsid w:val="00475F25"/>
    <w:rsid w:val="00476AE6"/>
    <w:rsid w:val="00476E9A"/>
    <w:rsid w:val="00477FBB"/>
    <w:rsid w:val="00480565"/>
    <w:rsid w:val="00480D2E"/>
    <w:rsid w:val="004811AC"/>
    <w:rsid w:val="00482631"/>
    <w:rsid w:val="004842DF"/>
    <w:rsid w:val="004855EE"/>
    <w:rsid w:val="0048653F"/>
    <w:rsid w:val="00486D6B"/>
    <w:rsid w:val="00487320"/>
    <w:rsid w:val="004900D5"/>
    <w:rsid w:val="00490F46"/>
    <w:rsid w:val="00492E2A"/>
    <w:rsid w:val="0049357C"/>
    <w:rsid w:val="00494CE2"/>
    <w:rsid w:val="00496099"/>
    <w:rsid w:val="00497F5E"/>
    <w:rsid w:val="004A0910"/>
    <w:rsid w:val="004A1EC1"/>
    <w:rsid w:val="004A4611"/>
    <w:rsid w:val="004A466B"/>
    <w:rsid w:val="004A6620"/>
    <w:rsid w:val="004A750B"/>
    <w:rsid w:val="004A7822"/>
    <w:rsid w:val="004B0049"/>
    <w:rsid w:val="004B2A89"/>
    <w:rsid w:val="004B40C5"/>
    <w:rsid w:val="004B5AC1"/>
    <w:rsid w:val="004B5FEC"/>
    <w:rsid w:val="004B75B7"/>
    <w:rsid w:val="004C2C69"/>
    <w:rsid w:val="004C2EDB"/>
    <w:rsid w:val="004C5519"/>
    <w:rsid w:val="004C643D"/>
    <w:rsid w:val="004C6C7A"/>
    <w:rsid w:val="004C70F5"/>
    <w:rsid w:val="004D0462"/>
    <w:rsid w:val="004D0FBD"/>
    <w:rsid w:val="004D10B1"/>
    <w:rsid w:val="004D18DF"/>
    <w:rsid w:val="004D251A"/>
    <w:rsid w:val="004D26B4"/>
    <w:rsid w:val="004D2E5D"/>
    <w:rsid w:val="004D3865"/>
    <w:rsid w:val="004D3D9B"/>
    <w:rsid w:val="004D4F11"/>
    <w:rsid w:val="004D589A"/>
    <w:rsid w:val="004D594F"/>
    <w:rsid w:val="004D5D9E"/>
    <w:rsid w:val="004D64B2"/>
    <w:rsid w:val="004D6F51"/>
    <w:rsid w:val="004D7F88"/>
    <w:rsid w:val="004E1092"/>
    <w:rsid w:val="004E18E1"/>
    <w:rsid w:val="004E268F"/>
    <w:rsid w:val="004E3BE9"/>
    <w:rsid w:val="004E6972"/>
    <w:rsid w:val="004F1A51"/>
    <w:rsid w:val="004F1C38"/>
    <w:rsid w:val="004F1CCC"/>
    <w:rsid w:val="004F2578"/>
    <w:rsid w:val="004F2874"/>
    <w:rsid w:val="004F2C3C"/>
    <w:rsid w:val="004F38E5"/>
    <w:rsid w:val="004F392A"/>
    <w:rsid w:val="004F414F"/>
    <w:rsid w:val="004F44A5"/>
    <w:rsid w:val="004F4836"/>
    <w:rsid w:val="004F5CE9"/>
    <w:rsid w:val="004F67E4"/>
    <w:rsid w:val="004F789E"/>
    <w:rsid w:val="004F7F53"/>
    <w:rsid w:val="00501A8D"/>
    <w:rsid w:val="00502BF6"/>
    <w:rsid w:val="00502D41"/>
    <w:rsid w:val="005033AB"/>
    <w:rsid w:val="00503E8B"/>
    <w:rsid w:val="00506E9B"/>
    <w:rsid w:val="00507058"/>
    <w:rsid w:val="005073AC"/>
    <w:rsid w:val="00513E01"/>
    <w:rsid w:val="00514C47"/>
    <w:rsid w:val="00514EBC"/>
    <w:rsid w:val="00516054"/>
    <w:rsid w:val="005169FF"/>
    <w:rsid w:val="0052009A"/>
    <w:rsid w:val="00521217"/>
    <w:rsid w:val="00521CB1"/>
    <w:rsid w:val="005227F9"/>
    <w:rsid w:val="0052395D"/>
    <w:rsid w:val="00524A6A"/>
    <w:rsid w:val="005262FE"/>
    <w:rsid w:val="005272AA"/>
    <w:rsid w:val="005275DD"/>
    <w:rsid w:val="0053102F"/>
    <w:rsid w:val="0053201C"/>
    <w:rsid w:val="00533505"/>
    <w:rsid w:val="00533D43"/>
    <w:rsid w:val="005344FE"/>
    <w:rsid w:val="005365B1"/>
    <w:rsid w:val="00540065"/>
    <w:rsid w:val="00541445"/>
    <w:rsid w:val="00541F21"/>
    <w:rsid w:val="00542BBD"/>
    <w:rsid w:val="00545F54"/>
    <w:rsid w:val="0055096B"/>
    <w:rsid w:val="00550F7C"/>
    <w:rsid w:val="0055250D"/>
    <w:rsid w:val="00553419"/>
    <w:rsid w:val="00554CEC"/>
    <w:rsid w:val="00555620"/>
    <w:rsid w:val="00555727"/>
    <w:rsid w:val="00555DDC"/>
    <w:rsid w:val="00556043"/>
    <w:rsid w:val="00556089"/>
    <w:rsid w:val="005566D3"/>
    <w:rsid w:val="005574E3"/>
    <w:rsid w:val="00557C3D"/>
    <w:rsid w:val="00557E6E"/>
    <w:rsid w:val="00560A29"/>
    <w:rsid w:val="00560BCB"/>
    <w:rsid w:val="005622D7"/>
    <w:rsid w:val="005638AE"/>
    <w:rsid w:val="00563D6A"/>
    <w:rsid w:val="00566E09"/>
    <w:rsid w:val="00570E47"/>
    <w:rsid w:val="00571140"/>
    <w:rsid w:val="0057135A"/>
    <w:rsid w:val="00572799"/>
    <w:rsid w:val="005728F8"/>
    <w:rsid w:val="00572CEE"/>
    <w:rsid w:val="00573F84"/>
    <w:rsid w:val="0057405C"/>
    <w:rsid w:val="00574533"/>
    <w:rsid w:val="00574CFD"/>
    <w:rsid w:val="0058111F"/>
    <w:rsid w:val="00581641"/>
    <w:rsid w:val="005826E5"/>
    <w:rsid w:val="00582ADF"/>
    <w:rsid w:val="00583035"/>
    <w:rsid w:val="00583587"/>
    <w:rsid w:val="00583D6A"/>
    <w:rsid w:val="005842D7"/>
    <w:rsid w:val="00584B42"/>
    <w:rsid w:val="005855F0"/>
    <w:rsid w:val="005877D0"/>
    <w:rsid w:val="00587C02"/>
    <w:rsid w:val="00590188"/>
    <w:rsid w:val="00590B2F"/>
    <w:rsid w:val="00590BAF"/>
    <w:rsid w:val="00590F59"/>
    <w:rsid w:val="00591A7A"/>
    <w:rsid w:val="00592514"/>
    <w:rsid w:val="00592B08"/>
    <w:rsid w:val="0059392E"/>
    <w:rsid w:val="00593E3E"/>
    <w:rsid w:val="0059460E"/>
    <w:rsid w:val="00594917"/>
    <w:rsid w:val="00594A84"/>
    <w:rsid w:val="00595547"/>
    <w:rsid w:val="00595632"/>
    <w:rsid w:val="00595E74"/>
    <w:rsid w:val="00596035"/>
    <w:rsid w:val="005969B2"/>
    <w:rsid w:val="005A1220"/>
    <w:rsid w:val="005A14CD"/>
    <w:rsid w:val="005A1E84"/>
    <w:rsid w:val="005A287A"/>
    <w:rsid w:val="005A30AB"/>
    <w:rsid w:val="005A591B"/>
    <w:rsid w:val="005A59D9"/>
    <w:rsid w:val="005A6B0E"/>
    <w:rsid w:val="005B0B50"/>
    <w:rsid w:val="005B0BD7"/>
    <w:rsid w:val="005B0C85"/>
    <w:rsid w:val="005B1557"/>
    <w:rsid w:val="005B24AB"/>
    <w:rsid w:val="005B24DF"/>
    <w:rsid w:val="005B2D77"/>
    <w:rsid w:val="005B483E"/>
    <w:rsid w:val="005B57B3"/>
    <w:rsid w:val="005B76B9"/>
    <w:rsid w:val="005C02A3"/>
    <w:rsid w:val="005C16FB"/>
    <w:rsid w:val="005C186C"/>
    <w:rsid w:val="005C23A9"/>
    <w:rsid w:val="005C2B10"/>
    <w:rsid w:val="005C2FCB"/>
    <w:rsid w:val="005C35B9"/>
    <w:rsid w:val="005C486E"/>
    <w:rsid w:val="005C7F69"/>
    <w:rsid w:val="005D045A"/>
    <w:rsid w:val="005D438D"/>
    <w:rsid w:val="005D5A69"/>
    <w:rsid w:val="005D614F"/>
    <w:rsid w:val="005D659F"/>
    <w:rsid w:val="005D7913"/>
    <w:rsid w:val="005E0F23"/>
    <w:rsid w:val="005E1004"/>
    <w:rsid w:val="005E124D"/>
    <w:rsid w:val="005E1464"/>
    <w:rsid w:val="005E1648"/>
    <w:rsid w:val="005E2992"/>
    <w:rsid w:val="005E3283"/>
    <w:rsid w:val="005E36BF"/>
    <w:rsid w:val="005E3AD2"/>
    <w:rsid w:val="005E407B"/>
    <w:rsid w:val="005E4664"/>
    <w:rsid w:val="005E6B6A"/>
    <w:rsid w:val="005E6BB9"/>
    <w:rsid w:val="005E6F4F"/>
    <w:rsid w:val="005E76BB"/>
    <w:rsid w:val="005E77FC"/>
    <w:rsid w:val="005E7BC1"/>
    <w:rsid w:val="005E7CA6"/>
    <w:rsid w:val="005F07DA"/>
    <w:rsid w:val="005F1205"/>
    <w:rsid w:val="005F12AE"/>
    <w:rsid w:val="005F2E2A"/>
    <w:rsid w:val="005F34AD"/>
    <w:rsid w:val="005F3B35"/>
    <w:rsid w:val="005F3F42"/>
    <w:rsid w:val="005F4097"/>
    <w:rsid w:val="005F4179"/>
    <w:rsid w:val="005F4362"/>
    <w:rsid w:val="005F4D4C"/>
    <w:rsid w:val="005F4E29"/>
    <w:rsid w:val="005F5EBF"/>
    <w:rsid w:val="005F61D1"/>
    <w:rsid w:val="005F69E9"/>
    <w:rsid w:val="005F6D12"/>
    <w:rsid w:val="005F6DAE"/>
    <w:rsid w:val="00600142"/>
    <w:rsid w:val="00600386"/>
    <w:rsid w:val="006004A2"/>
    <w:rsid w:val="00600CE2"/>
    <w:rsid w:val="00601FA8"/>
    <w:rsid w:val="00602FE5"/>
    <w:rsid w:val="00603083"/>
    <w:rsid w:val="00606187"/>
    <w:rsid w:val="00606910"/>
    <w:rsid w:val="00606F73"/>
    <w:rsid w:val="006106CF"/>
    <w:rsid w:val="006126B6"/>
    <w:rsid w:val="0061446A"/>
    <w:rsid w:val="00614B37"/>
    <w:rsid w:val="00614FB8"/>
    <w:rsid w:val="006151F4"/>
    <w:rsid w:val="006164B0"/>
    <w:rsid w:val="0061653B"/>
    <w:rsid w:val="00616986"/>
    <w:rsid w:val="00616A73"/>
    <w:rsid w:val="0061736A"/>
    <w:rsid w:val="00617BD9"/>
    <w:rsid w:val="006202D3"/>
    <w:rsid w:val="00620E3A"/>
    <w:rsid w:val="006212B8"/>
    <w:rsid w:val="00621F7C"/>
    <w:rsid w:val="006232FE"/>
    <w:rsid w:val="00625011"/>
    <w:rsid w:val="0062590A"/>
    <w:rsid w:val="00625E8C"/>
    <w:rsid w:val="00625EE6"/>
    <w:rsid w:val="00626067"/>
    <w:rsid w:val="00626DBA"/>
    <w:rsid w:val="00627F44"/>
    <w:rsid w:val="0063131D"/>
    <w:rsid w:val="0063184C"/>
    <w:rsid w:val="00631A98"/>
    <w:rsid w:val="00631C75"/>
    <w:rsid w:val="00632E80"/>
    <w:rsid w:val="00634929"/>
    <w:rsid w:val="00634BD2"/>
    <w:rsid w:val="00634F44"/>
    <w:rsid w:val="00636798"/>
    <w:rsid w:val="00636923"/>
    <w:rsid w:val="00636CFD"/>
    <w:rsid w:val="006403AF"/>
    <w:rsid w:val="00641551"/>
    <w:rsid w:val="00641A95"/>
    <w:rsid w:val="00641B12"/>
    <w:rsid w:val="006449E5"/>
    <w:rsid w:val="00645CED"/>
    <w:rsid w:val="00646743"/>
    <w:rsid w:val="0064681C"/>
    <w:rsid w:val="006508FE"/>
    <w:rsid w:val="00651126"/>
    <w:rsid w:val="006514DD"/>
    <w:rsid w:val="00653BD0"/>
    <w:rsid w:val="00653FF9"/>
    <w:rsid w:val="0065434D"/>
    <w:rsid w:val="0065562C"/>
    <w:rsid w:val="00655D6D"/>
    <w:rsid w:val="00656D79"/>
    <w:rsid w:val="0065727C"/>
    <w:rsid w:val="00660EAE"/>
    <w:rsid w:val="00661A27"/>
    <w:rsid w:val="00661F75"/>
    <w:rsid w:val="00662336"/>
    <w:rsid w:val="00663028"/>
    <w:rsid w:val="00663384"/>
    <w:rsid w:val="00663A3C"/>
    <w:rsid w:val="00663DD5"/>
    <w:rsid w:val="00663E84"/>
    <w:rsid w:val="00663F85"/>
    <w:rsid w:val="0066473D"/>
    <w:rsid w:val="00664BF5"/>
    <w:rsid w:val="00664D62"/>
    <w:rsid w:val="006650D4"/>
    <w:rsid w:val="00670495"/>
    <w:rsid w:val="00670652"/>
    <w:rsid w:val="006709B4"/>
    <w:rsid w:val="00671562"/>
    <w:rsid w:val="00671BB9"/>
    <w:rsid w:val="00673726"/>
    <w:rsid w:val="006742FC"/>
    <w:rsid w:val="00674F26"/>
    <w:rsid w:val="00676432"/>
    <w:rsid w:val="00677355"/>
    <w:rsid w:val="006779AB"/>
    <w:rsid w:val="00681256"/>
    <w:rsid w:val="00681DBB"/>
    <w:rsid w:val="0068313B"/>
    <w:rsid w:val="00683876"/>
    <w:rsid w:val="00684796"/>
    <w:rsid w:val="006858AF"/>
    <w:rsid w:val="00685D34"/>
    <w:rsid w:val="00686B62"/>
    <w:rsid w:val="00687332"/>
    <w:rsid w:val="0068755F"/>
    <w:rsid w:val="006928CC"/>
    <w:rsid w:val="00693AB3"/>
    <w:rsid w:val="00693C56"/>
    <w:rsid w:val="00693F5C"/>
    <w:rsid w:val="006962E4"/>
    <w:rsid w:val="0069747D"/>
    <w:rsid w:val="006A16FB"/>
    <w:rsid w:val="006A3787"/>
    <w:rsid w:val="006A49BE"/>
    <w:rsid w:val="006A5A40"/>
    <w:rsid w:val="006A5A6E"/>
    <w:rsid w:val="006A7399"/>
    <w:rsid w:val="006B2326"/>
    <w:rsid w:val="006B31E4"/>
    <w:rsid w:val="006B3781"/>
    <w:rsid w:val="006B3BCA"/>
    <w:rsid w:val="006B4777"/>
    <w:rsid w:val="006B4E24"/>
    <w:rsid w:val="006B56DF"/>
    <w:rsid w:val="006B653D"/>
    <w:rsid w:val="006B688A"/>
    <w:rsid w:val="006B70DA"/>
    <w:rsid w:val="006B7ADF"/>
    <w:rsid w:val="006C0AFE"/>
    <w:rsid w:val="006C1F7A"/>
    <w:rsid w:val="006C2600"/>
    <w:rsid w:val="006C2789"/>
    <w:rsid w:val="006C49D7"/>
    <w:rsid w:val="006C5C53"/>
    <w:rsid w:val="006C63ED"/>
    <w:rsid w:val="006C6643"/>
    <w:rsid w:val="006D1A4C"/>
    <w:rsid w:val="006D2399"/>
    <w:rsid w:val="006D3342"/>
    <w:rsid w:val="006D33BC"/>
    <w:rsid w:val="006D3AF9"/>
    <w:rsid w:val="006D458F"/>
    <w:rsid w:val="006D601A"/>
    <w:rsid w:val="006D6C07"/>
    <w:rsid w:val="006D6EF1"/>
    <w:rsid w:val="006D7C0D"/>
    <w:rsid w:val="006E14F7"/>
    <w:rsid w:val="006E21F4"/>
    <w:rsid w:val="006E36FF"/>
    <w:rsid w:val="006E3CFD"/>
    <w:rsid w:val="006E3E75"/>
    <w:rsid w:val="006E4093"/>
    <w:rsid w:val="006E466E"/>
    <w:rsid w:val="006E4EF0"/>
    <w:rsid w:val="006E4FE2"/>
    <w:rsid w:val="006E65CE"/>
    <w:rsid w:val="006E6AD9"/>
    <w:rsid w:val="006E7753"/>
    <w:rsid w:val="006F014A"/>
    <w:rsid w:val="006F03D4"/>
    <w:rsid w:val="006F0F48"/>
    <w:rsid w:val="006F174B"/>
    <w:rsid w:val="006F1F19"/>
    <w:rsid w:val="006F2786"/>
    <w:rsid w:val="006F3487"/>
    <w:rsid w:val="006F3497"/>
    <w:rsid w:val="006F357D"/>
    <w:rsid w:val="006F4288"/>
    <w:rsid w:val="006F42F4"/>
    <w:rsid w:val="006F4372"/>
    <w:rsid w:val="006F76F9"/>
    <w:rsid w:val="00701683"/>
    <w:rsid w:val="00701902"/>
    <w:rsid w:val="007026B9"/>
    <w:rsid w:val="007033BB"/>
    <w:rsid w:val="00703FB0"/>
    <w:rsid w:val="00704283"/>
    <w:rsid w:val="00704F02"/>
    <w:rsid w:val="007051C7"/>
    <w:rsid w:val="00705477"/>
    <w:rsid w:val="007057AE"/>
    <w:rsid w:val="0070594F"/>
    <w:rsid w:val="00705C63"/>
    <w:rsid w:val="00706D13"/>
    <w:rsid w:val="007104F0"/>
    <w:rsid w:val="00711D1C"/>
    <w:rsid w:val="00711D74"/>
    <w:rsid w:val="00712B63"/>
    <w:rsid w:val="007134A2"/>
    <w:rsid w:val="00713B15"/>
    <w:rsid w:val="00713C44"/>
    <w:rsid w:val="00714DC4"/>
    <w:rsid w:val="00715FE1"/>
    <w:rsid w:val="007176EB"/>
    <w:rsid w:val="007212CE"/>
    <w:rsid w:val="007213A7"/>
    <w:rsid w:val="007214AA"/>
    <w:rsid w:val="00723AEF"/>
    <w:rsid w:val="0072446F"/>
    <w:rsid w:val="00724D48"/>
    <w:rsid w:val="007255C7"/>
    <w:rsid w:val="00725D5B"/>
    <w:rsid w:val="007264A6"/>
    <w:rsid w:val="00726739"/>
    <w:rsid w:val="007272D6"/>
    <w:rsid w:val="00727529"/>
    <w:rsid w:val="00730503"/>
    <w:rsid w:val="0073074F"/>
    <w:rsid w:val="00731F34"/>
    <w:rsid w:val="00734B81"/>
    <w:rsid w:val="00735648"/>
    <w:rsid w:val="00736CED"/>
    <w:rsid w:val="00740888"/>
    <w:rsid w:val="00740C35"/>
    <w:rsid w:val="007417CC"/>
    <w:rsid w:val="007468F6"/>
    <w:rsid w:val="00751718"/>
    <w:rsid w:val="00751AE3"/>
    <w:rsid w:val="00752055"/>
    <w:rsid w:val="00752267"/>
    <w:rsid w:val="00753869"/>
    <w:rsid w:val="00753E72"/>
    <w:rsid w:val="00753E9B"/>
    <w:rsid w:val="007546DD"/>
    <w:rsid w:val="00754A9D"/>
    <w:rsid w:val="00754B48"/>
    <w:rsid w:val="00755454"/>
    <w:rsid w:val="007571A3"/>
    <w:rsid w:val="007577E9"/>
    <w:rsid w:val="00760AA5"/>
    <w:rsid w:val="007611B9"/>
    <w:rsid w:val="007611D3"/>
    <w:rsid w:val="00761CED"/>
    <w:rsid w:val="0076220F"/>
    <w:rsid w:val="007634EE"/>
    <w:rsid w:val="00763713"/>
    <w:rsid w:val="00765ACC"/>
    <w:rsid w:val="00767716"/>
    <w:rsid w:val="00767DE0"/>
    <w:rsid w:val="00770C67"/>
    <w:rsid w:val="007711E2"/>
    <w:rsid w:val="00772DEF"/>
    <w:rsid w:val="007749CF"/>
    <w:rsid w:val="00774B6B"/>
    <w:rsid w:val="00774C64"/>
    <w:rsid w:val="00775A47"/>
    <w:rsid w:val="00775EC7"/>
    <w:rsid w:val="007768AA"/>
    <w:rsid w:val="00777625"/>
    <w:rsid w:val="007800E6"/>
    <w:rsid w:val="00780288"/>
    <w:rsid w:val="00781530"/>
    <w:rsid w:val="00781D19"/>
    <w:rsid w:val="00782EFE"/>
    <w:rsid w:val="00782FDE"/>
    <w:rsid w:val="0078379B"/>
    <w:rsid w:val="00783F0C"/>
    <w:rsid w:val="00784016"/>
    <w:rsid w:val="00784111"/>
    <w:rsid w:val="00784237"/>
    <w:rsid w:val="00784C24"/>
    <w:rsid w:val="00785E52"/>
    <w:rsid w:val="00786827"/>
    <w:rsid w:val="00786C65"/>
    <w:rsid w:val="007876C3"/>
    <w:rsid w:val="00790012"/>
    <w:rsid w:val="0079019B"/>
    <w:rsid w:val="00790382"/>
    <w:rsid w:val="00791F85"/>
    <w:rsid w:val="007936A9"/>
    <w:rsid w:val="00793E15"/>
    <w:rsid w:val="00793FA8"/>
    <w:rsid w:val="00794D26"/>
    <w:rsid w:val="00795311"/>
    <w:rsid w:val="00796704"/>
    <w:rsid w:val="00796C07"/>
    <w:rsid w:val="00797771"/>
    <w:rsid w:val="007A07DF"/>
    <w:rsid w:val="007A0A09"/>
    <w:rsid w:val="007A2C28"/>
    <w:rsid w:val="007A2E01"/>
    <w:rsid w:val="007A2E5F"/>
    <w:rsid w:val="007A3A4D"/>
    <w:rsid w:val="007A447F"/>
    <w:rsid w:val="007A4A3C"/>
    <w:rsid w:val="007A54A8"/>
    <w:rsid w:val="007A64C2"/>
    <w:rsid w:val="007A673C"/>
    <w:rsid w:val="007A7BA4"/>
    <w:rsid w:val="007B020A"/>
    <w:rsid w:val="007B2918"/>
    <w:rsid w:val="007B2C9F"/>
    <w:rsid w:val="007B3C93"/>
    <w:rsid w:val="007B3C9D"/>
    <w:rsid w:val="007B3F34"/>
    <w:rsid w:val="007B4AAC"/>
    <w:rsid w:val="007B4B39"/>
    <w:rsid w:val="007B4EB4"/>
    <w:rsid w:val="007B4EB9"/>
    <w:rsid w:val="007B734C"/>
    <w:rsid w:val="007B75F5"/>
    <w:rsid w:val="007B7DE1"/>
    <w:rsid w:val="007C003E"/>
    <w:rsid w:val="007C1098"/>
    <w:rsid w:val="007C22B7"/>
    <w:rsid w:val="007C266F"/>
    <w:rsid w:val="007C26E9"/>
    <w:rsid w:val="007C3023"/>
    <w:rsid w:val="007C3856"/>
    <w:rsid w:val="007C390F"/>
    <w:rsid w:val="007C4C8D"/>
    <w:rsid w:val="007C5C0E"/>
    <w:rsid w:val="007C6199"/>
    <w:rsid w:val="007C71A0"/>
    <w:rsid w:val="007D1464"/>
    <w:rsid w:val="007D18EA"/>
    <w:rsid w:val="007D4D54"/>
    <w:rsid w:val="007D4EEA"/>
    <w:rsid w:val="007D6F9D"/>
    <w:rsid w:val="007D7F20"/>
    <w:rsid w:val="007E0E1E"/>
    <w:rsid w:val="007E1B8D"/>
    <w:rsid w:val="007E4545"/>
    <w:rsid w:val="007E4BAC"/>
    <w:rsid w:val="007E61D3"/>
    <w:rsid w:val="007E726D"/>
    <w:rsid w:val="007E7854"/>
    <w:rsid w:val="007E79A3"/>
    <w:rsid w:val="007F0168"/>
    <w:rsid w:val="007F0DE7"/>
    <w:rsid w:val="007F202E"/>
    <w:rsid w:val="007F328B"/>
    <w:rsid w:val="007F358F"/>
    <w:rsid w:val="007F5D05"/>
    <w:rsid w:val="007F5FC3"/>
    <w:rsid w:val="007F6313"/>
    <w:rsid w:val="007F71C6"/>
    <w:rsid w:val="007F7D40"/>
    <w:rsid w:val="00800CD9"/>
    <w:rsid w:val="008016A0"/>
    <w:rsid w:val="00802407"/>
    <w:rsid w:val="008044B9"/>
    <w:rsid w:val="00804A19"/>
    <w:rsid w:val="00804E3B"/>
    <w:rsid w:val="008050DF"/>
    <w:rsid w:val="0080529A"/>
    <w:rsid w:val="00805475"/>
    <w:rsid w:val="008058A1"/>
    <w:rsid w:val="00806EB8"/>
    <w:rsid w:val="008071F0"/>
    <w:rsid w:val="00810A59"/>
    <w:rsid w:val="00811A32"/>
    <w:rsid w:val="00811A39"/>
    <w:rsid w:val="0081206D"/>
    <w:rsid w:val="008139E2"/>
    <w:rsid w:val="008142A8"/>
    <w:rsid w:val="0081533E"/>
    <w:rsid w:val="008158BD"/>
    <w:rsid w:val="00816964"/>
    <w:rsid w:val="00817589"/>
    <w:rsid w:val="0081769A"/>
    <w:rsid w:val="00817D8E"/>
    <w:rsid w:val="0082007E"/>
    <w:rsid w:val="008200CF"/>
    <w:rsid w:val="008207CA"/>
    <w:rsid w:val="008217FB"/>
    <w:rsid w:val="00823F6C"/>
    <w:rsid w:val="008241BE"/>
    <w:rsid w:val="00824FB0"/>
    <w:rsid w:val="00825663"/>
    <w:rsid w:val="00826462"/>
    <w:rsid w:val="0082673F"/>
    <w:rsid w:val="00826CAF"/>
    <w:rsid w:val="00826D1B"/>
    <w:rsid w:val="00826E46"/>
    <w:rsid w:val="00826E6A"/>
    <w:rsid w:val="008304B7"/>
    <w:rsid w:val="008307CA"/>
    <w:rsid w:val="00830F0E"/>
    <w:rsid w:val="008311ED"/>
    <w:rsid w:val="008336D6"/>
    <w:rsid w:val="00834E06"/>
    <w:rsid w:val="00835304"/>
    <w:rsid w:val="00835700"/>
    <w:rsid w:val="0084151E"/>
    <w:rsid w:val="0084186A"/>
    <w:rsid w:val="008424FA"/>
    <w:rsid w:val="00842BDA"/>
    <w:rsid w:val="008439B4"/>
    <w:rsid w:val="00844106"/>
    <w:rsid w:val="008442E6"/>
    <w:rsid w:val="00845C74"/>
    <w:rsid w:val="00845CFA"/>
    <w:rsid w:val="00845D04"/>
    <w:rsid w:val="00846449"/>
    <w:rsid w:val="0084760F"/>
    <w:rsid w:val="008503F9"/>
    <w:rsid w:val="00850FC7"/>
    <w:rsid w:val="008544F1"/>
    <w:rsid w:val="008547E8"/>
    <w:rsid w:val="008557D2"/>
    <w:rsid w:val="00855925"/>
    <w:rsid w:val="00855CD9"/>
    <w:rsid w:val="00855F1D"/>
    <w:rsid w:val="0085604E"/>
    <w:rsid w:val="00857185"/>
    <w:rsid w:val="00857D92"/>
    <w:rsid w:val="008604DF"/>
    <w:rsid w:val="0086090E"/>
    <w:rsid w:val="00860EC4"/>
    <w:rsid w:val="00861DE4"/>
    <w:rsid w:val="008636D3"/>
    <w:rsid w:val="00864756"/>
    <w:rsid w:val="00864B33"/>
    <w:rsid w:val="00865179"/>
    <w:rsid w:val="00865D24"/>
    <w:rsid w:val="008666AD"/>
    <w:rsid w:val="008670AD"/>
    <w:rsid w:val="008670FC"/>
    <w:rsid w:val="00867B3E"/>
    <w:rsid w:val="0087074F"/>
    <w:rsid w:val="00870841"/>
    <w:rsid w:val="008709EA"/>
    <w:rsid w:val="00870B56"/>
    <w:rsid w:val="00870B80"/>
    <w:rsid w:val="008717C3"/>
    <w:rsid w:val="008725E0"/>
    <w:rsid w:val="00872E01"/>
    <w:rsid w:val="00872FE9"/>
    <w:rsid w:val="008733D7"/>
    <w:rsid w:val="008757D3"/>
    <w:rsid w:val="00875FF6"/>
    <w:rsid w:val="00880CC1"/>
    <w:rsid w:val="00880E24"/>
    <w:rsid w:val="00881E02"/>
    <w:rsid w:val="00882614"/>
    <w:rsid w:val="00883897"/>
    <w:rsid w:val="00883F33"/>
    <w:rsid w:val="008845B0"/>
    <w:rsid w:val="00884805"/>
    <w:rsid w:val="0088539B"/>
    <w:rsid w:val="00886374"/>
    <w:rsid w:val="008875E7"/>
    <w:rsid w:val="008876C1"/>
    <w:rsid w:val="00890893"/>
    <w:rsid w:val="00890C1B"/>
    <w:rsid w:val="0089110D"/>
    <w:rsid w:val="008916EF"/>
    <w:rsid w:val="008918F3"/>
    <w:rsid w:val="008918F5"/>
    <w:rsid w:val="00891D1D"/>
    <w:rsid w:val="008926A3"/>
    <w:rsid w:val="00892EEF"/>
    <w:rsid w:val="008932C2"/>
    <w:rsid w:val="00893DDA"/>
    <w:rsid w:val="00896103"/>
    <w:rsid w:val="0089621A"/>
    <w:rsid w:val="00896C65"/>
    <w:rsid w:val="00897D97"/>
    <w:rsid w:val="008A01A4"/>
    <w:rsid w:val="008A07D4"/>
    <w:rsid w:val="008A0B4A"/>
    <w:rsid w:val="008A17B9"/>
    <w:rsid w:val="008A2112"/>
    <w:rsid w:val="008A24C6"/>
    <w:rsid w:val="008A376A"/>
    <w:rsid w:val="008A76EF"/>
    <w:rsid w:val="008B0961"/>
    <w:rsid w:val="008B0CCF"/>
    <w:rsid w:val="008B1155"/>
    <w:rsid w:val="008B123D"/>
    <w:rsid w:val="008B1C53"/>
    <w:rsid w:val="008B1F00"/>
    <w:rsid w:val="008B23E5"/>
    <w:rsid w:val="008B3448"/>
    <w:rsid w:val="008B36F5"/>
    <w:rsid w:val="008B4FAC"/>
    <w:rsid w:val="008B6A07"/>
    <w:rsid w:val="008B7BA3"/>
    <w:rsid w:val="008C01AA"/>
    <w:rsid w:val="008C0AE7"/>
    <w:rsid w:val="008C1289"/>
    <w:rsid w:val="008C1599"/>
    <w:rsid w:val="008C1C30"/>
    <w:rsid w:val="008C215C"/>
    <w:rsid w:val="008C397A"/>
    <w:rsid w:val="008C4E05"/>
    <w:rsid w:val="008C752C"/>
    <w:rsid w:val="008D0196"/>
    <w:rsid w:val="008D2305"/>
    <w:rsid w:val="008D25BB"/>
    <w:rsid w:val="008D30A8"/>
    <w:rsid w:val="008D44E2"/>
    <w:rsid w:val="008D522E"/>
    <w:rsid w:val="008D6E01"/>
    <w:rsid w:val="008D6E2F"/>
    <w:rsid w:val="008D6EBB"/>
    <w:rsid w:val="008E1BC6"/>
    <w:rsid w:val="008E368A"/>
    <w:rsid w:val="008E3A92"/>
    <w:rsid w:val="008E3FAE"/>
    <w:rsid w:val="008E40EF"/>
    <w:rsid w:val="008E42A7"/>
    <w:rsid w:val="008E5067"/>
    <w:rsid w:val="008E5123"/>
    <w:rsid w:val="008E52B3"/>
    <w:rsid w:val="008E783F"/>
    <w:rsid w:val="008F17B6"/>
    <w:rsid w:val="008F2339"/>
    <w:rsid w:val="008F2674"/>
    <w:rsid w:val="008F48EA"/>
    <w:rsid w:val="008F6742"/>
    <w:rsid w:val="008F69AC"/>
    <w:rsid w:val="008F6BA6"/>
    <w:rsid w:val="008F6E42"/>
    <w:rsid w:val="008F724B"/>
    <w:rsid w:val="008F7CEA"/>
    <w:rsid w:val="0090119D"/>
    <w:rsid w:val="00902000"/>
    <w:rsid w:val="009024F3"/>
    <w:rsid w:val="0090296B"/>
    <w:rsid w:val="009031C5"/>
    <w:rsid w:val="00903F76"/>
    <w:rsid w:val="0090438C"/>
    <w:rsid w:val="009107D5"/>
    <w:rsid w:val="00910C18"/>
    <w:rsid w:val="00910CB8"/>
    <w:rsid w:val="0091517F"/>
    <w:rsid w:val="009151CC"/>
    <w:rsid w:val="009160CA"/>
    <w:rsid w:val="0091696E"/>
    <w:rsid w:val="0091707F"/>
    <w:rsid w:val="009173AB"/>
    <w:rsid w:val="00917D59"/>
    <w:rsid w:val="00920442"/>
    <w:rsid w:val="00920524"/>
    <w:rsid w:val="00922A0E"/>
    <w:rsid w:val="00922FE0"/>
    <w:rsid w:val="00924A54"/>
    <w:rsid w:val="00924EB6"/>
    <w:rsid w:val="009250AC"/>
    <w:rsid w:val="009265BF"/>
    <w:rsid w:val="00926C20"/>
    <w:rsid w:val="00927C53"/>
    <w:rsid w:val="00930374"/>
    <w:rsid w:val="009304B1"/>
    <w:rsid w:val="0093139B"/>
    <w:rsid w:val="00932803"/>
    <w:rsid w:val="0093291B"/>
    <w:rsid w:val="00932A9A"/>
    <w:rsid w:val="00934AF2"/>
    <w:rsid w:val="0093550F"/>
    <w:rsid w:val="00935A3B"/>
    <w:rsid w:val="009363E0"/>
    <w:rsid w:val="00936F61"/>
    <w:rsid w:val="00937474"/>
    <w:rsid w:val="009376C7"/>
    <w:rsid w:val="009407DD"/>
    <w:rsid w:val="00942B1D"/>
    <w:rsid w:val="00943378"/>
    <w:rsid w:val="009434FF"/>
    <w:rsid w:val="00943A2F"/>
    <w:rsid w:val="009443B8"/>
    <w:rsid w:val="00944811"/>
    <w:rsid w:val="00944CAC"/>
    <w:rsid w:val="00945A93"/>
    <w:rsid w:val="00946BB9"/>
    <w:rsid w:val="00947855"/>
    <w:rsid w:val="0095083E"/>
    <w:rsid w:val="00950CDB"/>
    <w:rsid w:val="009514CA"/>
    <w:rsid w:val="00951A75"/>
    <w:rsid w:val="0095298F"/>
    <w:rsid w:val="00953100"/>
    <w:rsid w:val="00955F29"/>
    <w:rsid w:val="00956404"/>
    <w:rsid w:val="00957809"/>
    <w:rsid w:val="009578E6"/>
    <w:rsid w:val="009579E3"/>
    <w:rsid w:val="00960D01"/>
    <w:rsid w:val="009612F7"/>
    <w:rsid w:val="009618D5"/>
    <w:rsid w:val="00961982"/>
    <w:rsid w:val="00965F0F"/>
    <w:rsid w:val="009665D4"/>
    <w:rsid w:val="009701B5"/>
    <w:rsid w:val="00970B2C"/>
    <w:rsid w:val="00970CB5"/>
    <w:rsid w:val="00971194"/>
    <w:rsid w:val="00971B04"/>
    <w:rsid w:val="00971C6A"/>
    <w:rsid w:val="009734A7"/>
    <w:rsid w:val="00975543"/>
    <w:rsid w:val="009762C8"/>
    <w:rsid w:val="00976E09"/>
    <w:rsid w:val="00976FD6"/>
    <w:rsid w:val="009804F2"/>
    <w:rsid w:val="00980D41"/>
    <w:rsid w:val="009810D0"/>
    <w:rsid w:val="0098203E"/>
    <w:rsid w:val="0098237F"/>
    <w:rsid w:val="00982A8B"/>
    <w:rsid w:val="00982E92"/>
    <w:rsid w:val="00983366"/>
    <w:rsid w:val="0098376D"/>
    <w:rsid w:val="00983B9D"/>
    <w:rsid w:val="00983C7F"/>
    <w:rsid w:val="00985E0E"/>
    <w:rsid w:val="009865AB"/>
    <w:rsid w:val="00986EDB"/>
    <w:rsid w:val="00987289"/>
    <w:rsid w:val="00987D2F"/>
    <w:rsid w:val="009900C5"/>
    <w:rsid w:val="00990E8C"/>
    <w:rsid w:val="00991CB8"/>
    <w:rsid w:val="00993064"/>
    <w:rsid w:val="009939C3"/>
    <w:rsid w:val="00995A52"/>
    <w:rsid w:val="009964F2"/>
    <w:rsid w:val="009A4680"/>
    <w:rsid w:val="009A589F"/>
    <w:rsid w:val="009A59B8"/>
    <w:rsid w:val="009B04C3"/>
    <w:rsid w:val="009B1CA7"/>
    <w:rsid w:val="009B2D80"/>
    <w:rsid w:val="009B3F8B"/>
    <w:rsid w:val="009B42E6"/>
    <w:rsid w:val="009B4C3E"/>
    <w:rsid w:val="009B665C"/>
    <w:rsid w:val="009B763E"/>
    <w:rsid w:val="009C0EDB"/>
    <w:rsid w:val="009C11A7"/>
    <w:rsid w:val="009C20C7"/>
    <w:rsid w:val="009C21CB"/>
    <w:rsid w:val="009C2364"/>
    <w:rsid w:val="009C30BE"/>
    <w:rsid w:val="009C33A5"/>
    <w:rsid w:val="009C3454"/>
    <w:rsid w:val="009C438D"/>
    <w:rsid w:val="009D38EE"/>
    <w:rsid w:val="009D4823"/>
    <w:rsid w:val="009D7946"/>
    <w:rsid w:val="009D7953"/>
    <w:rsid w:val="009D7EEB"/>
    <w:rsid w:val="009E065E"/>
    <w:rsid w:val="009E0F1F"/>
    <w:rsid w:val="009E1BA0"/>
    <w:rsid w:val="009E1F3B"/>
    <w:rsid w:val="009E3998"/>
    <w:rsid w:val="009E49D2"/>
    <w:rsid w:val="009E5F66"/>
    <w:rsid w:val="009E61A4"/>
    <w:rsid w:val="009E752B"/>
    <w:rsid w:val="009E77EE"/>
    <w:rsid w:val="009F168B"/>
    <w:rsid w:val="009F18E0"/>
    <w:rsid w:val="009F1CD4"/>
    <w:rsid w:val="009F2566"/>
    <w:rsid w:val="009F2DA5"/>
    <w:rsid w:val="009F403B"/>
    <w:rsid w:val="009F5093"/>
    <w:rsid w:val="009F51A9"/>
    <w:rsid w:val="009F5445"/>
    <w:rsid w:val="009F5511"/>
    <w:rsid w:val="009F7046"/>
    <w:rsid w:val="009F7540"/>
    <w:rsid w:val="009F7B3B"/>
    <w:rsid w:val="009F7E46"/>
    <w:rsid w:val="00A001F1"/>
    <w:rsid w:val="00A00C28"/>
    <w:rsid w:val="00A019A0"/>
    <w:rsid w:val="00A035CF"/>
    <w:rsid w:val="00A03F92"/>
    <w:rsid w:val="00A044A9"/>
    <w:rsid w:val="00A044F3"/>
    <w:rsid w:val="00A04D8E"/>
    <w:rsid w:val="00A05819"/>
    <w:rsid w:val="00A06F05"/>
    <w:rsid w:val="00A117DB"/>
    <w:rsid w:val="00A13847"/>
    <w:rsid w:val="00A14481"/>
    <w:rsid w:val="00A14A38"/>
    <w:rsid w:val="00A14D62"/>
    <w:rsid w:val="00A14FC9"/>
    <w:rsid w:val="00A16CF7"/>
    <w:rsid w:val="00A16EBD"/>
    <w:rsid w:val="00A21223"/>
    <w:rsid w:val="00A213F7"/>
    <w:rsid w:val="00A22172"/>
    <w:rsid w:val="00A222A9"/>
    <w:rsid w:val="00A2230C"/>
    <w:rsid w:val="00A24C70"/>
    <w:rsid w:val="00A24CFB"/>
    <w:rsid w:val="00A251D9"/>
    <w:rsid w:val="00A260DD"/>
    <w:rsid w:val="00A26EF3"/>
    <w:rsid w:val="00A276E0"/>
    <w:rsid w:val="00A278AE"/>
    <w:rsid w:val="00A27B9D"/>
    <w:rsid w:val="00A31F0D"/>
    <w:rsid w:val="00A3246D"/>
    <w:rsid w:val="00A34D54"/>
    <w:rsid w:val="00A3675C"/>
    <w:rsid w:val="00A37538"/>
    <w:rsid w:val="00A37BB2"/>
    <w:rsid w:val="00A402B5"/>
    <w:rsid w:val="00A402FE"/>
    <w:rsid w:val="00A40D9E"/>
    <w:rsid w:val="00A41633"/>
    <w:rsid w:val="00A429C0"/>
    <w:rsid w:val="00A42CDC"/>
    <w:rsid w:val="00A46A26"/>
    <w:rsid w:val="00A46D6F"/>
    <w:rsid w:val="00A47239"/>
    <w:rsid w:val="00A47424"/>
    <w:rsid w:val="00A50D3F"/>
    <w:rsid w:val="00A51CA2"/>
    <w:rsid w:val="00A51D63"/>
    <w:rsid w:val="00A521F5"/>
    <w:rsid w:val="00A53590"/>
    <w:rsid w:val="00A5528E"/>
    <w:rsid w:val="00A553B1"/>
    <w:rsid w:val="00A556E5"/>
    <w:rsid w:val="00A5580F"/>
    <w:rsid w:val="00A55B03"/>
    <w:rsid w:val="00A577B2"/>
    <w:rsid w:val="00A57F53"/>
    <w:rsid w:val="00A6003E"/>
    <w:rsid w:val="00A60CB5"/>
    <w:rsid w:val="00A61459"/>
    <w:rsid w:val="00A62825"/>
    <w:rsid w:val="00A62E9D"/>
    <w:rsid w:val="00A64E63"/>
    <w:rsid w:val="00A65292"/>
    <w:rsid w:val="00A6542E"/>
    <w:rsid w:val="00A65DC4"/>
    <w:rsid w:val="00A65E7E"/>
    <w:rsid w:val="00A65F15"/>
    <w:rsid w:val="00A66A07"/>
    <w:rsid w:val="00A66D6D"/>
    <w:rsid w:val="00A67A0A"/>
    <w:rsid w:val="00A70579"/>
    <w:rsid w:val="00A70A48"/>
    <w:rsid w:val="00A71BF7"/>
    <w:rsid w:val="00A727F6"/>
    <w:rsid w:val="00A72ED0"/>
    <w:rsid w:val="00A72FAB"/>
    <w:rsid w:val="00A74E72"/>
    <w:rsid w:val="00A76662"/>
    <w:rsid w:val="00A77736"/>
    <w:rsid w:val="00A80977"/>
    <w:rsid w:val="00A81240"/>
    <w:rsid w:val="00A81683"/>
    <w:rsid w:val="00A827D2"/>
    <w:rsid w:val="00A83481"/>
    <w:rsid w:val="00A83D41"/>
    <w:rsid w:val="00A83F1F"/>
    <w:rsid w:val="00A91EB1"/>
    <w:rsid w:val="00A91FBF"/>
    <w:rsid w:val="00A93064"/>
    <w:rsid w:val="00A94437"/>
    <w:rsid w:val="00A94996"/>
    <w:rsid w:val="00A95612"/>
    <w:rsid w:val="00A95670"/>
    <w:rsid w:val="00A96B84"/>
    <w:rsid w:val="00A96E2A"/>
    <w:rsid w:val="00A97264"/>
    <w:rsid w:val="00AA0F9A"/>
    <w:rsid w:val="00AA15E1"/>
    <w:rsid w:val="00AA3793"/>
    <w:rsid w:val="00AA3827"/>
    <w:rsid w:val="00AA4519"/>
    <w:rsid w:val="00AA4D22"/>
    <w:rsid w:val="00AA5660"/>
    <w:rsid w:val="00AA5C87"/>
    <w:rsid w:val="00AA6E55"/>
    <w:rsid w:val="00AB033F"/>
    <w:rsid w:val="00AB0697"/>
    <w:rsid w:val="00AB27A8"/>
    <w:rsid w:val="00AB345D"/>
    <w:rsid w:val="00AB5DA6"/>
    <w:rsid w:val="00AB731B"/>
    <w:rsid w:val="00AC1679"/>
    <w:rsid w:val="00AC1DEF"/>
    <w:rsid w:val="00AC272B"/>
    <w:rsid w:val="00AC2A7E"/>
    <w:rsid w:val="00AC47E7"/>
    <w:rsid w:val="00AC5784"/>
    <w:rsid w:val="00AC5B0F"/>
    <w:rsid w:val="00AC649D"/>
    <w:rsid w:val="00AC6B1C"/>
    <w:rsid w:val="00AC6D4D"/>
    <w:rsid w:val="00AC711C"/>
    <w:rsid w:val="00AC760E"/>
    <w:rsid w:val="00AD0B9E"/>
    <w:rsid w:val="00AD242E"/>
    <w:rsid w:val="00AD2ABE"/>
    <w:rsid w:val="00AD428F"/>
    <w:rsid w:val="00AD42CF"/>
    <w:rsid w:val="00AD4A5F"/>
    <w:rsid w:val="00AD5091"/>
    <w:rsid w:val="00AD75C0"/>
    <w:rsid w:val="00AD7880"/>
    <w:rsid w:val="00AD7E55"/>
    <w:rsid w:val="00AE087E"/>
    <w:rsid w:val="00AE0CF2"/>
    <w:rsid w:val="00AE13B6"/>
    <w:rsid w:val="00AE18A1"/>
    <w:rsid w:val="00AE384F"/>
    <w:rsid w:val="00AE41D9"/>
    <w:rsid w:val="00AE528A"/>
    <w:rsid w:val="00AE52CE"/>
    <w:rsid w:val="00AE57EC"/>
    <w:rsid w:val="00AE6BEB"/>
    <w:rsid w:val="00AE7CD7"/>
    <w:rsid w:val="00AF0974"/>
    <w:rsid w:val="00AF0A99"/>
    <w:rsid w:val="00AF0E5A"/>
    <w:rsid w:val="00AF3E75"/>
    <w:rsid w:val="00AF4877"/>
    <w:rsid w:val="00AF4EB3"/>
    <w:rsid w:val="00AF5E48"/>
    <w:rsid w:val="00AF6198"/>
    <w:rsid w:val="00AF6B91"/>
    <w:rsid w:val="00B01AC7"/>
    <w:rsid w:val="00B02300"/>
    <w:rsid w:val="00B02B64"/>
    <w:rsid w:val="00B0344E"/>
    <w:rsid w:val="00B03A8E"/>
    <w:rsid w:val="00B03B8C"/>
    <w:rsid w:val="00B04556"/>
    <w:rsid w:val="00B0686A"/>
    <w:rsid w:val="00B107A3"/>
    <w:rsid w:val="00B10BE9"/>
    <w:rsid w:val="00B12D63"/>
    <w:rsid w:val="00B15A0F"/>
    <w:rsid w:val="00B178BA"/>
    <w:rsid w:val="00B17F9C"/>
    <w:rsid w:val="00B20177"/>
    <w:rsid w:val="00B20BE8"/>
    <w:rsid w:val="00B2181E"/>
    <w:rsid w:val="00B22A96"/>
    <w:rsid w:val="00B23752"/>
    <w:rsid w:val="00B23B6C"/>
    <w:rsid w:val="00B25051"/>
    <w:rsid w:val="00B25401"/>
    <w:rsid w:val="00B27D59"/>
    <w:rsid w:val="00B303F5"/>
    <w:rsid w:val="00B321B5"/>
    <w:rsid w:val="00B323B7"/>
    <w:rsid w:val="00B3368F"/>
    <w:rsid w:val="00B339B8"/>
    <w:rsid w:val="00B351EF"/>
    <w:rsid w:val="00B35647"/>
    <w:rsid w:val="00B3657A"/>
    <w:rsid w:val="00B408F0"/>
    <w:rsid w:val="00B41A02"/>
    <w:rsid w:val="00B42288"/>
    <w:rsid w:val="00B42ED5"/>
    <w:rsid w:val="00B43453"/>
    <w:rsid w:val="00B457E3"/>
    <w:rsid w:val="00B462E3"/>
    <w:rsid w:val="00B46D23"/>
    <w:rsid w:val="00B47E3A"/>
    <w:rsid w:val="00B53725"/>
    <w:rsid w:val="00B54AF3"/>
    <w:rsid w:val="00B54CA3"/>
    <w:rsid w:val="00B54FCD"/>
    <w:rsid w:val="00B55606"/>
    <w:rsid w:val="00B55748"/>
    <w:rsid w:val="00B56B2D"/>
    <w:rsid w:val="00B57EF5"/>
    <w:rsid w:val="00B603E7"/>
    <w:rsid w:val="00B61560"/>
    <w:rsid w:val="00B620F5"/>
    <w:rsid w:val="00B63479"/>
    <w:rsid w:val="00B64751"/>
    <w:rsid w:val="00B65805"/>
    <w:rsid w:val="00B65AD0"/>
    <w:rsid w:val="00B663E5"/>
    <w:rsid w:val="00B66A69"/>
    <w:rsid w:val="00B67BDB"/>
    <w:rsid w:val="00B704E8"/>
    <w:rsid w:val="00B70A62"/>
    <w:rsid w:val="00B71676"/>
    <w:rsid w:val="00B71F35"/>
    <w:rsid w:val="00B73215"/>
    <w:rsid w:val="00B75339"/>
    <w:rsid w:val="00B755F9"/>
    <w:rsid w:val="00B76059"/>
    <w:rsid w:val="00B76980"/>
    <w:rsid w:val="00B76BAB"/>
    <w:rsid w:val="00B7712E"/>
    <w:rsid w:val="00B80049"/>
    <w:rsid w:val="00B81F81"/>
    <w:rsid w:val="00B8221A"/>
    <w:rsid w:val="00B8291B"/>
    <w:rsid w:val="00B82CE6"/>
    <w:rsid w:val="00B83573"/>
    <w:rsid w:val="00B90741"/>
    <w:rsid w:val="00B907FF"/>
    <w:rsid w:val="00B90B9A"/>
    <w:rsid w:val="00B923AD"/>
    <w:rsid w:val="00B92D08"/>
    <w:rsid w:val="00B9332D"/>
    <w:rsid w:val="00B936DC"/>
    <w:rsid w:val="00B941C5"/>
    <w:rsid w:val="00B94885"/>
    <w:rsid w:val="00B967F3"/>
    <w:rsid w:val="00B96E50"/>
    <w:rsid w:val="00B96E5E"/>
    <w:rsid w:val="00B96E9A"/>
    <w:rsid w:val="00B972FB"/>
    <w:rsid w:val="00B976E3"/>
    <w:rsid w:val="00BA1628"/>
    <w:rsid w:val="00BA1EAE"/>
    <w:rsid w:val="00BA3144"/>
    <w:rsid w:val="00BA4D6C"/>
    <w:rsid w:val="00BB0C89"/>
    <w:rsid w:val="00BB0DE5"/>
    <w:rsid w:val="00BB1AFD"/>
    <w:rsid w:val="00BB23EB"/>
    <w:rsid w:val="00BB3CF8"/>
    <w:rsid w:val="00BB46F9"/>
    <w:rsid w:val="00BB546D"/>
    <w:rsid w:val="00BB5DFC"/>
    <w:rsid w:val="00BB6385"/>
    <w:rsid w:val="00BC12A0"/>
    <w:rsid w:val="00BC1A79"/>
    <w:rsid w:val="00BC2082"/>
    <w:rsid w:val="00BC2302"/>
    <w:rsid w:val="00BC2B17"/>
    <w:rsid w:val="00BC32F9"/>
    <w:rsid w:val="00BC3B00"/>
    <w:rsid w:val="00BC5C45"/>
    <w:rsid w:val="00BC6B33"/>
    <w:rsid w:val="00BC79A2"/>
    <w:rsid w:val="00BD06C6"/>
    <w:rsid w:val="00BD0D70"/>
    <w:rsid w:val="00BD1963"/>
    <w:rsid w:val="00BD2A06"/>
    <w:rsid w:val="00BD3680"/>
    <w:rsid w:val="00BD4A7E"/>
    <w:rsid w:val="00BD5E1B"/>
    <w:rsid w:val="00BD62AA"/>
    <w:rsid w:val="00BD698F"/>
    <w:rsid w:val="00BD699B"/>
    <w:rsid w:val="00BE0787"/>
    <w:rsid w:val="00BE1A73"/>
    <w:rsid w:val="00BE235C"/>
    <w:rsid w:val="00BE2470"/>
    <w:rsid w:val="00BE2DAF"/>
    <w:rsid w:val="00BE371F"/>
    <w:rsid w:val="00BE4BD0"/>
    <w:rsid w:val="00BE50B7"/>
    <w:rsid w:val="00BE524D"/>
    <w:rsid w:val="00BE7185"/>
    <w:rsid w:val="00BE7FD7"/>
    <w:rsid w:val="00BF0178"/>
    <w:rsid w:val="00BF1B5C"/>
    <w:rsid w:val="00BF2FFB"/>
    <w:rsid w:val="00BF3304"/>
    <w:rsid w:val="00BF3822"/>
    <w:rsid w:val="00BF3910"/>
    <w:rsid w:val="00BF3A65"/>
    <w:rsid w:val="00BF5416"/>
    <w:rsid w:val="00BF59F3"/>
    <w:rsid w:val="00BF5CAB"/>
    <w:rsid w:val="00C001F3"/>
    <w:rsid w:val="00C0061E"/>
    <w:rsid w:val="00C00B5C"/>
    <w:rsid w:val="00C0187D"/>
    <w:rsid w:val="00C038D3"/>
    <w:rsid w:val="00C0397D"/>
    <w:rsid w:val="00C0435D"/>
    <w:rsid w:val="00C04E16"/>
    <w:rsid w:val="00C05894"/>
    <w:rsid w:val="00C05C7C"/>
    <w:rsid w:val="00C06084"/>
    <w:rsid w:val="00C06377"/>
    <w:rsid w:val="00C069AB"/>
    <w:rsid w:val="00C117AF"/>
    <w:rsid w:val="00C13315"/>
    <w:rsid w:val="00C14A91"/>
    <w:rsid w:val="00C15FA0"/>
    <w:rsid w:val="00C162BF"/>
    <w:rsid w:val="00C16480"/>
    <w:rsid w:val="00C168B1"/>
    <w:rsid w:val="00C17218"/>
    <w:rsid w:val="00C17297"/>
    <w:rsid w:val="00C17C2D"/>
    <w:rsid w:val="00C17D2B"/>
    <w:rsid w:val="00C20D27"/>
    <w:rsid w:val="00C213C8"/>
    <w:rsid w:val="00C21F12"/>
    <w:rsid w:val="00C22B31"/>
    <w:rsid w:val="00C232DF"/>
    <w:rsid w:val="00C2376D"/>
    <w:rsid w:val="00C23908"/>
    <w:rsid w:val="00C23EE6"/>
    <w:rsid w:val="00C249BB"/>
    <w:rsid w:val="00C26995"/>
    <w:rsid w:val="00C3138A"/>
    <w:rsid w:val="00C32E67"/>
    <w:rsid w:val="00C332D4"/>
    <w:rsid w:val="00C336A1"/>
    <w:rsid w:val="00C339E4"/>
    <w:rsid w:val="00C347A9"/>
    <w:rsid w:val="00C3513D"/>
    <w:rsid w:val="00C35A56"/>
    <w:rsid w:val="00C35B3A"/>
    <w:rsid w:val="00C3613D"/>
    <w:rsid w:val="00C3647E"/>
    <w:rsid w:val="00C36A50"/>
    <w:rsid w:val="00C36AF8"/>
    <w:rsid w:val="00C37896"/>
    <w:rsid w:val="00C37897"/>
    <w:rsid w:val="00C40582"/>
    <w:rsid w:val="00C41B3D"/>
    <w:rsid w:val="00C41D77"/>
    <w:rsid w:val="00C42A82"/>
    <w:rsid w:val="00C42ACA"/>
    <w:rsid w:val="00C4498D"/>
    <w:rsid w:val="00C45473"/>
    <w:rsid w:val="00C45AFC"/>
    <w:rsid w:val="00C4659B"/>
    <w:rsid w:val="00C4790E"/>
    <w:rsid w:val="00C51EA3"/>
    <w:rsid w:val="00C532E1"/>
    <w:rsid w:val="00C54B76"/>
    <w:rsid w:val="00C5582D"/>
    <w:rsid w:val="00C57B40"/>
    <w:rsid w:val="00C57BC6"/>
    <w:rsid w:val="00C618FF"/>
    <w:rsid w:val="00C628D1"/>
    <w:rsid w:val="00C63309"/>
    <w:rsid w:val="00C63F7E"/>
    <w:rsid w:val="00C66D60"/>
    <w:rsid w:val="00C674F8"/>
    <w:rsid w:val="00C701F2"/>
    <w:rsid w:val="00C70615"/>
    <w:rsid w:val="00C71CCE"/>
    <w:rsid w:val="00C729BF"/>
    <w:rsid w:val="00C734F8"/>
    <w:rsid w:val="00C738D5"/>
    <w:rsid w:val="00C75011"/>
    <w:rsid w:val="00C75D61"/>
    <w:rsid w:val="00C76D55"/>
    <w:rsid w:val="00C76E6A"/>
    <w:rsid w:val="00C77166"/>
    <w:rsid w:val="00C775DA"/>
    <w:rsid w:val="00C80C3F"/>
    <w:rsid w:val="00C81AE5"/>
    <w:rsid w:val="00C842F5"/>
    <w:rsid w:val="00C84362"/>
    <w:rsid w:val="00C85639"/>
    <w:rsid w:val="00C864E3"/>
    <w:rsid w:val="00C8767E"/>
    <w:rsid w:val="00C87DB8"/>
    <w:rsid w:val="00C87FB1"/>
    <w:rsid w:val="00C90747"/>
    <w:rsid w:val="00C91A2C"/>
    <w:rsid w:val="00C91E81"/>
    <w:rsid w:val="00C921D6"/>
    <w:rsid w:val="00C935B0"/>
    <w:rsid w:val="00C948B7"/>
    <w:rsid w:val="00C94EE7"/>
    <w:rsid w:val="00C959E5"/>
    <w:rsid w:val="00C975F9"/>
    <w:rsid w:val="00CA1433"/>
    <w:rsid w:val="00CA1FD8"/>
    <w:rsid w:val="00CA30FA"/>
    <w:rsid w:val="00CA3B60"/>
    <w:rsid w:val="00CA3CAC"/>
    <w:rsid w:val="00CA4D61"/>
    <w:rsid w:val="00CA4D6A"/>
    <w:rsid w:val="00CA5693"/>
    <w:rsid w:val="00CA5F14"/>
    <w:rsid w:val="00CA7551"/>
    <w:rsid w:val="00CA7839"/>
    <w:rsid w:val="00CA7FE6"/>
    <w:rsid w:val="00CB14E0"/>
    <w:rsid w:val="00CB248F"/>
    <w:rsid w:val="00CB257E"/>
    <w:rsid w:val="00CB349A"/>
    <w:rsid w:val="00CB5373"/>
    <w:rsid w:val="00CB5FB4"/>
    <w:rsid w:val="00CC0616"/>
    <w:rsid w:val="00CC0C58"/>
    <w:rsid w:val="00CC193C"/>
    <w:rsid w:val="00CC5847"/>
    <w:rsid w:val="00CD2F3E"/>
    <w:rsid w:val="00CD3012"/>
    <w:rsid w:val="00CD3CF1"/>
    <w:rsid w:val="00CD441F"/>
    <w:rsid w:val="00CD4714"/>
    <w:rsid w:val="00CD6399"/>
    <w:rsid w:val="00CD708D"/>
    <w:rsid w:val="00CD73ED"/>
    <w:rsid w:val="00CE13DA"/>
    <w:rsid w:val="00CE157C"/>
    <w:rsid w:val="00CE4B2F"/>
    <w:rsid w:val="00CE4C23"/>
    <w:rsid w:val="00CF0676"/>
    <w:rsid w:val="00CF0A2D"/>
    <w:rsid w:val="00CF0A84"/>
    <w:rsid w:val="00CF0E5B"/>
    <w:rsid w:val="00CF2067"/>
    <w:rsid w:val="00CF48F2"/>
    <w:rsid w:val="00CF6F39"/>
    <w:rsid w:val="00CF791B"/>
    <w:rsid w:val="00D00DEE"/>
    <w:rsid w:val="00D01051"/>
    <w:rsid w:val="00D01DC0"/>
    <w:rsid w:val="00D027C4"/>
    <w:rsid w:val="00D029DC"/>
    <w:rsid w:val="00D046A2"/>
    <w:rsid w:val="00D07096"/>
    <w:rsid w:val="00D07535"/>
    <w:rsid w:val="00D10724"/>
    <w:rsid w:val="00D1236E"/>
    <w:rsid w:val="00D12DF5"/>
    <w:rsid w:val="00D140F7"/>
    <w:rsid w:val="00D14541"/>
    <w:rsid w:val="00D14CCB"/>
    <w:rsid w:val="00D152ED"/>
    <w:rsid w:val="00D15854"/>
    <w:rsid w:val="00D17E94"/>
    <w:rsid w:val="00D201B7"/>
    <w:rsid w:val="00D20F50"/>
    <w:rsid w:val="00D20F9D"/>
    <w:rsid w:val="00D2101D"/>
    <w:rsid w:val="00D217B2"/>
    <w:rsid w:val="00D21D55"/>
    <w:rsid w:val="00D22B3B"/>
    <w:rsid w:val="00D234C2"/>
    <w:rsid w:val="00D25A59"/>
    <w:rsid w:val="00D26F80"/>
    <w:rsid w:val="00D30688"/>
    <w:rsid w:val="00D30DD0"/>
    <w:rsid w:val="00D31562"/>
    <w:rsid w:val="00D315B6"/>
    <w:rsid w:val="00D31CA9"/>
    <w:rsid w:val="00D32215"/>
    <w:rsid w:val="00D3221F"/>
    <w:rsid w:val="00D337AC"/>
    <w:rsid w:val="00D33CA7"/>
    <w:rsid w:val="00D353C2"/>
    <w:rsid w:val="00D3650E"/>
    <w:rsid w:val="00D36CF2"/>
    <w:rsid w:val="00D40C4F"/>
    <w:rsid w:val="00D40EC0"/>
    <w:rsid w:val="00D42D94"/>
    <w:rsid w:val="00D42FD5"/>
    <w:rsid w:val="00D43B41"/>
    <w:rsid w:val="00D44210"/>
    <w:rsid w:val="00D44500"/>
    <w:rsid w:val="00D45A1C"/>
    <w:rsid w:val="00D45A76"/>
    <w:rsid w:val="00D46B74"/>
    <w:rsid w:val="00D50DFB"/>
    <w:rsid w:val="00D50FD7"/>
    <w:rsid w:val="00D52199"/>
    <w:rsid w:val="00D5228B"/>
    <w:rsid w:val="00D53348"/>
    <w:rsid w:val="00D54C4B"/>
    <w:rsid w:val="00D54F95"/>
    <w:rsid w:val="00D573CB"/>
    <w:rsid w:val="00D57BC8"/>
    <w:rsid w:val="00D60BD0"/>
    <w:rsid w:val="00D6177E"/>
    <w:rsid w:val="00D61AFE"/>
    <w:rsid w:val="00D64E3E"/>
    <w:rsid w:val="00D657D7"/>
    <w:rsid w:val="00D65985"/>
    <w:rsid w:val="00D67BAB"/>
    <w:rsid w:val="00D7073C"/>
    <w:rsid w:val="00D71A9F"/>
    <w:rsid w:val="00D72D6C"/>
    <w:rsid w:val="00D72F0D"/>
    <w:rsid w:val="00D734B2"/>
    <w:rsid w:val="00D73863"/>
    <w:rsid w:val="00D75A24"/>
    <w:rsid w:val="00D76302"/>
    <w:rsid w:val="00D765F1"/>
    <w:rsid w:val="00D76664"/>
    <w:rsid w:val="00D77AA6"/>
    <w:rsid w:val="00D80825"/>
    <w:rsid w:val="00D814A9"/>
    <w:rsid w:val="00D81ABA"/>
    <w:rsid w:val="00D81FF0"/>
    <w:rsid w:val="00D827F5"/>
    <w:rsid w:val="00D82D85"/>
    <w:rsid w:val="00D82E9E"/>
    <w:rsid w:val="00D831CA"/>
    <w:rsid w:val="00D84960"/>
    <w:rsid w:val="00D8760C"/>
    <w:rsid w:val="00D87936"/>
    <w:rsid w:val="00D9124D"/>
    <w:rsid w:val="00D918EF"/>
    <w:rsid w:val="00D91A78"/>
    <w:rsid w:val="00D92B6C"/>
    <w:rsid w:val="00D92DC1"/>
    <w:rsid w:val="00D9350A"/>
    <w:rsid w:val="00D93985"/>
    <w:rsid w:val="00D939C6"/>
    <w:rsid w:val="00D94097"/>
    <w:rsid w:val="00D94FE7"/>
    <w:rsid w:val="00D963C5"/>
    <w:rsid w:val="00D969AD"/>
    <w:rsid w:val="00D96C95"/>
    <w:rsid w:val="00D96ECC"/>
    <w:rsid w:val="00DA0762"/>
    <w:rsid w:val="00DA10EA"/>
    <w:rsid w:val="00DA160F"/>
    <w:rsid w:val="00DA21C5"/>
    <w:rsid w:val="00DA27AB"/>
    <w:rsid w:val="00DA2B50"/>
    <w:rsid w:val="00DA2BFE"/>
    <w:rsid w:val="00DA2E6D"/>
    <w:rsid w:val="00DA3022"/>
    <w:rsid w:val="00DA38D7"/>
    <w:rsid w:val="00DA3A0F"/>
    <w:rsid w:val="00DA50FB"/>
    <w:rsid w:val="00DA5919"/>
    <w:rsid w:val="00DB0BE8"/>
    <w:rsid w:val="00DB10FC"/>
    <w:rsid w:val="00DB1629"/>
    <w:rsid w:val="00DB1BCD"/>
    <w:rsid w:val="00DB2663"/>
    <w:rsid w:val="00DB46D9"/>
    <w:rsid w:val="00DB778F"/>
    <w:rsid w:val="00DC0943"/>
    <w:rsid w:val="00DC0EAD"/>
    <w:rsid w:val="00DC1798"/>
    <w:rsid w:val="00DC1ADF"/>
    <w:rsid w:val="00DC1F3F"/>
    <w:rsid w:val="00DC21D5"/>
    <w:rsid w:val="00DC262E"/>
    <w:rsid w:val="00DC4112"/>
    <w:rsid w:val="00DC4C94"/>
    <w:rsid w:val="00DC4F50"/>
    <w:rsid w:val="00DC6062"/>
    <w:rsid w:val="00DC6C2B"/>
    <w:rsid w:val="00DC7794"/>
    <w:rsid w:val="00DD056F"/>
    <w:rsid w:val="00DD05B2"/>
    <w:rsid w:val="00DD089F"/>
    <w:rsid w:val="00DD0D89"/>
    <w:rsid w:val="00DD1DFA"/>
    <w:rsid w:val="00DD5180"/>
    <w:rsid w:val="00DD78E1"/>
    <w:rsid w:val="00DE00D2"/>
    <w:rsid w:val="00DE1209"/>
    <w:rsid w:val="00DE1A88"/>
    <w:rsid w:val="00DE26B5"/>
    <w:rsid w:val="00DE2BE6"/>
    <w:rsid w:val="00DE31CF"/>
    <w:rsid w:val="00DE3F14"/>
    <w:rsid w:val="00DE4538"/>
    <w:rsid w:val="00DE6B05"/>
    <w:rsid w:val="00DE6BAB"/>
    <w:rsid w:val="00DF2A4A"/>
    <w:rsid w:val="00DF2B04"/>
    <w:rsid w:val="00DF56B9"/>
    <w:rsid w:val="00DF6238"/>
    <w:rsid w:val="00E01FCE"/>
    <w:rsid w:val="00E02366"/>
    <w:rsid w:val="00E03D56"/>
    <w:rsid w:val="00E052B8"/>
    <w:rsid w:val="00E055AC"/>
    <w:rsid w:val="00E05724"/>
    <w:rsid w:val="00E062E4"/>
    <w:rsid w:val="00E071E1"/>
    <w:rsid w:val="00E12412"/>
    <w:rsid w:val="00E14265"/>
    <w:rsid w:val="00E147B8"/>
    <w:rsid w:val="00E153F8"/>
    <w:rsid w:val="00E16915"/>
    <w:rsid w:val="00E16E29"/>
    <w:rsid w:val="00E17540"/>
    <w:rsid w:val="00E17EE3"/>
    <w:rsid w:val="00E20937"/>
    <w:rsid w:val="00E20F7C"/>
    <w:rsid w:val="00E218F0"/>
    <w:rsid w:val="00E23940"/>
    <w:rsid w:val="00E23D5B"/>
    <w:rsid w:val="00E259A4"/>
    <w:rsid w:val="00E26A34"/>
    <w:rsid w:val="00E2745B"/>
    <w:rsid w:val="00E27817"/>
    <w:rsid w:val="00E31AA2"/>
    <w:rsid w:val="00E32768"/>
    <w:rsid w:val="00E334B5"/>
    <w:rsid w:val="00E339F6"/>
    <w:rsid w:val="00E341A4"/>
    <w:rsid w:val="00E3471C"/>
    <w:rsid w:val="00E3566F"/>
    <w:rsid w:val="00E357EC"/>
    <w:rsid w:val="00E3582E"/>
    <w:rsid w:val="00E35E97"/>
    <w:rsid w:val="00E40C02"/>
    <w:rsid w:val="00E41C40"/>
    <w:rsid w:val="00E433BA"/>
    <w:rsid w:val="00E433DC"/>
    <w:rsid w:val="00E44C04"/>
    <w:rsid w:val="00E452B4"/>
    <w:rsid w:val="00E457DF"/>
    <w:rsid w:val="00E45856"/>
    <w:rsid w:val="00E462B9"/>
    <w:rsid w:val="00E46820"/>
    <w:rsid w:val="00E5104A"/>
    <w:rsid w:val="00E512E5"/>
    <w:rsid w:val="00E54040"/>
    <w:rsid w:val="00E546EE"/>
    <w:rsid w:val="00E553F6"/>
    <w:rsid w:val="00E55483"/>
    <w:rsid w:val="00E55B50"/>
    <w:rsid w:val="00E55C53"/>
    <w:rsid w:val="00E5665E"/>
    <w:rsid w:val="00E56B58"/>
    <w:rsid w:val="00E6095A"/>
    <w:rsid w:val="00E62841"/>
    <w:rsid w:val="00E64534"/>
    <w:rsid w:val="00E64C4B"/>
    <w:rsid w:val="00E658DD"/>
    <w:rsid w:val="00E67BF3"/>
    <w:rsid w:val="00E7067B"/>
    <w:rsid w:val="00E70684"/>
    <w:rsid w:val="00E70827"/>
    <w:rsid w:val="00E721AC"/>
    <w:rsid w:val="00E724D4"/>
    <w:rsid w:val="00E7290C"/>
    <w:rsid w:val="00E73B27"/>
    <w:rsid w:val="00E74E57"/>
    <w:rsid w:val="00E77519"/>
    <w:rsid w:val="00E802E9"/>
    <w:rsid w:val="00E80369"/>
    <w:rsid w:val="00E8136F"/>
    <w:rsid w:val="00E82019"/>
    <w:rsid w:val="00E820B4"/>
    <w:rsid w:val="00E82B42"/>
    <w:rsid w:val="00E8324A"/>
    <w:rsid w:val="00E83BA2"/>
    <w:rsid w:val="00E84EFE"/>
    <w:rsid w:val="00E85C48"/>
    <w:rsid w:val="00E8669E"/>
    <w:rsid w:val="00E907F4"/>
    <w:rsid w:val="00E90F75"/>
    <w:rsid w:val="00E91CAD"/>
    <w:rsid w:val="00E93127"/>
    <w:rsid w:val="00E9493E"/>
    <w:rsid w:val="00E950D1"/>
    <w:rsid w:val="00E968AA"/>
    <w:rsid w:val="00E96E8E"/>
    <w:rsid w:val="00E9701F"/>
    <w:rsid w:val="00E9735A"/>
    <w:rsid w:val="00E9775C"/>
    <w:rsid w:val="00EA041C"/>
    <w:rsid w:val="00EA0F95"/>
    <w:rsid w:val="00EA169E"/>
    <w:rsid w:val="00EA21A0"/>
    <w:rsid w:val="00EA46E4"/>
    <w:rsid w:val="00EA5106"/>
    <w:rsid w:val="00EA712F"/>
    <w:rsid w:val="00EA714F"/>
    <w:rsid w:val="00EB0851"/>
    <w:rsid w:val="00EB0B2A"/>
    <w:rsid w:val="00EB3053"/>
    <w:rsid w:val="00EB41D0"/>
    <w:rsid w:val="00EB620F"/>
    <w:rsid w:val="00EC14EB"/>
    <w:rsid w:val="00EC236A"/>
    <w:rsid w:val="00EC25ED"/>
    <w:rsid w:val="00EC27CA"/>
    <w:rsid w:val="00EC2F18"/>
    <w:rsid w:val="00EC3C94"/>
    <w:rsid w:val="00EC44FD"/>
    <w:rsid w:val="00EC5E81"/>
    <w:rsid w:val="00EC77C9"/>
    <w:rsid w:val="00ED00E9"/>
    <w:rsid w:val="00ED0811"/>
    <w:rsid w:val="00ED0BBA"/>
    <w:rsid w:val="00ED2C89"/>
    <w:rsid w:val="00ED431F"/>
    <w:rsid w:val="00ED4EFF"/>
    <w:rsid w:val="00ED5AEE"/>
    <w:rsid w:val="00ED6671"/>
    <w:rsid w:val="00ED6C0E"/>
    <w:rsid w:val="00ED77EA"/>
    <w:rsid w:val="00EE0459"/>
    <w:rsid w:val="00EE1575"/>
    <w:rsid w:val="00EE15D5"/>
    <w:rsid w:val="00EE1BB1"/>
    <w:rsid w:val="00EE2053"/>
    <w:rsid w:val="00EE2D98"/>
    <w:rsid w:val="00EE347A"/>
    <w:rsid w:val="00EE41A3"/>
    <w:rsid w:val="00EE4482"/>
    <w:rsid w:val="00EE483C"/>
    <w:rsid w:val="00EE57B3"/>
    <w:rsid w:val="00EE6C22"/>
    <w:rsid w:val="00EE70A9"/>
    <w:rsid w:val="00EE7ADC"/>
    <w:rsid w:val="00EF1670"/>
    <w:rsid w:val="00EF22E0"/>
    <w:rsid w:val="00EF2B3D"/>
    <w:rsid w:val="00EF2BE8"/>
    <w:rsid w:val="00EF2BF0"/>
    <w:rsid w:val="00EF33FE"/>
    <w:rsid w:val="00EF73C4"/>
    <w:rsid w:val="00EF7670"/>
    <w:rsid w:val="00EF7E8A"/>
    <w:rsid w:val="00F0280E"/>
    <w:rsid w:val="00F02C41"/>
    <w:rsid w:val="00F037AB"/>
    <w:rsid w:val="00F041DF"/>
    <w:rsid w:val="00F058CA"/>
    <w:rsid w:val="00F05E08"/>
    <w:rsid w:val="00F0600F"/>
    <w:rsid w:val="00F0620C"/>
    <w:rsid w:val="00F07535"/>
    <w:rsid w:val="00F0792E"/>
    <w:rsid w:val="00F07A17"/>
    <w:rsid w:val="00F10114"/>
    <w:rsid w:val="00F10F0F"/>
    <w:rsid w:val="00F12068"/>
    <w:rsid w:val="00F127D4"/>
    <w:rsid w:val="00F13637"/>
    <w:rsid w:val="00F13AFA"/>
    <w:rsid w:val="00F1404E"/>
    <w:rsid w:val="00F14BA7"/>
    <w:rsid w:val="00F152C4"/>
    <w:rsid w:val="00F17998"/>
    <w:rsid w:val="00F2044C"/>
    <w:rsid w:val="00F218EE"/>
    <w:rsid w:val="00F21B58"/>
    <w:rsid w:val="00F21D3E"/>
    <w:rsid w:val="00F25312"/>
    <w:rsid w:val="00F258BA"/>
    <w:rsid w:val="00F26F24"/>
    <w:rsid w:val="00F33130"/>
    <w:rsid w:val="00F33941"/>
    <w:rsid w:val="00F33F35"/>
    <w:rsid w:val="00F3454C"/>
    <w:rsid w:val="00F36763"/>
    <w:rsid w:val="00F373E6"/>
    <w:rsid w:val="00F37445"/>
    <w:rsid w:val="00F401B6"/>
    <w:rsid w:val="00F40980"/>
    <w:rsid w:val="00F40EE6"/>
    <w:rsid w:val="00F41182"/>
    <w:rsid w:val="00F43168"/>
    <w:rsid w:val="00F4412C"/>
    <w:rsid w:val="00F45559"/>
    <w:rsid w:val="00F4555F"/>
    <w:rsid w:val="00F455F3"/>
    <w:rsid w:val="00F45674"/>
    <w:rsid w:val="00F45713"/>
    <w:rsid w:val="00F45B82"/>
    <w:rsid w:val="00F51A67"/>
    <w:rsid w:val="00F51C0E"/>
    <w:rsid w:val="00F536F1"/>
    <w:rsid w:val="00F53FE8"/>
    <w:rsid w:val="00F54353"/>
    <w:rsid w:val="00F544D3"/>
    <w:rsid w:val="00F56205"/>
    <w:rsid w:val="00F56D5B"/>
    <w:rsid w:val="00F60DA2"/>
    <w:rsid w:val="00F60EA5"/>
    <w:rsid w:val="00F6100E"/>
    <w:rsid w:val="00F6160E"/>
    <w:rsid w:val="00F630E1"/>
    <w:rsid w:val="00F638F1"/>
    <w:rsid w:val="00F63E83"/>
    <w:rsid w:val="00F64BAC"/>
    <w:rsid w:val="00F64C56"/>
    <w:rsid w:val="00F658F6"/>
    <w:rsid w:val="00F65956"/>
    <w:rsid w:val="00F65E69"/>
    <w:rsid w:val="00F679A9"/>
    <w:rsid w:val="00F7000A"/>
    <w:rsid w:val="00F700AB"/>
    <w:rsid w:val="00F71447"/>
    <w:rsid w:val="00F733FB"/>
    <w:rsid w:val="00F74C72"/>
    <w:rsid w:val="00F752EF"/>
    <w:rsid w:val="00F7532B"/>
    <w:rsid w:val="00F76B00"/>
    <w:rsid w:val="00F76D09"/>
    <w:rsid w:val="00F807C0"/>
    <w:rsid w:val="00F80C19"/>
    <w:rsid w:val="00F8163D"/>
    <w:rsid w:val="00F81FA0"/>
    <w:rsid w:val="00F8224E"/>
    <w:rsid w:val="00F82A2E"/>
    <w:rsid w:val="00F83584"/>
    <w:rsid w:val="00F8411B"/>
    <w:rsid w:val="00F84640"/>
    <w:rsid w:val="00F84A95"/>
    <w:rsid w:val="00F85D55"/>
    <w:rsid w:val="00F85F35"/>
    <w:rsid w:val="00F8621C"/>
    <w:rsid w:val="00F87D6E"/>
    <w:rsid w:val="00F90152"/>
    <w:rsid w:val="00F92BE4"/>
    <w:rsid w:val="00F9495C"/>
    <w:rsid w:val="00F94CFE"/>
    <w:rsid w:val="00F94D7E"/>
    <w:rsid w:val="00F961FD"/>
    <w:rsid w:val="00F9687F"/>
    <w:rsid w:val="00F9694C"/>
    <w:rsid w:val="00F96CC0"/>
    <w:rsid w:val="00F9749B"/>
    <w:rsid w:val="00F97C1D"/>
    <w:rsid w:val="00FA0A40"/>
    <w:rsid w:val="00FA161C"/>
    <w:rsid w:val="00FA3608"/>
    <w:rsid w:val="00FA4C69"/>
    <w:rsid w:val="00FA4F1F"/>
    <w:rsid w:val="00FA690C"/>
    <w:rsid w:val="00FA758E"/>
    <w:rsid w:val="00FA768B"/>
    <w:rsid w:val="00FB180F"/>
    <w:rsid w:val="00FB23C8"/>
    <w:rsid w:val="00FB369F"/>
    <w:rsid w:val="00FB4BB7"/>
    <w:rsid w:val="00FB5225"/>
    <w:rsid w:val="00FB5EF0"/>
    <w:rsid w:val="00FB5FE3"/>
    <w:rsid w:val="00FB68F8"/>
    <w:rsid w:val="00FB6BE4"/>
    <w:rsid w:val="00FB7DB4"/>
    <w:rsid w:val="00FB7EC9"/>
    <w:rsid w:val="00FC112C"/>
    <w:rsid w:val="00FC36FE"/>
    <w:rsid w:val="00FC3C95"/>
    <w:rsid w:val="00FC4A51"/>
    <w:rsid w:val="00FC698C"/>
    <w:rsid w:val="00FC76EE"/>
    <w:rsid w:val="00FD03B1"/>
    <w:rsid w:val="00FD0E27"/>
    <w:rsid w:val="00FD1290"/>
    <w:rsid w:val="00FD16FA"/>
    <w:rsid w:val="00FD1702"/>
    <w:rsid w:val="00FD27BF"/>
    <w:rsid w:val="00FD34D8"/>
    <w:rsid w:val="00FD3F98"/>
    <w:rsid w:val="00FD43DA"/>
    <w:rsid w:val="00FD472F"/>
    <w:rsid w:val="00FD492D"/>
    <w:rsid w:val="00FD4E48"/>
    <w:rsid w:val="00FD53EB"/>
    <w:rsid w:val="00FD55A5"/>
    <w:rsid w:val="00FD7BA1"/>
    <w:rsid w:val="00FE0AC9"/>
    <w:rsid w:val="00FE2261"/>
    <w:rsid w:val="00FE2318"/>
    <w:rsid w:val="00FE2AEC"/>
    <w:rsid w:val="00FE2DED"/>
    <w:rsid w:val="00FE31AB"/>
    <w:rsid w:val="00FE3D91"/>
    <w:rsid w:val="00FE5C1B"/>
    <w:rsid w:val="00FE616C"/>
    <w:rsid w:val="00FE6316"/>
    <w:rsid w:val="00FF0331"/>
    <w:rsid w:val="00FF040D"/>
    <w:rsid w:val="00FF06C9"/>
    <w:rsid w:val="00FF0AD6"/>
    <w:rsid w:val="00FF140C"/>
    <w:rsid w:val="00FF1A95"/>
    <w:rsid w:val="00FF2815"/>
    <w:rsid w:val="00FF2A56"/>
    <w:rsid w:val="00FF3AB8"/>
    <w:rsid w:val="00FF457D"/>
    <w:rsid w:val="00FF466E"/>
    <w:rsid w:val="00FF54A4"/>
    <w:rsid w:val="00FF61B6"/>
    <w:rsid w:val="00FF6B56"/>
    <w:rsid w:val="00FF74B5"/>
    <w:rsid w:val="00FF763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BF9CE"/>
  <w15:docId w15:val="{22976597-D1E8-4BF3-9F74-326C98FF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04"/>
  </w:style>
  <w:style w:type="paragraph" w:styleId="Heading1">
    <w:name w:val="heading 1"/>
    <w:basedOn w:val="Normal"/>
    <w:next w:val="Normal"/>
    <w:link w:val="Heading1Char"/>
    <w:uiPriority w:val="9"/>
    <w:qFormat/>
    <w:rsid w:val="00971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61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E61D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1B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1AFE"/>
    <w:pPr>
      <w:ind w:left="720"/>
      <w:contextualSpacing/>
    </w:pPr>
  </w:style>
  <w:style w:type="character" w:styleId="CommentReference">
    <w:name w:val="annotation reference"/>
    <w:basedOn w:val="DefaultParagraphFont"/>
    <w:uiPriority w:val="99"/>
    <w:semiHidden/>
    <w:unhideWhenUsed/>
    <w:rsid w:val="00180A81"/>
    <w:rPr>
      <w:sz w:val="16"/>
      <w:szCs w:val="16"/>
    </w:rPr>
  </w:style>
  <w:style w:type="paragraph" w:styleId="CommentText">
    <w:name w:val="annotation text"/>
    <w:basedOn w:val="Normal"/>
    <w:link w:val="CommentTextChar"/>
    <w:uiPriority w:val="99"/>
    <w:unhideWhenUsed/>
    <w:rsid w:val="00180A81"/>
    <w:pPr>
      <w:spacing w:line="240" w:lineRule="auto"/>
    </w:pPr>
    <w:rPr>
      <w:sz w:val="20"/>
      <w:szCs w:val="20"/>
    </w:rPr>
  </w:style>
  <w:style w:type="character" w:customStyle="1" w:styleId="CommentTextChar">
    <w:name w:val="Comment Text Char"/>
    <w:basedOn w:val="DefaultParagraphFont"/>
    <w:link w:val="CommentText"/>
    <w:uiPriority w:val="99"/>
    <w:rsid w:val="00180A81"/>
    <w:rPr>
      <w:sz w:val="20"/>
      <w:szCs w:val="20"/>
    </w:rPr>
  </w:style>
  <w:style w:type="paragraph" w:styleId="CommentSubject">
    <w:name w:val="annotation subject"/>
    <w:basedOn w:val="CommentText"/>
    <w:next w:val="CommentText"/>
    <w:link w:val="CommentSubjectChar"/>
    <w:uiPriority w:val="99"/>
    <w:semiHidden/>
    <w:unhideWhenUsed/>
    <w:rsid w:val="00180A81"/>
    <w:rPr>
      <w:b/>
      <w:bCs/>
    </w:rPr>
  </w:style>
  <w:style w:type="character" w:customStyle="1" w:styleId="CommentSubjectChar">
    <w:name w:val="Comment Subject Char"/>
    <w:basedOn w:val="CommentTextChar"/>
    <w:link w:val="CommentSubject"/>
    <w:uiPriority w:val="99"/>
    <w:semiHidden/>
    <w:rsid w:val="00180A81"/>
    <w:rPr>
      <w:b/>
      <w:bCs/>
      <w:sz w:val="20"/>
      <w:szCs w:val="20"/>
    </w:rPr>
  </w:style>
  <w:style w:type="paragraph" w:styleId="BalloonText">
    <w:name w:val="Balloon Text"/>
    <w:basedOn w:val="Normal"/>
    <w:link w:val="BalloonTextChar"/>
    <w:uiPriority w:val="99"/>
    <w:semiHidden/>
    <w:unhideWhenUsed/>
    <w:rsid w:val="0018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81"/>
    <w:rPr>
      <w:rFonts w:ascii="Tahoma" w:hAnsi="Tahoma" w:cs="Tahoma"/>
      <w:sz w:val="16"/>
      <w:szCs w:val="16"/>
    </w:rPr>
  </w:style>
  <w:style w:type="paragraph" w:styleId="FootnoteText">
    <w:name w:val="footnote text"/>
    <w:basedOn w:val="Normal"/>
    <w:link w:val="FootnoteTextChar"/>
    <w:unhideWhenUsed/>
    <w:rsid w:val="00DA2E6D"/>
    <w:pPr>
      <w:spacing w:after="0" w:line="240" w:lineRule="auto"/>
    </w:pPr>
    <w:rPr>
      <w:sz w:val="20"/>
      <w:szCs w:val="20"/>
    </w:rPr>
  </w:style>
  <w:style w:type="character" w:customStyle="1" w:styleId="FootnoteTextChar">
    <w:name w:val="Footnote Text Char"/>
    <w:basedOn w:val="DefaultParagraphFont"/>
    <w:link w:val="FootnoteText"/>
    <w:rsid w:val="00DA2E6D"/>
    <w:rPr>
      <w:sz w:val="20"/>
      <w:szCs w:val="20"/>
    </w:rPr>
  </w:style>
  <w:style w:type="character" w:styleId="FootnoteReference">
    <w:name w:val="footnote reference"/>
    <w:basedOn w:val="DefaultParagraphFont"/>
    <w:unhideWhenUsed/>
    <w:rsid w:val="00DA2E6D"/>
    <w:rPr>
      <w:vertAlign w:val="superscript"/>
    </w:rPr>
  </w:style>
  <w:style w:type="character" w:customStyle="1" w:styleId="st">
    <w:name w:val="st"/>
    <w:basedOn w:val="DefaultParagraphFont"/>
    <w:rsid w:val="004B0049"/>
  </w:style>
  <w:style w:type="character" w:styleId="Emphasis">
    <w:name w:val="Emphasis"/>
    <w:basedOn w:val="DefaultParagraphFont"/>
    <w:uiPriority w:val="20"/>
    <w:qFormat/>
    <w:rsid w:val="004B0049"/>
    <w:rPr>
      <w:i/>
      <w:iCs/>
    </w:rPr>
  </w:style>
  <w:style w:type="paragraph" w:styleId="Footer">
    <w:name w:val="footer"/>
    <w:basedOn w:val="Normal"/>
    <w:link w:val="FooterChar"/>
    <w:uiPriority w:val="99"/>
    <w:unhideWhenUsed/>
    <w:rsid w:val="00B250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5051"/>
  </w:style>
  <w:style w:type="character" w:styleId="PageNumber">
    <w:name w:val="page number"/>
    <w:basedOn w:val="DefaultParagraphFont"/>
    <w:uiPriority w:val="99"/>
    <w:semiHidden/>
    <w:unhideWhenUsed/>
    <w:rsid w:val="00B25051"/>
  </w:style>
  <w:style w:type="paragraph" w:styleId="Revision">
    <w:name w:val="Revision"/>
    <w:hidden/>
    <w:uiPriority w:val="99"/>
    <w:semiHidden/>
    <w:rsid w:val="006F42F4"/>
    <w:pPr>
      <w:spacing w:after="0" w:line="240" w:lineRule="auto"/>
    </w:pPr>
  </w:style>
  <w:style w:type="paragraph" w:styleId="NormalWeb">
    <w:name w:val="Normal (Web)"/>
    <w:basedOn w:val="Normal"/>
    <w:uiPriority w:val="99"/>
    <w:unhideWhenUsed/>
    <w:rsid w:val="003071B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91922"/>
  </w:style>
  <w:style w:type="character" w:customStyle="1" w:styleId="hps">
    <w:name w:val="hps"/>
    <w:basedOn w:val="DefaultParagraphFont"/>
    <w:rsid w:val="00136F4A"/>
  </w:style>
  <w:style w:type="paragraph" w:customStyle="1" w:styleId="Default">
    <w:name w:val="Default"/>
    <w:rsid w:val="00F140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2C625C"/>
    <w:pPr>
      <w:spacing w:after="120"/>
    </w:pPr>
  </w:style>
  <w:style w:type="character" w:customStyle="1" w:styleId="BodyTextChar">
    <w:name w:val="Body Text Char"/>
    <w:basedOn w:val="DefaultParagraphFont"/>
    <w:link w:val="BodyText"/>
    <w:uiPriority w:val="99"/>
    <w:rsid w:val="002C625C"/>
  </w:style>
  <w:style w:type="character" w:styleId="Hyperlink">
    <w:name w:val="Hyperlink"/>
    <w:basedOn w:val="DefaultParagraphFont"/>
    <w:uiPriority w:val="99"/>
    <w:unhideWhenUsed/>
    <w:rsid w:val="00A65DC4"/>
    <w:rPr>
      <w:color w:val="0000FF"/>
      <w:u w:val="single"/>
    </w:rPr>
  </w:style>
  <w:style w:type="character" w:customStyle="1" w:styleId="Heading3Char">
    <w:name w:val="Heading 3 Char"/>
    <w:basedOn w:val="DefaultParagraphFont"/>
    <w:link w:val="Heading3"/>
    <w:uiPriority w:val="9"/>
    <w:rsid w:val="007E61D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E61D3"/>
    <w:rPr>
      <w:rFonts w:asciiTheme="majorHAnsi" w:eastAsiaTheme="majorEastAsia" w:hAnsiTheme="majorHAnsi" w:cstheme="majorBidi"/>
      <w:i/>
      <w:iCs/>
      <w:color w:val="365F91" w:themeColor="accent1" w:themeShade="BF"/>
    </w:rPr>
  </w:style>
  <w:style w:type="character" w:customStyle="1" w:styleId="personname">
    <w:name w:val="person_name"/>
    <w:basedOn w:val="DefaultParagraphFont"/>
    <w:rsid w:val="0057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4471">
      <w:bodyDiv w:val="1"/>
      <w:marLeft w:val="0"/>
      <w:marRight w:val="0"/>
      <w:marTop w:val="0"/>
      <w:marBottom w:val="0"/>
      <w:divBdr>
        <w:top w:val="none" w:sz="0" w:space="0" w:color="auto"/>
        <w:left w:val="none" w:sz="0" w:space="0" w:color="auto"/>
        <w:bottom w:val="none" w:sz="0" w:space="0" w:color="auto"/>
        <w:right w:val="none" w:sz="0" w:space="0" w:color="auto"/>
      </w:divBdr>
    </w:div>
    <w:div w:id="87123788">
      <w:bodyDiv w:val="1"/>
      <w:marLeft w:val="0"/>
      <w:marRight w:val="0"/>
      <w:marTop w:val="0"/>
      <w:marBottom w:val="0"/>
      <w:divBdr>
        <w:top w:val="none" w:sz="0" w:space="0" w:color="auto"/>
        <w:left w:val="none" w:sz="0" w:space="0" w:color="auto"/>
        <w:bottom w:val="none" w:sz="0" w:space="0" w:color="auto"/>
        <w:right w:val="none" w:sz="0" w:space="0" w:color="auto"/>
      </w:divBdr>
    </w:div>
    <w:div w:id="686642917">
      <w:bodyDiv w:val="1"/>
      <w:marLeft w:val="0"/>
      <w:marRight w:val="0"/>
      <w:marTop w:val="0"/>
      <w:marBottom w:val="0"/>
      <w:divBdr>
        <w:top w:val="none" w:sz="0" w:space="0" w:color="auto"/>
        <w:left w:val="none" w:sz="0" w:space="0" w:color="auto"/>
        <w:bottom w:val="none" w:sz="0" w:space="0" w:color="auto"/>
        <w:right w:val="none" w:sz="0" w:space="0" w:color="auto"/>
      </w:divBdr>
    </w:div>
    <w:div w:id="737094234">
      <w:bodyDiv w:val="1"/>
      <w:marLeft w:val="0"/>
      <w:marRight w:val="0"/>
      <w:marTop w:val="0"/>
      <w:marBottom w:val="0"/>
      <w:divBdr>
        <w:top w:val="none" w:sz="0" w:space="0" w:color="auto"/>
        <w:left w:val="none" w:sz="0" w:space="0" w:color="auto"/>
        <w:bottom w:val="none" w:sz="0" w:space="0" w:color="auto"/>
        <w:right w:val="none" w:sz="0" w:space="0" w:color="auto"/>
      </w:divBdr>
    </w:div>
    <w:div w:id="778910229">
      <w:bodyDiv w:val="1"/>
      <w:marLeft w:val="0"/>
      <w:marRight w:val="0"/>
      <w:marTop w:val="0"/>
      <w:marBottom w:val="0"/>
      <w:divBdr>
        <w:top w:val="none" w:sz="0" w:space="0" w:color="auto"/>
        <w:left w:val="none" w:sz="0" w:space="0" w:color="auto"/>
        <w:bottom w:val="none" w:sz="0" w:space="0" w:color="auto"/>
        <w:right w:val="none" w:sz="0" w:space="0" w:color="auto"/>
      </w:divBdr>
    </w:div>
    <w:div w:id="855772021">
      <w:bodyDiv w:val="1"/>
      <w:marLeft w:val="0"/>
      <w:marRight w:val="0"/>
      <w:marTop w:val="0"/>
      <w:marBottom w:val="0"/>
      <w:divBdr>
        <w:top w:val="none" w:sz="0" w:space="0" w:color="auto"/>
        <w:left w:val="none" w:sz="0" w:space="0" w:color="auto"/>
        <w:bottom w:val="none" w:sz="0" w:space="0" w:color="auto"/>
        <w:right w:val="none" w:sz="0" w:space="0" w:color="auto"/>
      </w:divBdr>
    </w:div>
    <w:div w:id="887956464">
      <w:bodyDiv w:val="1"/>
      <w:marLeft w:val="0"/>
      <w:marRight w:val="0"/>
      <w:marTop w:val="0"/>
      <w:marBottom w:val="0"/>
      <w:divBdr>
        <w:top w:val="none" w:sz="0" w:space="0" w:color="auto"/>
        <w:left w:val="none" w:sz="0" w:space="0" w:color="auto"/>
        <w:bottom w:val="none" w:sz="0" w:space="0" w:color="auto"/>
        <w:right w:val="none" w:sz="0" w:space="0" w:color="auto"/>
      </w:divBdr>
    </w:div>
    <w:div w:id="895510630">
      <w:bodyDiv w:val="1"/>
      <w:marLeft w:val="0"/>
      <w:marRight w:val="0"/>
      <w:marTop w:val="0"/>
      <w:marBottom w:val="0"/>
      <w:divBdr>
        <w:top w:val="none" w:sz="0" w:space="0" w:color="auto"/>
        <w:left w:val="none" w:sz="0" w:space="0" w:color="auto"/>
        <w:bottom w:val="none" w:sz="0" w:space="0" w:color="auto"/>
        <w:right w:val="none" w:sz="0" w:space="0" w:color="auto"/>
      </w:divBdr>
    </w:div>
    <w:div w:id="978266808">
      <w:bodyDiv w:val="1"/>
      <w:marLeft w:val="0"/>
      <w:marRight w:val="0"/>
      <w:marTop w:val="0"/>
      <w:marBottom w:val="0"/>
      <w:divBdr>
        <w:top w:val="none" w:sz="0" w:space="0" w:color="auto"/>
        <w:left w:val="none" w:sz="0" w:space="0" w:color="auto"/>
        <w:bottom w:val="none" w:sz="0" w:space="0" w:color="auto"/>
        <w:right w:val="none" w:sz="0" w:space="0" w:color="auto"/>
      </w:divBdr>
    </w:div>
    <w:div w:id="1497112662">
      <w:bodyDiv w:val="1"/>
      <w:marLeft w:val="0"/>
      <w:marRight w:val="0"/>
      <w:marTop w:val="0"/>
      <w:marBottom w:val="0"/>
      <w:divBdr>
        <w:top w:val="none" w:sz="0" w:space="0" w:color="auto"/>
        <w:left w:val="none" w:sz="0" w:space="0" w:color="auto"/>
        <w:bottom w:val="none" w:sz="0" w:space="0" w:color="auto"/>
        <w:right w:val="none" w:sz="0" w:space="0" w:color="auto"/>
      </w:divBdr>
    </w:div>
    <w:div w:id="1772361815">
      <w:bodyDiv w:val="1"/>
      <w:marLeft w:val="0"/>
      <w:marRight w:val="0"/>
      <w:marTop w:val="0"/>
      <w:marBottom w:val="0"/>
      <w:divBdr>
        <w:top w:val="none" w:sz="0" w:space="0" w:color="auto"/>
        <w:left w:val="none" w:sz="0" w:space="0" w:color="auto"/>
        <w:bottom w:val="none" w:sz="0" w:space="0" w:color="auto"/>
        <w:right w:val="none" w:sz="0" w:space="0" w:color="auto"/>
      </w:divBdr>
    </w:div>
    <w:div w:id="1873377045">
      <w:bodyDiv w:val="1"/>
      <w:marLeft w:val="0"/>
      <w:marRight w:val="0"/>
      <w:marTop w:val="0"/>
      <w:marBottom w:val="0"/>
      <w:divBdr>
        <w:top w:val="none" w:sz="0" w:space="0" w:color="auto"/>
        <w:left w:val="none" w:sz="0" w:space="0" w:color="auto"/>
        <w:bottom w:val="none" w:sz="0" w:space="0" w:color="auto"/>
        <w:right w:val="none" w:sz="0" w:space="0" w:color="auto"/>
      </w:divBdr>
    </w:div>
    <w:div w:id="1939098293">
      <w:bodyDiv w:val="1"/>
      <w:marLeft w:val="0"/>
      <w:marRight w:val="0"/>
      <w:marTop w:val="0"/>
      <w:marBottom w:val="0"/>
      <w:divBdr>
        <w:top w:val="none" w:sz="0" w:space="0" w:color="auto"/>
        <w:left w:val="none" w:sz="0" w:space="0" w:color="auto"/>
        <w:bottom w:val="none" w:sz="0" w:space="0" w:color="auto"/>
        <w:right w:val="none" w:sz="0" w:space="0" w:color="auto"/>
      </w:divBdr>
      <w:divsChild>
        <w:div w:id="1818183401">
          <w:marLeft w:val="562"/>
          <w:marRight w:val="0"/>
          <w:marTop w:val="120"/>
          <w:marBottom w:val="120"/>
          <w:divBdr>
            <w:top w:val="none" w:sz="0" w:space="0" w:color="auto"/>
            <w:left w:val="none" w:sz="0" w:space="0" w:color="auto"/>
            <w:bottom w:val="none" w:sz="0" w:space="0" w:color="auto"/>
            <w:right w:val="none" w:sz="0" w:space="0" w:color="auto"/>
          </w:divBdr>
        </w:div>
      </w:divsChild>
    </w:div>
    <w:div w:id="1969818852">
      <w:bodyDiv w:val="1"/>
      <w:marLeft w:val="0"/>
      <w:marRight w:val="0"/>
      <w:marTop w:val="0"/>
      <w:marBottom w:val="0"/>
      <w:divBdr>
        <w:top w:val="none" w:sz="0" w:space="0" w:color="auto"/>
        <w:left w:val="none" w:sz="0" w:space="0" w:color="auto"/>
        <w:bottom w:val="none" w:sz="0" w:space="0" w:color="auto"/>
        <w:right w:val="none" w:sz="0" w:space="0" w:color="auto"/>
      </w:divBdr>
    </w:div>
    <w:div w:id="2008441798">
      <w:bodyDiv w:val="1"/>
      <w:marLeft w:val="0"/>
      <w:marRight w:val="0"/>
      <w:marTop w:val="0"/>
      <w:marBottom w:val="0"/>
      <w:divBdr>
        <w:top w:val="none" w:sz="0" w:space="0" w:color="auto"/>
        <w:left w:val="none" w:sz="0" w:space="0" w:color="auto"/>
        <w:bottom w:val="none" w:sz="0" w:space="0" w:color="auto"/>
        <w:right w:val="none" w:sz="0" w:space="0" w:color="auto"/>
      </w:divBdr>
    </w:div>
    <w:div w:id="20518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4953-7F71-4E47-9CB2-5379FD06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31</Pages>
  <Words>11657</Words>
  <Characters>66445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77947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BULKELEY H.A.</dc:creator>
  <cp:lastModifiedBy>jdk511</cp:lastModifiedBy>
  <cp:revision>192</cp:revision>
  <cp:lastPrinted>2018-10-11T10:28:00Z</cp:lastPrinted>
  <dcterms:created xsi:type="dcterms:W3CDTF">2019-04-01T11:44:00Z</dcterms:created>
  <dcterms:modified xsi:type="dcterms:W3CDTF">2019-04-07T13:55:00Z</dcterms:modified>
</cp:coreProperties>
</file>