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59038" w14:textId="0A160775" w:rsidR="007E2494" w:rsidRDefault="007E2494" w:rsidP="007E2494">
      <w:pPr>
        <w:pStyle w:val="Heading3"/>
        <w:spacing w:line="480" w:lineRule="auto"/>
        <w:jc w:val="center"/>
        <w:rPr>
          <w:rFonts w:ascii="Times New Roman" w:hAnsi="Times New Roman" w:cs="Times New Roman"/>
          <w:color w:val="auto"/>
          <w:sz w:val="40"/>
          <w:szCs w:val="40"/>
          <w:lang w:val="en-GB"/>
        </w:rPr>
      </w:pPr>
      <w:bookmarkStart w:id="0" w:name="_Toc343691940"/>
      <w:bookmarkStart w:id="1" w:name="_Toc344578292"/>
      <w:r>
        <w:rPr>
          <w:rFonts w:ascii="Times New Roman" w:hAnsi="Times New Roman" w:cs="Times New Roman"/>
          <w:color w:val="auto"/>
          <w:sz w:val="40"/>
          <w:szCs w:val="40"/>
          <w:lang w:val="en-GB"/>
        </w:rPr>
        <w:t>Does Austerity R</w:t>
      </w:r>
      <w:r w:rsidRPr="0039436B">
        <w:rPr>
          <w:rFonts w:ascii="Times New Roman" w:hAnsi="Times New Roman" w:cs="Times New Roman"/>
          <w:color w:val="auto"/>
          <w:sz w:val="40"/>
          <w:szCs w:val="40"/>
          <w:lang w:val="en-GB"/>
        </w:rPr>
        <w:t xml:space="preserve">eally </w:t>
      </w:r>
      <w:r>
        <w:rPr>
          <w:rFonts w:ascii="Times New Roman" w:hAnsi="Times New Roman" w:cs="Times New Roman"/>
          <w:color w:val="auto"/>
          <w:sz w:val="40"/>
          <w:szCs w:val="40"/>
          <w:lang w:val="en-GB"/>
        </w:rPr>
        <w:t>Kill</w:t>
      </w:r>
      <w:r w:rsidRPr="0039436B">
        <w:rPr>
          <w:rFonts w:ascii="Times New Roman" w:hAnsi="Times New Roman" w:cs="Times New Roman"/>
          <w:color w:val="auto"/>
          <w:sz w:val="40"/>
          <w:szCs w:val="40"/>
          <w:lang w:val="en-GB"/>
        </w:rPr>
        <w:t>?</w:t>
      </w:r>
    </w:p>
    <w:p w14:paraId="49EA985F" w14:textId="5A79B6ED" w:rsidR="007E2494" w:rsidRPr="007E2494" w:rsidRDefault="007E2494" w:rsidP="007E2494">
      <w:pPr>
        <w:spacing w:line="480" w:lineRule="auto"/>
        <w:jc w:val="center"/>
        <w:rPr>
          <w:rFonts w:ascii="Times New Roman" w:hAnsi="Times New Roman" w:cs="Times New Roman"/>
          <w:bCs/>
          <w:sz w:val="32"/>
          <w:szCs w:val="32"/>
          <w:lang w:val="it-IT"/>
        </w:rPr>
      </w:pPr>
      <w:r w:rsidRPr="007E2494">
        <w:rPr>
          <w:rFonts w:ascii="Times New Roman" w:hAnsi="Times New Roman" w:cs="Times New Roman"/>
          <w:bCs/>
          <w:sz w:val="32"/>
          <w:szCs w:val="32"/>
          <w:lang w:val="it-IT"/>
        </w:rPr>
        <w:t>Veronica Toffolutti</w:t>
      </w:r>
      <w:r w:rsidRPr="007E2494">
        <w:rPr>
          <w:rFonts w:ascii="Times New Roman" w:hAnsi="Times New Roman" w:cs="Times New Roman"/>
          <w:bCs/>
          <w:sz w:val="32"/>
          <w:szCs w:val="32"/>
          <w:vertAlign w:val="superscript"/>
          <w:lang w:val="it-IT"/>
        </w:rPr>
        <w:t xml:space="preserve">a, b </w:t>
      </w:r>
      <w:r w:rsidRPr="00601C12">
        <w:rPr>
          <w:rStyle w:val="FootnoteReference"/>
          <w:rFonts w:ascii="Times New Roman" w:hAnsi="Times New Roman" w:cs="Times New Roman"/>
          <w:bCs/>
          <w:sz w:val="32"/>
          <w:szCs w:val="32"/>
        </w:rPr>
        <w:footnoteReference w:customMarkFollows="1" w:id="1"/>
        <w:sym w:font="Symbol" w:char="F0A7"/>
      </w:r>
      <w:r w:rsidRPr="007E2494">
        <w:rPr>
          <w:rFonts w:ascii="Times New Roman" w:hAnsi="Times New Roman" w:cs="Times New Roman"/>
          <w:bCs/>
          <w:sz w:val="32"/>
          <w:szCs w:val="32"/>
          <w:lang w:val="it-IT"/>
        </w:rPr>
        <w:t>, Marc Suhrcke</w:t>
      </w:r>
      <w:r w:rsidRPr="007E2494">
        <w:rPr>
          <w:rFonts w:ascii="Times New Roman" w:hAnsi="Times New Roman" w:cs="Times New Roman"/>
          <w:bCs/>
          <w:sz w:val="32"/>
          <w:szCs w:val="32"/>
          <w:vertAlign w:val="superscript"/>
          <w:lang w:val="it-IT"/>
        </w:rPr>
        <w:t>c, d</w:t>
      </w:r>
      <w:r w:rsidRPr="007E2494">
        <w:rPr>
          <w:rFonts w:ascii="Times New Roman" w:hAnsi="Times New Roman" w:cs="Times New Roman"/>
          <w:bCs/>
          <w:sz w:val="32"/>
          <w:szCs w:val="32"/>
          <w:lang w:val="it-IT"/>
        </w:rPr>
        <w:t xml:space="preserve"> </w:t>
      </w:r>
    </w:p>
    <w:p w14:paraId="0A6B8D40" w14:textId="7C111ACF" w:rsidR="007E2494" w:rsidRPr="007E2494" w:rsidRDefault="007E2494" w:rsidP="007E2494">
      <w:pPr>
        <w:jc w:val="center"/>
        <w:rPr>
          <w:rFonts w:ascii="Times New Roman" w:hAnsi="Times New Roman" w:cs="Times New Roman"/>
          <w:i/>
          <w:sz w:val="24"/>
          <w:szCs w:val="24"/>
          <w:lang w:eastAsia="en-US"/>
        </w:rPr>
      </w:pPr>
      <w:r w:rsidRPr="007E2494">
        <w:rPr>
          <w:rFonts w:ascii="Times New Roman" w:hAnsi="Times New Roman" w:cs="Times New Roman"/>
          <w:sz w:val="24"/>
          <w:szCs w:val="24"/>
          <w:lang w:eastAsia="en-US"/>
        </w:rPr>
        <w:t xml:space="preserve">Forthcoming in </w:t>
      </w:r>
      <w:r w:rsidRPr="007E2494">
        <w:rPr>
          <w:rFonts w:ascii="Times New Roman" w:hAnsi="Times New Roman" w:cs="Times New Roman"/>
          <w:i/>
          <w:sz w:val="24"/>
          <w:szCs w:val="24"/>
          <w:lang w:eastAsia="en-US"/>
        </w:rPr>
        <w:t>Economics &amp; Human Biology</w:t>
      </w:r>
      <w:bookmarkStart w:id="2" w:name="_GoBack"/>
      <w:bookmarkEnd w:id="2"/>
    </w:p>
    <w:p w14:paraId="56B9750A" w14:textId="639C8009" w:rsidR="007E2494" w:rsidRPr="00411E9F" w:rsidRDefault="007E2494" w:rsidP="007E2494">
      <w:pPr>
        <w:spacing w:line="480" w:lineRule="auto"/>
        <w:jc w:val="center"/>
        <w:rPr>
          <w:rFonts w:ascii="Times New Roman" w:hAnsi="Times New Roman" w:cs="Times New Roman"/>
          <w:bCs/>
          <w:sz w:val="32"/>
          <w:szCs w:val="32"/>
          <w:vertAlign w:val="superscript"/>
          <w:lang w:val="en-US"/>
        </w:rPr>
      </w:pPr>
      <w:r>
        <w:rPr>
          <w:rFonts w:ascii="Times New Roman" w:hAnsi="Times New Roman" w:cs="Times New Roman"/>
          <w:bCs/>
          <w:sz w:val="32"/>
          <w:szCs w:val="32"/>
          <w:vertAlign w:val="superscript"/>
          <w:lang w:val="en-US"/>
        </w:rPr>
        <w:t>March 7, 2019</w:t>
      </w:r>
    </w:p>
    <w:p w14:paraId="47E46128" w14:textId="77777777" w:rsidR="007E2494" w:rsidRPr="00235194" w:rsidRDefault="007E2494" w:rsidP="007E2494">
      <w:pPr>
        <w:spacing w:after="0" w:line="480" w:lineRule="auto"/>
        <w:textAlignment w:val="baseline"/>
        <w:rPr>
          <w:rFonts w:ascii="Times New Roman" w:eastAsiaTheme="minorHAnsi" w:hAnsi="Times New Roman" w:cs="Times New Roman"/>
          <w:sz w:val="20"/>
          <w:szCs w:val="20"/>
          <w:lang w:val="en-US" w:eastAsia="en-US"/>
        </w:rPr>
      </w:pPr>
      <w:r w:rsidRPr="00235194">
        <w:rPr>
          <w:rFonts w:ascii="Times New Roman" w:hAnsi="Times New Roman" w:cs="Times New Roman"/>
          <w:bCs/>
          <w:iCs/>
          <w:sz w:val="20"/>
          <w:szCs w:val="20"/>
          <w:lang w:val="en-US"/>
        </w:rPr>
        <w:t xml:space="preserve">a  </w:t>
      </w:r>
      <w:r w:rsidRPr="00235194">
        <w:rPr>
          <w:rFonts w:ascii="Times New Roman" w:eastAsiaTheme="minorHAnsi" w:hAnsi="Times New Roman" w:cs="Times New Roman"/>
          <w:sz w:val="20"/>
          <w:szCs w:val="20"/>
          <w:lang w:val="en-US" w:eastAsia="en-US"/>
        </w:rPr>
        <w:t>‘‘</w:t>
      </w:r>
      <w:r w:rsidRPr="00235194">
        <w:rPr>
          <w:rFonts w:ascii="Times New Roman" w:hAnsi="Times New Roman" w:cs="Times New Roman"/>
          <w:bCs/>
          <w:iCs/>
          <w:sz w:val="20"/>
          <w:szCs w:val="20"/>
        </w:rPr>
        <w:t>Carlo F. Dondena’’ Centre for Research on Social Dynamics and Public Policies, Bocconi University, Milan, Italy</w:t>
      </w:r>
    </w:p>
    <w:p w14:paraId="1F7023E9" w14:textId="77777777" w:rsidR="007E2494" w:rsidRPr="00800FF9" w:rsidRDefault="007E2494" w:rsidP="007E2494">
      <w:pPr>
        <w:spacing w:after="0" w:line="480" w:lineRule="auto"/>
        <w:textAlignment w:val="baseline"/>
        <w:rPr>
          <w:rFonts w:ascii="Times New Roman" w:hAnsi="Times New Roman" w:cs="Times New Roman"/>
          <w:bCs/>
          <w:iCs/>
          <w:sz w:val="20"/>
          <w:szCs w:val="20"/>
        </w:rPr>
      </w:pPr>
      <w:r w:rsidRPr="00800FF9">
        <w:rPr>
          <w:rFonts w:ascii="Times New Roman" w:hAnsi="Times New Roman" w:cs="Times New Roman"/>
          <w:bCs/>
          <w:iCs/>
          <w:sz w:val="20"/>
          <w:szCs w:val="20"/>
        </w:rPr>
        <w:t>b Department o</w:t>
      </w:r>
      <w:r>
        <w:rPr>
          <w:rFonts w:ascii="Times New Roman" w:hAnsi="Times New Roman" w:cs="Times New Roman"/>
          <w:bCs/>
          <w:iCs/>
          <w:sz w:val="20"/>
          <w:szCs w:val="20"/>
        </w:rPr>
        <w:t xml:space="preserve">f Public Health and Policy, </w:t>
      </w:r>
      <w:r w:rsidRPr="00800FF9">
        <w:rPr>
          <w:rFonts w:ascii="Times New Roman" w:hAnsi="Times New Roman" w:cs="Times New Roman"/>
          <w:bCs/>
          <w:iCs/>
          <w:sz w:val="20"/>
          <w:szCs w:val="20"/>
        </w:rPr>
        <w:t>London School of Hygiene and Tropical Medicine, London, U</w:t>
      </w:r>
      <w:r>
        <w:rPr>
          <w:rFonts w:ascii="Times New Roman" w:hAnsi="Times New Roman" w:cs="Times New Roman"/>
          <w:bCs/>
          <w:iCs/>
          <w:sz w:val="20"/>
          <w:szCs w:val="20"/>
        </w:rPr>
        <w:t xml:space="preserve">nited </w:t>
      </w:r>
      <w:r w:rsidRPr="00800FF9">
        <w:rPr>
          <w:rFonts w:ascii="Times New Roman" w:hAnsi="Times New Roman" w:cs="Times New Roman"/>
          <w:bCs/>
          <w:iCs/>
          <w:sz w:val="20"/>
          <w:szCs w:val="20"/>
        </w:rPr>
        <w:t>K</w:t>
      </w:r>
      <w:r>
        <w:rPr>
          <w:rFonts w:ascii="Times New Roman" w:hAnsi="Times New Roman" w:cs="Times New Roman"/>
          <w:bCs/>
          <w:iCs/>
          <w:sz w:val="20"/>
          <w:szCs w:val="20"/>
        </w:rPr>
        <w:t>ingdom</w:t>
      </w:r>
    </w:p>
    <w:p w14:paraId="2C1E5619" w14:textId="77777777" w:rsidR="007E2494" w:rsidRDefault="007E2494" w:rsidP="007E2494">
      <w:pPr>
        <w:spacing w:after="0" w:line="480" w:lineRule="auto"/>
        <w:textAlignment w:val="baseline"/>
        <w:rPr>
          <w:rFonts w:ascii="Times New Roman" w:hAnsi="Times New Roman" w:cs="Times New Roman"/>
          <w:bCs/>
          <w:iCs/>
          <w:sz w:val="20"/>
          <w:szCs w:val="20"/>
        </w:rPr>
      </w:pPr>
      <w:r>
        <w:rPr>
          <w:rFonts w:ascii="Times New Roman" w:hAnsi="Times New Roman" w:cs="Times New Roman"/>
          <w:bCs/>
          <w:iCs/>
          <w:sz w:val="24"/>
          <w:szCs w:val="24"/>
          <w:vertAlign w:val="superscript"/>
        </w:rPr>
        <w:t>c</w:t>
      </w:r>
      <w:r w:rsidRPr="00EE3DC2">
        <w:rPr>
          <w:rFonts w:ascii="Times New Roman" w:hAnsi="Times New Roman" w:cs="Times New Roman"/>
          <w:bCs/>
        </w:rPr>
        <w:t xml:space="preserve"> </w:t>
      </w:r>
      <w:r w:rsidRPr="00EE3DC2">
        <w:rPr>
          <w:rFonts w:ascii="Times New Roman" w:hAnsi="Times New Roman" w:cs="Times New Roman"/>
          <w:bCs/>
          <w:iCs/>
          <w:sz w:val="20"/>
          <w:szCs w:val="20"/>
        </w:rPr>
        <w:t xml:space="preserve">Centre for Health Economics, University of York, </w:t>
      </w:r>
      <w:r>
        <w:rPr>
          <w:rFonts w:ascii="Times New Roman" w:hAnsi="Times New Roman" w:cs="Times New Roman"/>
          <w:bCs/>
          <w:iCs/>
          <w:sz w:val="20"/>
          <w:szCs w:val="20"/>
        </w:rPr>
        <w:t xml:space="preserve">York, </w:t>
      </w:r>
      <w:r w:rsidRPr="00800FF9">
        <w:rPr>
          <w:rFonts w:ascii="Times New Roman" w:hAnsi="Times New Roman" w:cs="Times New Roman"/>
          <w:bCs/>
          <w:iCs/>
          <w:sz w:val="20"/>
          <w:szCs w:val="20"/>
        </w:rPr>
        <w:t>U</w:t>
      </w:r>
      <w:r>
        <w:rPr>
          <w:rFonts w:ascii="Times New Roman" w:hAnsi="Times New Roman" w:cs="Times New Roman"/>
          <w:bCs/>
          <w:iCs/>
          <w:sz w:val="20"/>
          <w:szCs w:val="20"/>
        </w:rPr>
        <w:t xml:space="preserve">nited </w:t>
      </w:r>
      <w:r w:rsidRPr="00800FF9">
        <w:rPr>
          <w:rFonts w:ascii="Times New Roman" w:hAnsi="Times New Roman" w:cs="Times New Roman"/>
          <w:bCs/>
          <w:iCs/>
          <w:sz w:val="20"/>
          <w:szCs w:val="20"/>
        </w:rPr>
        <w:t>K</w:t>
      </w:r>
      <w:r>
        <w:rPr>
          <w:rFonts w:ascii="Times New Roman" w:hAnsi="Times New Roman" w:cs="Times New Roman"/>
          <w:bCs/>
          <w:iCs/>
          <w:sz w:val="20"/>
          <w:szCs w:val="20"/>
        </w:rPr>
        <w:t xml:space="preserve">ingdom    </w:t>
      </w:r>
    </w:p>
    <w:p w14:paraId="22D9B641" w14:textId="77777777" w:rsidR="007E2494" w:rsidRPr="00EE3DC2" w:rsidRDefault="007E2494" w:rsidP="007E2494">
      <w:pPr>
        <w:spacing w:line="480" w:lineRule="auto"/>
        <w:rPr>
          <w:rFonts w:ascii="Times New Roman" w:hAnsi="Times New Roman" w:cs="Times New Roman"/>
          <w:bCs/>
          <w:iCs/>
          <w:sz w:val="20"/>
          <w:szCs w:val="20"/>
        </w:rPr>
      </w:pPr>
      <w:r>
        <w:rPr>
          <w:rFonts w:ascii="Times New Roman" w:hAnsi="Times New Roman" w:cs="Times New Roman"/>
          <w:bCs/>
          <w:iCs/>
          <w:sz w:val="24"/>
          <w:szCs w:val="24"/>
          <w:vertAlign w:val="superscript"/>
        </w:rPr>
        <w:t>d</w:t>
      </w:r>
      <w:r w:rsidRPr="00EE3DC2">
        <w:rPr>
          <w:rFonts w:ascii="Times New Roman" w:hAnsi="Times New Roman" w:cs="Times New Roman"/>
          <w:bCs/>
          <w:iCs/>
          <w:sz w:val="20"/>
          <w:szCs w:val="20"/>
        </w:rPr>
        <w:t xml:space="preserve"> </w:t>
      </w:r>
      <w:r w:rsidRPr="008F7F43">
        <w:rPr>
          <w:rFonts w:ascii="Times New Roman" w:hAnsi="Times New Roman" w:cs="Times New Roman"/>
          <w:bCs/>
          <w:iCs/>
          <w:sz w:val="20"/>
          <w:szCs w:val="20"/>
        </w:rPr>
        <w:t>Luxembourg Institute for Socio-Economic Research, Esch-sur-Alzette/Belval, Luxembourg</w:t>
      </w:r>
    </w:p>
    <w:p w14:paraId="1531A5CC" w14:textId="77777777" w:rsidR="007E2494" w:rsidRPr="009A431B" w:rsidRDefault="007E2494" w:rsidP="007E2494">
      <w:pPr>
        <w:spacing w:line="480" w:lineRule="auto"/>
        <w:rPr>
          <w:rFonts w:ascii="Times New Roman" w:hAnsi="Times New Roman" w:cs="Times New Roman"/>
          <w:bCs/>
          <w:iCs/>
          <w:sz w:val="24"/>
          <w:szCs w:val="24"/>
        </w:rPr>
      </w:pPr>
      <w:r w:rsidRPr="009A431B">
        <w:rPr>
          <w:rFonts w:ascii="Times New Roman" w:hAnsi="Times New Roman" w:cs="Times New Roman"/>
          <w:b/>
          <w:bCs/>
          <w:iCs/>
          <w:sz w:val="24"/>
          <w:szCs w:val="24"/>
        </w:rPr>
        <w:t>Running head:</w:t>
      </w:r>
      <w:r w:rsidRPr="009A431B">
        <w:rPr>
          <w:rFonts w:ascii="Times New Roman" w:hAnsi="Times New Roman" w:cs="Times New Roman"/>
          <w:bCs/>
          <w:iCs/>
          <w:sz w:val="24"/>
          <w:szCs w:val="24"/>
        </w:rPr>
        <w:t xml:space="preserve"> Austerity and health</w:t>
      </w:r>
    </w:p>
    <w:p w14:paraId="2CB22FD8" w14:textId="77777777" w:rsidR="007E2494" w:rsidRPr="009A431B" w:rsidRDefault="007E2494" w:rsidP="007E2494">
      <w:pPr>
        <w:spacing w:line="480" w:lineRule="auto"/>
        <w:rPr>
          <w:rFonts w:ascii="Times New Roman" w:hAnsi="Times New Roman" w:cs="Times New Roman"/>
          <w:bCs/>
          <w:iCs/>
          <w:sz w:val="24"/>
          <w:szCs w:val="24"/>
        </w:rPr>
      </w:pPr>
      <w:r w:rsidRPr="009A431B">
        <w:rPr>
          <w:rFonts w:ascii="Times New Roman" w:hAnsi="Times New Roman" w:cs="Times New Roman"/>
          <w:b/>
          <w:bCs/>
          <w:iCs/>
          <w:sz w:val="24"/>
          <w:szCs w:val="24"/>
        </w:rPr>
        <w:t>Keywords:</w:t>
      </w:r>
      <w:r w:rsidRPr="009A431B">
        <w:rPr>
          <w:rFonts w:ascii="Times New Roman" w:hAnsi="Times New Roman" w:cs="Times New Roman"/>
          <w:bCs/>
          <w:iCs/>
          <w:sz w:val="24"/>
          <w:szCs w:val="24"/>
        </w:rPr>
        <w:t xml:space="preserve"> recession and health, socioeconomic determinants of health</w:t>
      </w:r>
      <w:r>
        <w:rPr>
          <w:rFonts w:ascii="Times New Roman" w:hAnsi="Times New Roman" w:cs="Times New Roman"/>
          <w:bCs/>
          <w:iCs/>
          <w:sz w:val="24"/>
          <w:szCs w:val="24"/>
        </w:rPr>
        <w:t>, austerity</w:t>
      </w:r>
    </w:p>
    <w:p w14:paraId="4AE235CE" w14:textId="77777777" w:rsidR="007E2494" w:rsidRDefault="007E2494" w:rsidP="007E2494">
      <w:pPr>
        <w:spacing w:line="480" w:lineRule="auto"/>
        <w:rPr>
          <w:rFonts w:ascii="Times New Roman" w:hAnsi="Times New Roman" w:cs="Times New Roman"/>
          <w:sz w:val="24"/>
          <w:szCs w:val="24"/>
          <w:lang w:eastAsia="en-US"/>
        </w:rPr>
      </w:pPr>
    </w:p>
    <w:p w14:paraId="02467632" w14:textId="56147DF5" w:rsidR="003B1053" w:rsidRDefault="003B1053" w:rsidP="009F6D1B">
      <w:pPr>
        <w:spacing w:line="480" w:lineRule="auto"/>
        <w:rPr>
          <w:rFonts w:ascii="Times New Roman" w:hAnsi="Times New Roman" w:cs="Times New Roman"/>
          <w:sz w:val="24"/>
          <w:szCs w:val="24"/>
          <w:lang w:eastAsia="en-US"/>
        </w:rPr>
      </w:pPr>
    </w:p>
    <w:p w14:paraId="6B31115E" w14:textId="19A91C4D" w:rsidR="007F1CC6" w:rsidRPr="0039436B" w:rsidRDefault="007F1CC6" w:rsidP="009F6D1B">
      <w:pPr>
        <w:spacing w:line="480"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ABSTRACT</w:t>
      </w:r>
    </w:p>
    <w:bookmarkEnd w:id="0"/>
    <w:bookmarkEnd w:id="1"/>
    <w:p w14:paraId="64311CD3" w14:textId="3B3E938E" w:rsidR="009A431B" w:rsidRDefault="00F448A3" w:rsidP="009F6D1B">
      <w:pPr>
        <w:spacing w:line="480" w:lineRule="auto"/>
        <w:jc w:val="both"/>
        <w:rPr>
          <w:rFonts w:ascii="Times New Roman" w:hAnsi="Times New Roman" w:cs="Times New Roman"/>
          <w:sz w:val="24"/>
          <w:szCs w:val="24"/>
        </w:rPr>
      </w:pPr>
      <w:r w:rsidRPr="007B46E1">
        <w:rPr>
          <w:rFonts w:ascii="Times New Roman" w:eastAsiaTheme="majorEastAsia" w:hAnsi="Times New Roman" w:cs="Times New Roman"/>
          <w:sz w:val="24"/>
          <w:szCs w:val="24"/>
          <w:lang w:eastAsia="en-US"/>
        </w:rPr>
        <w:t xml:space="preserve">A </w:t>
      </w:r>
      <w:r w:rsidR="008F5D20" w:rsidRPr="007B46E1">
        <w:rPr>
          <w:rFonts w:ascii="Times New Roman" w:eastAsiaTheme="majorEastAsia" w:hAnsi="Times New Roman" w:cs="Times New Roman"/>
          <w:sz w:val="24"/>
          <w:szCs w:val="24"/>
          <w:lang w:eastAsia="en-US"/>
        </w:rPr>
        <w:t xml:space="preserve">growing body of the </w:t>
      </w:r>
      <w:r w:rsidRPr="007B46E1">
        <w:rPr>
          <w:rFonts w:ascii="Times New Roman" w:eastAsiaTheme="majorEastAsia" w:hAnsi="Times New Roman" w:cs="Times New Roman"/>
          <w:sz w:val="24"/>
          <w:szCs w:val="24"/>
          <w:lang w:eastAsia="en-US"/>
        </w:rPr>
        <w:t xml:space="preserve">literature has argued that austerity </w:t>
      </w:r>
      <w:r w:rsidR="00A75CB5" w:rsidRPr="007B46E1">
        <w:rPr>
          <w:rFonts w:ascii="Times New Roman" w:eastAsiaTheme="majorEastAsia" w:hAnsi="Times New Roman" w:cs="Times New Roman"/>
          <w:sz w:val="24"/>
          <w:szCs w:val="24"/>
          <w:lang w:eastAsia="en-US"/>
        </w:rPr>
        <w:t>h</w:t>
      </w:r>
      <w:r w:rsidRPr="007B46E1">
        <w:rPr>
          <w:rFonts w:ascii="Times New Roman" w:eastAsiaTheme="majorEastAsia" w:hAnsi="Times New Roman" w:cs="Times New Roman"/>
          <w:sz w:val="24"/>
          <w:szCs w:val="24"/>
          <w:lang w:eastAsia="en-US"/>
        </w:rPr>
        <w:t xml:space="preserve">as </w:t>
      </w:r>
      <w:r w:rsidR="00A75CB5" w:rsidRPr="007B46E1">
        <w:rPr>
          <w:rFonts w:ascii="Times New Roman" w:eastAsiaTheme="majorEastAsia" w:hAnsi="Times New Roman" w:cs="Times New Roman"/>
          <w:sz w:val="24"/>
          <w:szCs w:val="24"/>
          <w:lang w:eastAsia="en-US"/>
        </w:rPr>
        <w:t xml:space="preserve">been </w:t>
      </w:r>
      <w:r w:rsidRPr="007B46E1">
        <w:rPr>
          <w:rFonts w:ascii="Times New Roman" w:eastAsiaTheme="majorEastAsia" w:hAnsi="Times New Roman" w:cs="Times New Roman"/>
          <w:sz w:val="24"/>
          <w:szCs w:val="24"/>
          <w:lang w:eastAsia="en-US"/>
        </w:rPr>
        <w:t xml:space="preserve">bad for health, though without directly measuring austerity. </w:t>
      </w:r>
      <w:r w:rsidR="003B1053" w:rsidRPr="007B46E1">
        <w:rPr>
          <w:rFonts w:ascii="Times New Roman" w:eastAsiaTheme="majorEastAsia" w:hAnsi="Times New Roman" w:cs="Times New Roman"/>
          <w:sz w:val="24"/>
          <w:szCs w:val="24"/>
          <w:lang w:eastAsia="en-US"/>
        </w:rPr>
        <w:t xml:space="preserve">This </w:t>
      </w:r>
      <w:r w:rsidR="00FA076C" w:rsidRPr="007B46E1">
        <w:rPr>
          <w:rFonts w:ascii="Times New Roman" w:eastAsiaTheme="majorEastAsia" w:hAnsi="Times New Roman" w:cs="Times New Roman"/>
          <w:sz w:val="24"/>
          <w:szCs w:val="24"/>
          <w:lang w:eastAsia="en-US"/>
        </w:rPr>
        <w:t>paper</w:t>
      </w:r>
      <w:r w:rsidR="003B1053" w:rsidRPr="007B46E1">
        <w:rPr>
          <w:rFonts w:ascii="Times New Roman" w:eastAsiaTheme="majorEastAsia" w:hAnsi="Times New Roman" w:cs="Times New Roman"/>
          <w:sz w:val="24"/>
          <w:szCs w:val="24"/>
          <w:lang w:eastAsia="en-US"/>
        </w:rPr>
        <w:t xml:space="preserve"> explicitly distinguishes the </w:t>
      </w:r>
      <w:r w:rsidR="000D5A02" w:rsidRPr="007B46E1">
        <w:rPr>
          <w:rFonts w:ascii="Times New Roman" w:eastAsiaTheme="majorEastAsia" w:hAnsi="Times New Roman" w:cs="Times New Roman"/>
          <w:sz w:val="24"/>
          <w:szCs w:val="24"/>
          <w:lang w:eastAsia="en-US"/>
        </w:rPr>
        <w:t xml:space="preserve">association of mortality with </w:t>
      </w:r>
      <w:r w:rsidR="007A5ED8" w:rsidRPr="007B46E1">
        <w:rPr>
          <w:rFonts w:ascii="Times New Roman" w:eastAsiaTheme="majorEastAsia" w:hAnsi="Times New Roman" w:cs="Times New Roman"/>
          <w:sz w:val="24"/>
          <w:szCs w:val="24"/>
          <w:lang w:eastAsia="en-US"/>
        </w:rPr>
        <w:t xml:space="preserve">macroeconomic fluctuations from </w:t>
      </w:r>
      <w:r w:rsidR="004856BF" w:rsidRPr="007B46E1">
        <w:rPr>
          <w:rFonts w:ascii="Times New Roman" w:eastAsiaTheme="majorEastAsia" w:hAnsi="Times New Roman" w:cs="Times New Roman"/>
          <w:sz w:val="24"/>
          <w:szCs w:val="24"/>
          <w:lang w:eastAsia="en-US"/>
        </w:rPr>
        <w:t>th</w:t>
      </w:r>
      <w:r w:rsidR="000E1A16">
        <w:rPr>
          <w:rFonts w:ascii="Times New Roman" w:eastAsiaTheme="majorEastAsia" w:hAnsi="Times New Roman" w:cs="Times New Roman"/>
          <w:sz w:val="24"/>
          <w:szCs w:val="24"/>
          <w:lang w:eastAsia="en-US"/>
        </w:rPr>
        <w:t>at</w:t>
      </w:r>
      <w:r w:rsidR="004856BF" w:rsidRPr="007B46E1">
        <w:rPr>
          <w:rFonts w:ascii="Times New Roman" w:eastAsiaTheme="majorEastAsia" w:hAnsi="Times New Roman" w:cs="Times New Roman"/>
          <w:sz w:val="24"/>
          <w:szCs w:val="24"/>
          <w:lang w:eastAsia="en-US"/>
        </w:rPr>
        <w:t xml:space="preserve"> </w:t>
      </w:r>
      <w:r w:rsidR="000D5A02" w:rsidRPr="007B46E1">
        <w:rPr>
          <w:rFonts w:ascii="Times New Roman" w:eastAsiaTheme="majorEastAsia" w:hAnsi="Times New Roman" w:cs="Times New Roman"/>
          <w:sz w:val="24"/>
          <w:szCs w:val="24"/>
          <w:lang w:eastAsia="en-US"/>
        </w:rPr>
        <w:t>with</w:t>
      </w:r>
      <w:r w:rsidR="008F5D20" w:rsidRPr="007B46E1">
        <w:rPr>
          <w:rFonts w:ascii="Times New Roman" w:eastAsiaTheme="majorEastAsia" w:hAnsi="Times New Roman" w:cs="Times New Roman"/>
          <w:sz w:val="24"/>
          <w:szCs w:val="24"/>
          <w:lang w:eastAsia="en-US"/>
        </w:rPr>
        <w:t xml:space="preserve"> </w:t>
      </w:r>
      <w:r w:rsidR="007A5ED8" w:rsidRPr="007B46E1">
        <w:rPr>
          <w:rFonts w:ascii="Times New Roman" w:eastAsiaTheme="majorEastAsia" w:hAnsi="Times New Roman" w:cs="Times New Roman"/>
          <w:sz w:val="24"/>
          <w:szCs w:val="24"/>
          <w:lang w:eastAsia="en-US"/>
        </w:rPr>
        <w:t xml:space="preserve">fiscal policy </w:t>
      </w:r>
      <w:r w:rsidR="000D5A02" w:rsidRPr="007B46E1">
        <w:rPr>
          <w:rFonts w:ascii="Times New Roman" w:eastAsiaTheme="majorEastAsia" w:hAnsi="Times New Roman" w:cs="Times New Roman"/>
          <w:sz w:val="24"/>
          <w:szCs w:val="24"/>
          <w:lang w:eastAsia="en-US"/>
        </w:rPr>
        <w:t xml:space="preserve">measures, using </w:t>
      </w:r>
      <w:r w:rsidR="008F5D20" w:rsidRPr="007B46E1">
        <w:rPr>
          <w:rFonts w:ascii="Times New Roman" w:eastAsiaTheme="majorEastAsia" w:hAnsi="Times New Roman" w:cs="Times New Roman"/>
          <w:sz w:val="24"/>
          <w:szCs w:val="24"/>
          <w:lang w:eastAsia="en-US"/>
        </w:rPr>
        <w:t xml:space="preserve">data </w:t>
      </w:r>
      <w:r w:rsidR="008F5D20" w:rsidRPr="007B46E1">
        <w:rPr>
          <w:rFonts w:ascii="Times New Roman" w:eastAsiaTheme="majorEastAsia" w:hAnsi="Times New Roman" w:cs="Times New Roman"/>
          <w:sz w:val="24"/>
          <w:szCs w:val="24"/>
          <w:lang w:eastAsia="en-US"/>
        </w:rPr>
        <w:lastRenderedPageBreak/>
        <w:t>for</w:t>
      </w:r>
      <w:r w:rsidR="003B1053" w:rsidRPr="007B46E1">
        <w:rPr>
          <w:rFonts w:ascii="Times New Roman" w:eastAsiaTheme="majorEastAsia" w:hAnsi="Times New Roman" w:cs="Times New Roman"/>
          <w:sz w:val="24"/>
          <w:szCs w:val="24"/>
          <w:lang w:eastAsia="en-US"/>
        </w:rPr>
        <w:t xml:space="preserve"> 2</w:t>
      </w:r>
      <w:r w:rsidR="00800FF9" w:rsidRPr="007B46E1">
        <w:rPr>
          <w:rFonts w:ascii="Times New Roman" w:eastAsiaTheme="majorEastAsia" w:hAnsi="Times New Roman" w:cs="Times New Roman"/>
          <w:sz w:val="24"/>
          <w:szCs w:val="24"/>
          <w:lang w:eastAsia="en-US"/>
        </w:rPr>
        <w:t>8</w:t>
      </w:r>
      <w:r w:rsidR="003B1053" w:rsidRPr="007B46E1">
        <w:rPr>
          <w:rFonts w:ascii="Times New Roman" w:eastAsiaTheme="majorEastAsia" w:hAnsi="Times New Roman" w:cs="Times New Roman"/>
          <w:sz w:val="24"/>
          <w:szCs w:val="24"/>
          <w:lang w:eastAsia="en-US"/>
        </w:rPr>
        <w:t xml:space="preserve"> European </w:t>
      </w:r>
      <w:r w:rsidR="008D7D54" w:rsidRPr="007B46E1">
        <w:rPr>
          <w:rFonts w:ascii="Times New Roman" w:eastAsiaTheme="majorEastAsia" w:hAnsi="Times New Roman" w:cs="Times New Roman"/>
          <w:sz w:val="24"/>
          <w:szCs w:val="24"/>
          <w:lang w:eastAsia="en-US"/>
        </w:rPr>
        <w:t xml:space="preserve">Union </w:t>
      </w:r>
      <w:r w:rsidR="00607AC2" w:rsidRPr="007B46E1">
        <w:rPr>
          <w:rFonts w:ascii="Times New Roman" w:eastAsiaTheme="majorEastAsia" w:hAnsi="Times New Roman" w:cs="Times New Roman"/>
          <w:sz w:val="24"/>
          <w:szCs w:val="24"/>
          <w:lang w:eastAsia="en-US"/>
        </w:rPr>
        <w:t xml:space="preserve">(EU) </w:t>
      </w:r>
      <w:r w:rsidR="003B1053" w:rsidRPr="007B46E1">
        <w:rPr>
          <w:rFonts w:ascii="Times New Roman" w:eastAsiaTheme="majorEastAsia" w:hAnsi="Times New Roman" w:cs="Times New Roman"/>
          <w:sz w:val="24"/>
          <w:szCs w:val="24"/>
          <w:lang w:eastAsia="en-US"/>
        </w:rPr>
        <w:t xml:space="preserve">countries </w:t>
      </w:r>
      <w:r w:rsidR="008F5D20" w:rsidRPr="007B46E1">
        <w:rPr>
          <w:rFonts w:ascii="Times New Roman" w:eastAsiaTheme="majorEastAsia" w:hAnsi="Times New Roman" w:cs="Times New Roman"/>
          <w:sz w:val="24"/>
          <w:szCs w:val="24"/>
          <w:lang w:eastAsia="en-US"/>
        </w:rPr>
        <w:t xml:space="preserve">covering </w:t>
      </w:r>
      <w:r w:rsidR="003B1053" w:rsidRPr="007B46E1">
        <w:rPr>
          <w:rFonts w:ascii="Times New Roman" w:eastAsiaTheme="majorEastAsia" w:hAnsi="Times New Roman" w:cs="Times New Roman"/>
          <w:sz w:val="24"/>
          <w:szCs w:val="24"/>
          <w:lang w:eastAsia="en-US"/>
        </w:rPr>
        <w:t>the period 1991-201</w:t>
      </w:r>
      <w:r w:rsidR="008F62BF" w:rsidRPr="007B46E1">
        <w:rPr>
          <w:rFonts w:ascii="Times New Roman" w:eastAsiaTheme="majorEastAsia" w:hAnsi="Times New Roman" w:cs="Times New Roman"/>
          <w:sz w:val="24"/>
          <w:szCs w:val="24"/>
          <w:lang w:eastAsia="en-US"/>
        </w:rPr>
        <w:t>3</w:t>
      </w:r>
      <w:r w:rsidR="003B1053" w:rsidRPr="007B46E1">
        <w:rPr>
          <w:rFonts w:ascii="Times New Roman" w:eastAsiaTheme="majorEastAsia" w:hAnsi="Times New Roman" w:cs="Times New Roman"/>
          <w:sz w:val="24"/>
          <w:szCs w:val="24"/>
          <w:lang w:eastAsia="en-US"/>
        </w:rPr>
        <w:t xml:space="preserve">. </w:t>
      </w:r>
      <w:r w:rsidR="007A5ED8" w:rsidRPr="007B46E1">
        <w:rPr>
          <w:rFonts w:ascii="Times New Roman" w:eastAsiaTheme="majorEastAsia" w:hAnsi="Times New Roman" w:cs="Times New Roman"/>
          <w:sz w:val="24"/>
          <w:szCs w:val="24"/>
          <w:lang w:eastAsia="en-US"/>
        </w:rPr>
        <w:t xml:space="preserve">The </w:t>
      </w:r>
      <w:r w:rsidR="003B1053" w:rsidRPr="007B46E1">
        <w:rPr>
          <w:rFonts w:ascii="Times New Roman" w:eastAsiaTheme="majorEastAsia" w:hAnsi="Times New Roman" w:cs="Times New Roman"/>
          <w:sz w:val="24"/>
          <w:szCs w:val="24"/>
          <w:lang w:eastAsia="en-US"/>
        </w:rPr>
        <w:t xml:space="preserve">main results </w:t>
      </w:r>
      <w:r w:rsidR="00953AEB" w:rsidRPr="007B46E1">
        <w:rPr>
          <w:rFonts w:ascii="Times New Roman" w:eastAsiaTheme="majorEastAsia" w:hAnsi="Times New Roman" w:cs="Times New Roman"/>
          <w:sz w:val="24"/>
          <w:szCs w:val="24"/>
          <w:lang w:eastAsia="en-US"/>
        </w:rPr>
        <w:t xml:space="preserve">present a nuanced, complex picture about the mortality impact of fiscal </w:t>
      </w:r>
      <w:r w:rsidR="00B70CE8" w:rsidRPr="007B46E1">
        <w:rPr>
          <w:rFonts w:ascii="Times New Roman" w:eastAsiaTheme="majorEastAsia" w:hAnsi="Times New Roman" w:cs="Times New Roman"/>
          <w:sz w:val="24"/>
          <w:szCs w:val="24"/>
          <w:lang w:eastAsia="en-US"/>
        </w:rPr>
        <w:t>policies</w:t>
      </w:r>
      <w:r w:rsidR="008F5D20" w:rsidRPr="007B46E1">
        <w:rPr>
          <w:rFonts w:ascii="Times New Roman" w:eastAsiaTheme="majorEastAsia" w:hAnsi="Times New Roman" w:cs="Times New Roman"/>
          <w:sz w:val="24"/>
          <w:szCs w:val="24"/>
          <w:lang w:eastAsia="en-US"/>
        </w:rPr>
        <w:t xml:space="preserve">. </w:t>
      </w:r>
      <w:r w:rsidR="000E1A16">
        <w:rPr>
          <w:rFonts w:ascii="Times New Roman" w:eastAsiaTheme="majorEastAsia" w:hAnsi="Times New Roman" w:cs="Times New Roman"/>
          <w:sz w:val="24"/>
          <w:szCs w:val="24"/>
          <w:lang w:eastAsia="en-US"/>
        </w:rPr>
        <w:t xml:space="preserve">We </w:t>
      </w:r>
      <w:r w:rsidR="00F41EA8" w:rsidRPr="007B46E1">
        <w:rPr>
          <w:rFonts w:ascii="Times New Roman" w:eastAsiaTheme="majorEastAsia" w:hAnsi="Times New Roman" w:cs="Times New Roman"/>
          <w:sz w:val="24"/>
          <w:szCs w:val="24"/>
          <w:lang w:eastAsia="en-US"/>
        </w:rPr>
        <w:t xml:space="preserve">confirm the mortality decreasing (increasing) effect of recessions (booms), with </w:t>
      </w:r>
      <w:r w:rsidR="00F41EA8" w:rsidRPr="007B46E1">
        <w:rPr>
          <w:rFonts w:ascii="Times New Roman" w:hAnsi="Times New Roman" w:cs="Times New Roman"/>
          <w:sz w:val="24"/>
          <w:szCs w:val="24"/>
        </w:rPr>
        <w:t xml:space="preserve">the exception of suicide mortality, which shows the opposite effects. </w:t>
      </w:r>
      <w:r w:rsidR="008F5D20" w:rsidRPr="007B46E1">
        <w:rPr>
          <w:rFonts w:ascii="Times New Roman" w:eastAsiaTheme="majorEastAsia" w:hAnsi="Times New Roman" w:cs="Times New Roman"/>
          <w:sz w:val="24"/>
          <w:szCs w:val="24"/>
          <w:lang w:eastAsia="en-US"/>
        </w:rPr>
        <w:t>A</w:t>
      </w:r>
      <w:r w:rsidR="003B1053" w:rsidRPr="007B46E1">
        <w:rPr>
          <w:rFonts w:ascii="Times New Roman" w:eastAsiaTheme="majorEastAsia" w:hAnsi="Times New Roman" w:cs="Times New Roman"/>
          <w:sz w:val="24"/>
          <w:szCs w:val="24"/>
          <w:lang w:eastAsia="en-US"/>
        </w:rPr>
        <w:t>usterity regimes are</w:t>
      </w:r>
      <w:r w:rsidR="00586EF5" w:rsidRPr="007B46E1">
        <w:rPr>
          <w:rFonts w:ascii="Times New Roman" w:eastAsiaTheme="majorEastAsia" w:hAnsi="Times New Roman" w:cs="Times New Roman"/>
          <w:sz w:val="24"/>
          <w:szCs w:val="24"/>
          <w:lang w:eastAsia="en-US"/>
        </w:rPr>
        <w:t xml:space="preserve"> </w:t>
      </w:r>
      <w:r w:rsidR="003B1053" w:rsidRPr="007B46E1">
        <w:rPr>
          <w:rFonts w:ascii="Times New Roman" w:eastAsiaTheme="majorEastAsia" w:hAnsi="Times New Roman" w:cs="Times New Roman"/>
          <w:sz w:val="24"/>
          <w:szCs w:val="24"/>
          <w:lang w:eastAsia="en-US"/>
        </w:rPr>
        <w:t>associated with an increase in all-cause mortality (0.</w:t>
      </w:r>
      <w:r w:rsidR="00800FF9" w:rsidRPr="007B46E1">
        <w:rPr>
          <w:rFonts w:ascii="Times New Roman" w:eastAsiaTheme="majorEastAsia" w:hAnsi="Times New Roman" w:cs="Times New Roman"/>
          <w:sz w:val="24"/>
          <w:szCs w:val="24"/>
          <w:lang w:eastAsia="en-US"/>
        </w:rPr>
        <w:t>7</w:t>
      </w:r>
      <w:r w:rsidR="007B7669" w:rsidRPr="007B46E1">
        <w:rPr>
          <w:rFonts w:ascii="Times New Roman" w:eastAsiaTheme="majorEastAsia" w:hAnsi="Times New Roman" w:cs="Times New Roman"/>
          <w:sz w:val="24"/>
          <w:szCs w:val="24"/>
          <w:lang w:eastAsia="en-US"/>
        </w:rPr>
        <w:t>%</w:t>
      </w:r>
      <w:r w:rsidR="003B1053" w:rsidRPr="007B46E1">
        <w:rPr>
          <w:rFonts w:ascii="Times New Roman" w:eastAsiaTheme="majorEastAsia" w:hAnsi="Times New Roman" w:cs="Times New Roman"/>
          <w:sz w:val="24"/>
          <w:szCs w:val="24"/>
          <w:lang w:eastAsia="en-US"/>
        </w:rPr>
        <w:t>)</w:t>
      </w:r>
      <w:r w:rsidR="00156130" w:rsidRPr="007B46E1">
        <w:rPr>
          <w:rFonts w:ascii="Times New Roman" w:eastAsiaTheme="majorEastAsia" w:hAnsi="Times New Roman" w:cs="Times New Roman"/>
          <w:sz w:val="24"/>
          <w:szCs w:val="24"/>
          <w:lang w:eastAsia="en-US"/>
        </w:rPr>
        <w:t xml:space="preserve">. </w:t>
      </w:r>
      <w:r w:rsidR="00654672" w:rsidRPr="007B46E1">
        <w:rPr>
          <w:rFonts w:ascii="Times New Roman" w:eastAsiaTheme="majorEastAsia" w:hAnsi="Times New Roman" w:cs="Times New Roman"/>
          <w:sz w:val="24"/>
          <w:szCs w:val="24"/>
          <w:lang w:eastAsia="en-US"/>
        </w:rPr>
        <w:t xml:space="preserve">At the same time, </w:t>
      </w:r>
      <w:r w:rsidR="00FB1D6E" w:rsidRPr="007B46E1">
        <w:rPr>
          <w:rFonts w:ascii="Times New Roman" w:eastAsiaTheme="majorEastAsia" w:hAnsi="Times New Roman" w:cs="Times New Roman"/>
          <w:sz w:val="24"/>
          <w:szCs w:val="24"/>
          <w:lang w:eastAsia="en-US"/>
        </w:rPr>
        <w:t>fiscal stimuli</w:t>
      </w:r>
      <w:r w:rsidR="00654672" w:rsidRPr="007B46E1">
        <w:rPr>
          <w:rFonts w:ascii="Times New Roman" w:eastAsiaTheme="majorEastAsia" w:hAnsi="Times New Roman" w:cs="Times New Roman"/>
          <w:sz w:val="24"/>
          <w:szCs w:val="24"/>
          <w:lang w:eastAsia="en-US"/>
        </w:rPr>
        <w:t xml:space="preserve"> tend to </w:t>
      </w:r>
      <w:r w:rsidR="00586EF5" w:rsidRPr="007B46E1">
        <w:rPr>
          <w:rFonts w:ascii="Times New Roman" w:eastAsiaTheme="majorEastAsia" w:hAnsi="Times New Roman" w:cs="Times New Roman"/>
          <w:sz w:val="24"/>
          <w:szCs w:val="24"/>
          <w:lang w:eastAsia="en-US"/>
        </w:rPr>
        <w:t xml:space="preserve">significantly </w:t>
      </w:r>
      <w:r w:rsidR="00654672" w:rsidRPr="007B46E1">
        <w:rPr>
          <w:rFonts w:ascii="Times New Roman" w:eastAsiaTheme="majorEastAsia" w:hAnsi="Times New Roman" w:cs="Times New Roman"/>
          <w:sz w:val="24"/>
          <w:szCs w:val="24"/>
          <w:lang w:eastAsia="en-US"/>
        </w:rPr>
        <w:t>increase death rates due to cirrhosis or chronic liver disease</w:t>
      </w:r>
      <w:r w:rsidR="00800FF9" w:rsidRPr="007B46E1">
        <w:rPr>
          <w:rFonts w:ascii="Times New Roman" w:eastAsiaTheme="majorEastAsia" w:hAnsi="Times New Roman" w:cs="Times New Roman"/>
          <w:sz w:val="24"/>
          <w:szCs w:val="24"/>
          <w:lang w:eastAsia="en-US"/>
        </w:rPr>
        <w:t xml:space="preserve"> (3</w:t>
      </w:r>
      <w:r w:rsidR="007B7669" w:rsidRPr="007B46E1">
        <w:rPr>
          <w:rFonts w:ascii="Times New Roman" w:eastAsiaTheme="majorEastAsia" w:hAnsi="Times New Roman" w:cs="Times New Roman"/>
          <w:sz w:val="24"/>
          <w:szCs w:val="24"/>
          <w:lang w:eastAsia="en-US"/>
        </w:rPr>
        <w:t>%</w:t>
      </w:r>
      <w:r w:rsidR="00800FF9" w:rsidRPr="007B46E1">
        <w:rPr>
          <w:rFonts w:ascii="Times New Roman" w:eastAsiaTheme="majorEastAsia" w:hAnsi="Times New Roman" w:cs="Times New Roman"/>
          <w:sz w:val="24"/>
          <w:szCs w:val="24"/>
          <w:lang w:eastAsia="en-US"/>
        </w:rPr>
        <w:t xml:space="preserve">) and </w:t>
      </w:r>
      <w:r w:rsidR="00F42391" w:rsidRPr="007B46E1">
        <w:rPr>
          <w:rFonts w:ascii="Times New Roman" w:eastAsiaTheme="majorEastAsia" w:hAnsi="Times New Roman" w:cs="Times New Roman"/>
          <w:sz w:val="24"/>
          <w:szCs w:val="24"/>
          <w:lang w:eastAsia="en-US"/>
        </w:rPr>
        <w:t xml:space="preserve">those </w:t>
      </w:r>
      <w:r w:rsidR="009D4A94" w:rsidRPr="007B46E1">
        <w:rPr>
          <w:rFonts w:ascii="Times New Roman" w:eastAsiaTheme="majorEastAsia" w:hAnsi="Times New Roman" w:cs="Times New Roman"/>
          <w:sz w:val="24"/>
          <w:szCs w:val="24"/>
          <w:lang w:eastAsia="en-US"/>
        </w:rPr>
        <w:t xml:space="preserve">due to </w:t>
      </w:r>
      <w:r w:rsidR="00800FF9" w:rsidRPr="007B46E1">
        <w:rPr>
          <w:rFonts w:ascii="Times New Roman" w:eastAsiaTheme="majorEastAsia" w:hAnsi="Times New Roman" w:cs="Times New Roman"/>
          <w:sz w:val="24"/>
          <w:szCs w:val="24"/>
          <w:lang w:eastAsia="en-US"/>
        </w:rPr>
        <w:t>vehicle accidents (</w:t>
      </w:r>
      <w:r w:rsidR="004856BF" w:rsidRPr="007B46E1">
        <w:rPr>
          <w:rFonts w:ascii="Times New Roman" w:eastAsiaTheme="majorEastAsia" w:hAnsi="Times New Roman" w:cs="Times New Roman"/>
          <w:sz w:val="24"/>
          <w:szCs w:val="24"/>
          <w:lang w:eastAsia="en-US"/>
        </w:rPr>
        <w:t>4.3</w:t>
      </w:r>
      <w:r w:rsidR="007B7669" w:rsidRPr="007B46E1">
        <w:rPr>
          <w:rFonts w:ascii="Times New Roman" w:eastAsiaTheme="majorEastAsia" w:hAnsi="Times New Roman" w:cs="Times New Roman"/>
          <w:sz w:val="24"/>
          <w:szCs w:val="24"/>
          <w:lang w:eastAsia="en-US"/>
        </w:rPr>
        <w:t>%</w:t>
      </w:r>
      <w:r w:rsidR="00DE4E0E" w:rsidRPr="007B46E1">
        <w:rPr>
          <w:rFonts w:ascii="Times New Roman" w:eastAsiaTheme="majorEastAsia" w:hAnsi="Times New Roman" w:cs="Times New Roman"/>
          <w:sz w:val="24"/>
          <w:szCs w:val="24"/>
          <w:lang w:eastAsia="en-US"/>
        </w:rPr>
        <w:t>)</w:t>
      </w:r>
      <w:r w:rsidR="00654672" w:rsidRPr="007B46E1">
        <w:rPr>
          <w:rFonts w:ascii="Times New Roman" w:eastAsiaTheme="majorEastAsia" w:hAnsi="Times New Roman" w:cs="Times New Roman"/>
          <w:sz w:val="24"/>
          <w:szCs w:val="24"/>
          <w:lang w:eastAsia="en-US"/>
        </w:rPr>
        <w:t xml:space="preserve">. </w:t>
      </w:r>
      <w:r w:rsidR="00586EF5" w:rsidRPr="007B46E1">
        <w:rPr>
          <w:rFonts w:ascii="Times New Roman" w:hAnsi="Times New Roman" w:cs="Times New Roman"/>
          <w:sz w:val="24"/>
          <w:szCs w:val="24"/>
        </w:rPr>
        <w:t>Overall</w:t>
      </w:r>
      <w:r w:rsidR="007B7669" w:rsidRPr="007B46E1">
        <w:rPr>
          <w:rFonts w:ascii="Times New Roman" w:hAnsi="Times New Roman" w:cs="Times New Roman"/>
          <w:sz w:val="24"/>
          <w:szCs w:val="24"/>
        </w:rPr>
        <w:t xml:space="preserve">, </w:t>
      </w:r>
      <w:r w:rsidR="00FB1D6E" w:rsidRPr="007B46E1">
        <w:rPr>
          <w:rFonts w:ascii="Times New Roman" w:hAnsi="Times New Roman" w:cs="Times New Roman"/>
          <w:sz w:val="24"/>
          <w:szCs w:val="24"/>
        </w:rPr>
        <w:t>the</w:t>
      </w:r>
      <w:r w:rsidR="00586EF5" w:rsidRPr="007B46E1">
        <w:rPr>
          <w:rFonts w:ascii="Times New Roman" w:hAnsi="Times New Roman" w:cs="Times New Roman"/>
          <w:sz w:val="24"/>
          <w:szCs w:val="24"/>
        </w:rPr>
        <w:t xml:space="preserve"> results</w:t>
      </w:r>
      <w:r w:rsidR="007B7669" w:rsidRPr="007B46E1">
        <w:rPr>
          <w:rFonts w:ascii="Times New Roman" w:hAnsi="Times New Roman" w:cs="Times New Roman"/>
          <w:sz w:val="24"/>
          <w:szCs w:val="24"/>
        </w:rPr>
        <w:t xml:space="preserve"> appear to be sensitive </w:t>
      </w:r>
      <w:r w:rsidR="00ED55C8" w:rsidRPr="007B46E1">
        <w:rPr>
          <w:rFonts w:ascii="Times New Roman" w:hAnsi="Times New Roman" w:cs="Times New Roman"/>
          <w:sz w:val="24"/>
          <w:szCs w:val="24"/>
        </w:rPr>
        <w:t>to the set of countries included</w:t>
      </w:r>
      <w:r w:rsidR="009D4A94" w:rsidRPr="007B46E1">
        <w:rPr>
          <w:rFonts w:ascii="Times New Roman" w:hAnsi="Times New Roman" w:cs="Times New Roman"/>
          <w:sz w:val="24"/>
          <w:szCs w:val="24"/>
        </w:rPr>
        <w:t>:</w:t>
      </w:r>
      <w:r w:rsidR="00ED55C8" w:rsidRPr="007B46E1">
        <w:rPr>
          <w:rFonts w:ascii="Times New Roman" w:hAnsi="Times New Roman" w:cs="Times New Roman"/>
          <w:sz w:val="24"/>
          <w:szCs w:val="24"/>
        </w:rPr>
        <w:t xml:space="preserve"> when</w:t>
      </w:r>
      <w:r w:rsidR="00BF0204" w:rsidRPr="007B46E1">
        <w:rPr>
          <w:rFonts w:ascii="Times New Roman" w:hAnsi="Times New Roman" w:cs="Times New Roman"/>
          <w:sz w:val="24"/>
          <w:szCs w:val="24"/>
        </w:rPr>
        <w:t xml:space="preserve"> </w:t>
      </w:r>
      <w:r w:rsidR="00ED55C8" w:rsidRPr="007B46E1">
        <w:rPr>
          <w:rFonts w:ascii="Times New Roman" w:hAnsi="Times New Roman" w:cs="Times New Roman"/>
          <w:sz w:val="24"/>
          <w:szCs w:val="24"/>
        </w:rPr>
        <w:t>exclud</w:t>
      </w:r>
      <w:r w:rsidR="00BF0204" w:rsidRPr="007B46E1">
        <w:rPr>
          <w:rFonts w:ascii="Times New Roman" w:hAnsi="Times New Roman" w:cs="Times New Roman"/>
          <w:sz w:val="24"/>
          <w:szCs w:val="24"/>
        </w:rPr>
        <w:t>ing</w:t>
      </w:r>
      <w:r w:rsidR="00ED55C8" w:rsidRPr="007B46E1">
        <w:rPr>
          <w:rFonts w:ascii="Times New Roman" w:hAnsi="Times New Roman" w:cs="Times New Roman"/>
          <w:sz w:val="24"/>
          <w:szCs w:val="24"/>
        </w:rPr>
        <w:t xml:space="preserve"> </w:t>
      </w:r>
      <w:r w:rsidR="008B2BCE" w:rsidRPr="007B46E1">
        <w:rPr>
          <w:rFonts w:ascii="Times New Roman" w:hAnsi="Times New Roman" w:cs="Times New Roman"/>
          <w:sz w:val="24"/>
          <w:szCs w:val="24"/>
        </w:rPr>
        <w:t>t</w:t>
      </w:r>
      <w:r w:rsidR="00ED55C8" w:rsidRPr="007B46E1">
        <w:rPr>
          <w:rFonts w:ascii="Times New Roman" w:hAnsi="Times New Roman" w:cs="Times New Roman"/>
          <w:sz w:val="24"/>
          <w:szCs w:val="24"/>
        </w:rPr>
        <w:t xml:space="preserve">he Baltics, Romania and Hungary, </w:t>
      </w:r>
      <w:r w:rsidR="00FB1D6E" w:rsidRPr="007B46E1">
        <w:rPr>
          <w:rFonts w:ascii="Times New Roman" w:hAnsi="Times New Roman" w:cs="Times New Roman"/>
          <w:sz w:val="24"/>
          <w:szCs w:val="24"/>
        </w:rPr>
        <w:t>austerity</w:t>
      </w:r>
      <w:r w:rsidR="00ED55C8" w:rsidRPr="007B46E1">
        <w:rPr>
          <w:rFonts w:ascii="Times New Roman" w:hAnsi="Times New Roman" w:cs="Times New Roman"/>
          <w:sz w:val="24"/>
          <w:szCs w:val="24"/>
        </w:rPr>
        <w:t xml:space="preserve"> policies turn out to significantly increase suicide-related mortality</w:t>
      </w:r>
      <w:r w:rsidR="00156130" w:rsidRPr="007B46E1">
        <w:rPr>
          <w:rFonts w:ascii="Times New Roman" w:hAnsi="Times New Roman" w:cs="Times New Roman"/>
          <w:sz w:val="24"/>
          <w:szCs w:val="24"/>
        </w:rPr>
        <w:t xml:space="preserve"> (2.8%)</w:t>
      </w:r>
      <w:r w:rsidR="00F86D87" w:rsidRPr="007B46E1">
        <w:rPr>
          <w:rFonts w:ascii="Times New Roman" w:hAnsi="Times New Roman" w:cs="Times New Roman"/>
          <w:sz w:val="24"/>
          <w:szCs w:val="24"/>
        </w:rPr>
        <w:t xml:space="preserve">, </w:t>
      </w:r>
      <w:r w:rsidR="000E1A16">
        <w:rPr>
          <w:rFonts w:ascii="Times New Roman" w:hAnsi="Times New Roman" w:cs="Times New Roman"/>
          <w:sz w:val="24"/>
          <w:szCs w:val="24"/>
        </w:rPr>
        <w:t xml:space="preserve">while the effect on </w:t>
      </w:r>
      <w:r w:rsidR="00F86D87" w:rsidRPr="007B46E1">
        <w:rPr>
          <w:rFonts w:ascii="Times New Roman" w:hAnsi="Times New Roman" w:cs="Times New Roman"/>
          <w:sz w:val="24"/>
          <w:szCs w:val="24"/>
        </w:rPr>
        <w:t>all-cause mortality</w:t>
      </w:r>
      <w:r w:rsidR="004856BF" w:rsidRPr="007B46E1">
        <w:rPr>
          <w:rFonts w:ascii="Times New Roman" w:hAnsi="Times New Roman" w:cs="Times New Roman"/>
          <w:sz w:val="24"/>
          <w:szCs w:val="24"/>
        </w:rPr>
        <w:t xml:space="preserve"> </w:t>
      </w:r>
      <w:r w:rsidR="000E1A16">
        <w:rPr>
          <w:rFonts w:ascii="Times New Roman" w:hAnsi="Times New Roman" w:cs="Times New Roman"/>
          <w:sz w:val="24"/>
          <w:szCs w:val="24"/>
        </w:rPr>
        <w:t xml:space="preserve">remains the same </w:t>
      </w:r>
      <w:r w:rsidR="004856BF" w:rsidRPr="007B46E1">
        <w:rPr>
          <w:rFonts w:ascii="Times New Roman" w:hAnsi="Times New Roman" w:cs="Times New Roman"/>
          <w:sz w:val="24"/>
          <w:szCs w:val="24"/>
        </w:rPr>
        <w:t>(0.7%)</w:t>
      </w:r>
      <w:r w:rsidR="004856BF" w:rsidRPr="007B46E1">
        <w:rPr>
          <w:rFonts w:ascii="Times New Roman" w:eastAsiaTheme="majorEastAsia" w:hAnsi="Times New Roman" w:cs="Times New Roman"/>
          <w:sz w:val="24"/>
          <w:szCs w:val="24"/>
          <w:lang w:eastAsia="en-US"/>
        </w:rPr>
        <w:t>.</w:t>
      </w:r>
      <w:r w:rsidR="007B7669" w:rsidRPr="007B46E1">
        <w:rPr>
          <w:rFonts w:ascii="Times New Roman" w:hAnsi="Times New Roman" w:cs="Times New Roman"/>
          <w:sz w:val="24"/>
          <w:szCs w:val="24"/>
        </w:rPr>
        <w:t xml:space="preserve"> </w:t>
      </w:r>
    </w:p>
    <w:p w14:paraId="5A6EF102" w14:textId="7EA7C57A" w:rsidR="00347534" w:rsidRDefault="00347534" w:rsidP="009F6D1B">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Words: </w:t>
      </w:r>
      <w:r w:rsidR="00D02802">
        <w:rPr>
          <w:rFonts w:ascii="Times New Roman" w:hAnsi="Times New Roman" w:cs="Times New Roman"/>
          <w:sz w:val="24"/>
          <w:szCs w:val="24"/>
        </w:rPr>
        <w:t>4,969</w:t>
      </w:r>
    </w:p>
    <w:p w14:paraId="4C84292F" w14:textId="4B7681F2" w:rsidR="00550C00" w:rsidRDefault="00550C00" w:rsidP="00550C00">
      <w:pPr>
        <w:spacing w:line="600" w:lineRule="auto"/>
        <w:jc w:val="both"/>
        <w:rPr>
          <w:rFonts w:ascii="Times New Roman" w:hAnsi="Times New Roman" w:cs="Times New Roman"/>
          <w:sz w:val="24"/>
          <w:szCs w:val="24"/>
        </w:rPr>
      </w:pPr>
      <w:r>
        <w:rPr>
          <w:rFonts w:ascii="Times New Roman" w:hAnsi="Times New Roman" w:cs="Times New Roman"/>
          <w:sz w:val="24"/>
          <w:szCs w:val="24"/>
        </w:rPr>
        <w:t>RESEARCH HIGHLIGHTS</w:t>
      </w:r>
    </w:p>
    <w:p w14:paraId="052CC62C" w14:textId="37FD9839" w:rsidR="00550C00" w:rsidRPr="00953AEB" w:rsidRDefault="00550C00" w:rsidP="00550C00">
      <w:pPr>
        <w:pStyle w:val="ListParagraph"/>
        <w:numPr>
          <w:ilvl w:val="0"/>
          <w:numId w:val="14"/>
        </w:numPr>
        <w:spacing w:line="600" w:lineRule="auto"/>
        <w:jc w:val="both"/>
        <w:rPr>
          <w:rFonts w:ascii="Times New Roman" w:hAnsi="Times New Roman" w:cs="Times New Roman"/>
          <w:sz w:val="24"/>
          <w:szCs w:val="24"/>
        </w:rPr>
      </w:pPr>
      <w:r>
        <w:rPr>
          <w:rFonts w:ascii="Times New Roman" w:hAnsi="Times New Roman" w:cs="Times New Roman"/>
          <w:sz w:val="24"/>
          <w:szCs w:val="24"/>
        </w:rPr>
        <w:t>We evaluate t</w:t>
      </w:r>
      <w:r w:rsidRPr="00953AEB">
        <w:rPr>
          <w:rFonts w:ascii="Times New Roman" w:hAnsi="Times New Roman" w:cs="Times New Roman"/>
          <w:sz w:val="24"/>
          <w:szCs w:val="24"/>
        </w:rPr>
        <w:t xml:space="preserve">he association between measures of fiscal </w:t>
      </w:r>
      <w:r w:rsidR="00A55252">
        <w:rPr>
          <w:rFonts w:ascii="Times New Roman" w:hAnsi="Times New Roman" w:cs="Times New Roman"/>
          <w:sz w:val="24"/>
          <w:szCs w:val="24"/>
        </w:rPr>
        <w:t>policy</w:t>
      </w:r>
      <w:r w:rsidRPr="00953AEB">
        <w:rPr>
          <w:rFonts w:ascii="Times New Roman" w:hAnsi="Times New Roman" w:cs="Times New Roman"/>
          <w:sz w:val="24"/>
          <w:szCs w:val="24"/>
        </w:rPr>
        <w:t xml:space="preserve"> and mortality</w:t>
      </w:r>
      <w:r w:rsidR="00F42391">
        <w:rPr>
          <w:rFonts w:ascii="Times New Roman" w:hAnsi="Times New Roman" w:cs="Times New Roman"/>
          <w:sz w:val="24"/>
          <w:szCs w:val="24"/>
        </w:rPr>
        <w:t xml:space="preserve"> in the EU</w:t>
      </w:r>
      <w:r w:rsidRPr="00953AEB">
        <w:rPr>
          <w:rFonts w:ascii="Times New Roman" w:hAnsi="Times New Roman" w:cs="Times New Roman"/>
          <w:sz w:val="24"/>
          <w:szCs w:val="24"/>
        </w:rPr>
        <w:t>.</w:t>
      </w:r>
    </w:p>
    <w:p w14:paraId="24E62912" w14:textId="0FF6EB5C" w:rsidR="00550C00" w:rsidRPr="00AE6875" w:rsidRDefault="00550C00" w:rsidP="00550C00">
      <w:pPr>
        <w:pStyle w:val="ListParagraph"/>
        <w:numPr>
          <w:ilvl w:val="0"/>
          <w:numId w:val="14"/>
        </w:numPr>
        <w:spacing w:line="600" w:lineRule="auto"/>
        <w:jc w:val="both"/>
        <w:rPr>
          <w:rFonts w:ascii="Times New Roman" w:hAnsi="Times New Roman" w:cs="Times New Roman"/>
          <w:sz w:val="24"/>
          <w:szCs w:val="24"/>
        </w:rPr>
      </w:pPr>
      <w:r>
        <w:rPr>
          <w:rFonts w:ascii="Times New Roman" w:hAnsi="Times New Roman" w:cs="Times New Roman"/>
          <w:sz w:val="24"/>
          <w:szCs w:val="24"/>
        </w:rPr>
        <w:t xml:space="preserve">We separate </w:t>
      </w:r>
      <w:r w:rsidRPr="00374483">
        <w:rPr>
          <w:rFonts w:ascii="Times New Roman" w:eastAsiaTheme="majorEastAsia" w:hAnsi="Times New Roman" w:cs="Times New Roman"/>
          <w:sz w:val="24"/>
          <w:szCs w:val="24"/>
          <w:lang w:eastAsia="en-US"/>
        </w:rPr>
        <w:t xml:space="preserve">the </w:t>
      </w:r>
      <w:r>
        <w:rPr>
          <w:rFonts w:ascii="Times New Roman" w:eastAsiaTheme="majorEastAsia" w:hAnsi="Times New Roman" w:cs="Times New Roman"/>
          <w:sz w:val="24"/>
          <w:szCs w:val="24"/>
          <w:lang w:eastAsia="en-US"/>
        </w:rPr>
        <w:t>recession-related mortality effects</w:t>
      </w:r>
      <w:r w:rsidRPr="00374483">
        <w:rPr>
          <w:rFonts w:ascii="Times New Roman" w:eastAsiaTheme="majorEastAsia" w:hAnsi="Times New Roman" w:cs="Times New Roman"/>
          <w:sz w:val="24"/>
          <w:szCs w:val="24"/>
          <w:lang w:eastAsia="en-US"/>
        </w:rPr>
        <w:t xml:space="preserve"> </w:t>
      </w:r>
      <w:r>
        <w:rPr>
          <w:rFonts w:ascii="Times New Roman" w:eastAsiaTheme="majorEastAsia" w:hAnsi="Times New Roman" w:cs="Times New Roman"/>
          <w:sz w:val="24"/>
          <w:szCs w:val="24"/>
          <w:lang w:eastAsia="en-US"/>
        </w:rPr>
        <w:t>from th</w:t>
      </w:r>
      <w:r w:rsidR="00A55252">
        <w:rPr>
          <w:rFonts w:ascii="Times New Roman" w:eastAsiaTheme="majorEastAsia" w:hAnsi="Times New Roman" w:cs="Times New Roman"/>
          <w:sz w:val="24"/>
          <w:szCs w:val="24"/>
          <w:lang w:eastAsia="en-US"/>
        </w:rPr>
        <w:t>ose resulting from</w:t>
      </w:r>
      <w:r>
        <w:rPr>
          <w:rFonts w:ascii="Times New Roman" w:eastAsiaTheme="majorEastAsia" w:hAnsi="Times New Roman" w:cs="Times New Roman"/>
          <w:sz w:val="24"/>
          <w:szCs w:val="24"/>
          <w:lang w:eastAsia="en-US"/>
        </w:rPr>
        <w:t xml:space="preserve"> fiscal policy</w:t>
      </w:r>
      <w:r w:rsidRPr="00374483">
        <w:rPr>
          <w:rFonts w:ascii="Times New Roman" w:eastAsiaTheme="majorEastAsia" w:hAnsi="Times New Roman" w:cs="Times New Roman"/>
          <w:sz w:val="24"/>
          <w:szCs w:val="24"/>
          <w:lang w:eastAsia="en-US"/>
        </w:rPr>
        <w:t>.</w:t>
      </w:r>
    </w:p>
    <w:p w14:paraId="2CC25309" w14:textId="0AB0C272" w:rsidR="00550C00" w:rsidRDefault="00550C00" w:rsidP="00550C00">
      <w:pPr>
        <w:pStyle w:val="ListParagraph"/>
        <w:numPr>
          <w:ilvl w:val="0"/>
          <w:numId w:val="14"/>
        </w:numPr>
        <w:spacing w:line="600" w:lineRule="auto"/>
        <w:jc w:val="both"/>
        <w:rPr>
          <w:rFonts w:ascii="Times New Roman" w:hAnsi="Times New Roman" w:cs="Times New Roman"/>
          <w:sz w:val="24"/>
          <w:szCs w:val="24"/>
        </w:rPr>
      </w:pPr>
      <w:r>
        <w:rPr>
          <w:rFonts w:ascii="Times New Roman" w:hAnsi="Times New Roman" w:cs="Times New Roman"/>
          <w:sz w:val="24"/>
          <w:szCs w:val="24"/>
        </w:rPr>
        <w:t>Austerity is associated with an increase in all-cause mortality.</w:t>
      </w:r>
    </w:p>
    <w:p w14:paraId="35F83C4A" w14:textId="3DAEC05B" w:rsidR="00550C00" w:rsidRPr="007F41AA" w:rsidRDefault="00550C00" w:rsidP="00550C00">
      <w:pPr>
        <w:pStyle w:val="ListParagraph"/>
        <w:numPr>
          <w:ilvl w:val="0"/>
          <w:numId w:val="14"/>
        </w:numPr>
        <w:spacing w:line="600" w:lineRule="auto"/>
        <w:jc w:val="both"/>
        <w:rPr>
          <w:rFonts w:ascii="Times New Roman" w:hAnsi="Times New Roman" w:cs="Times New Roman"/>
          <w:sz w:val="24"/>
          <w:szCs w:val="24"/>
        </w:rPr>
      </w:pPr>
      <w:r>
        <w:rPr>
          <w:rFonts w:ascii="Times New Roman" w:hAnsi="Times New Roman" w:cs="Times New Roman"/>
          <w:sz w:val="24"/>
          <w:szCs w:val="24"/>
        </w:rPr>
        <w:t>Fiscal stimuli increase mortality due to c</w:t>
      </w:r>
      <w:r w:rsidRPr="00A115C5">
        <w:rPr>
          <w:rFonts w:ascii="Times New Roman" w:hAnsi="Times New Roman" w:cs="Times New Roman"/>
          <w:sz w:val="24"/>
          <w:szCs w:val="24"/>
        </w:rPr>
        <w:t>irrho</w:t>
      </w:r>
      <w:r>
        <w:rPr>
          <w:rFonts w:ascii="Times New Roman" w:hAnsi="Times New Roman" w:cs="Times New Roman"/>
          <w:sz w:val="24"/>
          <w:szCs w:val="24"/>
        </w:rPr>
        <w:t>s</w:t>
      </w:r>
      <w:r w:rsidRPr="00A115C5">
        <w:rPr>
          <w:rFonts w:ascii="Times New Roman" w:hAnsi="Times New Roman" w:cs="Times New Roman"/>
          <w:sz w:val="24"/>
          <w:szCs w:val="24"/>
        </w:rPr>
        <w:t>i</w:t>
      </w:r>
      <w:r>
        <w:rPr>
          <w:rFonts w:ascii="Times New Roman" w:hAnsi="Times New Roman" w:cs="Times New Roman"/>
          <w:sz w:val="24"/>
          <w:szCs w:val="24"/>
        </w:rPr>
        <w:t>s</w:t>
      </w:r>
      <w:r w:rsidRPr="00A115C5">
        <w:rPr>
          <w:rFonts w:ascii="Times New Roman" w:hAnsi="Times New Roman" w:cs="Times New Roman"/>
          <w:sz w:val="24"/>
          <w:szCs w:val="24"/>
        </w:rPr>
        <w:t xml:space="preserve"> and vehicle-accident</w:t>
      </w:r>
      <w:r>
        <w:rPr>
          <w:rFonts w:ascii="Times New Roman" w:hAnsi="Times New Roman" w:cs="Times New Roman"/>
          <w:sz w:val="24"/>
          <w:szCs w:val="24"/>
        </w:rPr>
        <w:t>s</w:t>
      </w:r>
      <w:r w:rsidRPr="00A115C5">
        <w:rPr>
          <w:rFonts w:ascii="Times New Roman" w:eastAsiaTheme="majorEastAsia" w:hAnsi="Times New Roman" w:cs="Times New Roman"/>
          <w:sz w:val="24"/>
          <w:szCs w:val="24"/>
          <w:lang w:eastAsia="en-US"/>
        </w:rPr>
        <w:t>.</w:t>
      </w:r>
    </w:p>
    <w:p w14:paraId="7416284B" w14:textId="1DF5FD11" w:rsidR="007B7669" w:rsidRPr="00EE0870" w:rsidRDefault="007B7669" w:rsidP="00550C00">
      <w:pPr>
        <w:pStyle w:val="ListParagraph"/>
        <w:numPr>
          <w:ilvl w:val="0"/>
          <w:numId w:val="14"/>
        </w:numPr>
        <w:spacing w:line="600" w:lineRule="auto"/>
        <w:jc w:val="both"/>
        <w:rPr>
          <w:rFonts w:ascii="Times New Roman" w:hAnsi="Times New Roman" w:cs="Times New Roman"/>
          <w:sz w:val="24"/>
          <w:szCs w:val="24"/>
        </w:rPr>
      </w:pPr>
      <w:r w:rsidRPr="00EE0870">
        <w:rPr>
          <w:rFonts w:ascii="Times New Roman" w:hAnsi="Times New Roman" w:cs="Times New Roman"/>
          <w:sz w:val="24"/>
          <w:szCs w:val="24"/>
        </w:rPr>
        <w:t>The results are sensitive to the set of countries examined.</w:t>
      </w:r>
    </w:p>
    <w:p w14:paraId="0B5BA8FE" w14:textId="77777777" w:rsidR="00550C00" w:rsidRPr="00772391" w:rsidRDefault="00550C00" w:rsidP="009F6D1B">
      <w:pPr>
        <w:spacing w:line="480" w:lineRule="auto"/>
        <w:ind w:left="360"/>
        <w:jc w:val="both"/>
        <w:rPr>
          <w:rFonts w:ascii="Times New Roman" w:hAnsi="Times New Roman" w:cs="Times New Roman"/>
          <w:sz w:val="24"/>
          <w:szCs w:val="24"/>
        </w:rPr>
      </w:pPr>
    </w:p>
    <w:p w14:paraId="1D321CF8" w14:textId="77777777" w:rsidR="000611A1" w:rsidRPr="00C90CAA" w:rsidRDefault="0087567C" w:rsidP="009F6D1B">
      <w:pPr>
        <w:pStyle w:val="Heading3"/>
        <w:numPr>
          <w:ilvl w:val="0"/>
          <w:numId w:val="9"/>
        </w:numPr>
        <w:snapToGrid w:val="0"/>
        <w:spacing w:line="480" w:lineRule="auto"/>
        <w:jc w:val="both"/>
        <w:rPr>
          <w:rFonts w:ascii="Times New Roman" w:hAnsi="Times New Roman" w:cs="Times New Roman"/>
          <w:color w:val="auto"/>
          <w:sz w:val="24"/>
          <w:szCs w:val="24"/>
        </w:rPr>
      </w:pPr>
      <w:r w:rsidRPr="0087567C">
        <w:rPr>
          <w:rFonts w:ascii="Times New Roman" w:hAnsi="Times New Roman" w:cs="Times New Roman"/>
          <w:bCs w:val="0"/>
          <w:color w:val="auto"/>
          <w:sz w:val="24"/>
          <w:szCs w:val="24"/>
        </w:rPr>
        <w:t>INTRODUCTION</w:t>
      </w:r>
    </w:p>
    <w:p w14:paraId="6AAD50F8" w14:textId="2F0FEBA9" w:rsidR="007F14D4" w:rsidRDefault="005C7A0F" w:rsidP="00632721">
      <w:pPr>
        <w:pStyle w:val="FootnoteText"/>
        <w:spacing w:line="480" w:lineRule="auto"/>
        <w:jc w:val="both"/>
        <w:rPr>
          <w:rFonts w:ascii="Times New Roman" w:hAnsi="Times New Roman" w:cs="Times New Roman"/>
        </w:rPr>
      </w:pPr>
      <w:r>
        <w:rPr>
          <w:rFonts w:ascii="Times New Roman" w:hAnsi="Times New Roman" w:cs="Times New Roman"/>
        </w:rPr>
        <w:t xml:space="preserve">A </w:t>
      </w:r>
      <w:r w:rsidR="00FB1D6E" w:rsidRPr="00F42391">
        <w:rPr>
          <w:rFonts w:ascii="Times New Roman" w:hAnsi="Times New Roman" w:cs="Times New Roman"/>
        </w:rPr>
        <w:t xml:space="preserve">growing </w:t>
      </w:r>
      <w:r w:rsidR="00B70CE8" w:rsidRPr="00F42391">
        <w:rPr>
          <w:rFonts w:ascii="Times New Roman" w:hAnsi="Times New Roman" w:cs="Times New Roman"/>
        </w:rPr>
        <w:t>body</w:t>
      </w:r>
      <w:r w:rsidR="00FB1D6E" w:rsidRPr="00F42391">
        <w:rPr>
          <w:rFonts w:ascii="Times New Roman" w:hAnsi="Times New Roman" w:cs="Times New Roman"/>
        </w:rPr>
        <w:t xml:space="preserve"> of </w:t>
      </w:r>
      <w:r w:rsidR="00BF0204" w:rsidRPr="00F42391">
        <w:rPr>
          <w:rFonts w:ascii="Times New Roman" w:hAnsi="Times New Roman" w:cs="Times New Roman"/>
        </w:rPr>
        <w:t xml:space="preserve">research </w:t>
      </w:r>
      <w:r w:rsidRPr="00F42391">
        <w:rPr>
          <w:rFonts w:ascii="Times New Roman" w:hAnsi="Times New Roman" w:cs="Times New Roman"/>
        </w:rPr>
        <w:t xml:space="preserve">has </w:t>
      </w:r>
      <w:r w:rsidR="003B1053" w:rsidRPr="00F42391">
        <w:rPr>
          <w:rFonts w:ascii="Times New Roman" w:hAnsi="Times New Roman" w:cs="Times New Roman"/>
        </w:rPr>
        <w:t xml:space="preserve">examined the </w:t>
      </w:r>
      <w:r w:rsidR="00F42391">
        <w:rPr>
          <w:rFonts w:ascii="Times New Roman" w:hAnsi="Times New Roman" w:cs="Times New Roman"/>
        </w:rPr>
        <w:t xml:space="preserve">effects of the </w:t>
      </w:r>
      <w:r w:rsidR="003B1053" w:rsidRPr="00F42391">
        <w:rPr>
          <w:rFonts w:ascii="Times New Roman" w:hAnsi="Times New Roman" w:cs="Times New Roman"/>
        </w:rPr>
        <w:t xml:space="preserve">Great Recession on health, using either single country time series analysis </w:t>
      </w:r>
      <w:r w:rsidR="00887289" w:rsidRPr="00F42391">
        <w:rPr>
          <w:rFonts w:ascii="Times New Roman" w:hAnsi="Times New Roman" w:cs="Times New Roman"/>
        </w:rPr>
        <w:fldChar w:fldCharType="begin">
          <w:fldData xml:space="preserve">PEVuZE5vdGU+PENpdGU+PEF1dGhvcj5EZSBWb2dsaTwvQXV0aG9yPjxZZWFyPjIwMTI8L1llYXI+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</w:fldData>
        </w:fldChar>
      </w:r>
      <w:r w:rsidR="00B1502D" w:rsidRPr="007F41AA">
        <w:rPr>
          <w:rFonts w:ascii="Times New Roman" w:hAnsi="Times New Roman" w:cs="Times New Roman"/>
        </w:rPr>
        <w:instrText xml:space="preserve"> ADDIN EN.CITE </w:instrText>
      </w:r>
      <w:r w:rsidR="00B1502D" w:rsidRPr="007B46E1">
        <w:rPr>
          <w:rFonts w:ascii="Times New Roman" w:hAnsi="Times New Roman" w:cs="Times New Roman"/>
        </w:rPr>
        <w:fldChar w:fldCharType="begin">
          <w:fldData xml:space="preserve">PEVuZE5vdGU+PENpdGU+PEF1dGhvcj5EZSBWb2dsaTwvQXV0aG9yPjxZZWFyPjIwMTI8L1llYXI+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</w:fldData>
        </w:fldChar>
      </w:r>
      <w:r w:rsidR="00B1502D" w:rsidRPr="007F41AA">
        <w:rPr>
          <w:rFonts w:ascii="Times New Roman" w:hAnsi="Times New Roman" w:cs="Times New Roman"/>
        </w:rPr>
        <w:instrText xml:space="preserve"> ADDIN EN.CITE.DATA </w:instrText>
      </w:r>
      <w:r w:rsidR="00B1502D" w:rsidRPr="007B46E1">
        <w:rPr>
          <w:rFonts w:ascii="Times New Roman" w:hAnsi="Times New Roman" w:cs="Times New Roman"/>
        </w:rPr>
      </w:r>
      <w:r w:rsidR="00B1502D" w:rsidRPr="007B46E1">
        <w:rPr>
          <w:rFonts w:ascii="Times New Roman" w:hAnsi="Times New Roman" w:cs="Times New Roman"/>
        </w:rPr>
        <w:fldChar w:fldCharType="end"/>
      </w:r>
      <w:r w:rsidR="00887289" w:rsidRPr="00F42391">
        <w:rPr>
          <w:rFonts w:ascii="Times New Roman" w:hAnsi="Times New Roman" w:cs="Times New Roman"/>
        </w:rPr>
      </w:r>
      <w:r w:rsidR="00887289" w:rsidRPr="00F42391">
        <w:rPr>
          <w:rFonts w:ascii="Times New Roman" w:hAnsi="Times New Roman" w:cs="Times New Roman"/>
        </w:rPr>
        <w:fldChar w:fldCharType="separate"/>
      </w:r>
      <w:r w:rsidR="00B1502D" w:rsidRPr="00F42391">
        <w:rPr>
          <w:rFonts w:ascii="Times New Roman" w:hAnsi="Times New Roman" w:cs="Times New Roman"/>
          <w:noProof/>
        </w:rPr>
        <w:t>(</w:t>
      </w:r>
      <w:hyperlink w:anchor="_ENREF_11" w:tooltip="De Vogli, 2012 #1" w:history="1">
        <w:r w:rsidR="00B1502D" w:rsidRPr="00F42391">
          <w:rPr>
            <w:rFonts w:ascii="Times New Roman" w:hAnsi="Times New Roman" w:cs="Times New Roman"/>
            <w:noProof/>
          </w:rPr>
          <w:t>De Vogli, Marmot et al. 2012</w:t>
        </w:r>
      </w:hyperlink>
      <w:r w:rsidR="00B1502D" w:rsidRPr="00F42391">
        <w:rPr>
          <w:rFonts w:ascii="Times New Roman" w:hAnsi="Times New Roman" w:cs="Times New Roman"/>
          <w:noProof/>
        </w:rPr>
        <w:t xml:space="preserve">, </w:t>
      </w:r>
      <w:hyperlink w:anchor="_ENREF_3" w:tooltip="Antonakakis, 2014 #62" w:history="1">
        <w:r w:rsidR="00B1502D" w:rsidRPr="00F42391">
          <w:rPr>
            <w:rFonts w:ascii="Times New Roman" w:hAnsi="Times New Roman" w:cs="Times New Roman"/>
            <w:noProof/>
          </w:rPr>
          <w:t>Antonakakis and Collins 2014</w:t>
        </w:r>
      </w:hyperlink>
      <w:r w:rsidR="00B1502D" w:rsidRPr="00F42391">
        <w:rPr>
          <w:rFonts w:ascii="Times New Roman" w:hAnsi="Times New Roman" w:cs="Times New Roman"/>
          <w:noProof/>
        </w:rPr>
        <w:t xml:space="preserve">, </w:t>
      </w:r>
      <w:hyperlink w:anchor="_ENREF_23" w:tooltip="Regidor, 2014 #2" w:history="1">
        <w:r w:rsidR="00B1502D" w:rsidRPr="00F42391">
          <w:rPr>
            <w:rFonts w:ascii="Times New Roman" w:hAnsi="Times New Roman" w:cs="Times New Roman"/>
            <w:noProof/>
          </w:rPr>
          <w:t>Regidor, Barrio et al. 2014</w:t>
        </w:r>
      </w:hyperlink>
      <w:r w:rsidR="00B1502D" w:rsidRPr="00F42391">
        <w:rPr>
          <w:rFonts w:ascii="Times New Roman" w:hAnsi="Times New Roman" w:cs="Times New Roman"/>
          <w:noProof/>
        </w:rPr>
        <w:t xml:space="preserve">, </w:t>
      </w:r>
      <w:hyperlink w:anchor="_ENREF_10" w:tooltip="Crost, 2017 #25" w:history="1">
        <w:r w:rsidR="00B1502D" w:rsidRPr="00F42391">
          <w:rPr>
            <w:rFonts w:ascii="Times New Roman" w:hAnsi="Times New Roman" w:cs="Times New Roman"/>
            <w:noProof/>
          </w:rPr>
          <w:t>Crost and Friedson 2017</w:t>
        </w:r>
      </w:hyperlink>
      <w:r w:rsidR="00B1502D" w:rsidRPr="00F42391">
        <w:rPr>
          <w:rFonts w:ascii="Times New Roman" w:hAnsi="Times New Roman" w:cs="Times New Roman"/>
          <w:noProof/>
        </w:rPr>
        <w:t xml:space="preserve">, </w:t>
      </w:r>
      <w:hyperlink w:anchor="_ENREF_18" w:tooltip="Kaplan, 2017 #24" w:history="1">
        <w:r w:rsidR="00B1502D" w:rsidRPr="00F42391">
          <w:rPr>
            <w:rFonts w:ascii="Times New Roman" w:hAnsi="Times New Roman" w:cs="Times New Roman"/>
            <w:noProof/>
          </w:rPr>
          <w:t>Kaplan, Collins et al. 2017</w:t>
        </w:r>
      </w:hyperlink>
      <w:r w:rsidR="00B1502D" w:rsidRPr="00F42391">
        <w:rPr>
          <w:rFonts w:ascii="Times New Roman" w:hAnsi="Times New Roman" w:cs="Times New Roman"/>
          <w:noProof/>
        </w:rPr>
        <w:t xml:space="preserve">, </w:t>
      </w:r>
      <w:hyperlink w:anchor="_ENREF_29" w:tooltip="Toffolutti, 2018 #78" w:history="1">
        <w:r w:rsidR="00B1502D" w:rsidRPr="00F42391">
          <w:rPr>
            <w:rFonts w:ascii="Times New Roman" w:hAnsi="Times New Roman" w:cs="Times New Roman"/>
            <w:noProof/>
          </w:rPr>
          <w:t>Toffolutti, McKee et al. 2018</w:t>
        </w:r>
      </w:hyperlink>
      <w:r w:rsidR="00B1502D" w:rsidRPr="00F42391">
        <w:rPr>
          <w:rFonts w:ascii="Times New Roman" w:hAnsi="Times New Roman" w:cs="Times New Roman"/>
          <w:noProof/>
        </w:rPr>
        <w:t>)</w:t>
      </w:r>
      <w:r w:rsidR="00887289" w:rsidRPr="00F42391">
        <w:rPr>
          <w:rFonts w:ascii="Times New Roman" w:hAnsi="Times New Roman" w:cs="Times New Roman"/>
        </w:rPr>
        <w:fldChar w:fldCharType="end"/>
      </w:r>
      <w:r w:rsidR="003B1053" w:rsidRPr="007F41AA">
        <w:rPr>
          <w:rFonts w:ascii="Times New Roman" w:hAnsi="Times New Roman" w:cs="Times New Roman"/>
        </w:rPr>
        <w:t xml:space="preserve"> or cross-country panel regressions </w:t>
      </w:r>
      <w:r w:rsidR="006C7872" w:rsidRPr="007F41AA">
        <w:rPr>
          <w:rFonts w:ascii="Times New Roman" w:hAnsi="Times New Roman" w:cs="Times New Roman"/>
          <w:noProof/>
        </w:rPr>
        <w:t>(Stuckler, Basu et al. 2009; Chang, Stuckler et al. 2013,</w:t>
      </w:r>
      <w:r w:rsidR="00FA7FB4" w:rsidRPr="007F41AA">
        <w:rPr>
          <w:rFonts w:ascii="Times New Roman" w:hAnsi="Times New Roman" w:cs="Times New Roman"/>
          <w:noProof/>
        </w:rPr>
        <w:fldChar w:fldCharType="begin"/>
      </w:r>
      <w:r w:rsidR="001728A8" w:rsidRPr="007F41AA">
        <w:rPr>
          <w:rFonts w:ascii="Times New Roman" w:hAnsi="Times New Roman" w:cs="Times New Roman"/>
          <w:noProof/>
        </w:rPr>
        <w:instrText xml:space="preserve"> ADDIN EN.CITE &lt;EndNote&gt;&lt;Cite&gt;&lt;Author&gt;Taylor-Robinson&lt;/Author&gt;&lt;Year&gt;2017&lt;/Year&gt;&lt;RecNum&gt;40&lt;/RecNum&gt;&lt;DisplayText&gt;(Taylor-Robinson and Barr 2017)&lt;/DisplayText&gt;&lt;record&gt;&lt;rec-number&gt;40&lt;/rec-number&gt;&lt;foreign-keys&gt;&lt;key app="EN" db-id="z22stffxw09f24eazsbxfw9np5tvrpvzvtwz"&gt;40&lt;/key&gt;&lt;/foreign-keys&gt;&lt;ref-type name="Journal Article"&gt;17&lt;/ref-type&gt;&lt;contributors&gt;&lt;authors&gt;&lt;author&gt;Taylor-Robinson, David&lt;/author&gt;&lt;author&gt;Barr, Ben&lt;/author&gt;&lt;/authors&gt;&lt;/contributors&gt;&lt;titles&gt;&lt;title&gt;Death rate now rising in UK’s poorest infants&lt;/title&gt;&lt;secondary-title&gt;Bmj&lt;/secondary-title&gt;&lt;/titles&gt;&lt;periodical&gt;&lt;full-title&gt;Bmj&lt;/full-title&gt;&lt;/periodical&gt;&lt;pages&gt;j2258&lt;/pages&gt;&lt;volume&gt;357&lt;/volume&gt;&lt;dates&gt;&lt;year&gt;2017&lt;/year&gt;&lt;/dates&gt;&lt;isbn&gt;0959-8138&lt;/isbn&gt;&lt;urls&gt;&lt;/urls&gt;&lt;/record&gt;&lt;/Cite&gt;&lt;/EndNote&gt;</w:instrText>
      </w:r>
      <w:r w:rsidR="00FA7FB4" w:rsidRPr="007F41AA">
        <w:rPr>
          <w:rFonts w:ascii="Times New Roman" w:hAnsi="Times New Roman" w:cs="Times New Roman"/>
          <w:noProof/>
        </w:rPr>
        <w:fldChar w:fldCharType="separate"/>
      </w:r>
      <w:hyperlink w:anchor="_ENREF_28" w:tooltip="Taylor-Robinson, 2017 #39" w:history="1">
        <w:r w:rsidR="00B1502D" w:rsidRPr="007F41AA">
          <w:rPr>
            <w:rFonts w:ascii="Times New Roman" w:hAnsi="Times New Roman" w:cs="Times New Roman"/>
            <w:noProof/>
          </w:rPr>
          <w:t>Taylor-Robinson and Barr 2017</w:t>
        </w:r>
      </w:hyperlink>
      <w:r w:rsidR="00FA7FB4" w:rsidRPr="007F41AA">
        <w:rPr>
          <w:rFonts w:ascii="Times New Roman" w:hAnsi="Times New Roman" w:cs="Times New Roman"/>
          <w:noProof/>
        </w:rPr>
        <w:fldChar w:fldCharType="end"/>
      </w:r>
      <w:r w:rsidR="00DB122E" w:rsidRPr="007F41AA">
        <w:rPr>
          <w:rFonts w:ascii="Times New Roman" w:hAnsi="Times New Roman" w:cs="Times New Roman"/>
          <w:noProof/>
        </w:rPr>
        <w:t>,</w:t>
      </w:r>
      <w:r w:rsidR="00DB122E" w:rsidRPr="007F41AA">
        <w:rPr>
          <w:rFonts w:ascii="Times New Roman" w:hAnsi="Times New Roman" w:cs="Times New Roman"/>
          <w:noProof/>
        </w:rPr>
        <w:fldChar w:fldCharType="begin">
          <w:fldData xml:space="preserve">PEVuZE5vdGU+PENpdGU+PEF1dGhvcj5Qw6lyZXotTW9yZW5vPC9BdXRob3I+PFllYXI+MjAxNjwv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</w:fldData>
        </w:fldChar>
      </w:r>
      <w:r w:rsidR="000A0DCA" w:rsidRPr="007F41AA">
        <w:rPr>
          <w:rFonts w:ascii="Times New Roman" w:hAnsi="Times New Roman" w:cs="Times New Roman"/>
          <w:noProof/>
        </w:rPr>
        <w:instrText xml:space="preserve"> ADDIN EN.CITE </w:instrText>
      </w:r>
      <w:r w:rsidR="000A0DCA" w:rsidRPr="007F41AA">
        <w:rPr>
          <w:rFonts w:ascii="Times New Roman" w:hAnsi="Times New Roman" w:cs="Times New Roman"/>
          <w:noProof/>
        </w:rPr>
        <w:fldChar w:fldCharType="begin">
          <w:fldData xml:space="preserve">PEVuZE5vdGU+PENpdGU+PEF1dGhvcj5Qw6lyZXotTW9yZW5vPC9BdXRob3I+PFllYXI+MjAxNjwv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</w:fldData>
        </w:fldChar>
      </w:r>
      <w:r w:rsidR="000A0DCA" w:rsidRPr="007F41AA">
        <w:rPr>
          <w:rFonts w:ascii="Times New Roman" w:hAnsi="Times New Roman" w:cs="Times New Roman"/>
          <w:noProof/>
        </w:rPr>
        <w:instrText xml:space="preserve"> ADDIN EN.CITE.DATA </w:instrText>
      </w:r>
      <w:r w:rsidR="000A0DCA" w:rsidRPr="007F41AA">
        <w:rPr>
          <w:rFonts w:ascii="Times New Roman" w:hAnsi="Times New Roman" w:cs="Times New Roman"/>
          <w:noProof/>
        </w:rPr>
      </w:r>
      <w:r w:rsidR="000A0DCA" w:rsidRPr="007F41AA">
        <w:rPr>
          <w:rFonts w:ascii="Times New Roman" w:hAnsi="Times New Roman" w:cs="Times New Roman"/>
          <w:noProof/>
        </w:rPr>
        <w:fldChar w:fldCharType="end"/>
      </w:r>
      <w:r w:rsidR="00DB122E" w:rsidRPr="007F41AA">
        <w:rPr>
          <w:rFonts w:ascii="Times New Roman" w:hAnsi="Times New Roman" w:cs="Times New Roman"/>
          <w:noProof/>
        </w:rPr>
      </w:r>
      <w:r w:rsidR="00DB122E" w:rsidRPr="007F41AA">
        <w:rPr>
          <w:rFonts w:ascii="Times New Roman" w:hAnsi="Times New Roman" w:cs="Times New Roman"/>
          <w:noProof/>
        </w:rPr>
        <w:fldChar w:fldCharType="separate"/>
      </w:r>
      <w:hyperlink w:anchor="_ENREF_21" w:tooltip="Pérez-Moreno, 2016 #23" w:history="1">
        <w:r w:rsidR="00B1502D" w:rsidRPr="007F41AA">
          <w:rPr>
            <w:rFonts w:ascii="Times New Roman" w:hAnsi="Times New Roman" w:cs="Times New Roman"/>
            <w:noProof/>
          </w:rPr>
          <w:t>Pérez-Moreno, Blanco-Arana et al. 2016</w:t>
        </w:r>
      </w:hyperlink>
      <w:r w:rsidR="001728A8" w:rsidRPr="007F41AA">
        <w:rPr>
          <w:rFonts w:ascii="Times New Roman" w:hAnsi="Times New Roman" w:cs="Times New Roman"/>
          <w:noProof/>
        </w:rPr>
        <w:t xml:space="preserve">, </w:t>
      </w:r>
      <w:hyperlink w:anchor="_ENREF_7" w:tooltip="Bilal, 2017 #61" w:history="1">
        <w:r w:rsidR="00B1502D" w:rsidRPr="007F41AA">
          <w:rPr>
            <w:rFonts w:ascii="Times New Roman" w:hAnsi="Times New Roman" w:cs="Times New Roman"/>
            <w:noProof/>
          </w:rPr>
          <w:t>Bilal, Cooper et al. 2017</w:t>
        </w:r>
      </w:hyperlink>
      <w:r w:rsidR="001728A8" w:rsidRPr="007F41AA">
        <w:rPr>
          <w:rFonts w:ascii="Times New Roman" w:hAnsi="Times New Roman" w:cs="Times New Roman"/>
          <w:noProof/>
        </w:rPr>
        <w:t xml:space="preserve">, </w:t>
      </w:r>
      <w:hyperlink w:anchor="_ENREF_10" w:tooltip="Crost, 2017 #25" w:history="1">
        <w:r w:rsidR="00B1502D" w:rsidRPr="007F41AA">
          <w:rPr>
            <w:rFonts w:ascii="Times New Roman" w:hAnsi="Times New Roman" w:cs="Times New Roman"/>
            <w:noProof/>
          </w:rPr>
          <w:t>Crost and Friedson 2017</w:t>
        </w:r>
      </w:hyperlink>
      <w:r w:rsidR="001728A8" w:rsidRPr="007F41AA">
        <w:rPr>
          <w:rFonts w:ascii="Times New Roman" w:hAnsi="Times New Roman" w:cs="Times New Roman"/>
          <w:noProof/>
        </w:rPr>
        <w:t>)</w:t>
      </w:r>
      <w:r w:rsidR="00DB122E" w:rsidRPr="007F41AA">
        <w:rPr>
          <w:rFonts w:ascii="Times New Roman" w:hAnsi="Times New Roman" w:cs="Times New Roman"/>
          <w:noProof/>
        </w:rPr>
        <w:fldChar w:fldCharType="end"/>
      </w:r>
      <w:r w:rsidR="00DB122E" w:rsidRPr="007F41AA">
        <w:rPr>
          <w:rFonts w:ascii="Times New Roman" w:hAnsi="Times New Roman" w:cs="Times New Roman"/>
          <w:noProof/>
        </w:rPr>
        <w:t xml:space="preserve"> </w:t>
      </w:r>
      <w:r w:rsidR="003B1053" w:rsidRPr="007F41AA">
        <w:rPr>
          <w:rFonts w:ascii="Times New Roman" w:hAnsi="Times New Roman" w:cs="Times New Roman"/>
        </w:rPr>
        <w:t xml:space="preserve">. </w:t>
      </w:r>
      <w:r w:rsidR="00750CAB" w:rsidRPr="007F41AA">
        <w:rPr>
          <w:rFonts w:ascii="Times New Roman" w:hAnsi="Times New Roman" w:cs="Times New Roman"/>
        </w:rPr>
        <w:t xml:space="preserve">The large majority </w:t>
      </w:r>
      <w:r w:rsidR="0020306E" w:rsidRPr="007F41AA">
        <w:rPr>
          <w:rFonts w:ascii="Times New Roman" w:hAnsi="Times New Roman" w:cs="Times New Roman"/>
        </w:rPr>
        <w:t>finds that mortality rates, with the exception of suicides, tend to be pro-cyclical, i.e. when unemployment rates increase mortality tends to decline</w:t>
      </w:r>
      <w:r w:rsidR="000A0DCA" w:rsidRPr="007F41AA">
        <w:rPr>
          <w:rFonts w:ascii="Times New Roman" w:hAnsi="Times New Roman" w:cs="Times New Roman"/>
        </w:rPr>
        <w:t xml:space="preserve"> </w:t>
      </w:r>
      <w:r w:rsidR="000A0DCA" w:rsidRPr="007F41AA">
        <w:rPr>
          <w:rFonts w:ascii="Times New Roman" w:hAnsi="Times New Roman" w:cs="Times New Roman"/>
        </w:rPr>
        <w:fldChar w:fldCharType="begin"/>
      </w:r>
      <w:r w:rsidR="00D10042" w:rsidRPr="007F41AA">
        <w:rPr>
          <w:rFonts w:ascii="Times New Roman" w:hAnsi="Times New Roman" w:cs="Times New Roman"/>
        </w:rPr>
        <w:instrText xml:space="preserve"> ADDIN EN.CITE &lt;EndNote&gt;&lt;Cite&gt;&lt;Author&gt;Ruhm&lt;/Author&gt;&lt;Year&gt;2000&lt;/Year&gt;&lt;RecNum&gt;7&lt;/RecNum&gt;&lt;DisplayText&gt;(Ruhm 2000, Gerdtham and Ruhm 2006)&lt;/DisplayText&gt;&lt;record&gt;&lt;rec-number&gt;7&lt;/rec-number&gt;&lt;foreign-keys&gt;&lt;key app="EN" db-id="z22stffxw09f24eazsbxfw9np5tvrpvzvtwz"&gt;7&lt;/key&gt;&lt;/foreign-keys&gt;&lt;ref-type name="Journal Article"&gt;17&lt;/ref-type&gt;&lt;contributors&gt;&lt;authors&gt;&lt;author&gt;Ruhm, Christopher J&lt;/author&gt;&lt;/authors&gt;&lt;/contributors&gt;&lt;titles&gt;&lt;title&gt;Are recessions good for your health?&lt;/title&gt;&lt;secondary-title&gt;The Quarterly journal of economics&lt;/secondary-title&gt;&lt;/titles&gt;&lt;periodical&gt;&lt;full-title&gt;The Quarterly journal of economics&lt;/full-title&gt;&lt;/periodical&gt;&lt;pages&gt;617-650&lt;/pages&gt;&lt;volume&gt;115&lt;/volume&gt;&lt;number&gt;2&lt;/number&gt;&lt;dates&gt;&lt;year&gt;2000&lt;/year&gt;&lt;/dates&gt;&lt;isbn&gt;1531-4650&lt;/isbn&gt;&lt;urls&gt;&lt;/urls&gt;&lt;/record&gt;&lt;/Cite&gt;&lt;Cite&gt;&lt;Author&gt;Gerdtham&lt;/Author&gt;&lt;Year&gt;2006&lt;/Year&gt;&lt;RecNum&gt;6&lt;/RecNum&gt;&lt;record&gt;&lt;rec-number&gt;6&lt;/rec-number&gt;&lt;foreign-keys&gt;&lt;key app="EN" db-id="z22stffxw09f24eazsbxfw9np5tvrpvzvtwz"&gt;6&lt;/key&gt;&lt;/foreign-keys&gt;&lt;ref-type name="Journal Article"&gt;17&lt;/ref-type&gt;&lt;contributors&gt;&lt;authors&gt;&lt;author&gt;Gerdtham, Ulf-G&lt;/author&gt;&lt;author&gt;Ruhm, Christopher J&lt;/author&gt;&lt;/authors&gt;&lt;/contributors&gt;&lt;titles&gt;&lt;title&gt;Deaths rise in good economic times: evidence from the OECD&lt;/title&gt;&lt;secondary-title&gt;Economics &amp;amp; Human Biology&lt;/secondary-title&gt;&lt;/titles&gt;&lt;periodical&gt;&lt;full-title&gt;Economics &amp;amp; Human Biology&lt;/full-title&gt;&lt;/periodical&gt;&lt;pages&gt;298-316&lt;/pages&gt;&lt;volume&gt;4&lt;/volume&gt;&lt;number&gt;3&lt;/number&gt;&lt;dates&gt;&lt;year&gt;2006&lt;/year&gt;&lt;/dates&gt;&lt;isbn&gt;1570-677X&lt;/isbn&gt;&lt;urls&gt;&lt;/urls&gt;&lt;/record&gt;&lt;/Cite&gt;&lt;/EndNote&gt;</w:instrText>
      </w:r>
      <w:r w:rsidR="000A0DCA" w:rsidRPr="007F41AA">
        <w:rPr>
          <w:rFonts w:ascii="Times New Roman" w:hAnsi="Times New Roman" w:cs="Times New Roman"/>
        </w:rPr>
        <w:fldChar w:fldCharType="separate"/>
      </w:r>
      <w:r w:rsidR="00D10042" w:rsidRPr="007F41AA">
        <w:rPr>
          <w:rFonts w:ascii="Times New Roman" w:hAnsi="Times New Roman" w:cs="Times New Roman"/>
          <w:noProof/>
        </w:rPr>
        <w:t>(</w:t>
      </w:r>
      <w:hyperlink w:anchor="_ENREF_24" w:tooltip="Ruhm, 2000 #7" w:history="1">
        <w:r w:rsidR="00B1502D" w:rsidRPr="007F41AA">
          <w:rPr>
            <w:rFonts w:ascii="Times New Roman" w:hAnsi="Times New Roman" w:cs="Times New Roman"/>
            <w:noProof/>
          </w:rPr>
          <w:t>Ruhm 2000</w:t>
        </w:r>
      </w:hyperlink>
      <w:r w:rsidR="00D10042" w:rsidRPr="007F41AA">
        <w:rPr>
          <w:rFonts w:ascii="Times New Roman" w:hAnsi="Times New Roman" w:cs="Times New Roman"/>
          <w:noProof/>
        </w:rPr>
        <w:t xml:space="preserve">, </w:t>
      </w:r>
      <w:hyperlink w:anchor="_ENREF_14" w:tooltip="Gerdtham, 2006 #6" w:history="1">
        <w:r w:rsidR="00B1502D" w:rsidRPr="007F41AA">
          <w:rPr>
            <w:rFonts w:ascii="Times New Roman" w:hAnsi="Times New Roman" w:cs="Times New Roman"/>
            <w:noProof/>
          </w:rPr>
          <w:t>Gerdtham and Ruhm 2006</w:t>
        </w:r>
      </w:hyperlink>
      <w:r w:rsidR="00D10042" w:rsidRPr="007F41AA">
        <w:rPr>
          <w:rFonts w:ascii="Times New Roman" w:hAnsi="Times New Roman" w:cs="Times New Roman"/>
          <w:noProof/>
        </w:rPr>
        <w:t>)</w:t>
      </w:r>
      <w:r w:rsidR="000A0DCA" w:rsidRPr="007F41AA">
        <w:rPr>
          <w:rFonts w:ascii="Times New Roman" w:hAnsi="Times New Roman" w:cs="Times New Roman"/>
        </w:rPr>
        <w:fldChar w:fldCharType="end"/>
      </w:r>
      <w:r w:rsidR="000A0DCA" w:rsidRPr="007F41AA">
        <w:rPr>
          <w:rFonts w:ascii="Times New Roman" w:hAnsi="Times New Roman" w:cs="Times New Roman"/>
        </w:rPr>
        <w:t xml:space="preserve">. </w:t>
      </w:r>
      <w:r w:rsidR="001728A8" w:rsidRPr="007F41AA">
        <w:rPr>
          <w:rFonts w:ascii="Times New Roman" w:hAnsi="Times New Roman" w:cs="Times New Roman"/>
        </w:rPr>
        <w:t xml:space="preserve">More recently, the association between the two seems to have weaken and </w:t>
      </w:r>
      <w:r w:rsidR="0024071E" w:rsidRPr="007F41AA">
        <w:rPr>
          <w:rFonts w:ascii="Times New Roman" w:hAnsi="Times New Roman" w:cs="Times New Roman"/>
        </w:rPr>
        <w:t>for some age-groups and causes of mortality the association might</w:t>
      </w:r>
      <w:r w:rsidR="00660E41" w:rsidRPr="007F41AA">
        <w:rPr>
          <w:rFonts w:ascii="Times New Roman" w:hAnsi="Times New Roman" w:cs="Times New Roman"/>
        </w:rPr>
        <w:t xml:space="preserve"> have reversed </w:t>
      </w:r>
      <w:r w:rsidR="00D10042" w:rsidRPr="007F41AA">
        <w:rPr>
          <w:rFonts w:ascii="Times New Roman" w:hAnsi="Times New Roman" w:cs="Times New Roman"/>
        </w:rPr>
        <w:fldChar w:fldCharType="begin"/>
      </w:r>
      <w:r w:rsidR="00D10042" w:rsidRPr="007F41AA">
        <w:rPr>
          <w:rFonts w:ascii="Times New Roman" w:hAnsi="Times New Roman" w:cs="Times New Roman"/>
        </w:rPr>
        <w:instrText xml:space="preserve"> ADDIN EN.CITE &lt;EndNote&gt;&lt;Cite&gt;&lt;Author&gt;Lam&lt;/Author&gt;&lt;Year&gt;2017&lt;/Year&gt;&lt;RecNum&gt;59&lt;/RecNum&gt;&lt;DisplayText&gt;(Lam and Piérard 2017)&lt;/DisplayText&gt;&lt;record&gt;&lt;rec-number&gt;59&lt;/rec-number&gt;&lt;foreign-keys&gt;&lt;key app="EN" db-id="z22stffxw09f24eazsbxfw9np5tvrpvzvtwz"&gt;59&lt;/key&gt;&lt;/foreign-keys&gt;&lt;ref-type name="Journal Article"&gt;17&lt;/ref-type&gt;&lt;contributors&gt;&lt;authors&gt;&lt;author&gt;Lam, Jean</w:instrText>
      </w:r>
      <w:r w:rsidR="00D10042" w:rsidRPr="007F41AA">
        <w:rPr>
          <w:rFonts w:ascii="Cambria Math" w:hAnsi="Cambria Math" w:cs="Cambria Math"/>
        </w:rPr>
        <w:instrText>‐</w:instrText>
      </w:r>
      <w:r w:rsidR="00D10042" w:rsidRPr="007F41AA">
        <w:rPr>
          <w:rFonts w:ascii="Times New Roman" w:hAnsi="Times New Roman" w:cs="Times New Roman"/>
        </w:rPr>
        <w:instrText>Paul&lt;/author&gt;&lt;author&gt;Piérard, Emmanuelle&lt;/author&gt;&lt;/authors&gt;&lt;/contributors&gt;&lt;titles&gt;&lt;title&gt;The Time</w:instrText>
      </w:r>
      <w:r w:rsidR="00D10042" w:rsidRPr="007F41AA">
        <w:rPr>
          <w:rFonts w:ascii="Cambria Math" w:hAnsi="Cambria Math" w:cs="Cambria Math"/>
        </w:rPr>
        <w:instrText>‐</w:instrText>
      </w:r>
      <w:r w:rsidR="00D10042" w:rsidRPr="007F41AA">
        <w:rPr>
          <w:rFonts w:ascii="Times New Roman" w:hAnsi="Times New Roman" w:cs="Times New Roman"/>
        </w:rPr>
        <w:instrText>Varying Relationship between Mortality and Business Cycles in the USA&lt;/title&gt;&lt;secondary-title&gt;Health economics&lt;/secondary-title&gt;&lt;/titles&gt;&lt;periodical&gt;&lt;full-title&gt;Health economics&lt;/full-title&gt;&lt;/periodical&gt;&lt;pages&gt;164-183&lt;/pages&gt;&lt;volume&gt;26&lt;/volume&gt;&lt;number&gt;2&lt;/number&gt;&lt;dates&gt;&lt;year&gt;2017&lt;/year&gt;&lt;/dates&gt;&lt;isbn&gt;1057-9230&lt;/isbn&gt;&lt;urls&gt;&lt;/urls&gt;&lt;/record&gt;&lt;/Cite&gt;&lt;/EndNote&gt;</w:instrText>
      </w:r>
      <w:r w:rsidR="00D10042" w:rsidRPr="007F41AA">
        <w:rPr>
          <w:rFonts w:ascii="Times New Roman" w:hAnsi="Times New Roman" w:cs="Times New Roman"/>
        </w:rPr>
        <w:fldChar w:fldCharType="separate"/>
      </w:r>
      <w:r w:rsidR="00D10042" w:rsidRPr="007F41AA">
        <w:rPr>
          <w:rFonts w:ascii="Times New Roman" w:hAnsi="Times New Roman" w:cs="Times New Roman"/>
          <w:noProof/>
        </w:rPr>
        <w:t>(</w:t>
      </w:r>
      <w:hyperlink w:anchor="_ENREF_19" w:tooltip="Lam, 2017 #59" w:history="1">
        <w:r w:rsidR="00B1502D" w:rsidRPr="007F41AA">
          <w:rPr>
            <w:rFonts w:ascii="Times New Roman" w:hAnsi="Times New Roman" w:cs="Times New Roman"/>
            <w:noProof/>
          </w:rPr>
          <w:t>Lam and Piérard 2017</w:t>
        </w:r>
      </w:hyperlink>
      <w:r w:rsidR="00D10042" w:rsidRPr="007F41AA">
        <w:rPr>
          <w:rFonts w:ascii="Times New Roman" w:hAnsi="Times New Roman" w:cs="Times New Roman"/>
          <w:noProof/>
        </w:rPr>
        <w:t>)</w:t>
      </w:r>
      <w:r w:rsidR="00D10042" w:rsidRPr="007F41AA">
        <w:rPr>
          <w:rFonts w:ascii="Times New Roman" w:hAnsi="Times New Roman" w:cs="Times New Roman"/>
        </w:rPr>
        <w:fldChar w:fldCharType="end"/>
      </w:r>
      <w:r w:rsidR="001728A8" w:rsidRPr="007F41AA">
        <w:rPr>
          <w:rFonts w:ascii="Times New Roman" w:hAnsi="Times New Roman" w:cs="Times New Roman"/>
        </w:rPr>
        <w:t xml:space="preserve">. </w:t>
      </w:r>
      <w:r w:rsidR="009D6CC7" w:rsidRPr="007F41AA">
        <w:rPr>
          <w:rFonts w:ascii="Times New Roman" w:hAnsi="Times New Roman" w:cs="Times New Roman"/>
        </w:rPr>
        <w:t>As far as Europe is concerned, Tapia-Granados and Ionides</w:t>
      </w:r>
      <w:r w:rsidR="00404852" w:rsidRPr="007F41AA">
        <w:rPr>
          <w:rFonts w:ascii="Times New Roman" w:hAnsi="Times New Roman" w:cs="Times New Roman"/>
        </w:rPr>
        <w:t xml:space="preserve"> </w:t>
      </w:r>
      <w:r w:rsidR="009F0563" w:rsidRPr="007F41AA">
        <w:rPr>
          <w:rFonts w:ascii="Times New Roman" w:hAnsi="Times New Roman" w:cs="Times New Roman"/>
        </w:rPr>
        <w:t xml:space="preserve">investigated </w:t>
      </w:r>
      <w:r w:rsidR="009D6CC7" w:rsidRPr="007F41AA">
        <w:rPr>
          <w:rFonts w:ascii="Times New Roman" w:hAnsi="Times New Roman" w:cs="Times New Roman"/>
        </w:rPr>
        <w:t xml:space="preserve">the </w:t>
      </w:r>
      <w:r w:rsidR="007D0934" w:rsidRPr="007F41AA">
        <w:rPr>
          <w:rFonts w:ascii="Times New Roman" w:hAnsi="Times New Roman" w:cs="Times New Roman"/>
        </w:rPr>
        <w:t xml:space="preserve">relationship </w:t>
      </w:r>
      <w:r w:rsidR="00ED7A74" w:rsidRPr="007F41AA">
        <w:rPr>
          <w:rFonts w:ascii="Times New Roman" w:hAnsi="Times New Roman" w:cs="Times New Roman"/>
        </w:rPr>
        <w:t>by using data for 27 European countries</w:t>
      </w:r>
      <w:r w:rsidR="00B0332B" w:rsidRPr="007F41AA">
        <w:rPr>
          <w:rFonts w:ascii="Times New Roman" w:hAnsi="Times New Roman" w:cs="Times New Roman"/>
        </w:rPr>
        <w:t>, finding</w:t>
      </w:r>
      <w:r w:rsidR="009D6CC7" w:rsidRPr="007F41AA">
        <w:rPr>
          <w:rFonts w:ascii="Times New Roman" w:hAnsi="Times New Roman" w:cs="Times New Roman"/>
        </w:rPr>
        <w:t xml:space="preserve"> </w:t>
      </w:r>
      <w:r w:rsidR="00ED7A74" w:rsidRPr="007F41AA">
        <w:rPr>
          <w:rFonts w:ascii="Times New Roman" w:hAnsi="Times New Roman" w:cs="Times New Roman"/>
        </w:rPr>
        <w:t xml:space="preserve">robust evidence of pro-cyclicality </w:t>
      </w:r>
      <w:r w:rsidR="00ED7A74" w:rsidRPr="007F41AA">
        <w:rPr>
          <w:rFonts w:ascii="Times New Roman" w:hAnsi="Times New Roman" w:cs="Times New Roman"/>
        </w:rPr>
        <w:fldChar w:fldCharType="begin"/>
      </w:r>
      <w:r w:rsidR="00ED7A74" w:rsidRPr="007F41AA">
        <w:rPr>
          <w:rFonts w:ascii="Times New Roman" w:hAnsi="Times New Roman" w:cs="Times New Roman"/>
        </w:rPr>
        <w:instrText xml:space="preserve"> ADDIN EN.CITE &lt;EndNote&gt;&lt;Cite&gt;&lt;Author&gt;Tapia Granados&lt;/Author&gt;&lt;Year&gt;2017&lt;/Year&gt;&lt;RecNum&gt;56&lt;/RecNum&gt;&lt;DisplayText&gt;(Tapia Granados and Ionides 2017)&lt;/DisplayText&gt;&lt;record&gt;&lt;rec-number&gt;56&lt;/rec-number&gt;&lt;foreign-keys&gt;&lt;key app="EN" db-id="z22stffxw09f24eazsbxfw9np5tvrpvzvtwz"&gt;56&lt;/key&gt;&lt;/foreign-keys&gt;&lt;ref-type name="Journal Article"&gt;17&lt;/ref-type&gt;&lt;contributors&gt;&lt;authors&gt;&lt;author&gt;Tapia Granados, José A&lt;/author&gt;&lt;author&gt;Ionides, Edward L&lt;/author&gt;&lt;/authors&gt;&lt;/contributors&gt;&lt;titles&gt;&lt;title&gt;Population health and the economy: Mortality and the Great Recession in Europe&lt;/title&gt;&lt;secondary-title&gt;Health economics&lt;/secondary-title&gt;&lt;/titles&gt;&lt;periodical&gt;&lt;full-title&gt;Health economics&lt;/full-title&gt;&lt;/periodical&gt;&lt;pages&gt;e219-e235&lt;/pages&gt;&lt;volume&gt;26&lt;/volume&gt;&lt;number&gt;12&lt;/number&gt;&lt;dates&gt;&lt;year&gt;2017&lt;/year&gt;&lt;/dates&gt;&lt;isbn&gt;1057-9230&lt;/isbn&gt;&lt;urls&gt;&lt;/urls&gt;&lt;/record&gt;&lt;/Cite&gt;&lt;/EndNote&gt;</w:instrText>
      </w:r>
      <w:r w:rsidR="00ED7A74" w:rsidRPr="007F41AA">
        <w:rPr>
          <w:rFonts w:ascii="Times New Roman" w:hAnsi="Times New Roman" w:cs="Times New Roman"/>
        </w:rPr>
        <w:fldChar w:fldCharType="separate"/>
      </w:r>
      <w:r w:rsidR="00ED7A74" w:rsidRPr="007F41AA">
        <w:rPr>
          <w:rFonts w:ascii="Times New Roman" w:hAnsi="Times New Roman" w:cs="Times New Roman"/>
          <w:noProof/>
        </w:rPr>
        <w:t>(</w:t>
      </w:r>
      <w:hyperlink w:anchor="_ENREF_27" w:tooltip="Tapia Granados, 2017 #56" w:history="1">
        <w:r w:rsidR="00B1502D" w:rsidRPr="007F41AA">
          <w:rPr>
            <w:rFonts w:ascii="Times New Roman" w:hAnsi="Times New Roman" w:cs="Times New Roman"/>
            <w:noProof/>
          </w:rPr>
          <w:t>Tapia Granados and Ionides 2017</w:t>
        </w:r>
      </w:hyperlink>
      <w:r w:rsidR="00ED7A74" w:rsidRPr="007F41AA">
        <w:rPr>
          <w:rFonts w:ascii="Times New Roman" w:hAnsi="Times New Roman" w:cs="Times New Roman"/>
          <w:noProof/>
        </w:rPr>
        <w:t>)</w:t>
      </w:r>
      <w:r w:rsidR="00ED7A74" w:rsidRPr="007F41AA">
        <w:rPr>
          <w:rFonts w:ascii="Times New Roman" w:hAnsi="Times New Roman" w:cs="Times New Roman"/>
        </w:rPr>
        <w:fldChar w:fldCharType="end"/>
      </w:r>
      <w:r w:rsidR="00ED7A74" w:rsidRPr="007F41AA">
        <w:rPr>
          <w:rFonts w:ascii="Times New Roman" w:hAnsi="Times New Roman" w:cs="Times New Roman"/>
        </w:rPr>
        <w:t>. However, little is known about the potential modification</w:t>
      </w:r>
      <w:r w:rsidR="00750CAB" w:rsidRPr="007F41AA">
        <w:rPr>
          <w:rFonts w:ascii="Times New Roman" w:hAnsi="Times New Roman" w:cs="Times New Roman"/>
        </w:rPr>
        <w:t xml:space="preserve"> effect</w:t>
      </w:r>
      <w:r w:rsidR="00ED7A74" w:rsidRPr="007F41AA">
        <w:rPr>
          <w:rFonts w:ascii="Times New Roman" w:hAnsi="Times New Roman" w:cs="Times New Roman"/>
        </w:rPr>
        <w:t xml:space="preserve"> through policy.</w:t>
      </w:r>
    </w:p>
    <w:p w14:paraId="2E38F7F9" w14:textId="77777777" w:rsidR="007F14D4" w:rsidRPr="00B01063" w:rsidRDefault="00BF0204" w:rsidP="00632721">
      <w:pPr>
        <w:pStyle w:val="FootnoteText"/>
        <w:spacing w:line="480" w:lineRule="auto"/>
        <w:jc w:val="both"/>
        <w:rPr>
          <w:rFonts w:ascii="Times New Roman" w:hAnsi="Times New Roman" w:cs="Times New Roman"/>
        </w:rPr>
      </w:pPr>
      <w:r w:rsidRPr="007F41AA">
        <w:rPr>
          <w:rFonts w:ascii="Times New Roman" w:hAnsi="Times New Roman" w:cs="Times New Roman"/>
        </w:rPr>
        <w:t>In a widely regarded book</w:t>
      </w:r>
      <w:r w:rsidR="003B1053" w:rsidRPr="007F41AA">
        <w:rPr>
          <w:rFonts w:ascii="Times New Roman" w:hAnsi="Times New Roman" w:cs="Times New Roman"/>
        </w:rPr>
        <w:t>,</w:t>
      </w:r>
      <w:r w:rsidR="00B408A1" w:rsidRPr="007F41AA">
        <w:rPr>
          <w:rFonts w:ascii="Times New Roman" w:hAnsi="Times New Roman" w:cs="Times New Roman"/>
        </w:rPr>
        <w:t xml:space="preserve"> Stuckler and Basu </w:t>
      </w:r>
      <w:r w:rsidR="00887289" w:rsidRPr="007F41AA">
        <w:rPr>
          <w:rFonts w:ascii="Times New Roman" w:hAnsi="Times New Roman" w:cs="Times New Roman"/>
        </w:rPr>
        <w:fldChar w:fldCharType="begin"/>
      </w:r>
      <w:r w:rsidR="00B87A51" w:rsidRPr="007F41AA">
        <w:rPr>
          <w:rFonts w:ascii="Times New Roman" w:hAnsi="Times New Roman" w:cs="Times New Roman"/>
        </w:rPr>
        <w:instrText xml:space="preserve"> ADDIN EN.CITE &lt;EndNote&gt;&lt;Cite ExcludeAuth="1"&gt;&lt;Author&gt;Stuckler&lt;/Author&gt;&lt;Year&gt;2013&lt;/Year&gt;&lt;RecNum&gt;3&lt;/RecNum&gt;&lt;DisplayText&gt;(2013)&lt;/DisplayText&gt;&lt;record&gt;&lt;rec-number&gt;3&lt;/rec-number&gt;&lt;foreign-keys&gt;&lt;key app="EN" db-id="z22stffxw09f24eazsbxfw9np5tvrpvzvtwz"&gt;3&lt;/key&gt;&lt;/foreign-keys&gt;&lt;ref-type name="Book"&gt;6&lt;/ref-type&gt;&lt;contributors&gt;&lt;authors&gt;&lt;author&gt;Stuckler, David&lt;/author&gt;&lt;author&gt;Basu, Sanjay&lt;/author&gt;&lt;/authors&gt;&lt;/contributors&gt;&lt;titles&gt;&lt;title&gt;The body economic: why austerity kills&lt;/title&gt;&lt;/titles&gt;&lt;dates&gt;&lt;year&gt;2013&lt;/year&gt;&lt;/dates&gt;&lt;publisher&gt;Basic Books&lt;/publisher&gt;&lt;isbn&gt;0465063985&lt;/isbn&gt;&lt;urls&gt;&lt;/urls&gt;&lt;/record&gt;&lt;/Cite&gt;&lt;/EndNote&gt;</w:instrText>
      </w:r>
      <w:r w:rsidR="00887289" w:rsidRPr="007F41AA">
        <w:rPr>
          <w:rFonts w:ascii="Times New Roman" w:hAnsi="Times New Roman" w:cs="Times New Roman"/>
        </w:rPr>
        <w:fldChar w:fldCharType="separate"/>
      </w:r>
      <w:r w:rsidR="00B408A1" w:rsidRPr="007F41AA">
        <w:rPr>
          <w:rFonts w:ascii="Times New Roman" w:hAnsi="Times New Roman" w:cs="Times New Roman"/>
          <w:noProof/>
        </w:rPr>
        <w:t>(</w:t>
      </w:r>
      <w:hyperlink w:anchor="_ENREF_25" w:tooltip="Stuckler, 2013 #3" w:history="1">
        <w:r w:rsidR="00B1502D" w:rsidRPr="007F41AA">
          <w:rPr>
            <w:rFonts w:ascii="Times New Roman" w:hAnsi="Times New Roman" w:cs="Times New Roman"/>
            <w:noProof/>
          </w:rPr>
          <w:t>2013</w:t>
        </w:r>
      </w:hyperlink>
      <w:r w:rsidR="00B408A1" w:rsidRPr="007F41AA">
        <w:rPr>
          <w:rFonts w:ascii="Times New Roman" w:hAnsi="Times New Roman" w:cs="Times New Roman"/>
          <w:noProof/>
        </w:rPr>
        <w:t>)</w:t>
      </w:r>
      <w:r w:rsidR="00887289" w:rsidRPr="007F41AA">
        <w:rPr>
          <w:rFonts w:ascii="Times New Roman" w:hAnsi="Times New Roman" w:cs="Times New Roman"/>
        </w:rPr>
        <w:fldChar w:fldCharType="end"/>
      </w:r>
      <w:r w:rsidR="006D5263" w:rsidRPr="007F41AA">
        <w:rPr>
          <w:rFonts w:ascii="Times New Roman" w:hAnsi="Times New Roman" w:cs="Times New Roman"/>
        </w:rPr>
        <w:t xml:space="preserve"> </w:t>
      </w:r>
      <w:r w:rsidR="003B1053" w:rsidRPr="007F41AA">
        <w:rPr>
          <w:rFonts w:ascii="Times New Roman" w:hAnsi="Times New Roman" w:cs="Times New Roman"/>
        </w:rPr>
        <w:t xml:space="preserve">have </w:t>
      </w:r>
      <w:r w:rsidRPr="007F41AA">
        <w:rPr>
          <w:rFonts w:ascii="Times New Roman" w:hAnsi="Times New Roman" w:cs="Times New Roman"/>
        </w:rPr>
        <w:t xml:space="preserve">suggested </w:t>
      </w:r>
      <w:r w:rsidR="003B1053" w:rsidRPr="007F41AA">
        <w:rPr>
          <w:rFonts w:ascii="Times New Roman" w:hAnsi="Times New Roman" w:cs="Times New Roman"/>
        </w:rPr>
        <w:t xml:space="preserve">that some of the adverse health effects that appear to have resulted from the recession </w:t>
      </w:r>
      <w:r w:rsidR="006D5263" w:rsidRPr="007F41AA">
        <w:rPr>
          <w:rFonts w:ascii="Times New Roman" w:hAnsi="Times New Roman" w:cs="Times New Roman"/>
        </w:rPr>
        <w:t xml:space="preserve">would be </w:t>
      </w:r>
      <w:r w:rsidR="003B1053" w:rsidRPr="007F41AA">
        <w:rPr>
          <w:rFonts w:ascii="Times New Roman" w:hAnsi="Times New Roman" w:cs="Times New Roman"/>
        </w:rPr>
        <w:t xml:space="preserve">directly attributable to </w:t>
      </w:r>
      <w:r w:rsidR="003B1053" w:rsidRPr="00B01063">
        <w:rPr>
          <w:rFonts w:ascii="Times New Roman" w:hAnsi="Times New Roman" w:cs="Times New Roman"/>
        </w:rPr>
        <w:t xml:space="preserve">austerity. </w:t>
      </w:r>
      <w:r w:rsidR="009968C6" w:rsidRPr="00B01063">
        <w:rPr>
          <w:rFonts w:ascii="Times New Roman" w:hAnsi="Times New Roman" w:cs="Times New Roman"/>
        </w:rPr>
        <w:t>This widespread concern echoed outside academia</w:t>
      </w:r>
      <w:r w:rsidR="00440C22" w:rsidRPr="00B01063">
        <w:rPr>
          <w:rFonts w:ascii="Times New Roman" w:hAnsi="Times New Roman" w:cs="Times New Roman"/>
        </w:rPr>
        <w:t xml:space="preserve">, leading, </w:t>
      </w:r>
      <w:r w:rsidR="009968C6" w:rsidRPr="00B01063">
        <w:rPr>
          <w:rFonts w:ascii="Times New Roman" w:hAnsi="Times New Roman" w:cs="Times New Roman"/>
        </w:rPr>
        <w:t xml:space="preserve">for </w:t>
      </w:r>
      <w:r w:rsidR="006C7872" w:rsidRPr="00B01063">
        <w:rPr>
          <w:rFonts w:ascii="Times New Roman" w:hAnsi="Times New Roman" w:cs="Times New Roman"/>
        </w:rPr>
        <w:t>example,</w:t>
      </w:r>
      <w:r w:rsidR="009968C6" w:rsidRPr="00B01063">
        <w:rPr>
          <w:rFonts w:ascii="Times New Roman" w:hAnsi="Times New Roman" w:cs="Times New Roman"/>
        </w:rPr>
        <w:t xml:space="preserve"> the former International Monetary Fund leader</w:t>
      </w:r>
      <w:r w:rsidR="00F41EA8" w:rsidRPr="00D02802">
        <w:rPr>
          <w:rFonts w:ascii="Times New Roman" w:hAnsi="Times New Roman" w:cs="Times New Roman"/>
        </w:rPr>
        <w:t xml:space="preserve"> (Dominik Strauss-Khan) </w:t>
      </w:r>
      <w:r w:rsidR="00440C22" w:rsidRPr="00D02802">
        <w:rPr>
          <w:rFonts w:ascii="Times New Roman" w:hAnsi="Times New Roman" w:cs="Times New Roman"/>
        </w:rPr>
        <w:t xml:space="preserve">to </w:t>
      </w:r>
      <w:r w:rsidR="009968C6" w:rsidRPr="00D02802">
        <w:rPr>
          <w:rFonts w:ascii="Times New Roman" w:hAnsi="Times New Roman" w:cs="Times New Roman"/>
        </w:rPr>
        <w:t xml:space="preserve">ask “What about the human costs? This is the real tragedy” </w:t>
      </w:r>
      <w:r w:rsidR="00C130E6" w:rsidRPr="00B01063">
        <w:rPr>
          <w:rFonts w:ascii="Times New Roman" w:hAnsi="Times New Roman" w:cs="Times New Roman"/>
        </w:rPr>
        <w:fldChar w:fldCharType="begin"/>
      </w:r>
      <w:r w:rsidR="00B87A51" w:rsidRPr="00B01063">
        <w:rPr>
          <w:rFonts w:ascii="Times New Roman" w:hAnsi="Times New Roman" w:cs="Times New Roman"/>
        </w:rPr>
        <w:instrText xml:space="preserve"> ADDIN EN.CITE &lt;EndNote&gt;&lt;Cite&gt;&lt;Author&gt;Guardian&lt;/Author&gt;&lt;Year&gt;2010&lt;/Year&gt;&lt;RecNum&gt;4&lt;/RecNum&gt;&lt;DisplayText&gt;(Guardian 2010)&lt;/DisplayText&gt;&lt;record&gt;&lt;rec-number&gt;4&lt;/rec-number&gt;&lt;foreign-keys&gt;&lt;key app="EN" db-id="z22stffxw09f24eazsbxfw9np5tvrpvzvtwz"&gt;4&lt;/key&gt;&lt;/foreign-keys&gt;&lt;ref-type name="Journal Article"&gt;17&lt;/ref-type&gt;&lt;contributors&gt;&lt;authors&gt;&lt;author&gt;The Guardian&lt;/author&gt;&lt;/authors&gt;&lt;/contributors&gt;&lt;titles&gt;&lt;title&gt;IMF warns of the &amp;apos;human cost&amp;apos; of public spending cuts&lt;/title&gt;&lt;secondary-title&gt;&lt;style face="underline" font="default" size="100%"&gt;https://www.theguardian.com/business/2010/sep/13/imf-public-sector-cuts&lt;/style&gt;&lt;style face="normal" font="default" size="100%"&gt; (Accessed on 20th November, 2017)&lt;/style&gt;&lt;/secondary-title&gt;&lt;/titles&gt;&lt;periodical&gt;&lt;full-title&gt;https://www.theguardian.com/business/2010/sep/13/imf-public-sector-cuts (Accessed on 20th November, 2017)&lt;/full-title&gt;&lt;/periodical&gt;&lt;dates&gt;&lt;year&gt;2010&lt;/year&gt;&lt;/dates&gt;&lt;urls&gt;&lt;/urls&gt;&lt;/record&gt;&lt;/Cite&gt;&lt;/EndNote&gt;</w:instrText>
      </w:r>
      <w:r w:rsidR="00C130E6" w:rsidRPr="00B01063">
        <w:rPr>
          <w:rFonts w:ascii="Times New Roman" w:hAnsi="Times New Roman" w:cs="Times New Roman"/>
        </w:rPr>
        <w:fldChar w:fldCharType="separate"/>
      </w:r>
      <w:r w:rsidR="00C130E6" w:rsidRPr="00B01063">
        <w:rPr>
          <w:rFonts w:ascii="Times New Roman" w:hAnsi="Times New Roman" w:cs="Times New Roman"/>
          <w:noProof/>
        </w:rPr>
        <w:t>(</w:t>
      </w:r>
      <w:hyperlink w:anchor="_ENREF_17" w:tooltip="Guardian, 2010 #4" w:history="1">
        <w:r w:rsidR="00B1502D" w:rsidRPr="00B01063">
          <w:rPr>
            <w:rFonts w:ascii="Times New Roman" w:hAnsi="Times New Roman" w:cs="Times New Roman"/>
            <w:noProof/>
          </w:rPr>
          <w:t>Guardian 2010</w:t>
        </w:r>
      </w:hyperlink>
      <w:r w:rsidR="00C130E6" w:rsidRPr="00B01063">
        <w:rPr>
          <w:rFonts w:ascii="Times New Roman" w:hAnsi="Times New Roman" w:cs="Times New Roman"/>
          <w:noProof/>
        </w:rPr>
        <w:t>)</w:t>
      </w:r>
      <w:r w:rsidR="00C130E6" w:rsidRPr="00B01063">
        <w:rPr>
          <w:rFonts w:ascii="Times New Roman" w:hAnsi="Times New Roman" w:cs="Times New Roman"/>
        </w:rPr>
        <w:fldChar w:fldCharType="end"/>
      </w:r>
      <w:r w:rsidR="00473A84" w:rsidRPr="00B01063">
        <w:rPr>
          <w:rFonts w:ascii="Times New Roman" w:hAnsi="Times New Roman" w:cs="Times New Roman"/>
        </w:rPr>
        <w:t>.</w:t>
      </w:r>
      <w:r w:rsidR="00C130E6" w:rsidRPr="00B01063">
        <w:rPr>
          <w:rFonts w:ascii="Times New Roman" w:hAnsi="Times New Roman" w:cs="Times New Roman"/>
        </w:rPr>
        <w:t xml:space="preserve"> </w:t>
      </w:r>
      <w:r w:rsidR="00C441F5" w:rsidRPr="00B01063">
        <w:rPr>
          <w:rFonts w:ascii="Times New Roman" w:hAnsi="Times New Roman" w:cs="Times New Roman"/>
        </w:rPr>
        <w:t>The evidence</w:t>
      </w:r>
      <w:r w:rsidRPr="00B01063">
        <w:rPr>
          <w:rFonts w:ascii="Times New Roman" w:hAnsi="Times New Roman" w:cs="Times New Roman"/>
        </w:rPr>
        <w:t xml:space="preserve"> accumulated to date</w:t>
      </w:r>
      <w:r w:rsidR="00C441F5" w:rsidRPr="00B01063">
        <w:rPr>
          <w:rFonts w:ascii="Times New Roman" w:hAnsi="Times New Roman" w:cs="Times New Roman"/>
        </w:rPr>
        <w:t xml:space="preserve"> appears to be conflicting</w:t>
      </w:r>
      <w:r w:rsidR="00C62918" w:rsidRPr="00B01063">
        <w:rPr>
          <w:rFonts w:ascii="Times New Roman" w:hAnsi="Times New Roman" w:cs="Times New Roman"/>
        </w:rPr>
        <w:t>,</w:t>
      </w:r>
      <w:r w:rsidR="00C441F5" w:rsidRPr="00B01063">
        <w:rPr>
          <w:rFonts w:ascii="Times New Roman" w:hAnsi="Times New Roman" w:cs="Times New Roman"/>
        </w:rPr>
        <w:t xml:space="preserve"> with some papers claiming that the public health tragedy in Greece seem</w:t>
      </w:r>
      <w:r w:rsidR="00C62918" w:rsidRPr="00B01063">
        <w:rPr>
          <w:rFonts w:ascii="Times New Roman" w:hAnsi="Times New Roman" w:cs="Times New Roman"/>
        </w:rPr>
        <w:t>s</w:t>
      </w:r>
      <w:r w:rsidR="00C441F5" w:rsidRPr="00B01063">
        <w:rPr>
          <w:rFonts w:ascii="Times New Roman" w:hAnsi="Times New Roman" w:cs="Times New Roman"/>
        </w:rPr>
        <w:t xml:space="preserve"> </w:t>
      </w:r>
      <w:r w:rsidR="00E672FE" w:rsidRPr="00B01063">
        <w:rPr>
          <w:rFonts w:ascii="Times New Roman" w:hAnsi="Times New Roman" w:cs="Times New Roman"/>
        </w:rPr>
        <w:t xml:space="preserve">“overly </w:t>
      </w:r>
      <w:r w:rsidR="00C441F5" w:rsidRPr="00B01063">
        <w:rPr>
          <w:rFonts w:ascii="Times New Roman" w:hAnsi="Times New Roman" w:cs="Times New Roman"/>
        </w:rPr>
        <w:t>exaggerated</w:t>
      </w:r>
      <w:r w:rsidR="00E672FE" w:rsidRPr="00B01063">
        <w:rPr>
          <w:rFonts w:ascii="Times New Roman" w:hAnsi="Times New Roman" w:cs="Times New Roman"/>
        </w:rPr>
        <w:t>”</w:t>
      </w:r>
      <w:r w:rsidR="00C441F5" w:rsidRPr="00B01063">
        <w:rPr>
          <w:rFonts w:ascii="Times New Roman" w:hAnsi="Times New Roman" w:cs="Times New Roman"/>
        </w:rPr>
        <w:t xml:space="preserve"> </w:t>
      </w:r>
      <w:r w:rsidR="00A30C3A" w:rsidRPr="00B01063">
        <w:rPr>
          <w:rFonts w:ascii="Times New Roman" w:hAnsi="Times New Roman" w:cs="Times New Roman"/>
        </w:rPr>
        <w:fldChar w:fldCharType="begin"/>
      </w:r>
      <w:r w:rsidR="00A5772B" w:rsidRPr="00B01063">
        <w:rPr>
          <w:rFonts w:ascii="Times New Roman" w:hAnsi="Times New Roman" w:cs="Times New Roman"/>
        </w:rPr>
        <w:instrText xml:space="preserve"> ADDIN EN.CITE &lt;EndNote&gt;&lt;Cite&gt;&lt;Author&gt;Granados&lt;/Author&gt;&lt;Year&gt;2015&lt;/Year&gt;&lt;RecNum&gt;81&lt;/RecNum&gt;&lt;DisplayText&gt;(Granados 2013, Granados and Rodriguez 2015)&lt;/DisplayText&gt;&lt;record&gt;&lt;rec-number&gt;81&lt;/rec-number&gt;&lt;foreign-keys&gt;&lt;key app="EN" db-id="tf5axsp9tr2w5dexa5e5rpw1e0t5et59xvw2" timestamp="1535518519"&gt;81&lt;/key&gt;&lt;/foreign-keys&gt;&lt;ref-type name="Journal Article"&gt;17&lt;/ref-type&gt;&lt;contributors&gt;&lt;authors&gt;&lt;author&gt;Granados, José A Tapia&lt;/author&gt;&lt;author&gt;Rodriguez, Javier M&lt;/author&gt;&lt;/authors&gt;&lt;/contributors&gt;&lt;titles&gt;&lt;title&gt;Health, economic crisis, and austerity: a comparison of Greece, Finland and Iceland&lt;/title&gt;&lt;secondary-title&gt;Health Policy&lt;/secondary-title&gt;&lt;/titles&gt;&lt;periodical&gt;&lt;full-title&gt;Health Policy&lt;/full-title&gt;&lt;/periodical&gt;&lt;pages&gt;941-953&lt;/pages&gt;&lt;volume&gt;119&lt;/volume&gt;&lt;number&gt;7&lt;/number&gt;&lt;dates&gt;&lt;year&gt;2015&lt;/year&gt;&lt;/dates&gt;&lt;isbn&gt;0168-8510&lt;/isbn&gt;&lt;urls&gt;&lt;/urls&gt;&lt;/record&gt;&lt;/Cite&gt;&lt;Cite&gt;&lt;Author&gt;Granados&lt;/Author&gt;&lt;Year&gt;2013&lt;/Year&gt;&lt;RecNum&gt;86&lt;/RecNum&gt;&lt;record&gt;&lt;rec-number&gt;86&lt;/rec-number&gt;&lt;foreign-keys&gt;&lt;key app="EN" db-id="tf5axsp9tr2w5dexa5e5rpw1e0t5et59xvw2" timestamp="1535523216"&gt;86&lt;/key&gt;&lt;/foreign-keys&gt;&lt;ref-type name="Journal Article"&gt;17&lt;/ref-type&gt;&lt;contributors&gt;&lt;authors&gt;&lt;author&gt;Granados, José A Tapia&lt;/author&gt;&lt;/authors&gt;&lt;/contributors&gt;&lt;titles&gt;&lt;title&gt;A flawed diagnosis: &amp;quot;The Body Economic: Why Austerity Kills&amp;quot;&lt;/title&gt;&lt;secondary-title&gt;Science&lt;/secondary-title&gt;&lt;/titles&gt;&lt;periodical&gt;&lt;full-title&gt;Science&lt;/full-title&gt;&lt;/periodical&gt;&lt;pages&gt;1176-7&lt;/pages&gt;&lt;volume&gt;341&lt;/volume&gt;&lt;dates&gt;&lt;year&gt;2013&lt;/year&gt;&lt;/dates&gt;&lt;isbn&gt;0027-8424&lt;/isbn&gt;&lt;urls&gt;&lt;/urls&gt;&lt;/record&gt;&lt;/Cite&gt;&lt;/EndNote&gt;</w:instrText>
      </w:r>
      <w:r w:rsidR="00A30C3A" w:rsidRPr="00B01063">
        <w:rPr>
          <w:rFonts w:ascii="Times New Roman" w:hAnsi="Times New Roman" w:cs="Times New Roman"/>
        </w:rPr>
        <w:fldChar w:fldCharType="separate"/>
      </w:r>
      <w:r w:rsidR="00A5772B" w:rsidRPr="00B01063">
        <w:rPr>
          <w:rFonts w:ascii="Times New Roman" w:hAnsi="Times New Roman" w:cs="Times New Roman"/>
          <w:noProof/>
        </w:rPr>
        <w:t>(</w:t>
      </w:r>
      <w:hyperlink w:anchor="_ENREF_15" w:tooltip="Granados, 2013 #86" w:history="1">
        <w:r w:rsidR="00B1502D" w:rsidRPr="00B01063">
          <w:rPr>
            <w:rFonts w:ascii="Times New Roman" w:hAnsi="Times New Roman" w:cs="Times New Roman"/>
            <w:noProof/>
          </w:rPr>
          <w:t>Granados 2013</w:t>
        </w:r>
      </w:hyperlink>
      <w:r w:rsidR="00A5772B" w:rsidRPr="00B01063">
        <w:rPr>
          <w:rFonts w:ascii="Times New Roman" w:hAnsi="Times New Roman" w:cs="Times New Roman"/>
          <w:noProof/>
        </w:rPr>
        <w:t xml:space="preserve">, </w:t>
      </w:r>
      <w:hyperlink w:anchor="_ENREF_16" w:tooltip="Granados, 2015 #81" w:history="1">
        <w:r w:rsidR="00B1502D" w:rsidRPr="00B01063">
          <w:rPr>
            <w:rFonts w:ascii="Times New Roman" w:hAnsi="Times New Roman" w:cs="Times New Roman"/>
            <w:noProof/>
          </w:rPr>
          <w:t>Granados and Rodriguez 2015</w:t>
        </w:r>
      </w:hyperlink>
      <w:r w:rsidR="00A5772B" w:rsidRPr="00B01063">
        <w:rPr>
          <w:rFonts w:ascii="Times New Roman" w:hAnsi="Times New Roman" w:cs="Times New Roman"/>
          <w:noProof/>
        </w:rPr>
        <w:t>)</w:t>
      </w:r>
      <w:r w:rsidR="00A30C3A" w:rsidRPr="00B01063">
        <w:rPr>
          <w:rFonts w:ascii="Times New Roman" w:hAnsi="Times New Roman" w:cs="Times New Roman"/>
        </w:rPr>
        <w:fldChar w:fldCharType="end"/>
      </w:r>
      <w:r w:rsidR="00C62918" w:rsidRPr="00B01063">
        <w:rPr>
          <w:rFonts w:ascii="Times New Roman" w:hAnsi="Times New Roman" w:cs="Times New Roman"/>
        </w:rPr>
        <w:t>,</w:t>
      </w:r>
      <w:r w:rsidR="00C441F5" w:rsidRPr="00B01063">
        <w:rPr>
          <w:rFonts w:ascii="Times New Roman" w:hAnsi="Times New Roman" w:cs="Times New Roman"/>
        </w:rPr>
        <w:t xml:space="preserve"> </w:t>
      </w:r>
      <w:r w:rsidR="00E672FE" w:rsidRPr="00B01063">
        <w:rPr>
          <w:rFonts w:ascii="Times New Roman" w:hAnsi="Times New Roman" w:cs="Times New Roman"/>
        </w:rPr>
        <w:t xml:space="preserve">and arguing that the country was no exception to the main finding of the literature which sees countries improving population health in recessions (the “healthy recession paradox”) </w:t>
      </w:r>
      <w:r w:rsidR="007F5344" w:rsidRPr="00B01063">
        <w:rPr>
          <w:rFonts w:ascii="Times New Roman" w:hAnsi="Times New Roman" w:cs="Times New Roman"/>
        </w:rPr>
        <w:t xml:space="preserve"> </w:t>
      </w:r>
      <w:r w:rsidR="00A5772B" w:rsidRPr="00B01063">
        <w:rPr>
          <w:rFonts w:ascii="Times New Roman" w:hAnsi="Times New Roman" w:cs="Times New Roman"/>
        </w:rPr>
        <w:fldChar w:fldCharType="begin"/>
      </w:r>
      <w:r w:rsidR="00A5772B" w:rsidRPr="00B01063">
        <w:rPr>
          <w:rFonts w:ascii="Times New Roman" w:hAnsi="Times New Roman" w:cs="Times New Roman"/>
        </w:rPr>
        <w:instrText xml:space="preserve"> ADDIN EN.CITE &lt;EndNote&gt;&lt;Cite&gt;&lt;Author&gt;Granados&lt;/Author&gt;&lt;Year&gt;2013&lt;/Year&gt;&lt;RecNum&gt;86&lt;/RecNum&gt;&lt;DisplayText&gt;(Granados 2013)&lt;/DisplayText&gt;&lt;record&gt;&lt;rec-number&gt;86&lt;/rec-number&gt;&lt;foreign-keys&gt;&lt;key app="EN" db-id="tf5axsp9tr2w5dexa5e5rpw1e0t5et59xvw2" timestamp="1535523216"&gt;86&lt;/key&gt;&lt;/foreign-keys&gt;&lt;ref-type name="Journal Article"&gt;17&lt;/ref-type&gt;&lt;contributors&gt;&lt;authors&gt;&lt;author&gt;Granados, José A Tapia&lt;/author&gt;&lt;/authors&gt;&lt;/contributors&gt;&lt;titles&gt;&lt;title&gt;A flawed diagnosis: &amp;quot;The Body Economic: Why Austerity Kills&amp;quot;&lt;/title&gt;&lt;secondary-title&gt;Science&lt;/secondary-title&gt;&lt;/titles&gt;&lt;periodical&gt;&lt;full-title&gt;Science&lt;/full-title&gt;&lt;/periodical&gt;&lt;pages&gt;1176-7&lt;/pages&gt;&lt;volume&gt;341&lt;/volume&gt;&lt;dates&gt;&lt;year&gt;2013&lt;/year&gt;&lt;/dates&gt;&lt;isbn&gt;0027-8424&lt;/isbn&gt;&lt;urls&gt;&lt;/urls&gt;&lt;/record&gt;&lt;/Cite&gt;&lt;/EndNote&gt;</w:instrText>
      </w:r>
      <w:r w:rsidR="00A5772B" w:rsidRPr="00B01063">
        <w:rPr>
          <w:rFonts w:ascii="Times New Roman" w:hAnsi="Times New Roman" w:cs="Times New Roman"/>
        </w:rPr>
        <w:fldChar w:fldCharType="separate"/>
      </w:r>
      <w:r w:rsidR="00A5772B" w:rsidRPr="00B01063">
        <w:rPr>
          <w:rFonts w:ascii="Times New Roman" w:hAnsi="Times New Roman" w:cs="Times New Roman"/>
          <w:noProof/>
        </w:rPr>
        <w:t>(</w:t>
      </w:r>
      <w:hyperlink w:anchor="_ENREF_15" w:tooltip="Granados, 2013 #86" w:history="1">
        <w:r w:rsidR="00B1502D" w:rsidRPr="00B01063">
          <w:rPr>
            <w:rFonts w:ascii="Times New Roman" w:hAnsi="Times New Roman" w:cs="Times New Roman"/>
            <w:noProof/>
          </w:rPr>
          <w:t>Granados 2013</w:t>
        </w:r>
      </w:hyperlink>
      <w:r w:rsidR="00A5772B" w:rsidRPr="00B01063">
        <w:rPr>
          <w:rFonts w:ascii="Times New Roman" w:hAnsi="Times New Roman" w:cs="Times New Roman"/>
          <w:noProof/>
        </w:rPr>
        <w:t>)</w:t>
      </w:r>
      <w:r w:rsidR="00A5772B" w:rsidRPr="00B01063">
        <w:rPr>
          <w:rFonts w:ascii="Times New Roman" w:hAnsi="Times New Roman" w:cs="Times New Roman"/>
        </w:rPr>
        <w:fldChar w:fldCharType="end"/>
      </w:r>
      <w:r w:rsidR="00A5772B" w:rsidRPr="00B01063">
        <w:rPr>
          <w:rFonts w:ascii="Times New Roman" w:hAnsi="Times New Roman" w:cs="Times New Roman"/>
        </w:rPr>
        <w:t xml:space="preserve">. </w:t>
      </w:r>
    </w:p>
    <w:p w14:paraId="0A7F0A10" w14:textId="5745F77B" w:rsidR="007F14D4" w:rsidRPr="00B01063" w:rsidRDefault="007F14D4" w:rsidP="007F41AA">
      <w:pPr>
        <w:snapToGrid w:val="0"/>
        <w:spacing w:line="480" w:lineRule="auto"/>
        <w:jc w:val="both"/>
        <w:rPr>
          <w:rFonts w:ascii="Times New Roman" w:hAnsi="Times New Roman" w:cs="Times New Roman"/>
          <w:sz w:val="24"/>
          <w:szCs w:val="24"/>
        </w:rPr>
      </w:pPr>
      <w:r w:rsidRPr="00B01063">
        <w:rPr>
          <w:rFonts w:ascii="Times New Roman" w:hAnsi="Times New Roman" w:cs="Times New Roman"/>
          <w:sz w:val="24"/>
          <w:szCs w:val="24"/>
        </w:rPr>
        <w:t>T</w:t>
      </w:r>
      <w:r w:rsidR="003B1053" w:rsidRPr="00B01063">
        <w:rPr>
          <w:rFonts w:ascii="Times New Roman" w:hAnsi="Times New Roman" w:cs="Times New Roman"/>
          <w:sz w:val="24"/>
          <w:szCs w:val="24"/>
        </w:rPr>
        <w:t>o the best of our knowledge,</w:t>
      </w:r>
      <w:r w:rsidR="006D5263" w:rsidRPr="00B01063">
        <w:rPr>
          <w:rFonts w:ascii="Times New Roman" w:hAnsi="Times New Roman" w:cs="Times New Roman"/>
          <w:sz w:val="24"/>
          <w:szCs w:val="24"/>
        </w:rPr>
        <w:t xml:space="preserve"> the vast majority of existing studies</w:t>
      </w:r>
      <w:r w:rsidR="003B1053" w:rsidRPr="00B01063">
        <w:rPr>
          <w:rFonts w:ascii="Times New Roman" w:hAnsi="Times New Roman" w:cs="Times New Roman"/>
          <w:sz w:val="24"/>
          <w:szCs w:val="24"/>
        </w:rPr>
        <w:t xml:space="preserve"> </w:t>
      </w:r>
      <w:r w:rsidR="007F41AA" w:rsidRPr="00B01063">
        <w:rPr>
          <w:rFonts w:ascii="Times New Roman" w:hAnsi="Times New Roman" w:cs="Times New Roman"/>
          <w:sz w:val="24"/>
          <w:szCs w:val="24"/>
        </w:rPr>
        <w:t>that claim to assess</w:t>
      </w:r>
      <w:r w:rsidR="006D5263" w:rsidRPr="00B01063">
        <w:rPr>
          <w:rFonts w:ascii="Times New Roman" w:hAnsi="Times New Roman" w:cs="Times New Roman"/>
          <w:sz w:val="24"/>
          <w:szCs w:val="24"/>
        </w:rPr>
        <w:t xml:space="preserve"> the health</w:t>
      </w:r>
      <w:r w:rsidR="0024071E" w:rsidRPr="00B01063">
        <w:rPr>
          <w:rFonts w:ascii="Times New Roman" w:hAnsi="Times New Roman" w:cs="Times New Roman"/>
          <w:sz w:val="24"/>
          <w:szCs w:val="24"/>
        </w:rPr>
        <w:t xml:space="preserve">-response to </w:t>
      </w:r>
      <w:r w:rsidR="006D5263" w:rsidRPr="00B01063">
        <w:rPr>
          <w:rFonts w:ascii="Times New Roman" w:hAnsi="Times New Roman" w:cs="Times New Roman"/>
          <w:sz w:val="24"/>
          <w:szCs w:val="24"/>
        </w:rPr>
        <w:t xml:space="preserve">austerity </w:t>
      </w:r>
      <w:r w:rsidR="003B1053" w:rsidRPr="00B01063">
        <w:rPr>
          <w:rFonts w:ascii="Times New Roman" w:hAnsi="Times New Roman" w:cs="Times New Roman"/>
          <w:sz w:val="24"/>
          <w:szCs w:val="24"/>
        </w:rPr>
        <w:t>ha</w:t>
      </w:r>
      <w:r w:rsidR="00B54430" w:rsidRPr="00B01063">
        <w:rPr>
          <w:rFonts w:ascii="Times New Roman" w:hAnsi="Times New Roman" w:cs="Times New Roman"/>
          <w:sz w:val="24"/>
          <w:szCs w:val="24"/>
        </w:rPr>
        <w:t>ve</w:t>
      </w:r>
      <w:r w:rsidR="003B1053" w:rsidRPr="00B01063">
        <w:rPr>
          <w:rFonts w:ascii="Times New Roman" w:hAnsi="Times New Roman" w:cs="Times New Roman"/>
          <w:sz w:val="24"/>
          <w:szCs w:val="24"/>
        </w:rPr>
        <w:t xml:space="preserve"> </w:t>
      </w:r>
      <w:r w:rsidR="006D5263" w:rsidRPr="00B01063">
        <w:rPr>
          <w:rFonts w:ascii="Times New Roman" w:hAnsi="Times New Roman" w:cs="Times New Roman"/>
          <w:sz w:val="24"/>
          <w:szCs w:val="24"/>
        </w:rPr>
        <w:t xml:space="preserve">refrained from </w:t>
      </w:r>
      <w:r w:rsidR="003B1053" w:rsidRPr="00B01063">
        <w:rPr>
          <w:rFonts w:ascii="Times New Roman" w:hAnsi="Times New Roman" w:cs="Times New Roman"/>
          <w:sz w:val="24"/>
          <w:szCs w:val="24"/>
        </w:rPr>
        <w:t>explicitly incorporat</w:t>
      </w:r>
      <w:r w:rsidR="006D5263" w:rsidRPr="00B01063">
        <w:rPr>
          <w:rFonts w:ascii="Times New Roman" w:hAnsi="Times New Roman" w:cs="Times New Roman"/>
          <w:sz w:val="24"/>
          <w:szCs w:val="24"/>
        </w:rPr>
        <w:t>ing</w:t>
      </w:r>
      <w:r w:rsidR="003B1053" w:rsidRPr="00B01063">
        <w:rPr>
          <w:rFonts w:ascii="Times New Roman" w:hAnsi="Times New Roman" w:cs="Times New Roman"/>
          <w:sz w:val="24"/>
          <w:szCs w:val="24"/>
        </w:rPr>
        <w:t xml:space="preserve"> </w:t>
      </w:r>
      <w:r w:rsidR="00335FFF" w:rsidRPr="00B01063">
        <w:rPr>
          <w:rFonts w:ascii="Times New Roman" w:hAnsi="Times New Roman" w:cs="Times New Roman"/>
          <w:sz w:val="24"/>
          <w:szCs w:val="24"/>
        </w:rPr>
        <w:t xml:space="preserve">fiscal </w:t>
      </w:r>
      <w:r w:rsidR="0032578B" w:rsidRPr="00B01063">
        <w:rPr>
          <w:rFonts w:ascii="Times New Roman" w:hAnsi="Times New Roman" w:cs="Times New Roman"/>
          <w:sz w:val="24"/>
          <w:szCs w:val="24"/>
        </w:rPr>
        <w:t>polic</w:t>
      </w:r>
      <w:r w:rsidR="0024071E" w:rsidRPr="00B01063">
        <w:rPr>
          <w:rFonts w:ascii="Times New Roman" w:hAnsi="Times New Roman" w:cs="Times New Roman"/>
          <w:sz w:val="24"/>
          <w:szCs w:val="24"/>
        </w:rPr>
        <w:t>y measures</w:t>
      </w:r>
      <w:r w:rsidR="00880D8F" w:rsidRPr="00B01063">
        <w:rPr>
          <w:rFonts w:ascii="Times New Roman" w:hAnsi="Times New Roman" w:cs="Times New Roman"/>
          <w:sz w:val="24"/>
          <w:szCs w:val="24"/>
        </w:rPr>
        <w:t xml:space="preserve">, with the </w:t>
      </w:r>
      <w:r w:rsidR="00BF711A" w:rsidRPr="00B01063">
        <w:rPr>
          <w:rFonts w:ascii="Times New Roman" w:hAnsi="Times New Roman" w:cs="Times New Roman"/>
          <w:sz w:val="24"/>
          <w:szCs w:val="24"/>
        </w:rPr>
        <w:t xml:space="preserve">notable </w:t>
      </w:r>
      <w:r w:rsidR="00880D8F" w:rsidRPr="00B01063">
        <w:rPr>
          <w:rFonts w:ascii="Times New Roman" w:hAnsi="Times New Roman" w:cs="Times New Roman"/>
          <w:sz w:val="24"/>
          <w:szCs w:val="24"/>
        </w:rPr>
        <w:t xml:space="preserve">exception of </w:t>
      </w:r>
      <w:r w:rsidR="00F930F0" w:rsidRPr="00B01063">
        <w:rPr>
          <w:rFonts w:ascii="Times New Roman" w:hAnsi="Times New Roman" w:cs="Times New Roman"/>
          <w:sz w:val="24"/>
          <w:szCs w:val="24"/>
        </w:rPr>
        <w:t>Bilal et al</w:t>
      </w:r>
      <w:r w:rsidR="000A0DCA" w:rsidRPr="00B01063">
        <w:rPr>
          <w:rFonts w:ascii="Times New Roman" w:hAnsi="Times New Roman" w:cs="Times New Roman"/>
          <w:sz w:val="24"/>
          <w:szCs w:val="24"/>
        </w:rPr>
        <w:t xml:space="preserve"> </w:t>
      </w:r>
      <w:r w:rsidR="000A0DCA" w:rsidRPr="00B01063">
        <w:rPr>
          <w:rFonts w:ascii="Times New Roman" w:hAnsi="Times New Roman" w:cs="Times New Roman"/>
          <w:sz w:val="24"/>
          <w:szCs w:val="24"/>
        </w:rPr>
        <w:fldChar w:fldCharType="begin"/>
      </w:r>
      <w:r w:rsidR="000A0DCA" w:rsidRPr="00B01063">
        <w:rPr>
          <w:rFonts w:ascii="Times New Roman" w:hAnsi="Times New Roman" w:cs="Times New Roman"/>
          <w:sz w:val="24"/>
          <w:szCs w:val="24"/>
        </w:rPr>
        <w:instrText xml:space="preserve"> ADDIN EN.CITE &lt;EndNote&gt;&lt;Cite&gt;&lt;Author&gt;Bilal&lt;/Author&gt;&lt;Year&gt;2017&lt;/Year&gt;&lt;RecNum&gt;61&lt;/RecNum&gt;&lt;DisplayText&gt;(Bilal, Cooper et al. 2017)&lt;/DisplayText&gt;&lt;record&gt;&lt;rec-number&gt;61&lt;/rec-number&gt;&lt;foreign-keys&gt;&lt;key app="EN" db-id="z22stffxw09f24eazsbxfw9np5tvrpvzvtwz"&gt;61&lt;/key&gt;&lt;/foreign-keys&gt;&lt;ref-type name="Journal Article"&gt;17&lt;/ref-type&gt;&lt;contributors&gt;&lt;authors&gt;&lt;author&gt;Bilal, Usama&lt;/author&gt;&lt;author&gt;Cooper, Richard&lt;/author&gt;&lt;author&gt;Abreu, Francis&lt;/author&gt;&lt;author&gt;Nau, Claudia&lt;/author&gt;&lt;author&gt;Franco, Manuel&lt;/author&gt;&lt;author&gt;Glass, Thomas A&lt;/author&gt;&lt;/authors&gt;&lt;/contributors&gt;&lt;titles&gt;&lt;title&gt;Economic growth and mortality: do social protection policies matter?&lt;/title&gt;&lt;secondary-title&gt;International journal of epidemiology&lt;/secondary-title&gt;&lt;/titles&gt;&lt;periodical&gt;&lt;full-title&gt;International journal of epidemiology&lt;/full-title&gt;&lt;/periodical&gt;&lt;pages&gt;1147-1156&lt;/pages&gt;&lt;volume&gt;46&lt;/volume&gt;&lt;number&gt;4&lt;/number&gt;&lt;dates&gt;&lt;year&gt;2017&lt;/year&gt;&lt;/dates&gt;&lt;isbn&gt;0300-5771&lt;/isbn&gt;&lt;urls&gt;&lt;/urls&gt;&lt;/record&gt;&lt;/Cite&gt;&lt;/EndNote&gt;</w:instrText>
      </w:r>
      <w:r w:rsidR="000A0DCA" w:rsidRPr="00B01063">
        <w:rPr>
          <w:rFonts w:ascii="Times New Roman" w:hAnsi="Times New Roman" w:cs="Times New Roman"/>
          <w:sz w:val="24"/>
          <w:szCs w:val="24"/>
        </w:rPr>
        <w:fldChar w:fldCharType="separate"/>
      </w:r>
      <w:r w:rsidR="000A0DCA" w:rsidRPr="00B01063">
        <w:rPr>
          <w:rFonts w:ascii="Times New Roman" w:hAnsi="Times New Roman" w:cs="Times New Roman"/>
          <w:noProof/>
          <w:sz w:val="24"/>
          <w:szCs w:val="24"/>
        </w:rPr>
        <w:t>(</w:t>
      </w:r>
      <w:hyperlink w:anchor="_ENREF_7" w:tooltip="Bilal, 2017 #61" w:history="1">
        <w:r w:rsidR="00B1502D" w:rsidRPr="00B01063">
          <w:rPr>
            <w:rFonts w:ascii="Times New Roman" w:hAnsi="Times New Roman" w:cs="Times New Roman"/>
            <w:noProof/>
            <w:sz w:val="24"/>
            <w:szCs w:val="24"/>
          </w:rPr>
          <w:t>Bilal, Cooper et al. 2017</w:t>
        </w:r>
      </w:hyperlink>
      <w:r w:rsidR="000A0DCA" w:rsidRPr="00B01063">
        <w:rPr>
          <w:rFonts w:ascii="Times New Roman" w:hAnsi="Times New Roman" w:cs="Times New Roman"/>
          <w:noProof/>
          <w:sz w:val="24"/>
          <w:szCs w:val="24"/>
        </w:rPr>
        <w:t>)</w:t>
      </w:r>
      <w:r w:rsidR="000A0DCA" w:rsidRPr="00B01063">
        <w:rPr>
          <w:rFonts w:ascii="Times New Roman" w:hAnsi="Times New Roman" w:cs="Times New Roman"/>
          <w:sz w:val="24"/>
          <w:szCs w:val="24"/>
        </w:rPr>
        <w:fldChar w:fldCharType="end"/>
      </w:r>
      <w:r w:rsidR="00F930F0" w:rsidRPr="00B01063">
        <w:rPr>
          <w:rFonts w:ascii="Times New Roman" w:hAnsi="Times New Roman" w:cs="Times New Roman"/>
          <w:sz w:val="24"/>
          <w:szCs w:val="24"/>
        </w:rPr>
        <w:t xml:space="preserve">. </w:t>
      </w:r>
      <w:r w:rsidR="000A0DCA" w:rsidRPr="00B01063">
        <w:rPr>
          <w:rFonts w:ascii="Times New Roman" w:hAnsi="Times New Roman" w:cs="Times New Roman"/>
          <w:sz w:val="24"/>
          <w:szCs w:val="24"/>
        </w:rPr>
        <w:t xml:space="preserve"> </w:t>
      </w:r>
      <w:r w:rsidR="00B70CE8" w:rsidRPr="00B01063">
        <w:rPr>
          <w:rFonts w:ascii="Times New Roman" w:hAnsi="Times New Roman" w:cs="Times New Roman"/>
          <w:noProof/>
          <w:sz w:val="24"/>
          <w:szCs w:val="24"/>
        </w:rPr>
        <w:t>The authors</w:t>
      </w:r>
      <w:r w:rsidR="006C36BF" w:rsidRPr="00B01063">
        <w:rPr>
          <w:rFonts w:ascii="Times New Roman" w:hAnsi="Times New Roman" w:cs="Times New Roman"/>
          <w:noProof/>
          <w:sz w:val="24"/>
          <w:szCs w:val="24"/>
        </w:rPr>
        <w:t xml:space="preserve"> analyze the impact of macroeconomic </w:t>
      </w:r>
      <w:r w:rsidR="00286AC7" w:rsidRPr="00B01063">
        <w:rPr>
          <w:rFonts w:ascii="Times New Roman" w:hAnsi="Times New Roman" w:cs="Times New Roman"/>
          <w:noProof/>
          <w:sz w:val="24"/>
          <w:szCs w:val="24"/>
        </w:rPr>
        <w:t>fluctuations</w:t>
      </w:r>
      <w:r w:rsidR="006C36BF" w:rsidRPr="00B01063">
        <w:rPr>
          <w:rFonts w:ascii="Times New Roman" w:hAnsi="Times New Roman" w:cs="Times New Roman"/>
          <w:noProof/>
          <w:sz w:val="24"/>
          <w:szCs w:val="24"/>
        </w:rPr>
        <w:t xml:space="preserve"> on mortality</w:t>
      </w:r>
      <w:r w:rsidRPr="00B01063">
        <w:rPr>
          <w:rFonts w:ascii="Times New Roman" w:hAnsi="Times New Roman" w:cs="Times New Roman"/>
          <w:noProof/>
          <w:sz w:val="24"/>
          <w:szCs w:val="24"/>
        </w:rPr>
        <w:t>,</w:t>
      </w:r>
      <w:r w:rsidR="006C36BF" w:rsidRPr="00B01063">
        <w:rPr>
          <w:rFonts w:ascii="Times New Roman" w:hAnsi="Times New Roman" w:cs="Times New Roman"/>
          <w:noProof/>
          <w:sz w:val="24"/>
          <w:szCs w:val="24"/>
        </w:rPr>
        <w:t xml:space="preserve"> using data from 21 OECD countries covering the period 1980-2010. </w:t>
      </w:r>
      <w:r w:rsidR="007F41AA" w:rsidRPr="00B01063">
        <w:rPr>
          <w:rFonts w:ascii="Times New Roman" w:hAnsi="Times New Roman" w:cs="Times New Roman"/>
          <w:noProof/>
          <w:sz w:val="24"/>
          <w:szCs w:val="24"/>
        </w:rPr>
        <w:t xml:space="preserve">Their results confirm the pro-cyclicality of overall mortality. The association between economic fluctuations and mortality appears, however,  to </w:t>
      </w:r>
      <w:r w:rsidR="007F41AA" w:rsidRPr="00B01063">
        <w:rPr>
          <w:rFonts w:ascii="Times New Roman" w:hAnsi="Times New Roman" w:cs="Times New Roman"/>
          <w:noProof/>
          <w:sz w:val="24"/>
          <w:szCs w:val="24"/>
        </w:rPr>
        <w:lastRenderedPageBreak/>
        <w:t>be moderated by social protection expenditures, in the sense that the link  between macroeconomic fluctuations and mortality is weakened in countries which have increased social protection expenditure</w:t>
      </w:r>
      <w:r w:rsidRPr="00B01063">
        <w:rPr>
          <w:rFonts w:ascii="Times New Roman" w:hAnsi="Times New Roman" w:cs="Times New Roman"/>
          <w:noProof/>
          <w:sz w:val="24"/>
          <w:szCs w:val="24"/>
        </w:rPr>
        <w:t>s</w:t>
      </w:r>
      <w:r w:rsidR="007F41AA" w:rsidRPr="00B01063">
        <w:rPr>
          <w:rFonts w:ascii="Times New Roman" w:hAnsi="Times New Roman" w:cs="Times New Roman"/>
          <w:noProof/>
          <w:sz w:val="24"/>
          <w:szCs w:val="24"/>
        </w:rPr>
        <w:t>. Yet</w:t>
      </w:r>
      <w:r w:rsidR="007F41AA" w:rsidRPr="00B01063">
        <w:rPr>
          <w:rFonts w:ascii="Times New Roman" w:hAnsi="Times New Roman" w:cs="Times New Roman"/>
          <w:sz w:val="24"/>
          <w:szCs w:val="24"/>
        </w:rPr>
        <w:t xml:space="preserve">, social protection expenditures are just one dimension of the overall fiscal policy stance, failing to capture other dimensions, including tax rebates or governmental loans to firms. </w:t>
      </w:r>
      <w:r w:rsidR="0024071E" w:rsidRPr="00B01063">
        <w:rPr>
          <w:rFonts w:ascii="Times New Roman" w:hAnsi="Times New Roman" w:cs="Times New Roman"/>
          <w:sz w:val="24"/>
          <w:szCs w:val="24"/>
        </w:rPr>
        <w:t xml:space="preserve">This paper attempts to fill this gap, </w:t>
      </w:r>
      <w:r w:rsidR="00B94764" w:rsidRPr="00B01063">
        <w:rPr>
          <w:rFonts w:ascii="Times New Roman" w:hAnsi="Times New Roman" w:cs="Times New Roman"/>
          <w:sz w:val="24"/>
          <w:szCs w:val="24"/>
        </w:rPr>
        <w:t>by analysing</w:t>
      </w:r>
      <w:r w:rsidR="002D51F2" w:rsidRPr="00B01063">
        <w:rPr>
          <w:rFonts w:ascii="Times New Roman" w:hAnsi="Times New Roman" w:cs="Times New Roman"/>
          <w:sz w:val="24"/>
          <w:szCs w:val="24"/>
        </w:rPr>
        <w:t>,</w:t>
      </w:r>
      <w:r w:rsidR="00B94764" w:rsidRPr="00B01063">
        <w:rPr>
          <w:rFonts w:ascii="Times New Roman" w:hAnsi="Times New Roman" w:cs="Times New Roman"/>
          <w:sz w:val="24"/>
          <w:szCs w:val="24"/>
        </w:rPr>
        <w:t xml:space="preserve"> </w:t>
      </w:r>
      <w:r w:rsidR="0019609A" w:rsidRPr="00B01063">
        <w:rPr>
          <w:rFonts w:ascii="Times New Roman" w:hAnsi="Times New Roman" w:cs="Times New Roman"/>
          <w:sz w:val="24"/>
          <w:szCs w:val="24"/>
        </w:rPr>
        <w:t>in particular</w:t>
      </w:r>
      <w:r w:rsidR="002D51F2" w:rsidRPr="00B01063">
        <w:rPr>
          <w:rFonts w:ascii="Times New Roman" w:hAnsi="Times New Roman" w:cs="Times New Roman"/>
          <w:sz w:val="24"/>
          <w:szCs w:val="24"/>
        </w:rPr>
        <w:t>,</w:t>
      </w:r>
      <w:r w:rsidR="0019609A" w:rsidRPr="00B01063">
        <w:rPr>
          <w:rFonts w:ascii="Times New Roman" w:hAnsi="Times New Roman" w:cs="Times New Roman"/>
          <w:sz w:val="24"/>
          <w:szCs w:val="24"/>
        </w:rPr>
        <w:t xml:space="preserve"> </w:t>
      </w:r>
      <w:r w:rsidR="00DE2A1B" w:rsidRPr="00B01063">
        <w:rPr>
          <w:rFonts w:ascii="Times New Roman" w:hAnsi="Times New Roman" w:cs="Times New Roman"/>
          <w:sz w:val="24"/>
          <w:szCs w:val="24"/>
        </w:rPr>
        <w:t xml:space="preserve">the association between </w:t>
      </w:r>
      <w:r w:rsidR="0019609A" w:rsidRPr="00B01063">
        <w:rPr>
          <w:rFonts w:ascii="Times New Roman" w:hAnsi="Times New Roman" w:cs="Times New Roman"/>
          <w:sz w:val="24"/>
          <w:szCs w:val="24"/>
        </w:rPr>
        <w:t xml:space="preserve">very tight </w:t>
      </w:r>
      <w:r w:rsidR="00B94764" w:rsidRPr="00B01063">
        <w:rPr>
          <w:rFonts w:ascii="Times New Roman" w:hAnsi="Times New Roman" w:cs="Times New Roman"/>
          <w:sz w:val="24"/>
          <w:szCs w:val="24"/>
        </w:rPr>
        <w:t xml:space="preserve">fiscal </w:t>
      </w:r>
      <w:r w:rsidR="0019609A" w:rsidRPr="00B01063">
        <w:rPr>
          <w:rFonts w:ascii="Times New Roman" w:hAnsi="Times New Roman" w:cs="Times New Roman"/>
          <w:sz w:val="24"/>
          <w:szCs w:val="24"/>
        </w:rPr>
        <w:t>policies (i.e. austerity)</w:t>
      </w:r>
      <w:r w:rsidR="006C7872" w:rsidRPr="00B01063">
        <w:rPr>
          <w:rFonts w:ascii="Times New Roman" w:hAnsi="Times New Roman" w:cs="Times New Roman"/>
          <w:sz w:val="24"/>
          <w:szCs w:val="24"/>
        </w:rPr>
        <w:t>/very loose (i.e. financial stimul</w:t>
      </w:r>
      <w:r w:rsidR="00335FFF" w:rsidRPr="00B01063">
        <w:rPr>
          <w:rFonts w:ascii="Times New Roman" w:hAnsi="Times New Roman" w:cs="Times New Roman"/>
          <w:sz w:val="24"/>
          <w:szCs w:val="24"/>
        </w:rPr>
        <w:t>i</w:t>
      </w:r>
      <w:r w:rsidR="006C7872" w:rsidRPr="00B01063">
        <w:rPr>
          <w:rFonts w:ascii="Times New Roman" w:hAnsi="Times New Roman" w:cs="Times New Roman"/>
          <w:sz w:val="24"/>
          <w:szCs w:val="24"/>
        </w:rPr>
        <w:t>)</w:t>
      </w:r>
      <w:r w:rsidR="0019609A" w:rsidRPr="00B01063">
        <w:rPr>
          <w:rFonts w:ascii="Times New Roman" w:hAnsi="Times New Roman" w:cs="Times New Roman"/>
          <w:sz w:val="24"/>
          <w:szCs w:val="24"/>
        </w:rPr>
        <w:t xml:space="preserve"> </w:t>
      </w:r>
      <w:r w:rsidR="00DE2A1B" w:rsidRPr="00B01063">
        <w:rPr>
          <w:rFonts w:ascii="Times New Roman" w:hAnsi="Times New Roman" w:cs="Times New Roman"/>
          <w:sz w:val="24"/>
          <w:szCs w:val="24"/>
        </w:rPr>
        <w:t xml:space="preserve">and health </w:t>
      </w:r>
      <w:r w:rsidR="006C7872" w:rsidRPr="00B01063">
        <w:rPr>
          <w:rFonts w:ascii="Times New Roman" w:hAnsi="Times New Roman" w:cs="Times New Roman"/>
          <w:sz w:val="24"/>
          <w:szCs w:val="24"/>
        </w:rPr>
        <w:t xml:space="preserve">– proxied by a wide range of mortality outcomes </w:t>
      </w:r>
      <w:r w:rsidR="0096507F" w:rsidRPr="00B01063">
        <w:rPr>
          <w:rFonts w:ascii="Times New Roman" w:hAnsi="Times New Roman" w:cs="Times New Roman"/>
          <w:sz w:val="24"/>
          <w:szCs w:val="24"/>
        </w:rPr>
        <w:t xml:space="preserve">– </w:t>
      </w:r>
      <w:r w:rsidR="00DE2A1B" w:rsidRPr="00B01063">
        <w:rPr>
          <w:rFonts w:ascii="Times New Roman" w:hAnsi="Times New Roman" w:cs="Times New Roman"/>
          <w:sz w:val="24"/>
          <w:szCs w:val="24"/>
        </w:rPr>
        <w:t xml:space="preserve">for </w:t>
      </w:r>
      <w:r w:rsidR="00EC190D" w:rsidRPr="00B01063">
        <w:rPr>
          <w:rFonts w:ascii="Times New Roman" w:hAnsi="Times New Roman" w:cs="Times New Roman"/>
          <w:sz w:val="24"/>
          <w:szCs w:val="24"/>
        </w:rPr>
        <w:t>28</w:t>
      </w:r>
      <w:r w:rsidR="006309C5" w:rsidRPr="00B01063">
        <w:rPr>
          <w:rFonts w:ascii="Times New Roman" w:hAnsi="Times New Roman" w:cs="Times New Roman"/>
          <w:sz w:val="24"/>
          <w:szCs w:val="24"/>
        </w:rPr>
        <w:t xml:space="preserve"> </w:t>
      </w:r>
      <w:r w:rsidR="0024071E" w:rsidRPr="00B01063">
        <w:rPr>
          <w:rFonts w:ascii="Times New Roman" w:hAnsi="Times New Roman" w:cs="Times New Roman"/>
          <w:sz w:val="24"/>
          <w:szCs w:val="24"/>
        </w:rPr>
        <w:t xml:space="preserve">EU </w:t>
      </w:r>
      <w:r w:rsidR="00DE2A1B" w:rsidRPr="00B01063">
        <w:rPr>
          <w:rFonts w:ascii="Times New Roman" w:hAnsi="Times New Roman" w:cs="Times New Roman"/>
          <w:sz w:val="24"/>
          <w:szCs w:val="24"/>
        </w:rPr>
        <w:t xml:space="preserve">countries </w:t>
      </w:r>
      <w:r w:rsidR="006309C5" w:rsidRPr="00B01063">
        <w:rPr>
          <w:rFonts w:ascii="Times New Roman" w:hAnsi="Times New Roman" w:cs="Times New Roman"/>
          <w:sz w:val="24"/>
          <w:szCs w:val="24"/>
        </w:rPr>
        <w:t xml:space="preserve">over </w:t>
      </w:r>
      <w:r w:rsidR="006C7872" w:rsidRPr="00B01063">
        <w:rPr>
          <w:rFonts w:ascii="Times New Roman" w:hAnsi="Times New Roman" w:cs="Times New Roman"/>
          <w:sz w:val="24"/>
          <w:szCs w:val="24"/>
        </w:rPr>
        <w:t xml:space="preserve">the period </w:t>
      </w:r>
      <w:r w:rsidR="00544834" w:rsidRPr="00B01063">
        <w:rPr>
          <w:rFonts w:ascii="Times New Roman" w:hAnsi="Times New Roman" w:cs="Times New Roman"/>
          <w:sz w:val="24"/>
          <w:szCs w:val="24"/>
        </w:rPr>
        <w:t>1991-2013</w:t>
      </w:r>
      <w:r w:rsidR="00DE2A1B" w:rsidRPr="00B01063">
        <w:rPr>
          <w:rFonts w:ascii="Times New Roman" w:hAnsi="Times New Roman" w:cs="Times New Roman"/>
          <w:sz w:val="24"/>
          <w:szCs w:val="24"/>
        </w:rPr>
        <w:t xml:space="preserve">. </w:t>
      </w:r>
    </w:p>
    <w:p w14:paraId="32B2F078" w14:textId="760BD0AA" w:rsidR="003B1053" w:rsidRPr="00D02802" w:rsidRDefault="003B1053" w:rsidP="00632721">
      <w:pPr>
        <w:pStyle w:val="FootnoteText"/>
        <w:spacing w:line="480" w:lineRule="auto"/>
        <w:jc w:val="both"/>
        <w:rPr>
          <w:rFonts w:ascii="Times New Roman" w:hAnsi="Times New Roman" w:cs="Times New Roman"/>
        </w:rPr>
      </w:pPr>
      <w:r w:rsidRPr="00D02802">
        <w:rPr>
          <w:rFonts w:ascii="Times New Roman" w:hAnsi="Times New Roman" w:cs="Times New Roman"/>
        </w:rPr>
        <w:t xml:space="preserve">One simple measure of fiscal policy </w:t>
      </w:r>
      <w:r w:rsidR="009A3D47" w:rsidRPr="00D02802">
        <w:rPr>
          <w:rFonts w:ascii="Times New Roman" w:hAnsi="Times New Roman" w:cs="Times New Roman"/>
        </w:rPr>
        <w:t>is</w:t>
      </w:r>
      <w:r w:rsidRPr="00D02802">
        <w:rPr>
          <w:rFonts w:ascii="Times New Roman" w:hAnsi="Times New Roman" w:cs="Times New Roman"/>
        </w:rPr>
        <w:t xml:space="preserve"> the primary fiscal balance: i.e. the difference between total general government expenditure and revenues net of interest payments on consolidated general government liabilities</w:t>
      </w:r>
      <w:r w:rsidR="009A3D47" w:rsidRPr="00D02802">
        <w:rPr>
          <w:rFonts w:ascii="Times New Roman" w:hAnsi="Times New Roman" w:cs="Times New Roman"/>
        </w:rPr>
        <w:t xml:space="preserve"> (</w:t>
      </w:r>
      <w:r w:rsidR="00B75559" w:rsidRPr="00D02802">
        <w:rPr>
          <w:rFonts w:ascii="Times New Roman" w:hAnsi="Times New Roman" w:cs="Times New Roman"/>
        </w:rPr>
        <w:t xml:space="preserve">expressed </w:t>
      </w:r>
      <w:r w:rsidR="009A3D47" w:rsidRPr="00D02802">
        <w:rPr>
          <w:rFonts w:ascii="Times New Roman" w:hAnsi="Times New Roman" w:cs="Times New Roman"/>
        </w:rPr>
        <w:t xml:space="preserve">as a share </w:t>
      </w:r>
      <w:r w:rsidR="00B75559" w:rsidRPr="00D02802">
        <w:rPr>
          <w:rFonts w:ascii="Times New Roman" w:hAnsi="Times New Roman" w:cs="Times New Roman"/>
        </w:rPr>
        <w:t>in GDP</w:t>
      </w:r>
      <w:r w:rsidR="006C6B6A" w:rsidRPr="00D02802">
        <w:rPr>
          <w:rFonts w:ascii="Times New Roman" w:hAnsi="Times New Roman" w:cs="Times New Roman"/>
        </w:rPr>
        <w:t>)</w:t>
      </w:r>
      <w:r w:rsidR="00B75559" w:rsidRPr="00D02802">
        <w:rPr>
          <w:rFonts w:ascii="Times New Roman" w:hAnsi="Times New Roman" w:cs="Times New Roman"/>
        </w:rPr>
        <w:t xml:space="preserve">. </w:t>
      </w:r>
      <w:r w:rsidRPr="00D02802">
        <w:rPr>
          <w:rFonts w:ascii="Times New Roman" w:hAnsi="Times New Roman" w:cs="Times New Roman"/>
        </w:rPr>
        <w:t xml:space="preserve">Changes in the primary balance can arise passively, as revenues and expenditures rise and fall with economic activity, or actively, as governments make choices about tax, transfer and spending policies. However, </w:t>
      </w:r>
      <w:r w:rsidR="00EE29FB" w:rsidRPr="00D02802">
        <w:rPr>
          <w:rFonts w:ascii="Times New Roman" w:hAnsi="Times New Roman" w:cs="Times New Roman"/>
        </w:rPr>
        <w:t xml:space="preserve">the relative simplicity of the primary fiscal balance is more than outweighed by its limitations: </w:t>
      </w:r>
      <w:r w:rsidR="00B70CE8" w:rsidRPr="00D02802">
        <w:rPr>
          <w:rFonts w:ascii="Times New Roman" w:hAnsi="Times New Roman" w:cs="Times New Roman"/>
        </w:rPr>
        <w:t>F</w:t>
      </w:r>
      <w:r w:rsidR="00EE29FB" w:rsidRPr="00D02802">
        <w:rPr>
          <w:rFonts w:ascii="Times New Roman" w:hAnsi="Times New Roman" w:cs="Times New Roman"/>
        </w:rPr>
        <w:t xml:space="preserve">irst, </w:t>
      </w:r>
      <w:r w:rsidR="00750CAB" w:rsidRPr="00D02802">
        <w:rPr>
          <w:rFonts w:ascii="Times New Roman" w:hAnsi="Times New Roman" w:cs="Times New Roman"/>
        </w:rPr>
        <w:t>“</w:t>
      </w:r>
      <w:r w:rsidR="00EE29FB" w:rsidRPr="00D02802">
        <w:rPr>
          <w:rFonts w:ascii="Times New Roman" w:hAnsi="Times New Roman" w:cs="Times New Roman"/>
        </w:rPr>
        <w:t>it</w:t>
      </w:r>
      <w:r w:rsidR="00750CAB" w:rsidRPr="00D02802">
        <w:rPr>
          <w:rFonts w:ascii="Times New Roman" w:hAnsi="Times New Roman" w:cs="Times New Roman"/>
        </w:rPr>
        <w:t xml:space="preserve"> ignores cyclically induced fluctuation</w:t>
      </w:r>
      <w:r w:rsidR="00F34A97" w:rsidRPr="00D02802">
        <w:rPr>
          <w:rFonts w:ascii="Times New Roman" w:hAnsi="Times New Roman" w:cs="Times New Roman"/>
        </w:rPr>
        <w:t>s in</w:t>
      </w:r>
      <w:r w:rsidR="00750CAB" w:rsidRPr="00D02802">
        <w:rPr>
          <w:rFonts w:ascii="Times New Roman" w:hAnsi="Times New Roman" w:cs="Times New Roman"/>
        </w:rPr>
        <w:t xml:space="preserve"> the primary deficit”</w:t>
      </w:r>
      <w:r w:rsidR="00EE29FB" w:rsidRPr="00D02802">
        <w:rPr>
          <w:rFonts w:ascii="Times New Roman" w:hAnsi="Times New Roman" w:cs="Times New Roman"/>
        </w:rPr>
        <w:t xml:space="preserve"> </w:t>
      </w:r>
      <w:r w:rsidR="00750CAB" w:rsidRPr="00D02802">
        <w:rPr>
          <w:rFonts w:ascii="Times New Roman" w:hAnsi="Times New Roman" w:cs="Times New Roman"/>
        </w:rPr>
        <w:t xml:space="preserve">(p. 213 in Alesina and Perotti, 1996). </w:t>
      </w:r>
      <w:r w:rsidR="008F161D" w:rsidRPr="00D02802">
        <w:rPr>
          <w:rFonts w:ascii="Times New Roman" w:hAnsi="Times New Roman" w:cs="Times New Roman"/>
        </w:rPr>
        <w:t>S</w:t>
      </w:r>
      <w:r w:rsidR="00EE29FB" w:rsidRPr="00D02802">
        <w:rPr>
          <w:rFonts w:ascii="Times New Roman" w:hAnsi="Times New Roman" w:cs="Times New Roman"/>
        </w:rPr>
        <w:t>econd,</w:t>
      </w:r>
      <w:r w:rsidRPr="00D02802">
        <w:rPr>
          <w:rFonts w:ascii="Times New Roman" w:hAnsi="Times New Roman" w:cs="Times New Roman"/>
        </w:rPr>
        <w:t xml:space="preserve"> </w:t>
      </w:r>
      <w:r w:rsidR="00DE08DF" w:rsidRPr="00D02802">
        <w:rPr>
          <w:rFonts w:ascii="Times New Roman" w:hAnsi="Times New Roman" w:cs="Times New Roman"/>
        </w:rPr>
        <w:t xml:space="preserve">it </w:t>
      </w:r>
      <w:r w:rsidR="009109C1" w:rsidRPr="00D02802">
        <w:rPr>
          <w:rFonts w:ascii="Times New Roman" w:hAnsi="Times New Roman" w:cs="Times New Roman"/>
        </w:rPr>
        <w:t xml:space="preserve">fails to </w:t>
      </w:r>
      <w:r w:rsidRPr="00D02802">
        <w:rPr>
          <w:rFonts w:ascii="Times New Roman" w:hAnsi="Times New Roman" w:cs="Times New Roman"/>
        </w:rPr>
        <w:t>capture the discretionary change in fiscal policy</w:t>
      </w:r>
      <w:r w:rsidR="009109C1" w:rsidRPr="00D02802">
        <w:rPr>
          <w:rFonts w:ascii="Times New Roman" w:hAnsi="Times New Roman" w:cs="Times New Roman"/>
        </w:rPr>
        <w:t xml:space="preserve">, which ideally is what would be needed </w:t>
      </w:r>
      <w:r w:rsidR="00EE29FB" w:rsidRPr="00D02802">
        <w:rPr>
          <w:rFonts w:ascii="Times New Roman" w:hAnsi="Times New Roman" w:cs="Times New Roman"/>
        </w:rPr>
        <w:t>when trying to assess the impact of fiscal policy on outcomes of interest</w:t>
      </w:r>
      <w:r w:rsidRPr="00D02802">
        <w:rPr>
          <w:rFonts w:ascii="Times New Roman" w:hAnsi="Times New Roman" w:cs="Times New Roman"/>
        </w:rPr>
        <w:t xml:space="preserve">. Hence, the primary fiscal balance </w:t>
      </w:r>
      <w:r w:rsidR="009109C1" w:rsidRPr="00D02802">
        <w:rPr>
          <w:rFonts w:ascii="Times New Roman" w:hAnsi="Times New Roman" w:cs="Times New Roman"/>
        </w:rPr>
        <w:t>w</w:t>
      </w:r>
      <w:r w:rsidRPr="00D02802">
        <w:rPr>
          <w:rFonts w:ascii="Times New Roman" w:hAnsi="Times New Roman" w:cs="Times New Roman"/>
        </w:rPr>
        <w:t xml:space="preserve">ould not </w:t>
      </w:r>
      <w:r w:rsidR="009109C1" w:rsidRPr="00D02802">
        <w:rPr>
          <w:rFonts w:ascii="Times New Roman" w:hAnsi="Times New Roman" w:cs="Times New Roman"/>
        </w:rPr>
        <w:t xml:space="preserve">serve </w:t>
      </w:r>
      <w:r w:rsidRPr="00D02802">
        <w:rPr>
          <w:rFonts w:ascii="Times New Roman" w:hAnsi="Times New Roman" w:cs="Times New Roman"/>
        </w:rPr>
        <w:t xml:space="preserve">as a </w:t>
      </w:r>
      <w:r w:rsidR="00660E41" w:rsidRPr="00D02802">
        <w:rPr>
          <w:rFonts w:ascii="Times New Roman" w:hAnsi="Times New Roman" w:cs="Times New Roman"/>
        </w:rPr>
        <w:t xml:space="preserve">particularly </w:t>
      </w:r>
      <w:r w:rsidRPr="00D02802">
        <w:rPr>
          <w:rFonts w:ascii="Times New Roman" w:hAnsi="Times New Roman" w:cs="Times New Roman"/>
        </w:rPr>
        <w:t xml:space="preserve">useful proxy of fiscal policy </w:t>
      </w:r>
      <w:r w:rsidR="009109C1" w:rsidRPr="00D02802">
        <w:rPr>
          <w:rFonts w:ascii="Times New Roman" w:hAnsi="Times New Roman" w:cs="Times New Roman"/>
        </w:rPr>
        <w:t>in the present case</w:t>
      </w:r>
      <w:r w:rsidRPr="00D02802">
        <w:rPr>
          <w:rFonts w:ascii="Times New Roman" w:hAnsi="Times New Roman" w:cs="Times New Roman"/>
        </w:rPr>
        <w:t xml:space="preserve">. </w:t>
      </w:r>
      <w:r w:rsidR="005B3B8B" w:rsidRPr="00D02802">
        <w:rPr>
          <w:rFonts w:ascii="Times New Roman" w:hAnsi="Times New Roman" w:cs="Times New Roman"/>
        </w:rPr>
        <w:t>Nonetheless</w:t>
      </w:r>
      <w:r w:rsidR="00416A9E" w:rsidRPr="00D02802">
        <w:rPr>
          <w:rFonts w:ascii="Times New Roman" w:hAnsi="Times New Roman" w:cs="Times New Roman"/>
        </w:rPr>
        <w:t>,</w:t>
      </w:r>
      <w:r w:rsidR="005B3B8B" w:rsidRPr="00D02802">
        <w:rPr>
          <w:rFonts w:ascii="Times New Roman" w:hAnsi="Times New Roman" w:cs="Times New Roman"/>
        </w:rPr>
        <w:t xml:space="preserve"> we employ this simple measure </w:t>
      </w:r>
      <w:r w:rsidR="00416A9E" w:rsidRPr="00D02802">
        <w:rPr>
          <w:rFonts w:ascii="Times New Roman" w:hAnsi="Times New Roman" w:cs="Times New Roman"/>
        </w:rPr>
        <w:t xml:space="preserve">for illustration purposes </w:t>
      </w:r>
      <w:r w:rsidR="005B3B8B" w:rsidRPr="00D02802">
        <w:rPr>
          <w:rFonts w:ascii="Times New Roman" w:hAnsi="Times New Roman" w:cs="Times New Roman"/>
        </w:rPr>
        <w:t>as part of our robustness checks.</w:t>
      </w:r>
    </w:p>
    <w:p w14:paraId="3B13D00D" w14:textId="57888B42" w:rsidR="007D0934" w:rsidRPr="006F30B0" w:rsidRDefault="003B1053" w:rsidP="00F6062E">
      <w:pPr>
        <w:autoSpaceDE w:val="0"/>
        <w:autoSpaceDN w:val="0"/>
        <w:adjustRightInd w:val="0"/>
        <w:spacing w:after="0" w:line="480" w:lineRule="auto"/>
        <w:jc w:val="both"/>
        <w:rPr>
          <w:rFonts w:ascii="Times New Roman" w:hAnsi="Times New Roman" w:cs="Times New Roman"/>
          <w:sz w:val="24"/>
          <w:szCs w:val="24"/>
        </w:rPr>
      </w:pPr>
      <w:r w:rsidRPr="006F30B0">
        <w:rPr>
          <w:rFonts w:ascii="Times New Roman" w:hAnsi="Times New Roman" w:cs="Times New Roman"/>
          <w:sz w:val="24"/>
          <w:szCs w:val="24"/>
        </w:rPr>
        <w:t xml:space="preserve">The macro-economic literature proposes three other main measures to </w:t>
      </w:r>
      <w:r w:rsidR="005E69C3" w:rsidRPr="006F30B0">
        <w:rPr>
          <w:rFonts w:ascii="Times New Roman" w:hAnsi="Times New Roman" w:cs="Times New Roman"/>
          <w:sz w:val="24"/>
          <w:szCs w:val="24"/>
        </w:rPr>
        <w:t>capture</w:t>
      </w:r>
      <w:r w:rsidRPr="00C92C32">
        <w:rPr>
          <w:rFonts w:ascii="Times New Roman" w:hAnsi="Times New Roman" w:cs="Times New Roman"/>
          <w:sz w:val="24"/>
          <w:szCs w:val="24"/>
        </w:rPr>
        <w:t xml:space="preserve"> the </w:t>
      </w:r>
      <w:r w:rsidR="005E69C3" w:rsidRPr="00C92C32">
        <w:rPr>
          <w:rFonts w:ascii="Times New Roman" w:hAnsi="Times New Roman" w:cs="Times New Roman"/>
          <w:sz w:val="24"/>
          <w:szCs w:val="24"/>
        </w:rPr>
        <w:t xml:space="preserve">stance of </w:t>
      </w:r>
      <w:r w:rsidRPr="00C92C32">
        <w:rPr>
          <w:rFonts w:ascii="Times New Roman" w:hAnsi="Times New Roman" w:cs="Times New Roman"/>
          <w:sz w:val="24"/>
          <w:szCs w:val="24"/>
        </w:rPr>
        <w:t xml:space="preserve">fiscal </w:t>
      </w:r>
      <w:r w:rsidR="007A7C2B" w:rsidRPr="002B27A8">
        <w:rPr>
          <w:rFonts w:ascii="Times New Roman" w:hAnsi="Times New Roman" w:cs="Times New Roman"/>
          <w:sz w:val="24"/>
          <w:szCs w:val="24"/>
        </w:rPr>
        <w:t>policy</w:t>
      </w:r>
      <w:r w:rsidR="009109C1" w:rsidRPr="002B27A8">
        <w:rPr>
          <w:rFonts w:ascii="Times New Roman" w:hAnsi="Times New Roman" w:cs="Times New Roman"/>
          <w:sz w:val="24"/>
          <w:szCs w:val="24"/>
        </w:rPr>
        <w:t xml:space="preserve"> (see </w:t>
      </w:r>
      <w:r w:rsidR="00887289" w:rsidRPr="006F30B0">
        <w:rPr>
          <w:rFonts w:ascii="Times New Roman" w:hAnsi="Times New Roman" w:cs="Times New Roman"/>
          <w:sz w:val="24"/>
          <w:szCs w:val="24"/>
        </w:rPr>
        <w:fldChar w:fldCharType="begin"/>
      </w:r>
      <w:r w:rsidR="00B87A51" w:rsidRPr="002B27A8">
        <w:rPr>
          <w:rFonts w:ascii="Times New Roman" w:hAnsi="Times New Roman" w:cs="Times New Roman"/>
          <w:sz w:val="24"/>
          <w:szCs w:val="24"/>
        </w:rPr>
        <w:instrText xml:space="preserve"> ADDIN EN.CITE &lt;EndNote&gt;&lt;Cite&gt;&lt;Author&gt;Alesina&lt;/Author&gt;&lt;Year&gt;1995&lt;/Year&gt;&lt;RecNum&gt;5&lt;/RecNum&gt;&lt;DisplayText&gt;(Alesina and Perotti 1995)&lt;/DisplayText&gt;&lt;record&gt;&lt;rec-number&gt;5&lt;/rec-number&gt;&lt;foreign-keys&gt;&lt;key app="EN" db-id="z22stffxw09f24eazsbxfw9np5tvrpvzvtwz"&gt;5&lt;/key&gt;&lt;/foreign-keys&gt;&lt;ref-type name="Journal Article"&gt;17&lt;/ref-type&gt;&lt;contributors&gt;&lt;authors&gt;&lt;author&gt;Alesina, Alberto&lt;/author&gt;&lt;author&gt;Perotti, Roberto&lt;/author&gt;&lt;/authors&gt;&lt;/contributors&gt;&lt;titles&gt;&lt;title&gt;Fiscal expansions and adjustments in OECD countries&lt;/title&gt;&lt;secondary-title&gt;Economic policy&lt;/secondary-title&gt;&lt;/titles&gt;&lt;periodical&gt;&lt;full-title&gt;Economic policy&lt;/full-title&gt;&lt;/periodical&gt;&lt;pages&gt;205-248&lt;/pages&gt;&lt;volume&gt;10&lt;/volume&gt;&lt;number&gt;21&lt;/number&gt;&lt;dates&gt;&lt;year&gt;1995&lt;/year&gt;&lt;/dates&gt;&lt;isbn&gt;0266-4658&lt;/isbn&gt;&lt;urls&gt;&lt;/urls&gt;&lt;/record&gt;&lt;/Cite&gt;&lt;Cite&gt;&lt;Author&gt;Alesina&lt;/Author&gt;&lt;Year&gt;1995&lt;/Year&gt;&lt;RecNum&gt;5&lt;/RecNum&gt;&lt;record&gt;&lt;rec-number&gt;5&lt;/rec-number&gt;&lt;foreign-keys&gt;&lt;key app="EN" db-id="z22stffxw09f24eazsbxfw9np5tvrpvzvtwz"&gt;5&lt;/key&gt;&lt;/foreign-keys&gt;&lt;ref-type name="Journal Article"&gt;17&lt;/ref-type&gt;&lt;contributors&gt;&lt;authors&gt;&lt;author&gt;Alesina, Alberto&lt;/author&gt;&lt;author&gt;Perotti, Roberto&lt;/author&gt;&lt;/authors&gt;&lt;/contributors&gt;&lt;titles&gt;&lt;title&gt;Fiscal expansions and adjustments in OECD countries&lt;/title&gt;&lt;secondary-title&gt;Economic policy&lt;/secondary-title&gt;&lt;/titles&gt;&lt;periodical&gt;&lt;full-title&gt;Economic policy&lt;/full-title&gt;&lt;/periodical&gt;&lt;pages&gt;205-248&lt;/pages&gt;&lt;volume&gt;10&lt;/volume&gt;&lt;number&gt;21&lt;/number&gt;&lt;dates&gt;&lt;year&gt;1995&lt;/year&gt;&lt;/dates&gt;&lt;isbn&gt;0266-4658&lt;/isbn&gt;&lt;urls&gt;&lt;/urls&gt;&lt;/record&gt;&lt;/Cite&gt;&lt;/EndNote&gt;</w:instrText>
      </w:r>
      <w:r w:rsidR="00887289" w:rsidRPr="006F30B0">
        <w:rPr>
          <w:rFonts w:ascii="Times New Roman" w:hAnsi="Times New Roman" w:cs="Times New Roman"/>
          <w:sz w:val="24"/>
          <w:szCs w:val="24"/>
        </w:rPr>
        <w:fldChar w:fldCharType="separate"/>
      </w:r>
      <w:r w:rsidR="00703390" w:rsidRPr="006F30B0">
        <w:rPr>
          <w:rFonts w:ascii="Times New Roman" w:hAnsi="Times New Roman" w:cs="Times New Roman"/>
          <w:sz w:val="24"/>
          <w:szCs w:val="24"/>
        </w:rPr>
        <w:t>(</w:t>
      </w:r>
      <w:hyperlink w:anchor="_ENREF_2" w:tooltip="Alesina, 1995 #5" w:history="1">
        <w:r w:rsidR="00B1502D" w:rsidRPr="00C92C32">
          <w:rPr>
            <w:rFonts w:ascii="Times New Roman" w:hAnsi="Times New Roman" w:cs="Times New Roman"/>
            <w:sz w:val="24"/>
            <w:szCs w:val="24"/>
          </w:rPr>
          <w:t>Alesina and Perotti 1995</w:t>
        </w:r>
      </w:hyperlink>
      <w:r w:rsidR="00703390" w:rsidRPr="006F30B0">
        <w:rPr>
          <w:rFonts w:ascii="Times New Roman" w:hAnsi="Times New Roman" w:cs="Times New Roman"/>
          <w:sz w:val="24"/>
          <w:szCs w:val="24"/>
        </w:rPr>
        <w:t>)</w:t>
      </w:r>
      <w:r w:rsidR="00887289" w:rsidRPr="006F30B0">
        <w:rPr>
          <w:rFonts w:ascii="Times New Roman" w:hAnsi="Times New Roman" w:cs="Times New Roman"/>
          <w:sz w:val="24"/>
          <w:szCs w:val="24"/>
        </w:rPr>
        <w:fldChar w:fldCharType="end"/>
      </w:r>
      <w:r w:rsidR="009109C1" w:rsidRPr="006F30B0">
        <w:rPr>
          <w:rFonts w:ascii="Times New Roman" w:hAnsi="Times New Roman" w:cs="Times New Roman"/>
          <w:sz w:val="24"/>
          <w:szCs w:val="24"/>
        </w:rPr>
        <w:t xml:space="preserve"> for an overview</w:t>
      </w:r>
      <w:r w:rsidR="007E24B8" w:rsidRPr="006F30B0">
        <w:rPr>
          <w:rFonts w:ascii="Times New Roman" w:hAnsi="Times New Roman" w:cs="Times New Roman"/>
          <w:sz w:val="24"/>
          <w:szCs w:val="24"/>
        </w:rPr>
        <w:t>)</w:t>
      </w:r>
      <w:r w:rsidRPr="00C92C32">
        <w:rPr>
          <w:rFonts w:ascii="Times New Roman" w:hAnsi="Times New Roman" w:cs="Times New Roman"/>
          <w:sz w:val="24"/>
          <w:szCs w:val="24"/>
        </w:rPr>
        <w:t xml:space="preserve"> i) the OECD measure</w:t>
      </w:r>
      <w:r w:rsidR="004526A3" w:rsidRPr="00C92C32">
        <w:rPr>
          <w:rFonts w:ascii="Times New Roman" w:hAnsi="Times New Roman" w:cs="Times New Roman"/>
          <w:sz w:val="24"/>
          <w:szCs w:val="24"/>
        </w:rPr>
        <w:t>,</w:t>
      </w:r>
      <w:r w:rsidRPr="00C92C32">
        <w:rPr>
          <w:rFonts w:ascii="Times New Roman" w:hAnsi="Times New Roman" w:cs="Times New Roman"/>
          <w:sz w:val="24"/>
          <w:szCs w:val="24"/>
        </w:rPr>
        <w:t xml:space="preserve"> ii) the IMF measure</w:t>
      </w:r>
      <w:r w:rsidR="004526A3" w:rsidRPr="002B27A8">
        <w:rPr>
          <w:rFonts w:ascii="Times New Roman" w:hAnsi="Times New Roman" w:cs="Times New Roman"/>
          <w:sz w:val="24"/>
          <w:szCs w:val="24"/>
        </w:rPr>
        <w:t>, and</w:t>
      </w:r>
      <w:r w:rsidR="00064076" w:rsidRPr="002B27A8">
        <w:rPr>
          <w:rFonts w:ascii="Times New Roman" w:hAnsi="Times New Roman" w:cs="Times New Roman"/>
          <w:sz w:val="24"/>
          <w:szCs w:val="24"/>
        </w:rPr>
        <w:t xml:space="preserve"> iii) the Alesina-Ardagna Fiscal Index (AAFI)</w:t>
      </w:r>
      <w:r w:rsidR="00544AA4" w:rsidRPr="002B27A8">
        <w:rPr>
          <w:rFonts w:ascii="Times New Roman" w:hAnsi="Times New Roman" w:cs="Times New Roman"/>
          <w:sz w:val="24"/>
          <w:szCs w:val="24"/>
        </w:rPr>
        <w:t xml:space="preserve"> (also called </w:t>
      </w:r>
      <w:r w:rsidR="00FB4AA3" w:rsidRPr="002B27A8">
        <w:rPr>
          <w:rFonts w:ascii="Times New Roman" w:hAnsi="Times New Roman" w:cs="Times New Roman"/>
          <w:sz w:val="24"/>
          <w:szCs w:val="24"/>
        </w:rPr>
        <w:t>‘</w:t>
      </w:r>
      <w:r w:rsidR="00544AA4" w:rsidRPr="002B27A8">
        <w:rPr>
          <w:rFonts w:ascii="Times New Roman" w:hAnsi="Times New Roman" w:cs="Times New Roman"/>
          <w:sz w:val="24"/>
          <w:szCs w:val="24"/>
        </w:rPr>
        <w:t>Blanchard Fiscal Index</w:t>
      </w:r>
      <w:r w:rsidR="00FB4AA3" w:rsidRPr="002B27A8">
        <w:rPr>
          <w:rFonts w:ascii="Times New Roman" w:hAnsi="Times New Roman" w:cs="Times New Roman"/>
          <w:sz w:val="24"/>
          <w:szCs w:val="24"/>
        </w:rPr>
        <w:t>’</w:t>
      </w:r>
      <w:r w:rsidR="00544AA4" w:rsidRPr="002B27A8">
        <w:rPr>
          <w:rFonts w:ascii="Times New Roman" w:hAnsi="Times New Roman" w:cs="Times New Roman"/>
          <w:sz w:val="24"/>
          <w:szCs w:val="24"/>
        </w:rPr>
        <w:t>)</w:t>
      </w:r>
      <w:r w:rsidR="00ED55C8" w:rsidRPr="002B27A8">
        <w:rPr>
          <w:rFonts w:ascii="Times New Roman" w:hAnsi="Times New Roman" w:cs="Times New Roman"/>
          <w:sz w:val="24"/>
          <w:szCs w:val="24"/>
        </w:rPr>
        <w:t xml:space="preserve"> </w:t>
      </w:r>
      <w:r w:rsidR="00ED55C8" w:rsidRPr="00632721">
        <w:rPr>
          <w:rFonts w:ascii="Times New Roman" w:hAnsi="Times New Roman" w:cs="Times New Roman"/>
          <w:sz w:val="24"/>
          <w:szCs w:val="24"/>
        </w:rPr>
        <w:fldChar w:fldCharType="begin"/>
      </w:r>
      <w:r w:rsidR="00ED55C8" w:rsidRPr="00632721">
        <w:rPr>
          <w:rFonts w:ascii="Times New Roman" w:hAnsi="Times New Roman" w:cs="Times New Roman"/>
          <w:sz w:val="24"/>
          <w:szCs w:val="24"/>
        </w:rPr>
        <w:instrText xml:space="preserve"> ADDIN EN.CITE &lt;EndNote&gt;&lt;Cite&gt;&lt;Author&gt;Blanchard&lt;/Author&gt;&lt;Year&gt;1993&lt;/Year&gt;&lt;RecNum&gt;64&lt;/RecNum&gt;&lt;DisplayText&gt;(Blanchard 1993)&lt;/DisplayText&gt;&lt;record&gt;&lt;rec-number&gt;64&lt;/rec-number&gt;&lt;foreign-keys&gt;&lt;key app="EN" db-id="z22stffxw09f24eazsbxfw9np5tvrpvzvtwz"&gt;64&lt;/key&gt;&lt;/foreign-keys&gt;&lt;ref-type name="Journal Article"&gt;17&lt;/ref-type&gt;&lt;contributors&gt;&lt;authors&gt;&lt;author&gt;Blanchard, Olivier&lt;/author&gt;&lt;/authors&gt;&lt;/contributors&gt;&lt;titles&gt;&lt;title&gt;Suggestions for a new set of fiscal indicators&lt;/title&gt;&lt;secondary-title&gt;H A A Vernon and F A A M van Winden eds The political economy of government debt&lt;/secondary-title&gt;&lt;/titles&gt;&lt;periodical&gt;&lt;full-title&gt;H A A Vernon and F A A M van Winden eds The political economy of government debt&lt;/full-title&gt;&lt;/periodical&gt;&lt;pages&gt;307-325&lt;/pages&gt;&lt;dates&gt;&lt;year&gt;1993&lt;/year&gt;&lt;/dates&gt;&lt;urls&gt;&lt;/urls&gt;&lt;/record&gt;&lt;/Cite&gt;&lt;/EndNote&gt;</w:instrText>
      </w:r>
      <w:r w:rsidR="00ED55C8" w:rsidRPr="00632721">
        <w:rPr>
          <w:rFonts w:ascii="Times New Roman" w:hAnsi="Times New Roman" w:cs="Times New Roman"/>
          <w:sz w:val="24"/>
          <w:szCs w:val="24"/>
        </w:rPr>
        <w:fldChar w:fldCharType="separate"/>
      </w:r>
      <w:r w:rsidR="00ED55C8" w:rsidRPr="00632721">
        <w:rPr>
          <w:rFonts w:ascii="Times New Roman" w:hAnsi="Times New Roman" w:cs="Times New Roman"/>
          <w:sz w:val="24"/>
          <w:szCs w:val="24"/>
        </w:rPr>
        <w:t>(</w:t>
      </w:r>
      <w:hyperlink w:anchor="_ENREF_8" w:tooltip="Blanchard, 1993 #64" w:history="1">
        <w:r w:rsidR="00ED55C8" w:rsidRPr="00632721">
          <w:rPr>
            <w:rFonts w:ascii="Times New Roman" w:hAnsi="Times New Roman" w:cs="Times New Roman"/>
            <w:sz w:val="24"/>
            <w:szCs w:val="24"/>
          </w:rPr>
          <w:t>Blanchard 1993</w:t>
        </w:r>
      </w:hyperlink>
      <w:r w:rsidR="00ED55C8" w:rsidRPr="00632721">
        <w:rPr>
          <w:rFonts w:ascii="Times New Roman" w:hAnsi="Times New Roman" w:cs="Times New Roman"/>
          <w:sz w:val="24"/>
          <w:szCs w:val="24"/>
        </w:rPr>
        <w:t>)</w:t>
      </w:r>
      <w:r w:rsidR="00ED55C8" w:rsidRPr="00632721">
        <w:rPr>
          <w:rFonts w:ascii="Times New Roman" w:hAnsi="Times New Roman" w:cs="Times New Roman"/>
          <w:sz w:val="24"/>
          <w:szCs w:val="24"/>
        </w:rPr>
        <w:fldChar w:fldCharType="end"/>
      </w:r>
      <w:r w:rsidRPr="006F30B0">
        <w:rPr>
          <w:rFonts w:ascii="Times New Roman" w:hAnsi="Times New Roman" w:cs="Times New Roman"/>
          <w:sz w:val="24"/>
          <w:szCs w:val="24"/>
        </w:rPr>
        <w:t xml:space="preserve">. </w:t>
      </w:r>
      <w:r w:rsidR="00064076" w:rsidRPr="006F30B0">
        <w:rPr>
          <w:rFonts w:ascii="Times New Roman" w:hAnsi="Times New Roman" w:cs="Times New Roman"/>
          <w:sz w:val="24"/>
          <w:szCs w:val="24"/>
        </w:rPr>
        <w:t>The OECD measure operationali</w:t>
      </w:r>
      <w:r w:rsidR="00064076" w:rsidRPr="00C92C32">
        <w:rPr>
          <w:rFonts w:ascii="Times New Roman" w:hAnsi="Times New Roman" w:cs="Times New Roman"/>
          <w:sz w:val="24"/>
          <w:szCs w:val="24"/>
        </w:rPr>
        <w:t>ses the fiscal impulse as “the difference between the current primary deficit and the primary deficit</w:t>
      </w:r>
      <w:r w:rsidR="002B27A8" w:rsidRPr="00C92C32">
        <w:rPr>
          <w:rFonts w:ascii="Times New Roman" w:hAnsi="Times New Roman" w:cs="Times New Roman"/>
          <w:sz w:val="24"/>
          <w:szCs w:val="24"/>
        </w:rPr>
        <w:t xml:space="preserve"> </w:t>
      </w:r>
      <w:r w:rsidR="002B27A8" w:rsidRPr="00632721">
        <w:rPr>
          <w:rFonts w:ascii="Times New Roman" w:hAnsi="Times New Roman" w:cs="Times New Roman"/>
          <w:sz w:val="24"/>
          <w:szCs w:val="24"/>
        </w:rPr>
        <w:t xml:space="preserve">that would have prevailed </w:t>
      </w:r>
      <w:r w:rsidR="002B27A8" w:rsidRPr="00632721">
        <w:rPr>
          <w:rFonts w:ascii="Times New Roman" w:hAnsi="Times New Roman" w:cs="Times New Roman"/>
          <w:sz w:val="24"/>
          <w:szCs w:val="24"/>
        </w:rPr>
        <w:lastRenderedPageBreak/>
        <w:t>if expenditure in the</w:t>
      </w:r>
      <w:r w:rsidR="002B27A8" w:rsidRPr="006F30B0">
        <w:rPr>
          <w:rFonts w:ascii="Times New Roman" w:hAnsi="Times New Roman" w:cs="Times New Roman"/>
          <w:sz w:val="24"/>
          <w:szCs w:val="24"/>
        </w:rPr>
        <w:t xml:space="preserve"> </w:t>
      </w:r>
      <w:r w:rsidR="002B27A8" w:rsidRPr="00632721">
        <w:rPr>
          <w:rFonts w:ascii="Times New Roman" w:hAnsi="Times New Roman" w:cs="Times New Roman"/>
          <w:sz w:val="24"/>
          <w:szCs w:val="24"/>
        </w:rPr>
        <w:t>previous year had grown with potential GDP, and revenues had</w:t>
      </w:r>
      <w:r w:rsidR="002B27A8" w:rsidRPr="006F30B0">
        <w:rPr>
          <w:rFonts w:ascii="Times New Roman" w:hAnsi="Times New Roman" w:cs="Times New Roman"/>
          <w:sz w:val="24"/>
          <w:szCs w:val="24"/>
        </w:rPr>
        <w:t xml:space="preserve"> </w:t>
      </w:r>
      <w:r w:rsidR="002B27A8" w:rsidRPr="00632721">
        <w:rPr>
          <w:rFonts w:ascii="Times New Roman" w:hAnsi="Times New Roman" w:cs="Times New Roman"/>
          <w:sz w:val="24"/>
          <w:szCs w:val="24"/>
        </w:rPr>
        <w:t>grown with actual GDP</w:t>
      </w:r>
      <w:r w:rsidR="00064076" w:rsidRPr="00C92C32">
        <w:rPr>
          <w:rFonts w:ascii="Times New Roman" w:hAnsi="Times New Roman" w:cs="Times New Roman"/>
          <w:sz w:val="24"/>
          <w:szCs w:val="24"/>
        </w:rPr>
        <w:t xml:space="preserve">” (p. </w:t>
      </w:r>
      <w:r w:rsidR="002B27A8">
        <w:rPr>
          <w:rFonts w:ascii="Times New Roman" w:hAnsi="Times New Roman" w:cs="Times New Roman"/>
          <w:sz w:val="24"/>
          <w:szCs w:val="24"/>
        </w:rPr>
        <w:t>213</w:t>
      </w:r>
      <w:r w:rsidR="00064076" w:rsidRPr="006F30B0">
        <w:rPr>
          <w:rFonts w:ascii="Times New Roman" w:hAnsi="Times New Roman" w:cs="Times New Roman"/>
          <w:sz w:val="24"/>
          <w:szCs w:val="24"/>
        </w:rPr>
        <w:t xml:space="preserve"> in Alesina and Perotti, </w:t>
      </w:r>
      <w:r w:rsidR="00064076" w:rsidRPr="002B27A8">
        <w:rPr>
          <w:rFonts w:ascii="Times New Roman" w:hAnsi="Times New Roman" w:cs="Times New Roman"/>
          <w:sz w:val="24"/>
          <w:szCs w:val="24"/>
        </w:rPr>
        <w:t>1996)</w:t>
      </w:r>
      <w:r w:rsidR="007D0934" w:rsidRPr="002B27A8">
        <w:rPr>
          <w:rFonts w:ascii="Times New Roman" w:hAnsi="Times New Roman" w:cs="Times New Roman"/>
          <w:sz w:val="24"/>
          <w:szCs w:val="24"/>
        </w:rPr>
        <w:t>.</w:t>
      </w:r>
      <w:r w:rsidR="00064076" w:rsidRPr="002B27A8">
        <w:rPr>
          <w:rFonts w:ascii="Times New Roman" w:hAnsi="Times New Roman" w:cs="Times New Roman"/>
          <w:sz w:val="24"/>
          <w:szCs w:val="24"/>
        </w:rPr>
        <w:t xml:space="preserve"> </w:t>
      </w:r>
      <w:r w:rsidR="005A366D" w:rsidRPr="002B27A8">
        <w:rPr>
          <w:rFonts w:ascii="Times New Roman" w:hAnsi="Times New Roman" w:cs="Times New Roman"/>
          <w:sz w:val="24"/>
          <w:szCs w:val="24"/>
        </w:rPr>
        <w:t>Th</w:t>
      </w:r>
      <w:r w:rsidR="004526A3" w:rsidRPr="002B27A8">
        <w:rPr>
          <w:rFonts w:ascii="Times New Roman" w:hAnsi="Times New Roman" w:cs="Times New Roman"/>
          <w:sz w:val="24"/>
          <w:szCs w:val="24"/>
        </w:rPr>
        <w:t>i</w:t>
      </w:r>
      <w:r w:rsidR="005A366D" w:rsidRPr="002B27A8">
        <w:rPr>
          <w:rFonts w:ascii="Times New Roman" w:hAnsi="Times New Roman" w:cs="Times New Roman"/>
          <w:sz w:val="24"/>
          <w:szCs w:val="24"/>
        </w:rPr>
        <w:t xml:space="preserve">s measure has </w:t>
      </w:r>
      <w:r w:rsidR="00F91BE3" w:rsidRPr="002B27A8">
        <w:rPr>
          <w:rFonts w:ascii="Times New Roman" w:hAnsi="Times New Roman" w:cs="Times New Roman"/>
          <w:sz w:val="24"/>
          <w:szCs w:val="24"/>
        </w:rPr>
        <w:t xml:space="preserve">the disadvantage </w:t>
      </w:r>
      <w:r w:rsidR="00B0332B" w:rsidRPr="002B27A8">
        <w:rPr>
          <w:rFonts w:ascii="Times New Roman" w:hAnsi="Times New Roman" w:cs="Times New Roman"/>
          <w:sz w:val="24"/>
          <w:szCs w:val="24"/>
        </w:rPr>
        <w:t xml:space="preserve">of </w:t>
      </w:r>
      <w:r w:rsidR="00F91BE3" w:rsidRPr="002B27A8">
        <w:rPr>
          <w:rFonts w:ascii="Times New Roman" w:hAnsi="Times New Roman" w:cs="Times New Roman"/>
          <w:sz w:val="24"/>
          <w:szCs w:val="24"/>
        </w:rPr>
        <w:t>rely</w:t>
      </w:r>
      <w:r w:rsidR="00B0332B" w:rsidRPr="002B27A8">
        <w:rPr>
          <w:rFonts w:ascii="Times New Roman" w:hAnsi="Times New Roman" w:cs="Times New Roman"/>
          <w:sz w:val="24"/>
          <w:szCs w:val="24"/>
        </w:rPr>
        <w:t>ing</w:t>
      </w:r>
      <w:r w:rsidR="00F91BE3" w:rsidRPr="002B27A8">
        <w:rPr>
          <w:rFonts w:ascii="Times New Roman" w:hAnsi="Times New Roman" w:cs="Times New Roman"/>
          <w:sz w:val="24"/>
          <w:szCs w:val="24"/>
        </w:rPr>
        <w:t xml:space="preserve"> on “potentially questionable measures of potential outputs” (p. 9 in Alesina and Perotti, 1996). </w:t>
      </w:r>
      <w:r w:rsidR="0024071E" w:rsidRPr="002B27A8">
        <w:rPr>
          <w:rFonts w:ascii="Times New Roman" w:hAnsi="Times New Roman" w:cs="Times New Roman"/>
          <w:sz w:val="24"/>
          <w:szCs w:val="24"/>
        </w:rPr>
        <w:t>T</w:t>
      </w:r>
      <w:r w:rsidR="00064076" w:rsidRPr="002B27A8">
        <w:rPr>
          <w:rFonts w:ascii="Times New Roman" w:hAnsi="Times New Roman" w:cs="Times New Roman"/>
          <w:sz w:val="24"/>
          <w:szCs w:val="24"/>
        </w:rPr>
        <w:t>h</w:t>
      </w:r>
      <w:r w:rsidR="00FB4AA3" w:rsidRPr="002B27A8">
        <w:rPr>
          <w:rFonts w:ascii="Times New Roman" w:hAnsi="Times New Roman" w:cs="Times New Roman"/>
          <w:sz w:val="24"/>
          <w:szCs w:val="24"/>
        </w:rPr>
        <w:t>e OECD</w:t>
      </w:r>
      <w:r w:rsidR="00064076" w:rsidRPr="002B27A8">
        <w:rPr>
          <w:rFonts w:ascii="Times New Roman" w:hAnsi="Times New Roman" w:cs="Times New Roman"/>
          <w:sz w:val="24"/>
          <w:szCs w:val="24"/>
        </w:rPr>
        <w:t xml:space="preserve"> measure tends to overestimate</w:t>
      </w:r>
      <w:r w:rsidR="007E24B8" w:rsidRPr="002B27A8">
        <w:rPr>
          <w:rFonts w:ascii="Times New Roman" w:hAnsi="Times New Roman" w:cs="Times New Roman"/>
          <w:sz w:val="24"/>
          <w:szCs w:val="24"/>
        </w:rPr>
        <w:t xml:space="preserve"> </w:t>
      </w:r>
      <w:r w:rsidR="00064076" w:rsidRPr="002B27A8">
        <w:rPr>
          <w:rFonts w:ascii="Times New Roman" w:hAnsi="Times New Roman" w:cs="Times New Roman"/>
          <w:sz w:val="24"/>
          <w:szCs w:val="24"/>
        </w:rPr>
        <w:t xml:space="preserve">(underestimate) </w:t>
      </w:r>
      <w:r w:rsidR="007E24B8" w:rsidRPr="002B27A8">
        <w:rPr>
          <w:rFonts w:ascii="Times New Roman" w:hAnsi="Times New Roman" w:cs="Times New Roman"/>
          <w:sz w:val="24"/>
          <w:szCs w:val="24"/>
        </w:rPr>
        <w:t xml:space="preserve">systematically </w:t>
      </w:r>
      <w:r w:rsidR="00064076" w:rsidRPr="002B27A8">
        <w:rPr>
          <w:rFonts w:ascii="Times New Roman" w:hAnsi="Times New Roman" w:cs="Times New Roman"/>
          <w:sz w:val="24"/>
          <w:szCs w:val="24"/>
        </w:rPr>
        <w:t>the discretionary component when the deficit falls (increases)</w:t>
      </w:r>
      <w:r w:rsidR="00416A9E" w:rsidRPr="002B27A8">
        <w:rPr>
          <w:rFonts w:ascii="Times New Roman" w:hAnsi="Times New Roman" w:cs="Times New Roman"/>
          <w:sz w:val="24"/>
          <w:szCs w:val="24"/>
        </w:rPr>
        <w:t xml:space="preserve"> </w:t>
      </w:r>
      <w:r w:rsidR="00C70894" w:rsidRPr="006F30B0">
        <w:rPr>
          <w:rFonts w:ascii="Times New Roman" w:hAnsi="Times New Roman" w:cs="Times New Roman"/>
          <w:sz w:val="24"/>
          <w:szCs w:val="24"/>
        </w:rPr>
        <w:fldChar w:fldCharType="begin"/>
      </w:r>
      <w:r w:rsidR="00C70894" w:rsidRPr="002B27A8">
        <w:rPr>
          <w:rFonts w:ascii="Times New Roman" w:hAnsi="Times New Roman" w:cs="Times New Roman"/>
          <w:sz w:val="24"/>
          <w:szCs w:val="24"/>
        </w:rPr>
        <w:instrText xml:space="preserve"> ADDIN EN.CITE &lt;EndNote&gt;&lt;Cite&gt;&lt;Author&gt;Perotti&lt;/Author&gt;&lt;Year&gt;2005&lt;/Year&gt;&lt;RecNum&gt;63&lt;/RecNum&gt;&lt;DisplayText&gt;(Perotti 2005)&lt;/DisplayText&gt;&lt;record&gt;&lt;rec-number&gt;63&lt;/rec-number&gt;&lt;foreign-keys&gt;&lt;key app="EN" db-id="z22stffxw09f24eazsbxfw9np5tvrpvzvtwz"&gt;63&lt;/key&gt;&lt;/foreign-keys&gt;&lt;ref-type name="Journal Article"&gt;17&lt;/ref-type&gt;&lt;contributors&gt;&lt;authors&gt;&lt;author&gt;Perotti, Roberto&lt;/author&gt;&lt;/authors&gt;&lt;/contributors&gt;&lt;titles&gt;&lt;title&gt;Estimating the effects of fiscal policy in OECD countries&lt;/title&gt;&lt;/titles&gt;&lt;dates&gt;&lt;year&gt;2005&lt;/year&gt;&lt;/dates&gt;&lt;urls&gt;&lt;/urls&gt;&lt;/record&gt;&lt;/Cite&gt;&lt;/EndNote&gt;</w:instrText>
      </w:r>
      <w:r w:rsidR="00C70894" w:rsidRPr="006F30B0">
        <w:rPr>
          <w:rFonts w:ascii="Times New Roman" w:hAnsi="Times New Roman" w:cs="Times New Roman"/>
          <w:sz w:val="24"/>
          <w:szCs w:val="24"/>
        </w:rPr>
        <w:fldChar w:fldCharType="separate"/>
      </w:r>
      <w:r w:rsidR="00C70894" w:rsidRPr="006F30B0">
        <w:rPr>
          <w:rFonts w:ascii="Times New Roman" w:hAnsi="Times New Roman" w:cs="Times New Roman"/>
          <w:noProof/>
          <w:sz w:val="24"/>
          <w:szCs w:val="24"/>
        </w:rPr>
        <w:t>(</w:t>
      </w:r>
      <w:hyperlink w:anchor="_ENREF_22" w:tooltip="Perotti, 2005 #63" w:history="1">
        <w:r w:rsidR="00B1502D" w:rsidRPr="00C92C32">
          <w:rPr>
            <w:rFonts w:ascii="Times New Roman" w:hAnsi="Times New Roman" w:cs="Times New Roman"/>
            <w:noProof/>
            <w:sz w:val="24"/>
            <w:szCs w:val="24"/>
          </w:rPr>
          <w:t>Perotti 2005</w:t>
        </w:r>
      </w:hyperlink>
      <w:r w:rsidR="00C70894" w:rsidRPr="006F30B0">
        <w:rPr>
          <w:rFonts w:ascii="Times New Roman" w:hAnsi="Times New Roman" w:cs="Times New Roman"/>
          <w:noProof/>
          <w:sz w:val="24"/>
          <w:szCs w:val="24"/>
        </w:rPr>
        <w:t>)</w:t>
      </w:r>
      <w:r w:rsidR="00C70894" w:rsidRPr="006F30B0">
        <w:rPr>
          <w:rFonts w:ascii="Times New Roman" w:hAnsi="Times New Roman" w:cs="Times New Roman"/>
          <w:sz w:val="24"/>
          <w:szCs w:val="24"/>
        </w:rPr>
        <w:fldChar w:fldCharType="end"/>
      </w:r>
      <w:r w:rsidR="00064076" w:rsidRPr="006F30B0">
        <w:rPr>
          <w:rFonts w:ascii="Times New Roman" w:hAnsi="Times New Roman" w:cs="Times New Roman"/>
          <w:sz w:val="24"/>
          <w:szCs w:val="24"/>
        </w:rPr>
        <w:t xml:space="preserve">. The IMF measure differs from the OECD measure only in replacing the previous year with a </w:t>
      </w:r>
      <w:r w:rsidR="00064076" w:rsidRPr="00F15EA0">
        <w:rPr>
          <w:rFonts w:ascii="Times New Roman" w:hAnsi="Times New Roman" w:cs="Times New Roman"/>
          <w:sz w:val="24"/>
          <w:szCs w:val="24"/>
        </w:rPr>
        <w:t xml:space="preserve">different, arbitrarily selected year. </w:t>
      </w:r>
      <w:r w:rsidR="00F7069C" w:rsidRPr="00F15EA0">
        <w:rPr>
          <w:rFonts w:ascii="Times New Roman" w:hAnsi="Times New Roman" w:cs="Times New Roman"/>
          <w:sz w:val="24"/>
          <w:szCs w:val="24"/>
        </w:rPr>
        <w:t>The third</w:t>
      </w:r>
      <w:r w:rsidR="008635F1" w:rsidRPr="00F15EA0">
        <w:rPr>
          <w:rFonts w:ascii="Times New Roman" w:hAnsi="Times New Roman" w:cs="Times New Roman"/>
          <w:sz w:val="24"/>
          <w:szCs w:val="24"/>
        </w:rPr>
        <w:t xml:space="preserve"> measure </w:t>
      </w:r>
      <w:r w:rsidR="00B90BE3" w:rsidRPr="00F15EA0">
        <w:rPr>
          <w:rFonts w:ascii="Times New Roman" w:hAnsi="Times New Roman" w:cs="Times New Roman"/>
          <w:sz w:val="24"/>
          <w:szCs w:val="24"/>
        </w:rPr>
        <w:t xml:space="preserve">(i.e. the AAFI) </w:t>
      </w:r>
      <w:r w:rsidR="008635F1" w:rsidRPr="00F15EA0">
        <w:rPr>
          <w:rFonts w:ascii="Times New Roman" w:hAnsi="Times New Roman" w:cs="Times New Roman"/>
          <w:sz w:val="24"/>
          <w:szCs w:val="24"/>
        </w:rPr>
        <w:t>has</w:t>
      </w:r>
      <w:r w:rsidR="0024071E" w:rsidRPr="00F15EA0">
        <w:rPr>
          <w:rFonts w:ascii="Times New Roman" w:hAnsi="Times New Roman" w:cs="Times New Roman"/>
          <w:sz w:val="24"/>
          <w:szCs w:val="24"/>
        </w:rPr>
        <w:t xml:space="preserve"> </w:t>
      </w:r>
      <w:r w:rsidR="008635F1" w:rsidRPr="00F15EA0">
        <w:rPr>
          <w:rFonts w:ascii="Times New Roman" w:hAnsi="Times New Roman" w:cs="Times New Roman"/>
          <w:sz w:val="24"/>
          <w:szCs w:val="24"/>
        </w:rPr>
        <w:t xml:space="preserve">the attractive feature to maintain simplicity and transparency, </w:t>
      </w:r>
      <w:r w:rsidR="00B90BE3" w:rsidRPr="00F15EA0">
        <w:rPr>
          <w:rFonts w:ascii="Times New Roman" w:hAnsi="Times New Roman" w:cs="Times New Roman"/>
          <w:sz w:val="24"/>
          <w:szCs w:val="24"/>
        </w:rPr>
        <w:t xml:space="preserve">while also </w:t>
      </w:r>
      <w:r w:rsidR="008635F1" w:rsidRPr="00F15EA0">
        <w:rPr>
          <w:rFonts w:ascii="Times New Roman" w:hAnsi="Times New Roman" w:cs="Times New Roman"/>
          <w:sz w:val="24"/>
          <w:szCs w:val="24"/>
        </w:rPr>
        <w:t>provid</w:t>
      </w:r>
      <w:r w:rsidR="00B90BE3" w:rsidRPr="00F15EA0">
        <w:rPr>
          <w:rFonts w:ascii="Times New Roman" w:hAnsi="Times New Roman" w:cs="Times New Roman"/>
          <w:sz w:val="24"/>
          <w:szCs w:val="24"/>
        </w:rPr>
        <w:t>ing</w:t>
      </w:r>
      <w:r w:rsidR="008635F1" w:rsidRPr="00F15EA0">
        <w:rPr>
          <w:rFonts w:ascii="Times New Roman" w:hAnsi="Times New Roman" w:cs="Times New Roman"/>
          <w:sz w:val="24"/>
          <w:szCs w:val="24"/>
        </w:rPr>
        <w:t xml:space="preserve"> a cyclical correction for the unemploymen</w:t>
      </w:r>
      <w:r w:rsidR="00F7069C" w:rsidRPr="00F15EA0">
        <w:rPr>
          <w:rFonts w:ascii="Times New Roman" w:hAnsi="Times New Roman" w:cs="Times New Roman"/>
          <w:sz w:val="24"/>
          <w:szCs w:val="24"/>
        </w:rPr>
        <w:t>t rate</w:t>
      </w:r>
      <w:r w:rsidR="00F6062E" w:rsidRPr="00F15EA0">
        <w:rPr>
          <w:rFonts w:ascii="Times New Roman" w:hAnsi="Times New Roman" w:cs="Times New Roman"/>
          <w:sz w:val="24"/>
          <w:szCs w:val="24"/>
        </w:rPr>
        <w:t xml:space="preserve"> (Alesina and Perotti, 1996). </w:t>
      </w:r>
      <w:r w:rsidR="00F6062E" w:rsidRPr="00F15EA0" w:rsidDel="00B1313B">
        <w:rPr>
          <w:rFonts w:ascii="Times New Roman" w:hAnsi="Times New Roman" w:cs="Times New Roman"/>
          <w:sz w:val="24"/>
          <w:szCs w:val="24"/>
        </w:rPr>
        <w:t xml:space="preserve"> </w:t>
      </w:r>
      <w:r w:rsidR="00F7069C" w:rsidRPr="00F15EA0">
        <w:rPr>
          <w:rFonts w:ascii="Times New Roman" w:hAnsi="Times New Roman" w:cs="Times New Roman"/>
          <w:sz w:val="24"/>
          <w:szCs w:val="24"/>
        </w:rPr>
        <w:t>More specifically</w:t>
      </w:r>
      <w:r w:rsidR="00B90BE3" w:rsidRPr="00F15EA0">
        <w:rPr>
          <w:rFonts w:ascii="Times New Roman" w:hAnsi="Times New Roman" w:cs="Times New Roman"/>
          <w:sz w:val="24"/>
          <w:szCs w:val="24"/>
        </w:rPr>
        <w:t>,</w:t>
      </w:r>
      <w:r w:rsidR="00F7069C" w:rsidRPr="00F15EA0">
        <w:rPr>
          <w:rFonts w:ascii="Times New Roman" w:hAnsi="Times New Roman" w:cs="Times New Roman"/>
          <w:sz w:val="24"/>
          <w:szCs w:val="24"/>
        </w:rPr>
        <w:t xml:space="preserve"> it </w:t>
      </w:r>
      <w:r w:rsidR="00660E41" w:rsidRPr="00F15EA0">
        <w:rPr>
          <w:rFonts w:ascii="Times New Roman" w:hAnsi="Times New Roman" w:cs="Times New Roman"/>
          <w:sz w:val="24"/>
          <w:szCs w:val="24"/>
        </w:rPr>
        <w:t xml:space="preserve">entails </w:t>
      </w:r>
      <w:r w:rsidR="00937A94" w:rsidRPr="00F15EA0">
        <w:rPr>
          <w:rFonts w:ascii="Times New Roman" w:hAnsi="Times New Roman" w:cs="Times New Roman"/>
          <w:sz w:val="24"/>
          <w:szCs w:val="24"/>
        </w:rPr>
        <w:t xml:space="preserve">calculating what </w:t>
      </w:r>
      <w:r w:rsidR="008635F1" w:rsidRPr="00F15EA0">
        <w:rPr>
          <w:rFonts w:ascii="Times New Roman" w:hAnsi="Times New Roman" w:cs="Times New Roman"/>
          <w:sz w:val="24"/>
          <w:szCs w:val="24"/>
        </w:rPr>
        <w:t>the government budget would be</w:t>
      </w:r>
      <w:r w:rsidR="00937A94" w:rsidRPr="00F15EA0">
        <w:rPr>
          <w:rFonts w:ascii="Times New Roman" w:hAnsi="Times New Roman" w:cs="Times New Roman"/>
          <w:sz w:val="24"/>
          <w:szCs w:val="24"/>
        </w:rPr>
        <w:t>,</w:t>
      </w:r>
      <w:r w:rsidR="008635F1" w:rsidRPr="00F15EA0">
        <w:rPr>
          <w:rFonts w:ascii="Times New Roman" w:hAnsi="Times New Roman" w:cs="Times New Roman"/>
          <w:sz w:val="24"/>
          <w:szCs w:val="24"/>
        </w:rPr>
        <w:t xml:space="preserve"> </w:t>
      </w:r>
      <w:r w:rsidR="00937A94" w:rsidRPr="00F15EA0">
        <w:rPr>
          <w:rFonts w:ascii="Times New Roman" w:hAnsi="Times New Roman" w:cs="Times New Roman"/>
          <w:sz w:val="24"/>
          <w:szCs w:val="24"/>
        </w:rPr>
        <w:t xml:space="preserve">had the </w:t>
      </w:r>
      <w:r w:rsidR="008635F1" w:rsidRPr="00F15EA0">
        <w:rPr>
          <w:rFonts w:ascii="Times New Roman" w:hAnsi="Times New Roman" w:cs="Times New Roman"/>
          <w:sz w:val="24"/>
          <w:szCs w:val="24"/>
        </w:rPr>
        <w:t xml:space="preserve">unemployment </w:t>
      </w:r>
      <w:r w:rsidR="00937A94" w:rsidRPr="00F15EA0">
        <w:rPr>
          <w:rFonts w:ascii="Times New Roman" w:hAnsi="Times New Roman" w:cs="Times New Roman"/>
          <w:sz w:val="24"/>
          <w:szCs w:val="24"/>
        </w:rPr>
        <w:t xml:space="preserve">rate </w:t>
      </w:r>
      <w:r w:rsidR="008635F1" w:rsidRPr="00F15EA0">
        <w:rPr>
          <w:rFonts w:ascii="Times New Roman" w:hAnsi="Times New Roman" w:cs="Times New Roman"/>
          <w:sz w:val="24"/>
          <w:szCs w:val="24"/>
        </w:rPr>
        <w:t xml:space="preserve">not changed </w:t>
      </w:r>
      <w:r w:rsidR="00937A94" w:rsidRPr="00F15EA0">
        <w:rPr>
          <w:rFonts w:ascii="Times New Roman" w:hAnsi="Times New Roman" w:cs="Times New Roman"/>
          <w:sz w:val="24"/>
          <w:szCs w:val="24"/>
        </w:rPr>
        <w:t xml:space="preserve">since </w:t>
      </w:r>
      <w:r w:rsidR="008635F1" w:rsidRPr="00F15EA0">
        <w:rPr>
          <w:rFonts w:ascii="Times New Roman" w:hAnsi="Times New Roman" w:cs="Times New Roman"/>
          <w:sz w:val="24"/>
          <w:szCs w:val="24"/>
        </w:rPr>
        <w:t>the previous year</w:t>
      </w:r>
      <w:r w:rsidR="00B1313B" w:rsidRPr="00F15EA0">
        <w:rPr>
          <w:rFonts w:ascii="Times New Roman" w:hAnsi="Times New Roman" w:cs="Times New Roman"/>
          <w:sz w:val="24"/>
          <w:szCs w:val="24"/>
        </w:rPr>
        <w:t xml:space="preserve"> (Alesina and Perotti, 1996). </w:t>
      </w:r>
      <w:r w:rsidR="00B1313B" w:rsidRPr="00F15EA0" w:rsidDel="00B1313B">
        <w:rPr>
          <w:rFonts w:ascii="Times New Roman" w:hAnsi="Times New Roman" w:cs="Times New Roman"/>
          <w:sz w:val="24"/>
          <w:szCs w:val="24"/>
        </w:rPr>
        <w:t xml:space="preserve"> </w:t>
      </w:r>
      <w:r w:rsidR="00937A94" w:rsidRPr="00F15EA0">
        <w:rPr>
          <w:rFonts w:ascii="Times New Roman" w:hAnsi="Times New Roman" w:cs="Times New Roman"/>
          <w:sz w:val="24"/>
          <w:szCs w:val="24"/>
        </w:rPr>
        <w:t>According to Alesina and Perotti, “</w:t>
      </w:r>
      <w:r w:rsidR="008635F1" w:rsidRPr="00F15EA0">
        <w:rPr>
          <w:rFonts w:ascii="Times New Roman" w:hAnsi="Times New Roman" w:cs="Times New Roman"/>
          <w:sz w:val="24"/>
          <w:szCs w:val="24"/>
        </w:rPr>
        <w:t>this cyclical adjustment is an attempt at eliminating from the budget changes in taxes and transfer associated with changes in the unemployment rate” (p. 10 in</w:t>
      </w:r>
      <w:r w:rsidR="00937A94" w:rsidRPr="00F15EA0">
        <w:rPr>
          <w:rFonts w:ascii="Times New Roman" w:hAnsi="Times New Roman" w:cs="Times New Roman"/>
          <w:sz w:val="24"/>
          <w:szCs w:val="24"/>
        </w:rPr>
        <w:t xml:space="preserve"> Alesina and Perotti, 1996)</w:t>
      </w:r>
      <w:r w:rsidR="008635F1" w:rsidRPr="00F15EA0">
        <w:rPr>
          <w:rFonts w:ascii="Times New Roman" w:hAnsi="Times New Roman" w:cs="Times New Roman"/>
          <w:sz w:val="24"/>
          <w:szCs w:val="24"/>
        </w:rPr>
        <w:t>.</w:t>
      </w:r>
      <w:r w:rsidR="008635F1" w:rsidRPr="006F30B0">
        <w:rPr>
          <w:rFonts w:ascii="Times New Roman" w:hAnsi="Times New Roman" w:cs="Times New Roman"/>
          <w:sz w:val="24"/>
          <w:szCs w:val="24"/>
        </w:rPr>
        <w:t xml:space="preserve"> </w:t>
      </w:r>
      <w:r w:rsidR="008635F1" w:rsidRPr="00C92C32">
        <w:rPr>
          <w:rFonts w:ascii="Times New Roman" w:hAnsi="Times New Roman" w:cs="Times New Roman"/>
          <w:sz w:val="24"/>
          <w:szCs w:val="24"/>
        </w:rPr>
        <w:t xml:space="preserve"> </w:t>
      </w:r>
    </w:p>
    <w:p w14:paraId="3477ED7D" w14:textId="5352C989" w:rsidR="000C3215" w:rsidRPr="002B27A8" w:rsidRDefault="00903F8A" w:rsidP="006F30B0">
      <w:pPr>
        <w:autoSpaceDE w:val="0"/>
        <w:autoSpaceDN w:val="0"/>
        <w:adjustRightInd w:val="0"/>
        <w:spacing w:after="0" w:line="480" w:lineRule="auto"/>
        <w:jc w:val="both"/>
        <w:rPr>
          <w:rFonts w:ascii="Times New Roman" w:hAnsi="Times New Roman" w:cs="Times New Roman"/>
          <w:sz w:val="24"/>
          <w:szCs w:val="24"/>
        </w:rPr>
      </w:pPr>
      <w:r w:rsidRPr="006F30B0">
        <w:rPr>
          <w:rFonts w:ascii="Times New Roman" w:hAnsi="Times New Roman" w:cs="Times New Roman"/>
          <w:sz w:val="24"/>
          <w:szCs w:val="24"/>
        </w:rPr>
        <w:t xml:space="preserve">For the purpose of our analysis </w:t>
      </w:r>
      <w:r w:rsidR="003B1053" w:rsidRPr="00C92C32">
        <w:rPr>
          <w:rFonts w:ascii="Times New Roman" w:hAnsi="Times New Roman" w:cs="Times New Roman"/>
          <w:sz w:val="24"/>
          <w:szCs w:val="24"/>
        </w:rPr>
        <w:t xml:space="preserve">we opted for the </w:t>
      </w:r>
      <w:r w:rsidR="005F5E97" w:rsidRPr="00C92C32">
        <w:rPr>
          <w:rFonts w:ascii="Times New Roman" w:hAnsi="Times New Roman" w:cs="Times New Roman"/>
          <w:sz w:val="24"/>
          <w:szCs w:val="24"/>
        </w:rPr>
        <w:t>AA</w:t>
      </w:r>
      <w:r w:rsidR="0096507F" w:rsidRPr="00C92C32">
        <w:rPr>
          <w:rFonts w:ascii="Times New Roman" w:hAnsi="Times New Roman" w:cs="Times New Roman"/>
          <w:sz w:val="24"/>
          <w:szCs w:val="24"/>
        </w:rPr>
        <w:t>FI</w:t>
      </w:r>
      <w:r w:rsidR="005F5E97" w:rsidRPr="002B27A8">
        <w:rPr>
          <w:rFonts w:ascii="Times New Roman" w:hAnsi="Times New Roman" w:cs="Times New Roman"/>
          <w:sz w:val="24"/>
          <w:szCs w:val="24"/>
        </w:rPr>
        <w:t xml:space="preserve"> </w:t>
      </w:r>
      <w:r w:rsidR="006A55E0" w:rsidRPr="002B27A8">
        <w:rPr>
          <w:rFonts w:ascii="Times New Roman" w:hAnsi="Times New Roman" w:cs="Times New Roman"/>
          <w:sz w:val="24"/>
          <w:szCs w:val="24"/>
        </w:rPr>
        <w:t xml:space="preserve">(whose methodology is </w:t>
      </w:r>
      <w:r w:rsidR="00482475" w:rsidRPr="002B27A8">
        <w:rPr>
          <w:rFonts w:ascii="Times New Roman" w:hAnsi="Times New Roman" w:cs="Times New Roman"/>
          <w:sz w:val="24"/>
          <w:szCs w:val="24"/>
        </w:rPr>
        <w:t xml:space="preserve">further </w:t>
      </w:r>
      <w:r w:rsidR="006A55E0" w:rsidRPr="002B27A8">
        <w:rPr>
          <w:rFonts w:ascii="Times New Roman" w:hAnsi="Times New Roman" w:cs="Times New Roman"/>
          <w:sz w:val="24"/>
          <w:szCs w:val="24"/>
        </w:rPr>
        <w:t>explained below)</w:t>
      </w:r>
      <w:r w:rsidR="003B1053" w:rsidRPr="002B27A8">
        <w:rPr>
          <w:rFonts w:ascii="Times New Roman" w:hAnsi="Times New Roman" w:cs="Times New Roman"/>
          <w:sz w:val="24"/>
          <w:szCs w:val="24"/>
        </w:rPr>
        <w:t xml:space="preserve">, </w:t>
      </w:r>
      <w:r w:rsidR="00196CCF" w:rsidRPr="002B27A8">
        <w:rPr>
          <w:rFonts w:ascii="Times New Roman" w:hAnsi="Times New Roman" w:cs="Times New Roman"/>
          <w:sz w:val="24"/>
          <w:szCs w:val="24"/>
        </w:rPr>
        <w:t>based on</w:t>
      </w:r>
      <w:r w:rsidRPr="002B27A8">
        <w:rPr>
          <w:rFonts w:ascii="Times New Roman" w:hAnsi="Times New Roman" w:cs="Times New Roman"/>
          <w:sz w:val="24"/>
          <w:szCs w:val="24"/>
        </w:rPr>
        <w:t xml:space="preserve"> its simplicity, its </w:t>
      </w:r>
      <w:r w:rsidR="00A86C78" w:rsidRPr="002B27A8">
        <w:rPr>
          <w:rFonts w:ascii="Times New Roman" w:hAnsi="Times New Roman" w:cs="Times New Roman"/>
          <w:sz w:val="24"/>
          <w:szCs w:val="24"/>
        </w:rPr>
        <w:t xml:space="preserve">ability to </w:t>
      </w:r>
      <w:r w:rsidR="00520FE6" w:rsidRPr="002B27A8">
        <w:rPr>
          <w:rFonts w:ascii="Times New Roman" w:hAnsi="Times New Roman" w:cs="Times New Roman"/>
          <w:sz w:val="24"/>
          <w:szCs w:val="24"/>
        </w:rPr>
        <w:t xml:space="preserve">adjust for </w:t>
      </w:r>
      <w:r w:rsidR="003B1053" w:rsidRPr="002B27A8">
        <w:rPr>
          <w:rFonts w:ascii="Times New Roman" w:hAnsi="Times New Roman" w:cs="Times New Roman"/>
          <w:sz w:val="24"/>
          <w:szCs w:val="24"/>
        </w:rPr>
        <w:t>cyclical fluctuations</w:t>
      </w:r>
      <w:r w:rsidRPr="002B27A8">
        <w:rPr>
          <w:rFonts w:ascii="Times New Roman" w:hAnsi="Times New Roman" w:cs="Times New Roman"/>
          <w:sz w:val="24"/>
          <w:szCs w:val="24"/>
        </w:rPr>
        <w:t xml:space="preserve"> as well as its ability to capture discretionary fiscal policy changes</w:t>
      </w:r>
      <w:r w:rsidR="003B1053" w:rsidRPr="002B27A8">
        <w:rPr>
          <w:rFonts w:ascii="Times New Roman" w:hAnsi="Times New Roman" w:cs="Times New Roman"/>
          <w:sz w:val="24"/>
          <w:szCs w:val="24"/>
        </w:rPr>
        <w:t>.</w:t>
      </w:r>
      <w:r w:rsidR="002D51F2" w:rsidRPr="002B27A8">
        <w:rPr>
          <w:rFonts w:ascii="Times New Roman" w:hAnsi="Times New Roman" w:cs="Times New Roman"/>
          <w:sz w:val="24"/>
          <w:szCs w:val="24"/>
        </w:rPr>
        <w:t xml:space="preserve"> </w:t>
      </w:r>
      <w:r w:rsidR="000C3215" w:rsidRPr="002B27A8">
        <w:rPr>
          <w:rFonts w:ascii="Times New Roman" w:hAnsi="Times New Roman" w:cs="Times New Roman"/>
          <w:sz w:val="24"/>
          <w:szCs w:val="24"/>
        </w:rPr>
        <w:t xml:space="preserve">This is the relevant measure for us, as </w:t>
      </w:r>
      <w:r w:rsidR="00C9466A" w:rsidRPr="002B27A8">
        <w:rPr>
          <w:rFonts w:ascii="Times New Roman" w:hAnsi="Times New Roman" w:cs="Times New Roman"/>
          <w:sz w:val="24"/>
          <w:szCs w:val="24"/>
        </w:rPr>
        <w:t>we are interested in understanding how large discretionary</w:t>
      </w:r>
      <w:r w:rsidR="00C212FC" w:rsidRPr="002B27A8">
        <w:rPr>
          <w:rFonts w:ascii="Times New Roman" w:hAnsi="Times New Roman" w:cs="Times New Roman"/>
          <w:sz w:val="24"/>
          <w:szCs w:val="24"/>
        </w:rPr>
        <w:t xml:space="preserve"> </w:t>
      </w:r>
      <w:r w:rsidR="00B0332B" w:rsidRPr="002B27A8">
        <w:rPr>
          <w:rFonts w:ascii="Times New Roman" w:hAnsi="Times New Roman" w:cs="Times New Roman"/>
          <w:sz w:val="24"/>
          <w:szCs w:val="24"/>
        </w:rPr>
        <w:t xml:space="preserve">fiscal policy </w:t>
      </w:r>
      <w:r w:rsidR="00C212FC" w:rsidRPr="002B27A8">
        <w:rPr>
          <w:rFonts w:ascii="Times New Roman" w:hAnsi="Times New Roman" w:cs="Times New Roman"/>
          <w:sz w:val="24"/>
          <w:szCs w:val="24"/>
        </w:rPr>
        <w:t>changes might affect population</w:t>
      </w:r>
      <w:r w:rsidR="00C9466A" w:rsidRPr="002B27A8">
        <w:rPr>
          <w:rFonts w:ascii="Times New Roman" w:hAnsi="Times New Roman" w:cs="Times New Roman"/>
          <w:sz w:val="24"/>
          <w:szCs w:val="24"/>
        </w:rPr>
        <w:t xml:space="preserve"> health, rather than focusing on the effect of cyclical fluctuations</w:t>
      </w:r>
      <w:r w:rsidR="002C5719" w:rsidRPr="002B27A8">
        <w:rPr>
          <w:rFonts w:ascii="Times New Roman" w:hAnsi="Times New Roman" w:cs="Times New Roman"/>
          <w:sz w:val="24"/>
          <w:szCs w:val="24"/>
        </w:rPr>
        <w:t xml:space="preserve"> themselves</w:t>
      </w:r>
      <w:r w:rsidR="00632721">
        <w:rPr>
          <w:rFonts w:ascii="Times New Roman" w:hAnsi="Times New Roman" w:cs="Times New Roman"/>
          <w:sz w:val="24"/>
          <w:szCs w:val="24"/>
        </w:rPr>
        <w:t>.</w:t>
      </w:r>
      <w:r w:rsidR="00F6062E">
        <w:rPr>
          <w:rFonts w:ascii="Times New Roman" w:hAnsi="Times New Roman" w:cs="Times New Roman"/>
          <w:sz w:val="24"/>
          <w:szCs w:val="24"/>
        </w:rPr>
        <w:t xml:space="preserve"> </w:t>
      </w:r>
      <w:r w:rsidR="00566FFA" w:rsidRPr="00C92C32">
        <w:rPr>
          <w:rFonts w:ascii="Times New Roman" w:hAnsi="Times New Roman" w:cs="Times New Roman"/>
          <w:sz w:val="24"/>
          <w:szCs w:val="24"/>
        </w:rPr>
        <w:t xml:space="preserve">The </w:t>
      </w:r>
      <w:r w:rsidR="00C23221" w:rsidRPr="00C92C32">
        <w:rPr>
          <w:rFonts w:ascii="Times New Roman" w:hAnsi="Times New Roman" w:cs="Times New Roman"/>
          <w:sz w:val="24"/>
          <w:szCs w:val="24"/>
        </w:rPr>
        <w:t>AA</w:t>
      </w:r>
      <w:r w:rsidR="0096507F" w:rsidRPr="00C92C32">
        <w:rPr>
          <w:rFonts w:ascii="Times New Roman" w:hAnsi="Times New Roman" w:cs="Times New Roman"/>
          <w:sz w:val="24"/>
          <w:szCs w:val="24"/>
        </w:rPr>
        <w:t>FI</w:t>
      </w:r>
      <w:r w:rsidR="00C23221" w:rsidRPr="002B27A8">
        <w:rPr>
          <w:rFonts w:ascii="Times New Roman" w:hAnsi="Times New Roman" w:cs="Times New Roman"/>
          <w:sz w:val="24"/>
          <w:szCs w:val="24"/>
        </w:rPr>
        <w:t xml:space="preserve"> </w:t>
      </w:r>
      <w:r w:rsidR="003B1053" w:rsidRPr="002B27A8">
        <w:rPr>
          <w:rFonts w:ascii="Times New Roman" w:hAnsi="Times New Roman" w:cs="Times New Roman"/>
          <w:sz w:val="24"/>
          <w:szCs w:val="24"/>
        </w:rPr>
        <w:t xml:space="preserve">has been </w:t>
      </w:r>
      <w:r w:rsidR="00547D5A" w:rsidRPr="002B27A8">
        <w:rPr>
          <w:rFonts w:ascii="Times New Roman" w:hAnsi="Times New Roman" w:cs="Times New Roman"/>
          <w:sz w:val="24"/>
          <w:szCs w:val="24"/>
        </w:rPr>
        <w:t xml:space="preserve">widely </w:t>
      </w:r>
      <w:r w:rsidR="00064076" w:rsidRPr="002B27A8">
        <w:rPr>
          <w:rFonts w:ascii="Times New Roman" w:hAnsi="Times New Roman" w:cs="Times New Roman"/>
          <w:sz w:val="24"/>
          <w:szCs w:val="24"/>
        </w:rPr>
        <w:t xml:space="preserve">used </w:t>
      </w:r>
      <w:r w:rsidR="003B1053" w:rsidRPr="002B27A8">
        <w:rPr>
          <w:rFonts w:ascii="Times New Roman" w:hAnsi="Times New Roman" w:cs="Times New Roman"/>
          <w:sz w:val="24"/>
          <w:szCs w:val="24"/>
        </w:rPr>
        <w:t xml:space="preserve">in the macroeconomic literature </w:t>
      </w:r>
      <w:r w:rsidR="00887289" w:rsidRPr="006F30B0">
        <w:rPr>
          <w:rFonts w:ascii="Times New Roman" w:hAnsi="Times New Roman" w:cs="Times New Roman"/>
          <w:sz w:val="24"/>
          <w:szCs w:val="24"/>
        </w:rPr>
        <w:fldChar w:fldCharType="begin">
          <w:fldData xml:space="preserve">PEVuZE5vdGU+PENpdGU+PEF1dGhvcj5BbGVzaW5hPC9BdXRob3I+PFllYXI+MTk5NTwvWWVhcj48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</w:fldData>
        </w:fldChar>
      </w:r>
      <w:r w:rsidR="00B87A51" w:rsidRPr="002B27A8">
        <w:rPr>
          <w:rFonts w:ascii="Times New Roman" w:hAnsi="Times New Roman" w:cs="Times New Roman"/>
          <w:sz w:val="24"/>
          <w:szCs w:val="24"/>
        </w:rPr>
        <w:instrText xml:space="preserve"> ADDIN EN.CITE </w:instrText>
      </w:r>
      <w:r w:rsidR="00B87A51" w:rsidRPr="00B7723E">
        <w:rPr>
          <w:rFonts w:ascii="Times New Roman" w:hAnsi="Times New Roman" w:cs="Times New Roman"/>
          <w:sz w:val="24"/>
          <w:szCs w:val="24"/>
        </w:rPr>
        <w:fldChar w:fldCharType="begin">
          <w:fldData xml:space="preserve">PEVuZE5vdGU+PENpdGU+PEF1dGhvcj5BbGVzaW5hPC9BdXRob3I+PFllYXI+MTk5NTwvWWVhcj48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</w:fldData>
        </w:fldChar>
      </w:r>
      <w:r w:rsidR="00B87A51" w:rsidRPr="002B27A8">
        <w:rPr>
          <w:rFonts w:ascii="Times New Roman" w:hAnsi="Times New Roman" w:cs="Times New Roman"/>
          <w:sz w:val="24"/>
          <w:szCs w:val="24"/>
        </w:rPr>
        <w:instrText xml:space="preserve"> ADDIN EN.CITE.DATA </w:instrText>
      </w:r>
      <w:r w:rsidR="00B87A51" w:rsidRPr="00B7723E">
        <w:rPr>
          <w:rFonts w:ascii="Times New Roman" w:hAnsi="Times New Roman" w:cs="Times New Roman"/>
          <w:sz w:val="24"/>
          <w:szCs w:val="24"/>
        </w:rPr>
      </w:r>
      <w:r w:rsidR="00B87A51" w:rsidRPr="00B7723E">
        <w:rPr>
          <w:rFonts w:ascii="Times New Roman" w:hAnsi="Times New Roman" w:cs="Times New Roman"/>
          <w:sz w:val="24"/>
          <w:szCs w:val="24"/>
        </w:rPr>
        <w:fldChar w:fldCharType="end"/>
      </w:r>
      <w:r w:rsidR="00887289" w:rsidRPr="006F30B0">
        <w:rPr>
          <w:rFonts w:ascii="Times New Roman" w:hAnsi="Times New Roman" w:cs="Times New Roman"/>
          <w:sz w:val="24"/>
          <w:szCs w:val="24"/>
        </w:rPr>
      </w:r>
      <w:r w:rsidR="00887289" w:rsidRPr="006F30B0">
        <w:rPr>
          <w:rFonts w:ascii="Times New Roman" w:hAnsi="Times New Roman" w:cs="Times New Roman"/>
          <w:sz w:val="24"/>
          <w:szCs w:val="24"/>
        </w:rPr>
        <w:fldChar w:fldCharType="separate"/>
      </w:r>
      <w:r w:rsidR="00940B90" w:rsidRPr="006F30B0">
        <w:rPr>
          <w:rFonts w:ascii="Times New Roman" w:hAnsi="Times New Roman" w:cs="Times New Roman"/>
          <w:noProof/>
          <w:sz w:val="24"/>
          <w:szCs w:val="24"/>
        </w:rPr>
        <w:t>(</w:t>
      </w:r>
      <w:hyperlink w:anchor="_ENREF_2" w:tooltip="Alesina, 1995 #5" w:history="1">
        <w:r w:rsidR="00B1502D" w:rsidRPr="00C92C32">
          <w:rPr>
            <w:rFonts w:ascii="Times New Roman" w:hAnsi="Times New Roman" w:cs="Times New Roman"/>
            <w:noProof/>
            <w:sz w:val="24"/>
            <w:szCs w:val="24"/>
          </w:rPr>
          <w:t>Alesina and Perotti 1995</w:t>
        </w:r>
      </w:hyperlink>
      <w:r w:rsidR="00940B90" w:rsidRPr="006F30B0">
        <w:rPr>
          <w:rFonts w:ascii="Times New Roman" w:hAnsi="Times New Roman" w:cs="Times New Roman"/>
          <w:noProof/>
          <w:sz w:val="24"/>
          <w:szCs w:val="24"/>
        </w:rPr>
        <w:t xml:space="preserve">, </w:t>
      </w:r>
      <w:hyperlink w:anchor="_ENREF_4" w:tooltip="Barro, 2011 #79" w:history="1">
        <w:r w:rsidR="00B1502D" w:rsidRPr="00C92C32">
          <w:rPr>
            <w:rFonts w:ascii="Times New Roman" w:hAnsi="Times New Roman" w:cs="Times New Roman"/>
            <w:noProof/>
            <w:sz w:val="24"/>
            <w:szCs w:val="24"/>
          </w:rPr>
          <w:t>Barro and Redlick 2011</w:t>
        </w:r>
      </w:hyperlink>
      <w:r w:rsidR="00940B90" w:rsidRPr="006F30B0">
        <w:rPr>
          <w:rFonts w:ascii="Times New Roman" w:hAnsi="Times New Roman" w:cs="Times New Roman"/>
          <w:noProof/>
          <w:sz w:val="24"/>
          <w:szCs w:val="24"/>
        </w:rPr>
        <w:t xml:space="preserve">, </w:t>
      </w:r>
      <w:hyperlink w:anchor="_ENREF_13" w:tooltip="Eggertsson, 2012 #80" w:history="1">
        <w:r w:rsidR="00B1502D" w:rsidRPr="00C92C32">
          <w:rPr>
            <w:rFonts w:ascii="Times New Roman" w:hAnsi="Times New Roman" w:cs="Times New Roman"/>
            <w:noProof/>
            <w:sz w:val="24"/>
            <w:szCs w:val="24"/>
          </w:rPr>
          <w:t>Eggertsson and Krugman 2012</w:t>
        </w:r>
      </w:hyperlink>
      <w:r w:rsidR="00940B90" w:rsidRPr="006F30B0">
        <w:rPr>
          <w:rFonts w:ascii="Times New Roman" w:hAnsi="Times New Roman" w:cs="Times New Roman"/>
          <w:noProof/>
          <w:sz w:val="24"/>
          <w:szCs w:val="24"/>
        </w:rPr>
        <w:t>)</w:t>
      </w:r>
      <w:r w:rsidR="00887289" w:rsidRPr="006F30B0">
        <w:rPr>
          <w:rFonts w:ascii="Times New Roman" w:hAnsi="Times New Roman" w:cs="Times New Roman"/>
          <w:sz w:val="24"/>
          <w:szCs w:val="24"/>
        </w:rPr>
        <w:fldChar w:fldCharType="end"/>
      </w:r>
      <w:r w:rsidR="0047518A" w:rsidRPr="006F30B0">
        <w:rPr>
          <w:rFonts w:ascii="Times New Roman" w:hAnsi="Times New Roman" w:cs="Times New Roman"/>
          <w:sz w:val="24"/>
          <w:szCs w:val="24"/>
        </w:rPr>
        <w:t xml:space="preserve">, </w:t>
      </w:r>
      <w:r w:rsidR="003B1053" w:rsidRPr="002B27A8">
        <w:rPr>
          <w:rFonts w:ascii="Times New Roman" w:hAnsi="Times New Roman" w:cs="Times New Roman"/>
          <w:sz w:val="24"/>
          <w:szCs w:val="24"/>
        </w:rPr>
        <w:t xml:space="preserve">but, </w:t>
      </w:r>
      <w:r w:rsidR="00C5676A" w:rsidRPr="002B27A8">
        <w:rPr>
          <w:rFonts w:ascii="Times New Roman" w:hAnsi="Times New Roman" w:cs="Times New Roman"/>
          <w:sz w:val="24"/>
          <w:szCs w:val="24"/>
        </w:rPr>
        <w:t xml:space="preserve">as far </w:t>
      </w:r>
      <w:r w:rsidR="00237003" w:rsidRPr="002B27A8">
        <w:rPr>
          <w:rFonts w:ascii="Times New Roman" w:hAnsi="Times New Roman" w:cs="Times New Roman"/>
          <w:sz w:val="24"/>
          <w:szCs w:val="24"/>
        </w:rPr>
        <w:t>as we are aware</w:t>
      </w:r>
      <w:r w:rsidR="003B1053" w:rsidRPr="002B27A8">
        <w:rPr>
          <w:rFonts w:ascii="Times New Roman" w:hAnsi="Times New Roman" w:cs="Times New Roman"/>
          <w:sz w:val="24"/>
          <w:szCs w:val="24"/>
        </w:rPr>
        <w:t xml:space="preserve">, has </w:t>
      </w:r>
      <w:r w:rsidR="0095685A" w:rsidRPr="002B27A8">
        <w:rPr>
          <w:rFonts w:ascii="Times New Roman" w:hAnsi="Times New Roman" w:cs="Times New Roman"/>
          <w:sz w:val="24"/>
          <w:szCs w:val="24"/>
        </w:rPr>
        <w:t xml:space="preserve">hitherto not </w:t>
      </w:r>
      <w:r w:rsidR="009A79C8" w:rsidRPr="002B27A8">
        <w:rPr>
          <w:rFonts w:ascii="Times New Roman" w:hAnsi="Times New Roman" w:cs="Times New Roman"/>
          <w:sz w:val="24"/>
          <w:szCs w:val="24"/>
        </w:rPr>
        <w:t xml:space="preserve">entered </w:t>
      </w:r>
      <w:r w:rsidR="003B1053" w:rsidRPr="002B27A8">
        <w:rPr>
          <w:rFonts w:ascii="Times New Roman" w:hAnsi="Times New Roman" w:cs="Times New Roman"/>
          <w:sz w:val="24"/>
          <w:szCs w:val="24"/>
        </w:rPr>
        <w:t xml:space="preserve">the health </w:t>
      </w:r>
      <w:r w:rsidR="00237003" w:rsidRPr="002B27A8">
        <w:rPr>
          <w:rFonts w:ascii="Times New Roman" w:hAnsi="Times New Roman" w:cs="Times New Roman"/>
          <w:sz w:val="24"/>
          <w:szCs w:val="24"/>
        </w:rPr>
        <w:t xml:space="preserve">or health economic </w:t>
      </w:r>
      <w:r w:rsidR="003B1053" w:rsidRPr="002B27A8">
        <w:rPr>
          <w:rFonts w:ascii="Times New Roman" w:hAnsi="Times New Roman" w:cs="Times New Roman"/>
          <w:sz w:val="24"/>
          <w:szCs w:val="24"/>
        </w:rPr>
        <w:t xml:space="preserve">literature.  </w:t>
      </w:r>
    </w:p>
    <w:p w14:paraId="15C00463" w14:textId="05B96582" w:rsidR="003B1053" w:rsidRPr="00E763C6" w:rsidRDefault="00566FFA" w:rsidP="009F6D1B">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23221">
        <w:rPr>
          <w:rFonts w:ascii="Times New Roman" w:hAnsi="Times New Roman" w:cs="Times New Roman"/>
          <w:sz w:val="24"/>
          <w:szCs w:val="24"/>
        </w:rPr>
        <w:t>AA</w:t>
      </w:r>
      <w:r w:rsidR="008A1B05">
        <w:rPr>
          <w:rFonts w:ascii="Times New Roman" w:hAnsi="Times New Roman" w:cs="Times New Roman"/>
          <w:sz w:val="24"/>
          <w:szCs w:val="24"/>
        </w:rPr>
        <w:t>FI</w:t>
      </w:r>
      <w:r w:rsidR="00C23221">
        <w:rPr>
          <w:rFonts w:ascii="Times New Roman" w:hAnsi="Times New Roman" w:cs="Times New Roman"/>
          <w:sz w:val="24"/>
          <w:szCs w:val="24"/>
        </w:rPr>
        <w:t xml:space="preserve"> </w:t>
      </w:r>
      <w:r w:rsidR="003B1053" w:rsidRPr="0039436B">
        <w:rPr>
          <w:rFonts w:ascii="Times New Roman" w:hAnsi="Times New Roman" w:cs="Times New Roman"/>
          <w:sz w:val="24"/>
          <w:szCs w:val="24"/>
        </w:rPr>
        <w:t>is calculated as follows:</w:t>
      </w:r>
    </w:p>
    <w:p w14:paraId="027506D0" w14:textId="5C57933C" w:rsidR="003B1053" w:rsidRPr="00DC709C" w:rsidRDefault="00C23221" w:rsidP="009F6D1B">
      <w:pPr>
        <w:autoSpaceDE w:val="0"/>
        <w:autoSpaceDN w:val="0"/>
        <w:adjustRightInd w:val="0"/>
        <w:spacing w:after="0" w:line="480" w:lineRule="auto"/>
        <w:ind w:firstLine="720"/>
        <w:jc w:val="center"/>
        <w:rPr>
          <w:rFonts w:ascii="Times New Roman" w:eastAsia="Times New Roman" w:hAnsi="Times New Roman" w:cs="Times New Roman"/>
          <w:sz w:val="24"/>
          <w:szCs w:val="24"/>
          <w:lang w:val="en-US"/>
        </w:rPr>
      </w:pPr>
      <w:r w:rsidRPr="00DC709C">
        <w:rPr>
          <w:rFonts w:ascii="Times New Roman" w:eastAsia="Times New Roman" w:hAnsi="Times New Roman" w:cs="Times New Roman"/>
          <w:sz w:val="24"/>
          <w:szCs w:val="24"/>
          <w:lang w:val="en-US"/>
        </w:rPr>
        <w:t>AA</w:t>
      </w:r>
      <w:r w:rsidR="003B1053" w:rsidRPr="00DC709C">
        <w:rPr>
          <w:rFonts w:ascii="Times New Roman" w:eastAsia="Times New Roman" w:hAnsi="Times New Roman" w:cs="Times New Roman"/>
          <w:sz w:val="24"/>
          <w:szCs w:val="24"/>
          <w:lang w:val="en-US"/>
        </w:rPr>
        <w:t>= (g</w:t>
      </w:r>
      <w:r w:rsidR="003B1053" w:rsidRPr="00DC709C">
        <w:rPr>
          <w:rFonts w:ascii="Times New Roman" w:eastAsia="Times New Roman" w:hAnsi="Times New Roman" w:cs="Times New Roman"/>
          <w:sz w:val="24"/>
          <w:szCs w:val="24"/>
          <w:vertAlign w:val="subscript"/>
          <w:lang w:val="en-US"/>
        </w:rPr>
        <w:t>i,t</w:t>
      </w:r>
      <w:r w:rsidR="003B1053" w:rsidRPr="00DC709C">
        <w:rPr>
          <w:rFonts w:ascii="Times New Roman" w:eastAsia="Times New Roman" w:hAnsi="Times New Roman" w:cs="Times New Roman"/>
          <w:sz w:val="24"/>
          <w:szCs w:val="24"/>
          <w:lang w:val="en-US"/>
        </w:rPr>
        <w:t>(U</w:t>
      </w:r>
      <w:r w:rsidR="003B1053" w:rsidRPr="00DC709C">
        <w:rPr>
          <w:rFonts w:ascii="Times New Roman" w:eastAsia="Times New Roman" w:hAnsi="Times New Roman" w:cs="Times New Roman"/>
          <w:sz w:val="24"/>
          <w:szCs w:val="24"/>
          <w:vertAlign w:val="subscript"/>
          <w:lang w:val="en-US"/>
        </w:rPr>
        <w:t>i,t-1</w:t>
      </w:r>
      <w:r w:rsidR="003B1053" w:rsidRPr="00DC709C">
        <w:rPr>
          <w:rFonts w:ascii="Times New Roman" w:eastAsia="Times New Roman" w:hAnsi="Times New Roman" w:cs="Times New Roman"/>
          <w:sz w:val="24"/>
          <w:szCs w:val="24"/>
          <w:lang w:val="en-US"/>
        </w:rPr>
        <w:t>) –</w:t>
      </w:r>
      <w:r w:rsidR="003B1053" w:rsidRPr="0039436B">
        <w:rPr>
          <w:rFonts w:ascii="Times New Roman" w:eastAsia="Times New Roman" w:hAnsi="Times New Roman" w:cs="Times New Roman"/>
          <w:sz w:val="24"/>
          <w:szCs w:val="24"/>
        </w:rPr>
        <w:t>τ</w:t>
      </w:r>
      <w:r w:rsidR="003B1053" w:rsidRPr="00DC709C">
        <w:rPr>
          <w:rFonts w:ascii="Times New Roman" w:eastAsia="Times New Roman" w:hAnsi="Times New Roman" w:cs="Times New Roman"/>
          <w:sz w:val="24"/>
          <w:szCs w:val="24"/>
          <w:vertAlign w:val="subscript"/>
          <w:lang w:val="en-US"/>
        </w:rPr>
        <w:t>i,t</w:t>
      </w:r>
      <w:r w:rsidR="003B1053" w:rsidRPr="00DC709C">
        <w:rPr>
          <w:rFonts w:ascii="Times New Roman" w:eastAsia="Times New Roman" w:hAnsi="Times New Roman" w:cs="Times New Roman"/>
          <w:sz w:val="24"/>
          <w:szCs w:val="24"/>
          <w:lang w:val="en-US"/>
        </w:rPr>
        <w:t>) –(g</w:t>
      </w:r>
      <w:r w:rsidR="003B1053" w:rsidRPr="00DC709C">
        <w:rPr>
          <w:rFonts w:ascii="Times New Roman" w:eastAsia="Times New Roman" w:hAnsi="Times New Roman" w:cs="Times New Roman"/>
          <w:sz w:val="24"/>
          <w:szCs w:val="24"/>
          <w:vertAlign w:val="subscript"/>
          <w:lang w:val="en-US"/>
        </w:rPr>
        <w:t>i, t-1</w:t>
      </w:r>
      <w:r w:rsidR="003B1053" w:rsidRPr="00DC709C">
        <w:rPr>
          <w:rFonts w:ascii="Times New Roman" w:eastAsia="Times New Roman" w:hAnsi="Times New Roman" w:cs="Times New Roman"/>
          <w:sz w:val="24"/>
          <w:szCs w:val="24"/>
          <w:lang w:val="en-US"/>
        </w:rPr>
        <w:t>-</w:t>
      </w:r>
      <w:r w:rsidR="003B1053" w:rsidRPr="0039436B">
        <w:rPr>
          <w:rFonts w:ascii="Times New Roman" w:eastAsia="Times New Roman" w:hAnsi="Times New Roman" w:cs="Times New Roman"/>
          <w:sz w:val="24"/>
          <w:szCs w:val="24"/>
        </w:rPr>
        <w:t>τ</w:t>
      </w:r>
      <w:r w:rsidR="003B1053" w:rsidRPr="00DC709C">
        <w:rPr>
          <w:rFonts w:ascii="Times New Roman" w:eastAsia="Times New Roman" w:hAnsi="Times New Roman" w:cs="Times New Roman"/>
          <w:sz w:val="24"/>
          <w:szCs w:val="24"/>
          <w:vertAlign w:val="subscript"/>
          <w:lang w:val="en-US"/>
        </w:rPr>
        <w:t>i, t-1</w:t>
      </w:r>
      <w:r w:rsidR="003B1053" w:rsidRPr="00DC709C">
        <w:rPr>
          <w:rFonts w:ascii="Times New Roman" w:eastAsia="Times New Roman" w:hAnsi="Times New Roman" w:cs="Times New Roman"/>
          <w:sz w:val="24"/>
          <w:szCs w:val="24"/>
          <w:lang w:val="en-US"/>
        </w:rPr>
        <w:t>)                   (1)</w:t>
      </w:r>
    </w:p>
    <w:p w14:paraId="5E92F98E" w14:textId="77777777" w:rsidR="003B1053" w:rsidRPr="008372E9" w:rsidRDefault="003B1053" w:rsidP="009F6D1B">
      <w:pPr>
        <w:autoSpaceDE w:val="0"/>
        <w:autoSpaceDN w:val="0"/>
        <w:adjustRightInd w:val="0"/>
        <w:spacing w:after="0" w:line="480" w:lineRule="auto"/>
        <w:jc w:val="both"/>
        <w:rPr>
          <w:rFonts w:ascii="Times New Roman" w:eastAsia="Times New Roman" w:hAnsi="Times New Roman" w:cs="Times New Roman"/>
          <w:sz w:val="24"/>
          <w:szCs w:val="24"/>
          <w:lang w:val="en-US"/>
        </w:rPr>
      </w:pPr>
    </w:p>
    <w:p w14:paraId="477CABEE" w14:textId="77777777" w:rsidR="003B1053" w:rsidRPr="0039436B" w:rsidRDefault="003B1053" w:rsidP="009F6D1B">
      <w:pPr>
        <w:autoSpaceDE w:val="0"/>
        <w:autoSpaceDN w:val="0"/>
        <w:adjustRightInd w:val="0"/>
        <w:spacing w:after="0" w:line="480" w:lineRule="auto"/>
        <w:jc w:val="both"/>
        <w:rPr>
          <w:rFonts w:ascii="Times New Roman" w:hAnsi="Times New Roman" w:cs="Times New Roman"/>
          <w:sz w:val="24"/>
          <w:szCs w:val="24"/>
        </w:rPr>
      </w:pPr>
      <w:r w:rsidRPr="007D079E">
        <w:rPr>
          <w:rFonts w:ascii="Times New Roman" w:eastAsia="Times New Roman" w:hAnsi="Times New Roman" w:cs="Times New Roman"/>
          <w:sz w:val="24"/>
          <w:szCs w:val="24"/>
        </w:rPr>
        <w:lastRenderedPageBreak/>
        <w:t xml:space="preserve">where </w:t>
      </w:r>
      <w:r w:rsidRPr="0039436B">
        <w:rPr>
          <w:rFonts w:ascii="Times New Roman" w:hAnsi="Times New Roman" w:cs="Times New Roman"/>
          <w:sz w:val="24"/>
          <w:szCs w:val="24"/>
        </w:rPr>
        <w:t>g</w:t>
      </w:r>
      <w:r w:rsidRPr="0039436B">
        <w:rPr>
          <w:rFonts w:ascii="Times New Roman" w:hAnsi="Times New Roman" w:cs="Times New Roman"/>
          <w:sz w:val="24"/>
          <w:szCs w:val="24"/>
          <w:vertAlign w:val="subscript"/>
        </w:rPr>
        <w:t>it</w:t>
      </w:r>
      <w:r w:rsidRPr="0039436B">
        <w:rPr>
          <w:rFonts w:ascii="Times New Roman" w:hAnsi="Times New Roman" w:cs="Times New Roman"/>
          <w:sz w:val="24"/>
          <w:szCs w:val="24"/>
        </w:rPr>
        <w:t xml:space="preserve"> measures the total current government expenditures as a percentage of GDP for country i at time t, U </w:t>
      </w:r>
      <w:r w:rsidR="00566FFA">
        <w:rPr>
          <w:rFonts w:ascii="Times New Roman" w:hAnsi="Times New Roman" w:cs="Times New Roman"/>
          <w:sz w:val="24"/>
          <w:szCs w:val="24"/>
        </w:rPr>
        <w:t xml:space="preserve">captures the </w:t>
      </w:r>
      <w:r w:rsidRPr="0039436B">
        <w:rPr>
          <w:rFonts w:ascii="Times New Roman" w:hAnsi="Times New Roman" w:cs="Times New Roman"/>
          <w:sz w:val="24"/>
          <w:szCs w:val="24"/>
        </w:rPr>
        <w:t xml:space="preserve">unemployment rate and τ represents the total government revenues as a share of GDP. </w:t>
      </w:r>
    </w:p>
    <w:p w14:paraId="14DCB729" w14:textId="4F883DDB" w:rsidR="003B1053" w:rsidRPr="0039436B" w:rsidRDefault="003B1053" w:rsidP="009F6D1B">
      <w:pPr>
        <w:autoSpaceDE w:val="0"/>
        <w:autoSpaceDN w:val="0"/>
        <w:adjustRightInd w:val="0"/>
        <w:spacing w:after="0" w:line="480" w:lineRule="auto"/>
        <w:jc w:val="both"/>
        <w:rPr>
          <w:rFonts w:ascii="Times New Roman" w:hAnsi="Times New Roman" w:cs="Times New Roman"/>
          <w:sz w:val="24"/>
          <w:szCs w:val="24"/>
        </w:rPr>
      </w:pPr>
      <w:r w:rsidRPr="0039436B">
        <w:rPr>
          <w:rFonts w:ascii="Times New Roman" w:hAnsi="Times New Roman" w:cs="Times New Roman"/>
          <w:sz w:val="24"/>
          <w:szCs w:val="24"/>
        </w:rPr>
        <w:t xml:space="preserve">Following Alesina and Perotti </w:t>
      </w:r>
      <w:r w:rsidR="00887289">
        <w:rPr>
          <w:rFonts w:ascii="Times New Roman" w:hAnsi="Times New Roman" w:cs="Times New Roman"/>
          <w:sz w:val="24"/>
          <w:szCs w:val="24"/>
        </w:rPr>
        <w:fldChar w:fldCharType="begin"/>
      </w:r>
      <w:r w:rsidR="00B87A51">
        <w:rPr>
          <w:rFonts w:ascii="Times New Roman" w:hAnsi="Times New Roman" w:cs="Times New Roman"/>
          <w:sz w:val="24"/>
          <w:szCs w:val="24"/>
        </w:rPr>
        <w:instrText xml:space="preserve"> ADDIN EN.CITE &lt;EndNote&gt;&lt;Cite ExcludeAuth="1"&gt;&lt;Author&gt;Alesina&lt;/Author&gt;&lt;Year&gt;1995&lt;/Year&gt;&lt;RecNum&gt;5&lt;/RecNum&gt;&lt;DisplayText&gt;(1995)&lt;/DisplayText&gt;&lt;record&gt;&lt;rec-number&gt;5&lt;/rec-number&gt;&lt;foreign-keys&gt;&lt;key app="EN" db-id="z22stffxw09f24eazsbxfw9np5tvrpvzvtwz"&gt;5&lt;/key&gt;&lt;/foreign-keys&gt;&lt;ref-type name="Journal Article"&gt;17&lt;/ref-type&gt;&lt;contributors&gt;&lt;authors&gt;&lt;author&gt;Alesina, Alberto&lt;/author&gt;&lt;author&gt;Perotti, Roberto&lt;/author&gt;&lt;/authors&gt;&lt;/contributors&gt;&lt;titles&gt;&lt;title&gt;Fiscal expansions and adjustments in OECD countries&lt;/title&gt;&lt;secondary-title&gt;Economic policy&lt;/secondary-title&gt;&lt;/titles&gt;&lt;periodical&gt;&lt;full-title&gt;Economic policy&lt;/full-title&gt;&lt;/periodical&gt;&lt;pages&gt;205-248&lt;/pages&gt;&lt;volume&gt;10&lt;/volume&gt;&lt;number&gt;21&lt;/number&gt;&lt;dates&gt;&lt;year&gt;1995&lt;/year&gt;&lt;/dates&gt;&lt;isbn&gt;0266-4658&lt;/isbn&gt;&lt;urls&gt;&lt;/urls&gt;&lt;/record&gt;&lt;/Cite&gt;&lt;/EndNote&gt;</w:instrText>
      </w:r>
      <w:r w:rsidR="00887289">
        <w:rPr>
          <w:rFonts w:ascii="Times New Roman" w:hAnsi="Times New Roman" w:cs="Times New Roman"/>
          <w:sz w:val="24"/>
          <w:szCs w:val="24"/>
        </w:rPr>
        <w:fldChar w:fldCharType="separate"/>
      </w:r>
      <w:r w:rsidR="008B239C">
        <w:rPr>
          <w:rFonts w:ascii="Times New Roman" w:hAnsi="Times New Roman" w:cs="Times New Roman"/>
          <w:noProof/>
          <w:sz w:val="24"/>
          <w:szCs w:val="24"/>
        </w:rPr>
        <w:t>(</w:t>
      </w:r>
      <w:hyperlink w:anchor="_ENREF_2" w:tooltip="Alesina, 1995 #5" w:history="1">
        <w:r w:rsidR="00B1502D">
          <w:rPr>
            <w:rFonts w:ascii="Times New Roman" w:hAnsi="Times New Roman" w:cs="Times New Roman"/>
            <w:noProof/>
            <w:sz w:val="24"/>
            <w:szCs w:val="24"/>
          </w:rPr>
          <w:t>1995</w:t>
        </w:r>
      </w:hyperlink>
      <w:r w:rsidR="008B239C">
        <w:rPr>
          <w:rFonts w:ascii="Times New Roman" w:hAnsi="Times New Roman" w:cs="Times New Roman"/>
          <w:noProof/>
          <w:sz w:val="24"/>
          <w:szCs w:val="24"/>
        </w:rPr>
        <w:t>)</w:t>
      </w:r>
      <w:r w:rsidR="00887289">
        <w:rPr>
          <w:rFonts w:ascii="Times New Roman" w:hAnsi="Times New Roman" w:cs="Times New Roman"/>
          <w:sz w:val="24"/>
          <w:szCs w:val="24"/>
        </w:rPr>
        <w:fldChar w:fldCharType="end"/>
      </w:r>
      <w:r w:rsidRPr="0039436B">
        <w:rPr>
          <w:rFonts w:ascii="Times New Roman" w:hAnsi="Times New Roman" w:cs="Times New Roman"/>
          <w:sz w:val="24"/>
          <w:szCs w:val="24"/>
        </w:rPr>
        <w:t>, we implement th</w:t>
      </w:r>
      <w:r w:rsidR="000C3215">
        <w:rPr>
          <w:rFonts w:ascii="Times New Roman" w:hAnsi="Times New Roman" w:cs="Times New Roman"/>
          <w:sz w:val="24"/>
          <w:szCs w:val="24"/>
        </w:rPr>
        <w:t>e AAFI</w:t>
      </w:r>
      <w:r w:rsidRPr="0039436B">
        <w:rPr>
          <w:rFonts w:ascii="Times New Roman" w:hAnsi="Times New Roman" w:cs="Times New Roman"/>
          <w:sz w:val="24"/>
          <w:szCs w:val="24"/>
        </w:rPr>
        <w:t xml:space="preserve"> by regressing for each country in the sample the current expenditure on a linear time trend</w:t>
      </w:r>
      <w:r w:rsidR="00D02F4C">
        <w:rPr>
          <w:rFonts w:ascii="Times New Roman" w:hAnsi="Times New Roman" w:cs="Times New Roman"/>
          <w:sz w:val="24"/>
          <w:szCs w:val="24"/>
        </w:rPr>
        <w:t xml:space="preserve"> </w:t>
      </w:r>
      <w:r w:rsidRPr="0039436B">
        <w:rPr>
          <w:rFonts w:ascii="Times New Roman" w:hAnsi="Times New Roman" w:cs="Times New Roman"/>
          <w:sz w:val="24"/>
          <w:szCs w:val="24"/>
        </w:rPr>
        <w:t>and on the unemployment rate. We then estimate what would be the expenditure level in each year t if the unemployment rate was the same as in the previous year (i.e. using the fitted values</w:t>
      </w:r>
      <w:r w:rsidR="00566FFA">
        <w:rPr>
          <w:rFonts w:ascii="Times New Roman" w:hAnsi="Times New Roman" w:cs="Times New Roman"/>
          <w:sz w:val="24"/>
          <w:szCs w:val="24"/>
        </w:rPr>
        <w:t>)</w:t>
      </w:r>
      <w:r w:rsidRPr="0039436B">
        <w:rPr>
          <w:rFonts w:ascii="Times New Roman" w:hAnsi="Times New Roman" w:cs="Times New Roman"/>
          <w:sz w:val="24"/>
          <w:szCs w:val="24"/>
        </w:rPr>
        <w:t xml:space="preserve">, which gives us </w:t>
      </w:r>
      <w:r w:rsidRPr="007D079E">
        <w:rPr>
          <w:rFonts w:ascii="Times New Roman" w:eastAsia="Times New Roman" w:hAnsi="Times New Roman" w:cs="Times New Roman"/>
          <w:sz w:val="24"/>
          <w:szCs w:val="24"/>
        </w:rPr>
        <w:t>g</w:t>
      </w:r>
      <w:r w:rsidRPr="007D079E">
        <w:rPr>
          <w:rFonts w:ascii="Times New Roman" w:eastAsia="Times New Roman" w:hAnsi="Times New Roman" w:cs="Times New Roman"/>
          <w:sz w:val="24"/>
          <w:szCs w:val="24"/>
          <w:vertAlign w:val="subscript"/>
        </w:rPr>
        <w:t>i,t</w:t>
      </w:r>
      <w:r w:rsidRPr="007D079E">
        <w:rPr>
          <w:rFonts w:ascii="Times New Roman" w:eastAsia="Times New Roman" w:hAnsi="Times New Roman" w:cs="Times New Roman"/>
          <w:sz w:val="24"/>
          <w:szCs w:val="24"/>
        </w:rPr>
        <w:t>(U</w:t>
      </w:r>
      <w:r w:rsidRPr="007D079E">
        <w:rPr>
          <w:rFonts w:ascii="Times New Roman" w:eastAsia="Times New Roman" w:hAnsi="Times New Roman" w:cs="Times New Roman"/>
          <w:sz w:val="24"/>
          <w:szCs w:val="24"/>
          <w:vertAlign w:val="subscript"/>
        </w:rPr>
        <w:t>i,t-1</w:t>
      </w:r>
      <w:r w:rsidRPr="007D079E">
        <w:rPr>
          <w:rFonts w:ascii="Times New Roman" w:eastAsia="Times New Roman" w:hAnsi="Times New Roman" w:cs="Times New Roman"/>
          <w:sz w:val="24"/>
          <w:szCs w:val="24"/>
        </w:rPr>
        <w:t>).</w:t>
      </w:r>
      <w:r w:rsidRPr="0039436B">
        <w:rPr>
          <w:rFonts w:ascii="Times New Roman" w:hAnsi="Times New Roman" w:cs="Times New Roman"/>
          <w:sz w:val="24"/>
          <w:szCs w:val="24"/>
        </w:rPr>
        <w:t xml:space="preserve"> </w:t>
      </w:r>
      <w:r w:rsidRPr="007D079E">
        <w:rPr>
          <w:rFonts w:ascii="Times New Roman" w:eastAsia="Times New Roman" w:hAnsi="Times New Roman" w:cs="Times New Roman"/>
          <w:sz w:val="24"/>
          <w:szCs w:val="24"/>
        </w:rPr>
        <w:t xml:space="preserve">The </w:t>
      </w:r>
      <w:r w:rsidR="006C7872">
        <w:rPr>
          <w:rFonts w:ascii="Times New Roman" w:eastAsia="Times New Roman" w:hAnsi="Times New Roman" w:cs="Times New Roman"/>
          <w:sz w:val="24"/>
          <w:szCs w:val="24"/>
        </w:rPr>
        <w:t>AA</w:t>
      </w:r>
      <w:r w:rsidR="00CD4E3E">
        <w:rPr>
          <w:rFonts w:ascii="Times New Roman" w:eastAsia="Times New Roman" w:hAnsi="Times New Roman" w:cs="Times New Roman"/>
          <w:sz w:val="24"/>
          <w:szCs w:val="24"/>
        </w:rPr>
        <w:t>FI</w:t>
      </w:r>
      <w:r w:rsidR="006C7872" w:rsidRPr="007D079E">
        <w:rPr>
          <w:rFonts w:ascii="Times New Roman" w:eastAsia="Times New Roman" w:hAnsi="Times New Roman" w:cs="Times New Roman"/>
          <w:sz w:val="24"/>
          <w:szCs w:val="24"/>
        </w:rPr>
        <w:t xml:space="preserve"> </w:t>
      </w:r>
      <w:r w:rsidRPr="007D079E">
        <w:rPr>
          <w:rFonts w:ascii="Times New Roman" w:eastAsia="Times New Roman" w:hAnsi="Times New Roman" w:cs="Times New Roman"/>
          <w:sz w:val="24"/>
          <w:szCs w:val="24"/>
        </w:rPr>
        <w:t>is</w:t>
      </w:r>
      <w:r w:rsidR="007E24B8">
        <w:rPr>
          <w:rFonts w:ascii="Times New Roman" w:eastAsia="Times New Roman" w:hAnsi="Times New Roman" w:cs="Times New Roman"/>
          <w:sz w:val="24"/>
          <w:szCs w:val="24"/>
        </w:rPr>
        <w:t>,</w:t>
      </w:r>
      <w:r w:rsidRPr="007D079E">
        <w:rPr>
          <w:rFonts w:ascii="Times New Roman" w:eastAsia="Times New Roman" w:hAnsi="Times New Roman" w:cs="Times New Roman"/>
          <w:sz w:val="24"/>
          <w:szCs w:val="24"/>
        </w:rPr>
        <w:t xml:space="preserve"> then</w:t>
      </w:r>
      <w:r w:rsidR="007E24B8">
        <w:rPr>
          <w:rFonts w:ascii="Times New Roman" w:eastAsia="Times New Roman" w:hAnsi="Times New Roman" w:cs="Times New Roman"/>
          <w:sz w:val="24"/>
          <w:szCs w:val="24"/>
        </w:rPr>
        <w:t>,</w:t>
      </w:r>
      <w:r w:rsidRPr="007D079E">
        <w:rPr>
          <w:rFonts w:ascii="Times New Roman" w:eastAsia="Times New Roman" w:hAnsi="Times New Roman" w:cs="Times New Roman"/>
          <w:sz w:val="24"/>
          <w:szCs w:val="24"/>
        </w:rPr>
        <w:t xml:space="preserve"> constructed by subtracting the primary deficit of the previous year from the unemployment</w:t>
      </w:r>
      <w:r w:rsidR="009A79C8">
        <w:rPr>
          <w:rFonts w:ascii="Times New Roman" w:eastAsia="Times New Roman" w:hAnsi="Times New Roman" w:cs="Times New Roman"/>
          <w:sz w:val="24"/>
          <w:szCs w:val="24"/>
        </w:rPr>
        <w:t>-</w:t>
      </w:r>
      <w:r w:rsidRPr="007D079E">
        <w:rPr>
          <w:rFonts w:ascii="Times New Roman" w:eastAsia="Times New Roman" w:hAnsi="Times New Roman" w:cs="Times New Roman"/>
          <w:sz w:val="24"/>
          <w:szCs w:val="24"/>
        </w:rPr>
        <w:t>adjusted measure of the primary deficit.</w:t>
      </w:r>
      <w:r w:rsidRPr="0039436B">
        <w:rPr>
          <w:rFonts w:ascii="Times New Roman" w:hAnsi="Times New Roman" w:cs="Times New Roman"/>
          <w:sz w:val="24"/>
          <w:szCs w:val="24"/>
        </w:rPr>
        <w:t xml:space="preserve"> According to</w:t>
      </w:r>
      <w:r w:rsidR="002D36E5">
        <w:rPr>
          <w:rFonts w:ascii="Times New Roman" w:hAnsi="Times New Roman" w:cs="Times New Roman"/>
          <w:sz w:val="24"/>
          <w:szCs w:val="24"/>
        </w:rPr>
        <w:t xml:space="preserve"> </w:t>
      </w:r>
      <w:r w:rsidR="0095685A">
        <w:rPr>
          <w:rFonts w:ascii="Times New Roman" w:hAnsi="Times New Roman" w:cs="Times New Roman"/>
          <w:sz w:val="24"/>
          <w:szCs w:val="24"/>
        </w:rPr>
        <w:t>Alesina and Perotti (1995)</w:t>
      </w:r>
      <w:r w:rsidR="0047518A">
        <w:rPr>
          <w:rFonts w:ascii="Times New Roman" w:hAnsi="Times New Roman" w:cs="Times New Roman"/>
          <w:sz w:val="24"/>
          <w:szCs w:val="24"/>
        </w:rPr>
        <w:t xml:space="preserve">, </w:t>
      </w:r>
      <w:r w:rsidRPr="0039436B">
        <w:rPr>
          <w:rFonts w:ascii="Times New Roman" w:hAnsi="Times New Roman" w:cs="Times New Roman"/>
          <w:sz w:val="24"/>
          <w:szCs w:val="24"/>
        </w:rPr>
        <w:t xml:space="preserve">a </w:t>
      </w:r>
      <w:r w:rsidR="0095685A">
        <w:rPr>
          <w:rFonts w:ascii="Times New Roman" w:hAnsi="Times New Roman" w:cs="Times New Roman"/>
          <w:sz w:val="24"/>
          <w:szCs w:val="24"/>
        </w:rPr>
        <w:t>‘</w:t>
      </w:r>
      <w:r w:rsidRPr="0039436B">
        <w:rPr>
          <w:rFonts w:ascii="Times New Roman" w:hAnsi="Times New Roman" w:cs="Times New Roman"/>
          <w:sz w:val="24"/>
          <w:szCs w:val="24"/>
        </w:rPr>
        <w:t>very tight</w:t>
      </w:r>
      <w:r w:rsidR="0095685A">
        <w:rPr>
          <w:rFonts w:ascii="Times New Roman" w:hAnsi="Times New Roman" w:cs="Times New Roman"/>
          <w:sz w:val="24"/>
          <w:szCs w:val="24"/>
        </w:rPr>
        <w:t>’</w:t>
      </w:r>
      <w:r w:rsidRPr="0039436B">
        <w:rPr>
          <w:rFonts w:ascii="Times New Roman" w:hAnsi="Times New Roman" w:cs="Times New Roman"/>
          <w:sz w:val="24"/>
          <w:szCs w:val="24"/>
        </w:rPr>
        <w:t xml:space="preserve"> fiscal policy</w:t>
      </w:r>
      <w:r w:rsidR="006C7872">
        <w:rPr>
          <w:rFonts w:ascii="Times New Roman" w:hAnsi="Times New Roman" w:cs="Times New Roman"/>
          <w:sz w:val="24"/>
          <w:szCs w:val="24"/>
        </w:rPr>
        <w:t xml:space="preserve"> </w:t>
      </w:r>
      <w:r w:rsidRPr="0039436B">
        <w:rPr>
          <w:rFonts w:ascii="Times New Roman" w:hAnsi="Times New Roman" w:cs="Times New Roman"/>
          <w:sz w:val="24"/>
          <w:szCs w:val="24"/>
        </w:rPr>
        <w:t xml:space="preserve">is defined as a decline in the </w:t>
      </w:r>
      <w:r w:rsidR="006C7872">
        <w:rPr>
          <w:rFonts w:ascii="Times New Roman" w:hAnsi="Times New Roman" w:cs="Times New Roman"/>
          <w:sz w:val="24"/>
          <w:szCs w:val="24"/>
        </w:rPr>
        <w:t>AA</w:t>
      </w:r>
      <w:r w:rsidR="00CD4E3E">
        <w:rPr>
          <w:rFonts w:ascii="Times New Roman" w:hAnsi="Times New Roman" w:cs="Times New Roman"/>
          <w:sz w:val="24"/>
          <w:szCs w:val="24"/>
        </w:rPr>
        <w:t>FI</w:t>
      </w:r>
      <w:r w:rsidR="006C7872">
        <w:rPr>
          <w:rFonts w:ascii="Times New Roman" w:hAnsi="Times New Roman" w:cs="Times New Roman"/>
          <w:sz w:val="24"/>
          <w:szCs w:val="24"/>
        </w:rPr>
        <w:t xml:space="preserve"> </w:t>
      </w:r>
      <w:r w:rsidRPr="0039436B">
        <w:rPr>
          <w:rFonts w:ascii="Times New Roman" w:hAnsi="Times New Roman" w:cs="Times New Roman"/>
          <w:sz w:val="24"/>
          <w:szCs w:val="24"/>
        </w:rPr>
        <w:t xml:space="preserve">variable </w:t>
      </w:r>
      <w:r w:rsidR="00DF732F" w:rsidRPr="00DF732F">
        <w:rPr>
          <w:rFonts w:ascii="Times New Roman" w:hAnsi="Times New Roman" w:cs="Times New Roman"/>
          <w:sz w:val="24"/>
          <w:szCs w:val="24"/>
        </w:rPr>
        <w:t>by more than</w:t>
      </w:r>
      <w:r w:rsidRPr="0039436B">
        <w:rPr>
          <w:rFonts w:ascii="Times New Roman" w:hAnsi="Times New Roman" w:cs="Times New Roman"/>
          <w:sz w:val="24"/>
          <w:szCs w:val="24"/>
        </w:rPr>
        <w:t xml:space="preserve"> 1.5</w:t>
      </w:r>
      <w:r w:rsidR="00F32846">
        <w:rPr>
          <w:rFonts w:ascii="Times New Roman" w:hAnsi="Times New Roman" w:cs="Times New Roman"/>
          <w:sz w:val="24"/>
          <w:szCs w:val="24"/>
        </w:rPr>
        <w:t xml:space="preserve"> </w:t>
      </w:r>
      <w:r w:rsidRPr="0039436B">
        <w:rPr>
          <w:rFonts w:ascii="Times New Roman" w:hAnsi="Times New Roman" w:cs="Times New Roman"/>
          <w:sz w:val="24"/>
          <w:szCs w:val="24"/>
        </w:rPr>
        <w:t>percentage points and is taken as a proxy of austerity. By contrast</w:t>
      </w:r>
      <w:r w:rsidR="00566FFA">
        <w:rPr>
          <w:rFonts w:ascii="Times New Roman" w:hAnsi="Times New Roman" w:cs="Times New Roman"/>
          <w:sz w:val="24"/>
          <w:szCs w:val="24"/>
        </w:rPr>
        <w:t>,</w:t>
      </w:r>
      <w:r w:rsidRPr="0039436B">
        <w:rPr>
          <w:rFonts w:ascii="Times New Roman" w:hAnsi="Times New Roman" w:cs="Times New Roman"/>
          <w:sz w:val="24"/>
          <w:szCs w:val="24"/>
        </w:rPr>
        <w:t xml:space="preserve"> a </w:t>
      </w:r>
      <w:r w:rsidR="0095685A">
        <w:rPr>
          <w:rFonts w:ascii="Times New Roman" w:hAnsi="Times New Roman" w:cs="Times New Roman"/>
          <w:sz w:val="24"/>
          <w:szCs w:val="24"/>
        </w:rPr>
        <w:t>‘</w:t>
      </w:r>
      <w:r w:rsidRPr="0039436B">
        <w:rPr>
          <w:rFonts w:ascii="Times New Roman" w:hAnsi="Times New Roman" w:cs="Times New Roman"/>
          <w:sz w:val="24"/>
          <w:szCs w:val="24"/>
        </w:rPr>
        <w:t>very</w:t>
      </w:r>
      <w:r w:rsidR="00F32846">
        <w:rPr>
          <w:rFonts w:ascii="Times New Roman" w:hAnsi="Times New Roman" w:cs="Times New Roman"/>
          <w:sz w:val="24"/>
          <w:szCs w:val="24"/>
        </w:rPr>
        <w:t xml:space="preserve"> </w:t>
      </w:r>
      <w:r w:rsidRPr="0039436B">
        <w:rPr>
          <w:rFonts w:ascii="Times New Roman" w:hAnsi="Times New Roman" w:cs="Times New Roman"/>
          <w:sz w:val="24"/>
          <w:szCs w:val="24"/>
        </w:rPr>
        <w:t>loose</w:t>
      </w:r>
      <w:r w:rsidR="0095685A">
        <w:rPr>
          <w:rFonts w:ascii="Times New Roman" w:hAnsi="Times New Roman" w:cs="Times New Roman"/>
          <w:sz w:val="24"/>
          <w:szCs w:val="24"/>
        </w:rPr>
        <w:t>’</w:t>
      </w:r>
      <w:r w:rsidRPr="0039436B">
        <w:rPr>
          <w:rFonts w:ascii="Times New Roman" w:hAnsi="Times New Roman" w:cs="Times New Roman"/>
          <w:sz w:val="24"/>
          <w:szCs w:val="24"/>
        </w:rPr>
        <w:t xml:space="preserve"> fiscal adjustment</w:t>
      </w:r>
      <w:r w:rsidR="006C7872">
        <w:rPr>
          <w:rFonts w:ascii="Times New Roman" w:hAnsi="Times New Roman" w:cs="Times New Roman"/>
          <w:sz w:val="24"/>
          <w:szCs w:val="24"/>
        </w:rPr>
        <w:t xml:space="preserve"> </w:t>
      </w:r>
      <w:r w:rsidRPr="0039436B">
        <w:rPr>
          <w:rFonts w:ascii="Times New Roman" w:hAnsi="Times New Roman" w:cs="Times New Roman"/>
          <w:sz w:val="24"/>
          <w:szCs w:val="24"/>
        </w:rPr>
        <w:t>is defined as an increase in the fiscal impulse variable by more than 1.5</w:t>
      </w:r>
      <w:r w:rsidR="00F32846">
        <w:rPr>
          <w:rFonts w:ascii="Times New Roman" w:hAnsi="Times New Roman" w:cs="Times New Roman"/>
          <w:sz w:val="24"/>
          <w:szCs w:val="24"/>
        </w:rPr>
        <w:t xml:space="preserve"> </w:t>
      </w:r>
      <w:r w:rsidRPr="0039436B">
        <w:rPr>
          <w:rFonts w:ascii="Times New Roman" w:hAnsi="Times New Roman" w:cs="Times New Roman"/>
          <w:sz w:val="24"/>
          <w:szCs w:val="24"/>
        </w:rPr>
        <w:t xml:space="preserve">percentage points. </w:t>
      </w:r>
      <w:r w:rsidR="0095685A">
        <w:rPr>
          <w:rFonts w:ascii="Times New Roman" w:hAnsi="Times New Roman" w:cs="Times New Roman"/>
          <w:sz w:val="24"/>
          <w:szCs w:val="24"/>
        </w:rPr>
        <w:t xml:space="preserve">A </w:t>
      </w:r>
      <w:r w:rsidR="00F448A3">
        <w:rPr>
          <w:rFonts w:ascii="Times New Roman" w:hAnsi="Times New Roman" w:cs="Times New Roman"/>
          <w:sz w:val="24"/>
          <w:szCs w:val="24"/>
        </w:rPr>
        <w:t>merely</w:t>
      </w:r>
      <w:r w:rsidR="0095685A">
        <w:rPr>
          <w:rFonts w:ascii="Times New Roman" w:hAnsi="Times New Roman" w:cs="Times New Roman"/>
          <w:sz w:val="24"/>
          <w:szCs w:val="24"/>
        </w:rPr>
        <w:t xml:space="preserve"> ‘tight’ (‘loose’) fiscal adjustment is assigned to a change in the</w:t>
      </w:r>
      <w:r w:rsidR="00BB5DAB">
        <w:rPr>
          <w:rFonts w:ascii="Times New Roman" w:hAnsi="Times New Roman" w:cs="Times New Roman"/>
          <w:sz w:val="24"/>
          <w:szCs w:val="24"/>
        </w:rPr>
        <w:t xml:space="preserve"> AA</w:t>
      </w:r>
      <w:r w:rsidR="00CD4E3E">
        <w:rPr>
          <w:rFonts w:ascii="Times New Roman" w:hAnsi="Times New Roman" w:cs="Times New Roman"/>
          <w:sz w:val="24"/>
          <w:szCs w:val="24"/>
        </w:rPr>
        <w:t>FI</w:t>
      </w:r>
      <w:r w:rsidR="0095685A">
        <w:rPr>
          <w:rFonts w:ascii="Times New Roman" w:hAnsi="Times New Roman" w:cs="Times New Roman"/>
          <w:sz w:val="24"/>
          <w:szCs w:val="24"/>
        </w:rPr>
        <w:t xml:space="preserve"> of between -1.5 to -0.5 (0.5 to 1.5). </w:t>
      </w:r>
      <w:r w:rsidRPr="0039436B">
        <w:rPr>
          <w:rFonts w:ascii="Times New Roman" w:hAnsi="Times New Roman" w:cs="Times New Roman"/>
          <w:sz w:val="24"/>
          <w:szCs w:val="24"/>
        </w:rPr>
        <w:t xml:space="preserve">If the fiscal </w:t>
      </w:r>
      <w:r w:rsidR="007A7C2B">
        <w:rPr>
          <w:rFonts w:ascii="Times New Roman" w:hAnsi="Times New Roman" w:cs="Times New Roman"/>
          <w:sz w:val="24"/>
          <w:szCs w:val="24"/>
        </w:rPr>
        <w:t>impulse</w:t>
      </w:r>
      <w:r w:rsidRPr="0039436B">
        <w:rPr>
          <w:rFonts w:ascii="Times New Roman" w:hAnsi="Times New Roman" w:cs="Times New Roman"/>
          <w:sz w:val="24"/>
          <w:szCs w:val="24"/>
        </w:rPr>
        <w:t xml:space="preserve"> varies between -0.5 and 0.5 percentage points, </w:t>
      </w:r>
      <w:r w:rsidR="009A79C8">
        <w:rPr>
          <w:rFonts w:ascii="Times New Roman" w:hAnsi="Times New Roman" w:cs="Times New Roman"/>
          <w:sz w:val="24"/>
          <w:szCs w:val="24"/>
        </w:rPr>
        <w:t xml:space="preserve">this is considered </w:t>
      </w:r>
      <w:r w:rsidRPr="0039436B">
        <w:rPr>
          <w:rFonts w:ascii="Times New Roman" w:hAnsi="Times New Roman" w:cs="Times New Roman"/>
          <w:sz w:val="24"/>
          <w:szCs w:val="24"/>
        </w:rPr>
        <w:t xml:space="preserve">as </w:t>
      </w:r>
      <w:r w:rsidR="009A79C8">
        <w:rPr>
          <w:rFonts w:ascii="Times New Roman" w:hAnsi="Times New Roman" w:cs="Times New Roman"/>
          <w:sz w:val="24"/>
          <w:szCs w:val="24"/>
        </w:rPr>
        <w:t>‘</w:t>
      </w:r>
      <w:r w:rsidRPr="0039436B">
        <w:rPr>
          <w:rFonts w:ascii="Times New Roman" w:hAnsi="Times New Roman" w:cs="Times New Roman"/>
          <w:sz w:val="24"/>
          <w:szCs w:val="24"/>
        </w:rPr>
        <w:t>neutral</w:t>
      </w:r>
      <w:r w:rsidR="009A79C8">
        <w:rPr>
          <w:rFonts w:ascii="Times New Roman" w:hAnsi="Times New Roman" w:cs="Times New Roman"/>
          <w:sz w:val="24"/>
          <w:szCs w:val="24"/>
        </w:rPr>
        <w:t>’</w:t>
      </w:r>
      <w:r w:rsidRPr="0039436B">
        <w:rPr>
          <w:rFonts w:ascii="Times New Roman" w:hAnsi="Times New Roman" w:cs="Times New Roman"/>
          <w:sz w:val="24"/>
          <w:szCs w:val="24"/>
        </w:rPr>
        <w:t xml:space="preserve"> fiscal policy</w:t>
      </w:r>
      <w:r w:rsidR="00403B85">
        <w:rPr>
          <w:rFonts w:ascii="Times New Roman" w:hAnsi="Times New Roman" w:cs="Times New Roman"/>
          <w:sz w:val="24"/>
          <w:szCs w:val="24"/>
        </w:rPr>
        <w:t xml:space="preserve">. </w:t>
      </w:r>
    </w:p>
    <w:p w14:paraId="726B505F" w14:textId="2DB59742" w:rsidR="003B1053" w:rsidRPr="007D079E" w:rsidRDefault="000279B2" w:rsidP="009F6D1B">
      <w:pPr>
        <w:spacing w:line="48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In order to integrate our fiscal policy measures in</w:t>
      </w:r>
      <w:r w:rsidR="009A79C8">
        <w:rPr>
          <w:rFonts w:ascii="Times New Roman" w:hAnsi="Times New Roman" w:cs="Times New Roman"/>
          <w:sz w:val="24"/>
          <w:szCs w:val="24"/>
          <w:lang w:eastAsia="en-US"/>
        </w:rPr>
        <w:t>to</w:t>
      </w:r>
      <w:r>
        <w:rPr>
          <w:rFonts w:ascii="Times New Roman" w:hAnsi="Times New Roman" w:cs="Times New Roman"/>
          <w:sz w:val="24"/>
          <w:szCs w:val="24"/>
          <w:lang w:eastAsia="en-US"/>
        </w:rPr>
        <w:t xml:space="preserve"> our overall regression framework we add two </w:t>
      </w:r>
      <w:r w:rsidR="003B1053" w:rsidRPr="007D079E">
        <w:rPr>
          <w:rFonts w:ascii="Times New Roman" w:hAnsi="Times New Roman" w:cs="Times New Roman"/>
          <w:sz w:val="24"/>
          <w:szCs w:val="24"/>
          <w:lang w:eastAsia="en-US"/>
        </w:rPr>
        <w:t>dummies</w:t>
      </w:r>
      <w:r w:rsidR="00566FFA">
        <w:rPr>
          <w:rFonts w:ascii="Times New Roman" w:hAnsi="Times New Roman" w:cs="Times New Roman"/>
          <w:sz w:val="24"/>
          <w:szCs w:val="24"/>
          <w:lang w:eastAsia="en-US"/>
        </w:rPr>
        <w:t xml:space="preserve"> ˗</w:t>
      </w:r>
      <w:r w:rsidR="003B1053" w:rsidRPr="007D079E">
        <w:rPr>
          <w:rFonts w:ascii="Times New Roman" w:hAnsi="Times New Roman" w:cs="Times New Roman"/>
          <w:sz w:val="24"/>
          <w:szCs w:val="24"/>
          <w:lang w:eastAsia="en-US"/>
        </w:rPr>
        <w:t xml:space="preserve"> </w:t>
      </w:r>
      <w:r w:rsidR="00930B10">
        <w:rPr>
          <w:rFonts w:ascii="Times New Roman" w:hAnsi="Times New Roman" w:cs="Times New Roman"/>
          <w:sz w:val="24"/>
          <w:szCs w:val="24"/>
          <w:lang w:eastAsia="en-US"/>
        </w:rPr>
        <w:t xml:space="preserve">capturing </w:t>
      </w:r>
      <w:r w:rsidR="00094E62">
        <w:rPr>
          <w:rFonts w:ascii="Times New Roman" w:hAnsi="Times New Roman" w:cs="Times New Roman"/>
          <w:sz w:val="24"/>
          <w:szCs w:val="24"/>
          <w:lang w:eastAsia="en-US"/>
        </w:rPr>
        <w:t xml:space="preserve">a </w:t>
      </w:r>
      <w:r w:rsidR="003B1053" w:rsidRPr="007D079E">
        <w:rPr>
          <w:rFonts w:ascii="Times New Roman" w:hAnsi="Times New Roman" w:cs="Times New Roman"/>
          <w:sz w:val="24"/>
          <w:szCs w:val="24"/>
          <w:lang w:eastAsia="en-US"/>
        </w:rPr>
        <w:t>very tight (A) and very loose</w:t>
      </w:r>
      <w:r w:rsidR="006C7872">
        <w:rPr>
          <w:rFonts w:ascii="Times New Roman" w:hAnsi="Times New Roman" w:cs="Times New Roman"/>
          <w:sz w:val="24"/>
          <w:szCs w:val="24"/>
          <w:lang w:eastAsia="en-US"/>
        </w:rPr>
        <w:t xml:space="preserve"> </w:t>
      </w:r>
      <w:r w:rsidR="003B1053" w:rsidRPr="007D079E">
        <w:rPr>
          <w:rFonts w:ascii="Times New Roman" w:hAnsi="Times New Roman" w:cs="Times New Roman"/>
          <w:sz w:val="24"/>
          <w:szCs w:val="24"/>
          <w:lang w:eastAsia="en-US"/>
        </w:rPr>
        <w:t>(FS)</w:t>
      </w:r>
      <w:r w:rsidR="00930B10">
        <w:rPr>
          <w:rFonts w:ascii="Times New Roman" w:hAnsi="Times New Roman" w:cs="Times New Roman"/>
          <w:sz w:val="24"/>
          <w:szCs w:val="24"/>
          <w:lang w:eastAsia="en-US"/>
        </w:rPr>
        <w:t xml:space="preserve"> fiscal policy</w:t>
      </w:r>
      <w:r w:rsidR="003B1053" w:rsidRPr="007D079E">
        <w:rPr>
          <w:rFonts w:ascii="Times New Roman" w:hAnsi="Times New Roman" w:cs="Times New Roman"/>
          <w:sz w:val="24"/>
          <w:szCs w:val="24"/>
          <w:lang w:eastAsia="en-US"/>
        </w:rPr>
        <w:t xml:space="preserve"> </w:t>
      </w:r>
      <w:r w:rsidR="00094E62">
        <w:rPr>
          <w:rFonts w:ascii="Times New Roman" w:hAnsi="Times New Roman" w:cs="Times New Roman"/>
          <w:sz w:val="24"/>
          <w:szCs w:val="24"/>
          <w:lang w:eastAsia="en-US"/>
        </w:rPr>
        <w:t>stance</w:t>
      </w:r>
      <w:r w:rsidR="0012389B">
        <w:rPr>
          <w:rFonts w:ascii="Times New Roman" w:hAnsi="Times New Roman" w:cs="Times New Roman"/>
          <w:sz w:val="24"/>
          <w:szCs w:val="24"/>
          <w:lang w:eastAsia="en-US"/>
        </w:rPr>
        <w:t xml:space="preserve"> </w:t>
      </w:r>
      <w:r w:rsidR="00094E62">
        <w:rPr>
          <w:rFonts w:ascii="Times New Roman" w:hAnsi="Times New Roman" w:cs="Times New Roman"/>
          <w:sz w:val="24"/>
          <w:szCs w:val="24"/>
          <w:lang w:eastAsia="en-US"/>
        </w:rPr>
        <w:t xml:space="preserve"> </w:t>
      </w:r>
      <w:r w:rsidR="00566FFA">
        <w:rPr>
          <w:rFonts w:ascii="Times New Roman" w:hAnsi="Times New Roman" w:cs="Times New Roman"/>
          <w:sz w:val="24"/>
          <w:szCs w:val="24"/>
          <w:lang w:eastAsia="en-US"/>
        </w:rPr>
        <w:t xml:space="preserve">˗ </w:t>
      </w:r>
      <w:r w:rsidR="003B1053" w:rsidRPr="007D079E">
        <w:rPr>
          <w:rFonts w:ascii="Times New Roman" w:hAnsi="Times New Roman" w:cs="Times New Roman"/>
          <w:sz w:val="24"/>
          <w:szCs w:val="24"/>
          <w:lang w:eastAsia="en-US"/>
        </w:rPr>
        <w:t xml:space="preserve">as regressors in the standard country-time specific model proposed by </w:t>
      </w:r>
      <w:r w:rsidR="002D36E5">
        <w:rPr>
          <w:rFonts w:ascii="Times New Roman" w:hAnsi="Times New Roman" w:cs="Times New Roman"/>
          <w:sz w:val="24"/>
          <w:szCs w:val="24"/>
          <w:lang w:eastAsia="en-US"/>
        </w:rPr>
        <w:t>Gerdt</w:t>
      </w:r>
      <w:r w:rsidR="00CC2B46">
        <w:rPr>
          <w:rFonts w:ascii="Times New Roman" w:hAnsi="Times New Roman" w:cs="Times New Roman"/>
          <w:sz w:val="24"/>
          <w:szCs w:val="24"/>
          <w:lang w:eastAsia="en-US"/>
        </w:rPr>
        <w:t>h</w:t>
      </w:r>
      <w:r w:rsidR="002D36E5">
        <w:rPr>
          <w:rFonts w:ascii="Times New Roman" w:hAnsi="Times New Roman" w:cs="Times New Roman"/>
          <w:sz w:val="24"/>
          <w:szCs w:val="24"/>
          <w:lang w:eastAsia="en-US"/>
        </w:rPr>
        <w:t xml:space="preserve">am and Ruhm </w:t>
      </w:r>
      <w:r w:rsidR="00887289">
        <w:rPr>
          <w:rFonts w:ascii="Times New Roman" w:hAnsi="Times New Roman" w:cs="Times New Roman"/>
          <w:sz w:val="24"/>
          <w:szCs w:val="24"/>
          <w:lang w:eastAsia="en-US"/>
        </w:rPr>
        <w:fldChar w:fldCharType="begin"/>
      </w:r>
      <w:r w:rsidR="00B87A51">
        <w:rPr>
          <w:rFonts w:ascii="Times New Roman" w:hAnsi="Times New Roman" w:cs="Times New Roman"/>
          <w:sz w:val="24"/>
          <w:szCs w:val="24"/>
          <w:lang w:eastAsia="en-US"/>
        </w:rPr>
        <w:instrText xml:space="preserve"> ADDIN EN.CITE &lt;EndNote&gt;&lt;Cite ExcludeAuth="1"&gt;&lt;Author&gt;Gerdtham&lt;/Author&gt;&lt;Year&gt;2006&lt;/Year&gt;&lt;RecNum&gt;6&lt;/RecNum&gt;&lt;DisplayText&gt;(2006)&lt;/DisplayText&gt;&lt;record&gt;&lt;rec-number&gt;6&lt;/rec-number&gt;&lt;foreign-keys&gt;&lt;key app="EN" db-id="z22stffxw09f24eazsbxfw9np5tvrpvzvtwz"&gt;6&lt;/key&gt;&lt;/foreign-keys&gt;&lt;ref-type name="Journal Article"&gt;17&lt;/ref-type&gt;&lt;contributors&gt;&lt;authors&gt;&lt;author&gt;Gerdtham, Ulf-G&lt;/author&gt;&lt;author&gt;Ruhm, Christopher J&lt;/author&gt;&lt;/authors&gt;&lt;/contributors&gt;&lt;titles&gt;&lt;title&gt;Deaths rise in good economic times: evidence from the OECD&lt;/title&gt;&lt;secondary-title&gt;Economics &amp;amp; Human Biology&lt;/secondary-title&gt;&lt;/titles&gt;&lt;periodical&gt;&lt;full-title&gt;Economics &amp;amp; Human Biology&lt;/full-title&gt;&lt;/periodical&gt;&lt;pages&gt;298-316&lt;/pages&gt;&lt;volume&gt;4&lt;/volume&gt;&lt;number&gt;3&lt;/number&gt;&lt;dates&gt;&lt;year&gt;2006&lt;/year&gt;&lt;/dates&gt;&lt;isbn&gt;1570-677X&lt;/isbn&gt;&lt;urls&gt;&lt;/urls&gt;&lt;/record&gt;&lt;/Cite&gt;&lt;/EndNote&gt;</w:instrText>
      </w:r>
      <w:r w:rsidR="00887289">
        <w:rPr>
          <w:rFonts w:ascii="Times New Roman" w:hAnsi="Times New Roman" w:cs="Times New Roman"/>
          <w:sz w:val="24"/>
          <w:szCs w:val="24"/>
          <w:lang w:eastAsia="en-US"/>
        </w:rPr>
        <w:fldChar w:fldCharType="separate"/>
      </w:r>
      <w:r w:rsidR="002D36E5">
        <w:rPr>
          <w:rFonts w:ascii="Times New Roman" w:hAnsi="Times New Roman" w:cs="Times New Roman"/>
          <w:noProof/>
          <w:sz w:val="24"/>
          <w:szCs w:val="24"/>
          <w:lang w:eastAsia="en-US"/>
        </w:rPr>
        <w:t>(</w:t>
      </w:r>
      <w:hyperlink w:anchor="_ENREF_14" w:tooltip="Gerdtham, 2006 #6" w:history="1">
        <w:r w:rsidR="00B1502D">
          <w:rPr>
            <w:rFonts w:ascii="Times New Roman" w:hAnsi="Times New Roman" w:cs="Times New Roman"/>
            <w:noProof/>
            <w:sz w:val="24"/>
            <w:szCs w:val="24"/>
            <w:lang w:eastAsia="en-US"/>
          </w:rPr>
          <w:t>2006</w:t>
        </w:r>
      </w:hyperlink>
      <w:r w:rsidR="002D36E5">
        <w:rPr>
          <w:rFonts w:ascii="Times New Roman" w:hAnsi="Times New Roman" w:cs="Times New Roman"/>
          <w:noProof/>
          <w:sz w:val="24"/>
          <w:szCs w:val="24"/>
          <w:lang w:eastAsia="en-US"/>
        </w:rPr>
        <w:t>)</w:t>
      </w:r>
      <w:r w:rsidR="00887289">
        <w:rPr>
          <w:rFonts w:ascii="Times New Roman" w:hAnsi="Times New Roman" w:cs="Times New Roman"/>
          <w:sz w:val="24"/>
          <w:szCs w:val="24"/>
          <w:lang w:eastAsia="en-US"/>
        </w:rPr>
        <w:fldChar w:fldCharType="end"/>
      </w:r>
      <w:r w:rsidR="009746A2">
        <w:rPr>
          <w:rFonts w:ascii="Times New Roman" w:hAnsi="Times New Roman" w:cs="Times New Roman"/>
          <w:sz w:val="24"/>
          <w:szCs w:val="24"/>
          <w:lang w:eastAsia="en-US"/>
        </w:rPr>
        <w:t>.</w:t>
      </w:r>
      <w:r w:rsidR="00B64D61">
        <w:rPr>
          <w:rFonts w:ascii="Times New Roman" w:hAnsi="Times New Roman" w:cs="Times New Roman"/>
          <w:sz w:val="24"/>
          <w:szCs w:val="24"/>
          <w:lang w:eastAsia="en-US"/>
        </w:rPr>
        <w:t xml:space="preserve"> </w:t>
      </w:r>
      <w:r w:rsidR="003B1053" w:rsidRPr="007D079E">
        <w:rPr>
          <w:rFonts w:ascii="Times New Roman" w:hAnsi="Times New Roman" w:cs="Times New Roman"/>
          <w:sz w:val="24"/>
          <w:szCs w:val="24"/>
          <w:lang w:eastAsia="en-US"/>
        </w:rPr>
        <w:t>More specifically</w:t>
      </w:r>
      <w:r w:rsidR="009A79C8">
        <w:rPr>
          <w:rFonts w:ascii="Times New Roman" w:hAnsi="Times New Roman" w:cs="Times New Roman"/>
          <w:sz w:val="24"/>
          <w:szCs w:val="24"/>
          <w:lang w:eastAsia="en-US"/>
        </w:rPr>
        <w:t>,</w:t>
      </w:r>
      <w:r w:rsidR="003B1053" w:rsidRPr="007D079E">
        <w:rPr>
          <w:rFonts w:ascii="Times New Roman" w:hAnsi="Times New Roman" w:cs="Times New Roman"/>
          <w:sz w:val="24"/>
          <w:szCs w:val="24"/>
          <w:lang w:eastAsia="en-US"/>
        </w:rPr>
        <w:t xml:space="preserve"> we estimate the following model:</w:t>
      </w:r>
    </w:p>
    <w:p w14:paraId="19F73A5C" w14:textId="77777777" w:rsidR="00F448A3" w:rsidRDefault="00996975" w:rsidP="009F6D1B">
      <w:pPr>
        <w:spacing w:line="480" w:lineRule="auto"/>
        <w:jc w:val="center"/>
        <w:rPr>
          <w:rFonts w:ascii="Times New Roman" w:hAnsi="Times New Roman" w:cs="Times New Roman"/>
          <w:sz w:val="24"/>
          <w:szCs w:val="24"/>
        </w:rPr>
      </w:p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it</m:t>
                </m:r>
              </m:sub>
            </m:sSub>
          </m:e>
        </m:func>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t</m:t>
            </m:r>
          </m:sub>
        </m:sSub>
        <m:r>
          <w:rPr>
            <w:rFonts w:ascii="Cambria Math" w:hAnsi="Cambria Math" w:cs="Times New Roman"/>
            <w:sz w:val="24"/>
            <w:szCs w:val="24"/>
          </w:rPr>
          <m:t>+ β</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 γU</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i </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i</m:t>
            </m:r>
          </m:sub>
        </m:sSub>
        <m:r>
          <w:rPr>
            <w:rFonts w:ascii="Cambria Math" w:hAnsi="Cambria Math" w:cs="Times New Roman"/>
            <w:sz w:val="24"/>
            <w:szCs w:val="24"/>
          </w:rPr>
          <m:t xml:space="preserve">T+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FS</m:t>
                </m:r>
              </m:e>
              <m:sub>
                <m:r>
                  <w:rPr>
                    <w:rFonts w:ascii="Cambria Math" w:hAnsi="Cambria Math" w:cs="Times New Roman"/>
                    <w:sz w:val="24"/>
                    <w:szCs w:val="24"/>
                  </w:rPr>
                  <m:t>it</m:t>
                </m:r>
              </m:sub>
            </m:sSub>
            <m:r>
              <w:rPr>
                <w:rFonts w:ascii="Cambria Math" w:hAnsi="Cambria Math" w:cs="Times New Roman"/>
                <w:sz w:val="24"/>
                <w:szCs w:val="24"/>
              </w:rPr>
              <m:t>+ε</m:t>
            </m:r>
          </m:e>
          <m:sub>
            <m:r>
              <w:rPr>
                <w:rFonts w:ascii="Cambria Math" w:hAnsi="Cambria Math" w:cs="Times New Roman"/>
                <w:sz w:val="24"/>
                <w:szCs w:val="24"/>
              </w:rPr>
              <m:t>it</m:t>
            </m:r>
          </m:sub>
        </m:sSub>
      </m:oMath>
      <w:r w:rsidR="00094E62">
        <w:rPr>
          <w:rFonts w:ascii="Times New Roman" w:hAnsi="Times New Roman" w:cs="Times New Roman"/>
          <w:sz w:val="24"/>
          <w:szCs w:val="24"/>
        </w:rPr>
        <w:t xml:space="preserve">               (2)</w:t>
      </w:r>
    </w:p>
    <w:p w14:paraId="12CE4C17" w14:textId="2C533CE4" w:rsidR="003B1053" w:rsidRPr="0039436B" w:rsidRDefault="00B90B56" w:rsidP="00EE2F33">
      <w:pPr>
        <w:spacing w:line="480" w:lineRule="auto"/>
        <w:jc w:val="both"/>
        <w:rPr>
          <w:rFonts w:ascii="Times New Roman" w:hAnsi="Times New Roman" w:cs="Times New Roman"/>
          <w:sz w:val="24"/>
          <w:szCs w:val="24"/>
        </w:rPr>
      </w:pPr>
      <w:r>
        <w:rPr>
          <w:rFonts w:ascii="Times New Roman" w:hAnsi="Times New Roman" w:cs="Times New Roman"/>
          <w:sz w:val="24"/>
          <w:szCs w:val="24"/>
        </w:rPr>
        <w:t>w</w:t>
      </w:r>
      <w:r w:rsidR="003B1053" w:rsidRPr="007D079E">
        <w:rPr>
          <w:rFonts w:ascii="Times New Roman" w:hAnsi="Times New Roman" w:cs="Times New Roman"/>
          <w:sz w:val="24"/>
          <w:szCs w:val="24"/>
        </w:rPr>
        <w:t xml:space="preserve">here </w:t>
      </w:r>
      <w:r w:rsidR="009746A2">
        <w:rPr>
          <w:rFonts w:ascii="Times New Roman" w:hAnsi="Times New Roman" w:cs="Times New Roman"/>
          <w:sz w:val="24"/>
          <w:szCs w:val="24"/>
        </w:rPr>
        <w:t xml:space="preserve">M represents </w:t>
      </w:r>
      <w:r w:rsidR="00544834">
        <w:rPr>
          <w:rFonts w:ascii="Times New Roman" w:hAnsi="Times New Roman" w:cs="Times New Roman"/>
          <w:sz w:val="24"/>
          <w:szCs w:val="24"/>
        </w:rPr>
        <w:t xml:space="preserve">either the overall or </w:t>
      </w:r>
      <w:r w:rsidR="009746A2">
        <w:rPr>
          <w:rFonts w:ascii="Times New Roman" w:hAnsi="Times New Roman" w:cs="Times New Roman"/>
          <w:sz w:val="24"/>
          <w:szCs w:val="24"/>
        </w:rPr>
        <w:t xml:space="preserve">the specific mortality rate for country i at year t, </w:t>
      </w:r>
      <w:r w:rsidR="009746A2" w:rsidRPr="007D079E">
        <w:rPr>
          <w:rFonts w:ascii="Times New Roman" w:hAnsi="Times New Roman" w:cs="Times New Roman"/>
          <w:sz w:val="24"/>
          <w:szCs w:val="24"/>
        </w:rPr>
        <w:t>X</w:t>
      </w:r>
      <w:r w:rsidR="009746A2">
        <w:rPr>
          <w:rFonts w:ascii="Times New Roman" w:hAnsi="Times New Roman" w:cs="Times New Roman"/>
          <w:sz w:val="24"/>
          <w:szCs w:val="24"/>
          <w:vertAlign w:val="subscript"/>
        </w:rPr>
        <w:t xml:space="preserve"> </w:t>
      </w:r>
      <w:r w:rsidR="009746A2" w:rsidRPr="007D079E">
        <w:rPr>
          <w:rFonts w:ascii="Times New Roman" w:hAnsi="Times New Roman" w:cs="Times New Roman"/>
          <w:sz w:val="24"/>
          <w:szCs w:val="24"/>
        </w:rPr>
        <w:t xml:space="preserve">refers to % of males </w:t>
      </w:r>
      <w:r w:rsidR="009746A2">
        <w:rPr>
          <w:rFonts w:ascii="Times New Roman" w:hAnsi="Times New Roman" w:cs="Times New Roman"/>
          <w:sz w:val="24"/>
          <w:szCs w:val="24"/>
        </w:rPr>
        <w:t xml:space="preserve">aged less </w:t>
      </w:r>
      <w:r w:rsidR="009746A2" w:rsidRPr="007D079E">
        <w:rPr>
          <w:rFonts w:ascii="Times New Roman" w:hAnsi="Times New Roman" w:cs="Times New Roman"/>
          <w:sz w:val="24"/>
          <w:szCs w:val="24"/>
        </w:rPr>
        <w:t xml:space="preserve">than 65 </w:t>
      </w:r>
      <w:r w:rsidR="009746A2">
        <w:rPr>
          <w:rFonts w:ascii="Times New Roman" w:hAnsi="Times New Roman" w:cs="Times New Roman"/>
          <w:sz w:val="24"/>
          <w:szCs w:val="24"/>
        </w:rPr>
        <w:t>years, U represent the unemployment rate – the standard proxy for macroeco</w:t>
      </w:r>
      <w:r w:rsidR="00BB5DAB">
        <w:rPr>
          <w:rFonts w:ascii="Times New Roman" w:hAnsi="Times New Roman" w:cs="Times New Roman"/>
          <w:sz w:val="24"/>
          <w:szCs w:val="24"/>
        </w:rPr>
        <w:t>nomic conditions.</w:t>
      </w:r>
      <w:r w:rsidR="009746A2">
        <w:rPr>
          <w:rFonts w:ascii="Times New Roman" w:hAnsi="Times New Roman" w:cs="Times New Roman"/>
          <w:sz w:val="24"/>
          <w:szCs w:val="24"/>
        </w:rPr>
        <w:t xml:space="preserve"> </w:t>
      </w:r>
      <w:r w:rsidR="009746A2" w:rsidRPr="007D079E">
        <w:rPr>
          <w:rFonts w:ascii="Times New Roman" w:hAnsi="Times New Roman" w:cs="Times New Roman"/>
          <w:sz w:val="24"/>
          <w:szCs w:val="24"/>
        </w:rPr>
        <w:t xml:space="preserve"> </w:t>
      </w:r>
      <w:r w:rsidR="003B1053" w:rsidRPr="007D079E">
        <w:rPr>
          <w:rFonts w:ascii="Times New Roman" w:hAnsi="Times New Roman" w:cs="Times New Roman"/>
          <w:sz w:val="24"/>
          <w:szCs w:val="24"/>
        </w:rPr>
        <w:t>C represent</w:t>
      </w:r>
      <w:r>
        <w:rPr>
          <w:rFonts w:ascii="Times New Roman" w:hAnsi="Times New Roman" w:cs="Times New Roman"/>
          <w:sz w:val="24"/>
          <w:szCs w:val="24"/>
        </w:rPr>
        <w:t>s</w:t>
      </w:r>
      <w:r w:rsidR="003B1053" w:rsidRPr="007D079E">
        <w:rPr>
          <w:rFonts w:ascii="Times New Roman" w:hAnsi="Times New Roman" w:cs="Times New Roman"/>
          <w:sz w:val="24"/>
          <w:szCs w:val="24"/>
        </w:rPr>
        <w:t xml:space="preserve"> country dummies, </w:t>
      </w:r>
      <m:oMath>
        <m:sSub>
          <m:sSubPr>
            <m:ctrlPr>
              <w:rPr>
                <w:rFonts w:ascii="Cambria Math" w:hAnsi="Cambria Math" w:cs="Times New Roman"/>
                <w:i/>
                <w:sz w:val="24"/>
                <w:szCs w:val="24"/>
              </w:rPr>
            </m:ctrlPr>
          </m:sSubPr>
          <m:e>
            <m:r>
              <w:rPr>
                <w:rFonts w:ascii="Cambria Math" w:hAnsi="Cambria Math" w:cs="Times New Roman"/>
                <w:sz w:val="24"/>
                <w:szCs w:val="24"/>
              </w:rPr>
              <m:t>φ</m:t>
            </m:r>
          </m:e>
          <m:sub>
            <m:r>
              <w:rPr>
                <w:rFonts w:ascii="Cambria Math" w:hAnsi="Cambria Math" w:cs="Times New Roman"/>
                <w:sz w:val="24"/>
                <w:szCs w:val="24"/>
              </w:rPr>
              <m:t>i</m:t>
            </m:r>
          </m:sub>
        </m:sSub>
        <m:r>
          <w:rPr>
            <w:rFonts w:ascii="Cambria Math" w:hAnsi="Cambria Math" w:cs="Times New Roman"/>
            <w:sz w:val="24"/>
            <w:szCs w:val="24"/>
          </w:rPr>
          <m:t>T</m:t>
        </m:r>
      </m:oMath>
      <w:r w:rsidR="003B1053" w:rsidRPr="007D079E">
        <w:rPr>
          <w:rFonts w:ascii="Times New Roman" w:hAnsi="Times New Roman" w:cs="Times New Roman"/>
          <w:sz w:val="24"/>
          <w:szCs w:val="24"/>
        </w:rPr>
        <w:t xml:space="preserve"> represents a country</w:t>
      </w:r>
      <w:r>
        <w:rPr>
          <w:rFonts w:ascii="Times New Roman" w:hAnsi="Times New Roman" w:cs="Times New Roman"/>
          <w:sz w:val="24"/>
          <w:szCs w:val="24"/>
        </w:rPr>
        <w:t>-</w:t>
      </w:r>
      <w:r w:rsidR="003B1053" w:rsidRPr="007D079E">
        <w:rPr>
          <w:rFonts w:ascii="Times New Roman" w:hAnsi="Times New Roman" w:cs="Times New Roman"/>
          <w:sz w:val="24"/>
          <w:szCs w:val="24"/>
        </w:rPr>
        <w:t>specific linear time-trend</w:t>
      </w:r>
      <w:r w:rsidR="00BB5DAB">
        <w:rPr>
          <w:rFonts w:ascii="Times New Roman" w:hAnsi="Times New Roman" w:cs="Times New Roman"/>
          <w:sz w:val="24"/>
          <w:szCs w:val="24"/>
        </w:rPr>
        <w:t>.</w:t>
      </w:r>
      <w:r w:rsidR="003B1053" w:rsidRPr="007D079E">
        <w:rPr>
          <w:rFonts w:ascii="Times New Roman" w:hAnsi="Times New Roman" w:cs="Times New Roman"/>
          <w:sz w:val="24"/>
          <w:szCs w:val="24"/>
        </w:rPr>
        <w:t xml:space="preserve"> ε it is assumed to be </w:t>
      </w:r>
      <w:r w:rsidR="003B1053" w:rsidRPr="0039436B">
        <w:rPr>
          <w:rFonts w:ascii="Times New Roman" w:hAnsi="Times New Roman" w:cs="Times New Roman"/>
          <w:sz w:val="24"/>
          <w:szCs w:val="24"/>
        </w:rPr>
        <w:t>a mean zero error term, uncorrelated with the other observables (i.e. E(</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it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it</m:t>
            </m:r>
          </m:sub>
        </m:sSub>
        <m:sSub>
          <m:sSubPr>
            <m:ctrlPr>
              <w:rPr>
                <w:rFonts w:ascii="Cambria Math" w:hAnsi="Cambria Math" w:cs="Times New Roman"/>
                <w:i/>
                <w:sz w:val="24"/>
                <w:szCs w:val="24"/>
              </w:rPr>
            </m:ctrlPr>
          </m:sSubPr>
          <m:e>
            <m:r>
              <w:rPr>
                <w:rFonts w:ascii="Cambria Math" w:hAnsi="Cambria Math" w:cs="Times New Roman"/>
                <w:sz w:val="24"/>
                <w:szCs w:val="24"/>
              </w:rPr>
              <m:t>, U</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 xml:space="preserve">i </m:t>
            </m:r>
          </m:sub>
        </m:sSub>
        <m:r>
          <w:rPr>
            <w:rFonts w:ascii="Cambria Math" w:hAnsi="Cambria Math" w:cs="Times New Roman"/>
            <w:sz w:val="24"/>
            <w:szCs w:val="24"/>
          </w:rPr>
          <m:t xml:space="preserve">, T,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it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FS</m:t>
            </m:r>
          </m:e>
          <m:sub>
            <m:r>
              <w:rPr>
                <w:rFonts w:ascii="Cambria Math" w:hAnsi="Cambria Math" w:cs="Times New Roman"/>
                <w:sz w:val="24"/>
                <w:szCs w:val="24"/>
              </w:rPr>
              <m:t>it</m:t>
            </m:r>
          </m:sub>
        </m:sSub>
      </m:oMath>
      <w:r w:rsidR="003B1053" w:rsidRPr="0039436B">
        <w:rPr>
          <w:rFonts w:ascii="Times New Roman" w:hAnsi="Times New Roman" w:cs="Times New Roman"/>
          <w:sz w:val="24"/>
          <w:szCs w:val="24"/>
        </w:rPr>
        <w:t xml:space="preserve">)=0). We are interested in the sign </w:t>
      </w:r>
      <w:r w:rsidR="003B1053" w:rsidRPr="0039436B">
        <w:rPr>
          <w:rFonts w:ascii="Times New Roman" w:hAnsi="Times New Roman" w:cs="Times New Roman"/>
          <w:sz w:val="24"/>
          <w:szCs w:val="24"/>
        </w:rPr>
        <w:lastRenderedPageBreak/>
        <w:t xml:space="preserve">and the magnitude of both </w:t>
      </w:r>
      <m:oMath>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1</m:t>
            </m:r>
          </m:sub>
        </m:sSub>
      </m:oMath>
      <w:r w:rsidR="003B1053" w:rsidRPr="0039436B">
        <w:rPr>
          <w:rFonts w:ascii="Times New Roman" w:hAnsi="Times New Roman" w:cs="Times New Roman"/>
          <w:sz w:val="24"/>
          <w:szCs w:val="24"/>
        </w:rPr>
        <w:t xml:space="preserve"> and </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δ</m:t>
            </m:r>
          </m:e>
          <m:sub>
            <m:r>
              <w:rPr>
                <w:rFonts w:ascii="Cambria Math" w:hAnsi="Cambria Math" w:cs="Times New Roman"/>
                <w:sz w:val="24"/>
                <w:szCs w:val="24"/>
              </w:rPr>
              <m:t>2</m:t>
            </m:r>
          </m:sub>
        </m:sSub>
      </m:oMath>
      <w:r w:rsidR="003B1053" w:rsidRPr="0039436B">
        <w:rPr>
          <w:rFonts w:ascii="Times New Roman" w:hAnsi="Times New Roman" w:cs="Times New Roman"/>
          <w:sz w:val="24"/>
          <w:szCs w:val="24"/>
        </w:rPr>
        <w:t>.</w:t>
      </w:r>
      <w:r w:rsidR="001963F6">
        <w:rPr>
          <w:rFonts w:ascii="Times New Roman" w:hAnsi="Times New Roman" w:cs="Times New Roman"/>
          <w:sz w:val="24"/>
          <w:szCs w:val="24"/>
        </w:rPr>
        <w:t xml:space="preserve"> </w:t>
      </w:r>
      <w:r w:rsidR="00D27D77">
        <w:rPr>
          <w:rFonts w:ascii="Times New Roman" w:hAnsi="Times New Roman" w:cs="Times New Roman"/>
          <w:sz w:val="24"/>
          <w:szCs w:val="24"/>
        </w:rPr>
        <w:t>It is important to emphasise though that the ‘effect’ we are estimating cannot literally be understood as a true causal one, since we cannot exclude the potential influence of time-varying unobservable factors.</w:t>
      </w:r>
    </w:p>
    <w:p w14:paraId="0F49C548" w14:textId="796A9A99" w:rsidR="002E4419" w:rsidRDefault="00DF491C" w:rsidP="009F6D1B">
      <w:pPr>
        <w:pStyle w:val="Heading3"/>
        <w:spacing w:line="480" w:lineRule="auto"/>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2</w:t>
      </w:r>
      <w:r w:rsidR="003B1053" w:rsidRPr="0039436B">
        <w:rPr>
          <w:rFonts w:ascii="Times New Roman" w:hAnsi="Times New Roman" w:cs="Times New Roman"/>
          <w:color w:val="auto"/>
          <w:sz w:val="24"/>
          <w:szCs w:val="24"/>
          <w:lang w:val="en-GB"/>
        </w:rPr>
        <w:t>. T</w:t>
      </w:r>
      <w:r>
        <w:rPr>
          <w:rFonts w:ascii="Times New Roman" w:hAnsi="Times New Roman" w:cs="Times New Roman"/>
          <w:color w:val="auto"/>
          <w:sz w:val="24"/>
          <w:szCs w:val="24"/>
          <w:lang w:val="en-GB"/>
        </w:rPr>
        <w:t>HE DATA</w:t>
      </w:r>
    </w:p>
    <w:p w14:paraId="1C22141B" w14:textId="2AE003E3" w:rsidR="003B1053" w:rsidRPr="003A502D" w:rsidRDefault="003B1053" w:rsidP="00CF7DD1">
      <w:pPr>
        <w:pStyle w:val="NormalWeb"/>
        <w:spacing w:line="480" w:lineRule="auto"/>
        <w:jc w:val="both"/>
      </w:pPr>
      <w:r w:rsidRPr="007D079E">
        <w:t>We use data from 2</w:t>
      </w:r>
      <w:r w:rsidR="00800FF9">
        <w:t>8</w:t>
      </w:r>
      <w:r w:rsidRPr="007D079E">
        <w:t xml:space="preserve"> </w:t>
      </w:r>
      <w:r w:rsidR="002B27A8">
        <w:t xml:space="preserve">EU </w:t>
      </w:r>
      <w:r w:rsidRPr="007D079E">
        <w:t xml:space="preserve">countries (see </w:t>
      </w:r>
      <w:r w:rsidR="004224EF">
        <w:t xml:space="preserve">Web </w:t>
      </w:r>
      <w:r w:rsidR="00C90CAA">
        <w:t xml:space="preserve">Appendix </w:t>
      </w:r>
      <w:r w:rsidRPr="007D079E">
        <w:t>Table A</w:t>
      </w:r>
      <w:r w:rsidR="005A74AD">
        <w:t>I</w:t>
      </w:r>
      <w:r w:rsidRPr="007D079E">
        <w:t xml:space="preserve"> for the full list) covering the period 1991-201</w:t>
      </w:r>
      <w:r w:rsidR="00544834">
        <w:t>3</w:t>
      </w:r>
      <w:r w:rsidRPr="007D079E">
        <w:t xml:space="preserve"> from </w:t>
      </w:r>
      <w:r w:rsidRPr="00CF7DD1">
        <w:t xml:space="preserve">The </w:t>
      </w:r>
      <w:hyperlink r:id="rId8" w:history="1">
        <w:r w:rsidRPr="00CF7DD1">
          <w:t>European Health for All Database (HFA-DB)</w:t>
        </w:r>
      </w:hyperlink>
      <w:r w:rsidRPr="00CF7DD1">
        <w:t xml:space="preserve"> </w:t>
      </w:r>
      <w:r w:rsidRPr="004416C3">
        <w:t>and</w:t>
      </w:r>
      <w:r w:rsidRPr="00CF7DD1">
        <w:t xml:space="preserve"> Eurostat. HFA-DB </w:t>
      </w:r>
      <w:r w:rsidRPr="004416C3">
        <w:t xml:space="preserve">provides </w:t>
      </w:r>
      <w:r w:rsidRPr="007D079E">
        <w:t>demographic, socio-economic, business cycle and health and lifestyle indicators</w:t>
      </w:r>
      <w:r w:rsidR="00812E72">
        <w:t>,</w:t>
      </w:r>
      <w:r w:rsidRPr="007D079E">
        <w:t xml:space="preserve"> and Eurostat </w:t>
      </w:r>
      <w:r w:rsidR="00B90B56">
        <w:t xml:space="preserve">contains </w:t>
      </w:r>
      <w:r w:rsidRPr="007D079E">
        <w:t xml:space="preserve">data on (among others) general government expenditure and revenues as percentage of GDP used to derive </w:t>
      </w:r>
      <w:r w:rsidRPr="00B54F35">
        <w:t xml:space="preserve">the </w:t>
      </w:r>
      <w:r w:rsidR="00544834" w:rsidRPr="00B54F35">
        <w:t>AA</w:t>
      </w:r>
      <w:r w:rsidR="00CD4E3E" w:rsidRPr="00B54F35">
        <w:t>FI</w:t>
      </w:r>
      <w:r w:rsidRPr="00B54F35">
        <w:t xml:space="preserve">. </w:t>
      </w:r>
      <w:r w:rsidR="003A502D" w:rsidRPr="00AD552F">
        <w:t>Our primary analysis is restricted to those aged below 65, as they were the group</w:t>
      </w:r>
      <w:r w:rsidR="00F6062E" w:rsidRPr="00F6062E">
        <w:rPr>
          <w:i/>
        </w:rPr>
        <w:t xml:space="preserve"> </w:t>
      </w:r>
      <w:r w:rsidR="00F6062E" w:rsidRPr="003E27FD">
        <w:t xml:space="preserve">most sensitive (health-wise) to macroeconomic fluctuations. </w:t>
      </w:r>
      <w:hyperlink w:anchor="_ENREF_27" w:tooltip="Tapia Granados, 2017 #56" w:history="1">
        <w:r w:rsidR="00F6062E" w:rsidRPr="003E27FD">
          <w:rPr>
            <w:noProof/>
          </w:rPr>
          <w:t>Tapia Granados and Ionides (2017</w:t>
        </w:r>
      </w:hyperlink>
      <w:r w:rsidR="00F6062E" w:rsidRPr="003E27FD">
        <w:rPr>
          <w:noProof/>
        </w:rPr>
        <w:t xml:space="preserve">), for instance, have shown that </w:t>
      </w:r>
      <w:r w:rsidR="00F6062E" w:rsidRPr="003E27FD">
        <w:t xml:space="preserve">as for Europe, the working-age population – in particular those aged 30-44 – was the one most responsive to macroeconomic changes (i.e. the coefficient associated </w:t>
      </w:r>
      <w:r w:rsidR="00E944B2">
        <w:t xml:space="preserve">with the </w:t>
      </w:r>
      <w:r w:rsidR="00F6062E" w:rsidRPr="003E27FD">
        <w:t xml:space="preserve">unemployment rate was the largest one in terms of magnitude for this specific age-band). Moreover, the main proxy used in the literature to </w:t>
      </w:r>
      <w:r w:rsidR="000E1A16">
        <w:t xml:space="preserve">capture </w:t>
      </w:r>
      <w:r w:rsidR="00F6062E" w:rsidRPr="003E27FD">
        <w:t>macro-economic fluctuation</w:t>
      </w:r>
      <w:r w:rsidR="000E1A16">
        <w:t>s</w:t>
      </w:r>
      <w:r w:rsidR="00F6062E" w:rsidRPr="003E27FD">
        <w:t xml:space="preserve"> is the unemployment rate, which is defined on individuals aged 65 or below. </w:t>
      </w:r>
      <w:r w:rsidR="00E944B2">
        <w:t xml:space="preserve">Results focusing on people aged 65 and above are available in the </w:t>
      </w:r>
      <w:r w:rsidR="00F6062E" w:rsidRPr="003E27FD">
        <w:t>Web Appendix</w:t>
      </w:r>
      <w:r w:rsidR="00E00095">
        <w:t xml:space="preserve"> and the results </w:t>
      </w:r>
      <w:r w:rsidR="000E1A16">
        <w:t xml:space="preserve">are </w:t>
      </w:r>
      <w:r w:rsidR="00E00095">
        <w:t xml:space="preserve">discussed in </w:t>
      </w:r>
      <w:r w:rsidR="00B54F35">
        <w:t>section 4</w:t>
      </w:r>
      <w:r w:rsidR="00526FB5">
        <w:t xml:space="preserve"> (‘</w:t>
      </w:r>
      <w:r w:rsidR="00E00095">
        <w:t>Robustness Check</w:t>
      </w:r>
      <w:r w:rsidR="00B54F35">
        <w:t>s</w:t>
      </w:r>
      <w:r w:rsidR="00526FB5">
        <w:t>’)</w:t>
      </w:r>
      <w:r w:rsidR="00B54F35">
        <w:t>.</w:t>
      </w:r>
    </w:p>
    <w:p w14:paraId="626A0515" w14:textId="664E8A31" w:rsidR="003B1053" w:rsidRDefault="003B1053" w:rsidP="009F6D1B">
      <w:pPr>
        <w:autoSpaceDE w:val="0"/>
        <w:autoSpaceDN w:val="0"/>
        <w:adjustRightInd w:val="0"/>
        <w:spacing w:after="0" w:line="480" w:lineRule="auto"/>
        <w:jc w:val="both"/>
        <w:rPr>
          <w:rFonts w:ascii="Times New Roman" w:hAnsi="Times New Roman" w:cs="Times New Roman"/>
          <w:sz w:val="24"/>
          <w:szCs w:val="24"/>
        </w:rPr>
      </w:pPr>
      <w:r w:rsidRPr="007D079E">
        <w:rPr>
          <w:rFonts w:ascii="Times New Roman" w:eastAsia="Times New Roman" w:hAnsi="Times New Roman" w:cs="Times New Roman"/>
          <w:sz w:val="24"/>
          <w:szCs w:val="24"/>
        </w:rPr>
        <w:t xml:space="preserve">Figure 1 highlights the decreasing trend in overall-mortality in all the European countries </w:t>
      </w:r>
      <w:r w:rsidR="009A79C8">
        <w:rPr>
          <w:rFonts w:ascii="Times New Roman" w:eastAsia="Times New Roman" w:hAnsi="Times New Roman" w:cs="Times New Roman"/>
          <w:sz w:val="24"/>
          <w:szCs w:val="24"/>
        </w:rPr>
        <w:t xml:space="preserve">included </w:t>
      </w:r>
      <w:r w:rsidRPr="007D079E">
        <w:rPr>
          <w:rFonts w:ascii="Times New Roman" w:eastAsia="Times New Roman" w:hAnsi="Times New Roman" w:cs="Times New Roman"/>
          <w:sz w:val="24"/>
          <w:szCs w:val="24"/>
        </w:rPr>
        <w:t>in our analysis. T</w:t>
      </w:r>
      <w:r w:rsidRPr="007D079E">
        <w:rPr>
          <w:rFonts w:ascii="Times New Roman" w:hAnsi="Times New Roman" w:cs="Times New Roman"/>
          <w:sz w:val="24"/>
          <w:szCs w:val="24"/>
        </w:rPr>
        <w:t xml:space="preserve">hree former Soviet Union countries </w:t>
      </w:r>
      <w:r w:rsidR="00E76765" w:rsidRPr="007D079E">
        <w:rPr>
          <w:rFonts w:ascii="Times New Roman" w:hAnsi="Times New Roman" w:cs="Times New Roman"/>
          <w:sz w:val="24"/>
          <w:szCs w:val="24"/>
        </w:rPr>
        <w:t>–</w:t>
      </w:r>
      <w:r w:rsidRPr="007D079E">
        <w:rPr>
          <w:rFonts w:ascii="Times New Roman" w:hAnsi="Times New Roman" w:cs="Times New Roman"/>
          <w:sz w:val="24"/>
          <w:szCs w:val="24"/>
        </w:rPr>
        <w:t xml:space="preserve"> Estonia, Latvia and Lithuania </w:t>
      </w:r>
      <w:r w:rsidR="00750CAB">
        <w:rPr>
          <w:rFonts w:ascii="Times New Roman" w:hAnsi="Times New Roman" w:cs="Times New Roman"/>
          <w:sz w:val="24"/>
          <w:szCs w:val="24"/>
        </w:rPr>
        <w:t>(</w:t>
      </w:r>
      <w:r w:rsidR="008E1155">
        <w:rPr>
          <w:rFonts w:ascii="Times New Roman" w:hAnsi="Times New Roman" w:cs="Times New Roman"/>
          <w:sz w:val="24"/>
          <w:szCs w:val="24"/>
        </w:rPr>
        <w:t>henceforth referred to as ‘</w:t>
      </w:r>
      <w:r w:rsidR="0048663B">
        <w:rPr>
          <w:rFonts w:ascii="Times New Roman" w:hAnsi="Times New Roman" w:cs="Times New Roman"/>
          <w:sz w:val="24"/>
          <w:szCs w:val="24"/>
        </w:rPr>
        <w:t>t</w:t>
      </w:r>
      <w:r w:rsidR="00750CAB">
        <w:rPr>
          <w:rFonts w:ascii="Times New Roman" w:hAnsi="Times New Roman" w:cs="Times New Roman"/>
          <w:sz w:val="24"/>
          <w:szCs w:val="24"/>
        </w:rPr>
        <w:t>he Baltics</w:t>
      </w:r>
      <w:r w:rsidR="008E1155">
        <w:rPr>
          <w:rFonts w:ascii="Times New Roman" w:hAnsi="Times New Roman" w:cs="Times New Roman"/>
          <w:sz w:val="24"/>
          <w:szCs w:val="24"/>
        </w:rPr>
        <w:t>’</w:t>
      </w:r>
      <w:r w:rsidR="00750CAB">
        <w:rPr>
          <w:rFonts w:ascii="Times New Roman" w:hAnsi="Times New Roman" w:cs="Times New Roman"/>
          <w:sz w:val="24"/>
          <w:szCs w:val="24"/>
        </w:rPr>
        <w:t xml:space="preserve">) </w:t>
      </w:r>
      <w:r w:rsidRPr="007D079E">
        <w:rPr>
          <w:rFonts w:ascii="Times New Roman" w:hAnsi="Times New Roman" w:cs="Times New Roman"/>
          <w:sz w:val="24"/>
          <w:szCs w:val="24"/>
        </w:rPr>
        <w:t xml:space="preserve">– as well as </w:t>
      </w:r>
      <w:r w:rsidR="00F7277D">
        <w:rPr>
          <w:rFonts w:ascii="Times New Roman" w:hAnsi="Times New Roman" w:cs="Times New Roman"/>
          <w:sz w:val="24"/>
          <w:szCs w:val="24"/>
        </w:rPr>
        <w:t xml:space="preserve">Hungary and </w:t>
      </w:r>
      <w:r w:rsidRPr="007D079E">
        <w:rPr>
          <w:rFonts w:ascii="Times New Roman" w:hAnsi="Times New Roman" w:cs="Times New Roman"/>
          <w:sz w:val="24"/>
          <w:szCs w:val="24"/>
        </w:rPr>
        <w:t xml:space="preserve">Romania stand out as those experiencing the highest trajectories of mortality rates </w:t>
      </w:r>
      <w:r w:rsidR="006F30B0" w:rsidRPr="007D079E">
        <w:rPr>
          <w:rFonts w:ascii="Times New Roman" w:hAnsi="Times New Roman" w:cs="Times New Roman"/>
          <w:sz w:val="24"/>
          <w:szCs w:val="24"/>
        </w:rPr>
        <w:t>(</w:t>
      </w:r>
      <w:r w:rsidR="006F30B0">
        <w:rPr>
          <w:rFonts w:ascii="Times New Roman" w:hAnsi="Times New Roman" w:cs="Times New Roman"/>
          <w:sz w:val="24"/>
          <w:szCs w:val="24"/>
        </w:rPr>
        <w:t xml:space="preserve">all </w:t>
      </w:r>
      <w:r w:rsidR="006F30B0" w:rsidRPr="007D079E">
        <w:rPr>
          <w:rFonts w:ascii="Times New Roman" w:hAnsi="Times New Roman" w:cs="Times New Roman"/>
          <w:sz w:val="24"/>
          <w:szCs w:val="24"/>
        </w:rPr>
        <w:t xml:space="preserve">highlighted in </w:t>
      </w:r>
      <w:r w:rsidR="006F30B0">
        <w:rPr>
          <w:rFonts w:ascii="Times New Roman" w:hAnsi="Times New Roman" w:cs="Times New Roman"/>
          <w:sz w:val="24"/>
          <w:szCs w:val="24"/>
        </w:rPr>
        <w:t xml:space="preserve">the </w:t>
      </w:r>
      <w:r w:rsidR="006F30B0" w:rsidRPr="007D079E">
        <w:rPr>
          <w:rFonts w:ascii="Times New Roman" w:hAnsi="Times New Roman" w:cs="Times New Roman"/>
          <w:sz w:val="24"/>
          <w:szCs w:val="24"/>
        </w:rPr>
        <w:t>dashed line</w:t>
      </w:r>
      <w:r w:rsidR="006F30B0">
        <w:rPr>
          <w:rFonts w:ascii="Times New Roman" w:hAnsi="Times New Roman" w:cs="Times New Roman"/>
          <w:sz w:val="24"/>
          <w:szCs w:val="24"/>
        </w:rPr>
        <w:t>s</w:t>
      </w:r>
      <w:r w:rsidR="006F30B0" w:rsidRPr="007D079E">
        <w:rPr>
          <w:rFonts w:ascii="Times New Roman" w:hAnsi="Times New Roman" w:cs="Times New Roman"/>
          <w:sz w:val="24"/>
          <w:szCs w:val="24"/>
        </w:rPr>
        <w:t xml:space="preserve">) </w:t>
      </w:r>
      <w:r w:rsidRPr="007D079E">
        <w:rPr>
          <w:rFonts w:ascii="Times New Roman" w:hAnsi="Times New Roman" w:cs="Times New Roman"/>
          <w:sz w:val="24"/>
          <w:szCs w:val="24"/>
        </w:rPr>
        <w:t>and as diverging from the otherwise mostly linear trend observed across countries</w:t>
      </w:r>
      <w:r w:rsidR="006F30B0">
        <w:rPr>
          <w:rFonts w:ascii="Times New Roman" w:hAnsi="Times New Roman" w:cs="Times New Roman"/>
          <w:sz w:val="24"/>
          <w:szCs w:val="24"/>
        </w:rPr>
        <w:t xml:space="preserve">. </w:t>
      </w:r>
      <w:r w:rsidRPr="007D079E">
        <w:rPr>
          <w:rFonts w:ascii="Times New Roman" w:hAnsi="Times New Roman" w:cs="Times New Roman"/>
          <w:sz w:val="24"/>
          <w:szCs w:val="24"/>
        </w:rPr>
        <w:t xml:space="preserve">This </w:t>
      </w:r>
      <w:r w:rsidR="00E76765">
        <w:rPr>
          <w:rFonts w:ascii="Times New Roman" w:hAnsi="Times New Roman" w:cs="Times New Roman"/>
          <w:sz w:val="24"/>
          <w:szCs w:val="24"/>
        </w:rPr>
        <w:t xml:space="preserve">very </w:t>
      </w:r>
      <w:r w:rsidRPr="007D079E">
        <w:rPr>
          <w:rFonts w:ascii="Times New Roman" w:hAnsi="Times New Roman" w:cs="Times New Roman"/>
          <w:sz w:val="24"/>
          <w:szCs w:val="24"/>
        </w:rPr>
        <w:t xml:space="preserve">different pattern suggests considerable caution in interpreting linear regression results that </w:t>
      </w:r>
      <w:r w:rsidRPr="007D079E">
        <w:rPr>
          <w:rFonts w:ascii="Times New Roman" w:hAnsi="Times New Roman" w:cs="Times New Roman"/>
          <w:sz w:val="24"/>
          <w:szCs w:val="24"/>
        </w:rPr>
        <w:lastRenderedPageBreak/>
        <w:t>include the Baltic</w:t>
      </w:r>
      <w:r w:rsidR="003E27FD">
        <w:rPr>
          <w:rFonts w:ascii="Times New Roman" w:hAnsi="Times New Roman" w:cs="Times New Roman"/>
          <w:sz w:val="24"/>
          <w:szCs w:val="24"/>
        </w:rPr>
        <w:t>s</w:t>
      </w:r>
      <w:r w:rsidR="00AA392A">
        <w:rPr>
          <w:rFonts w:ascii="Times New Roman" w:hAnsi="Times New Roman" w:cs="Times New Roman"/>
          <w:sz w:val="24"/>
          <w:szCs w:val="24"/>
        </w:rPr>
        <w:t>, Hungary</w:t>
      </w:r>
      <w:r w:rsidR="00E76765">
        <w:rPr>
          <w:rFonts w:ascii="Times New Roman" w:hAnsi="Times New Roman" w:cs="Times New Roman"/>
          <w:sz w:val="24"/>
          <w:szCs w:val="24"/>
        </w:rPr>
        <w:t xml:space="preserve"> and Romania</w:t>
      </w:r>
      <w:r w:rsidRPr="007D079E">
        <w:rPr>
          <w:rFonts w:ascii="Times New Roman" w:hAnsi="Times New Roman" w:cs="Times New Roman"/>
          <w:sz w:val="24"/>
          <w:szCs w:val="24"/>
        </w:rPr>
        <w:t xml:space="preserve">. For this reason we present our results with and without those </w:t>
      </w:r>
      <w:r w:rsidR="00D546D7">
        <w:rPr>
          <w:rFonts w:ascii="Times New Roman" w:hAnsi="Times New Roman" w:cs="Times New Roman"/>
          <w:sz w:val="24"/>
          <w:szCs w:val="24"/>
        </w:rPr>
        <w:t xml:space="preserve">five </w:t>
      </w:r>
      <w:r w:rsidRPr="007D079E">
        <w:rPr>
          <w:rFonts w:ascii="Times New Roman" w:hAnsi="Times New Roman" w:cs="Times New Roman"/>
          <w:sz w:val="24"/>
          <w:szCs w:val="24"/>
        </w:rPr>
        <w:t xml:space="preserve">countries. </w:t>
      </w:r>
    </w:p>
    <w:p w14:paraId="1851D617" w14:textId="77777777" w:rsidR="00C373B7" w:rsidRDefault="00C373B7" w:rsidP="009F6D1B">
      <w:pPr>
        <w:autoSpaceDE w:val="0"/>
        <w:autoSpaceDN w:val="0"/>
        <w:adjustRightInd w:val="0"/>
        <w:spacing w:after="0" w:line="480" w:lineRule="auto"/>
        <w:jc w:val="both"/>
        <w:rPr>
          <w:rFonts w:ascii="Times New Roman" w:hAnsi="Times New Roman" w:cs="Times New Roman"/>
          <w:sz w:val="24"/>
          <w:szCs w:val="24"/>
        </w:rPr>
      </w:pPr>
    </w:p>
    <w:p w14:paraId="168EF392" w14:textId="77777777" w:rsidR="002E4419" w:rsidRDefault="00C373B7" w:rsidP="009F6D1B">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t>[Figure 1 around here]</w:t>
      </w:r>
    </w:p>
    <w:p w14:paraId="0522D8E5" w14:textId="77777777" w:rsidR="00C373B7" w:rsidRPr="007D079E" w:rsidRDefault="00C373B7" w:rsidP="009F6D1B">
      <w:pPr>
        <w:autoSpaceDE w:val="0"/>
        <w:autoSpaceDN w:val="0"/>
        <w:adjustRightInd w:val="0"/>
        <w:spacing w:after="0" w:line="480" w:lineRule="auto"/>
        <w:jc w:val="both"/>
        <w:rPr>
          <w:rFonts w:ascii="Times New Roman" w:hAnsi="Times New Roman" w:cs="Times New Roman"/>
          <w:sz w:val="24"/>
          <w:szCs w:val="24"/>
        </w:rPr>
      </w:pPr>
    </w:p>
    <w:p w14:paraId="24E78D27" w14:textId="2D48E457" w:rsidR="003B1053" w:rsidRPr="0039436B" w:rsidRDefault="003B1053" w:rsidP="009F6D1B">
      <w:pPr>
        <w:autoSpaceDE w:val="0"/>
        <w:autoSpaceDN w:val="0"/>
        <w:adjustRightInd w:val="0"/>
        <w:spacing w:after="0" w:line="480" w:lineRule="auto"/>
        <w:jc w:val="both"/>
        <w:rPr>
          <w:rFonts w:ascii="Times New Roman" w:hAnsi="Times New Roman" w:cs="Times New Roman"/>
          <w:sz w:val="24"/>
          <w:szCs w:val="24"/>
          <w:lang w:eastAsia="en-US"/>
        </w:rPr>
      </w:pPr>
      <w:r w:rsidRPr="007D079E">
        <w:rPr>
          <w:rFonts w:ascii="Times New Roman" w:eastAsia="Times New Roman" w:hAnsi="Times New Roman" w:cs="Times New Roman"/>
          <w:sz w:val="24"/>
          <w:szCs w:val="24"/>
        </w:rPr>
        <w:t xml:space="preserve">In keeping with the previous literature </w:t>
      </w:r>
      <w:r w:rsidR="00887289">
        <w:rPr>
          <w:rFonts w:ascii="Times New Roman" w:eastAsia="Times New Roman" w:hAnsi="Times New Roman" w:cs="Times New Roman"/>
          <w:sz w:val="24"/>
          <w:szCs w:val="24"/>
        </w:rPr>
        <w:fldChar w:fldCharType="begin"/>
      </w:r>
      <w:r w:rsidR="00B87A51">
        <w:rPr>
          <w:rFonts w:ascii="Times New Roman" w:eastAsia="Times New Roman" w:hAnsi="Times New Roman" w:cs="Times New Roman"/>
          <w:sz w:val="24"/>
          <w:szCs w:val="24"/>
        </w:rPr>
        <w:instrText xml:space="preserve"> ADDIN EN.CITE &lt;EndNote&gt;&lt;Cite&gt;&lt;Author&gt;Ruhm&lt;/Author&gt;&lt;Year&gt;2000&lt;/Year&gt;&lt;RecNum&gt;7&lt;/RecNum&gt;&lt;DisplayText&gt;(Ruhm 2000)&lt;/DisplayText&gt;&lt;record&gt;&lt;rec-number&gt;7&lt;/rec-number&gt;&lt;foreign-keys&gt;&lt;key app="EN" db-id="z22stffxw09f24eazsbxfw9np5tvrpvzvtwz"&gt;7&lt;/key&gt;&lt;/foreign-keys&gt;&lt;ref-type name="Journal Article"&gt;17&lt;/ref-type&gt;&lt;contributors&gt;&lt;authors&gt;&lt;author&gt;Ruhm, Christopher J&lt;/author&gt;&lt;/authors&gt;&lt;/contributors&gt;&lt;titles&gt;&lt;title&gt;Are recessions good for your health?&lt;/title&gt;&lt;secondary-title&gt;The Quarterly journal of economics&lt;/secondary-title&gt;&lt;/titles&gt;&lt;periodical&gt;&lt;full-title&gt;The Quarterly journal of economics&lt;/full-title&gt;&lt;/periodical&gt;&lt;pages&gt;617-650&lt;/pages&gt;&lt;volume&gt;115&lt;/volume&gt;&lt;number&gt;2&lt;/number&gt;&lt;dates&gt;&lt;year&gt;2000&lt;/year&gt;&lt;/dates&gt;&lt;isbn&gt;1531-4650&lt;/isbn&gt;&lt;urls&gt;&lt;/urls&gt;&lt;/record&gt;&lt;/Cite&gt;&lt;/EndNote&gt;</w:instrText>
      </w:r>
      <w:r w:rsidR="00887289">
        <w:rPr>
          <w:rFonts w:ascii="Times New Roman" w:eastAsia="Times New Roman" w:hAnsi="Times New Roman" w:cs="Times New Roman"/>
          <w:sz w:val="24"/>
          <w:szCs w:val="24"/>
        </w:rPr>
        <w:fldChar w:fldCharType="separate"/>
      </w:r>
      <w:r w:rsidR="00DE2A1B">
        <w:rPr>
          <w:rFonts w:ascii="Times New Roman" w:eastAsia="Times New Roman" w:hAnsi="Times New Roman" w:cs="Times New Roman"/>
          <w:noProof/>
          <w:sz w:val="24"/>
          <w:szCs w:val="24"/>
        </w:rPr>
        <w:t>(</w:t>
      </w:r>
      <w:hyperlink w:anchor="_ENREF_24" w:tooltip="Ruhm, 2000 #7" w:history="1">
        <w:r w:rsidR="00B1502D">
          <w:rPr>
            <w:rFonts w:ascii="Times New Roman" w:eastAsia="Times New Roman" w:hAnsi="Times New Roman" w:cs="Times New Roman"/>
            <w:noProof/>
            <w:sz w:val="24"/>
            <w:szCs w:val="24"/>
          </w:rPr>
          <w:t>Ruhm 2000</w:t>
        </w:r>
      </w:hyperlink>
      <w:r w:rsidR="00DE2A1B">
        <w:rPr>
          <w:rFonts w:ascii="Times New Roman" w:eastAsia="Times New Roman" w:hAnsi="Times New Roman" w:cs="Times New Roman"/>
          <w:noProof/>
          <w:sz w:val="24"/>
          <w:szCs w:val="24"/>
        </w:rPr>
        <w:t>)</w:t>
      </w:r>
      <w:r w:rsidR="00887289">
        <w:rPr>
          <w:rFonts w:ascii="Times New Roman" w:eastAsia="Times New Roman" w:hAnsi="Times New Roman" w:cs="Times New Roman"/>
          <w:sz w:val="24"/>
          <w:szCs w:val="24"/>
        </w:rPr>
        <w:fldChar w:fldCharType="end"/>
      </w:r>
      <w:r w:rsidRPr="007D079E">
        <w:rPr>
          <w:rFonts w:ascii="Times New Roman" w:eastAsia="Times New Roman" w:hAnsi="Times New Roman" w:cs="Times New Roman"/>
          <w:sz w:val="24"/>
          <w:szCs w:val="24"/>
        </w:rPr>
        <w:t xml:space="preserve"> we use several mortality indicators (for those aged below 65) as health proxies, in particular: (i) the overall </w:t>
      </w:r>
      <w:r w:rsidRPr="0039436B">
        <w:rPr>
          <w:rFonts w:ascii="Times New Roman" w:eastAsia="Times New Roman" w:hAnsi="Times New Roman" w:cs="Times New Roman"/>
          <w:sz w:val="24"/>
          <w:szCs w:val="24"/>
        </w:rPr>
        <w:t xml:space="preserve">standardized mortality, </w:t>
      </w:r>
      <w:r w:rsidR="006125C3">
        <w:rPr>
          <w:rFonts w:ascii="Times New Roman" w:eastAsia="Times New Roman" w:hAnsi="Times New Roman" w:cs="Times New Roman"/>
          <w:sz w:val="24"/>
          <w:szCs w:val="24"/>
        </w:rPr>
        <w:t>as well as</w:t>
      </w:r>
      <w:r w:rsidRPr="0039436B">
        <w:rPr>
          <w:rFonts w:ascii="Times New Roman" w:eastAsia="Times New Roman" w:hAnsi="Times New Roman" w:cs="Times New Roman"/>
          <w:sz w:val="24"/>
          <w:szCs w:val="24"/>
        </w:rPr>
        <w:t xml:space="preserve"> the standardized mortality rates for </w:t>
      </w:r>
      <w:r w:rsidR="007F0017">
        <w:rPr>
          <w:rFonts w:ascii="Times New Roman" w:eastAsia="Times New Roman" w:hAnsi="Times New Roman" w:cs="Times New Roman"/>
          <w:sz w:val="24"/>
          <w:szCs w:val="24"/>
        </w:rPr>
        <w:t>seven</w:t>
      </w:r>
      <w:r w:rsidR="007F0017" w:rsidRPr="0039436B">
        <w:rPr>
          <w:rFonts w:ascii="Times New Roman" w:eastAsia="Times New Roman" w:hAnsi="Times New Roman" w:cs="Times New Roman"/>
          <w:sz w:val="24"/>
          <w:szCs w:val="24"/>
        </w:rPr>
        <w:t xml:space="preserve"> </w:t>
      </w:r>
      <w:r w:rsidRPr="0039436B">
        <w:rPr>
          <w:rFonts w:ascii="Times New Roman" w:eastAsia="Times New Roman" w:hAnsi="Times New Roman" w:cs="Times New Roman"/>
          <w:sz w:val="24"/>
          <w:szCs w:val="24"/>
        </w:rPr>
        <w:t xml:space="preserve">major causes of mortality, i.e. </w:t>
      </w:r>
      <w:r w:rsidRPr="007D079E">
        <w:rPr>
          <w:rFonts w:ascii="Times New Roman" w:eastAsia="Times New Roman" w:hAnsi="Times New Roman" w:cs="Times New Roman"/>
          <w:sz w:val="24"/>
          <w:szCs w:val="24"/>
        </w:rPr>
        <w:t>ii) m</w:t>
      </w:r>
      <w:r w:rsidRPr="0039436B">
        <w:rPr>
          <w:rFonts w:ascii="Times New Roman" w:eastAsia="Times New Roman" w:hAnsi="Times New Roman" w:cs="Times New Roman"/>
          <w:sz w:val="24"/>
          <w:szCs w:val="24"/>
        </w:rPr>
        <w:t>alignant-neoplasms, i</w:t>
      </w:r>
      <w:r w:rsidR="00403B85">
        <w:rPr>
          <w:rFonts w:ascii="Times New Roman" w:eastAsia="Times New Roman" w:hAnsi="Times New Roman" w:cs="Times New Roman"/>
          <w:sz w:val="24"/>
          <w:szCs w:val="24"/>
        </w:rPr>
        <w:t>ii</w:t>
      </w:r>
      <w:r w:rsidRPr="0039436B">
        <w:rPr>
          <w:rFonts w:ascii="Times New Roman" w:eastAsia="Times New Roman" w:hAnsi="Times New Roman" w:cs="Times New Roman"/>
          <w:sz w:val="24"/>
          <w:szCs w:val="24"/>
        </w:rPr>
        <w:t>) cardiovascular diseases</w:t>
      </w:r>
      <w:r w:rsidR="00414DFA">
        <w:rPr>
          <w:rFonts w:ascii="Times New Roman" w:eastAsia="Times New Roman" w:hAnsi="Times New Roman" w:cs="Times New Roman"/>
          <w:sz w:val="24"/>
          <w:szCs w:val="24"/>
        </w:rPr>
        <w:t xml:space="preserve"> (CVDs)</w:t>
      </w:r>
      <w:r w:rsidRPr="0039436B">
        <w:rPr>
          <w:rFonts w:ascii="Times New Roman" w:eastAsia="Times New Roman" w:hAnsi="Times New Roman" w:cs="Times New Roman"/>
          <w:sz w:val="24"/>
          <w:szCs w:val="24"/>
        </w:rPr>
        <w:t xml:space="preserve">, </w:t>
      </w:r>
      <w:r w:rsidR="00403B85">
        <w:rPr>
          <w:rFonts w:ascii="Times New Roman" w:eastAsia="Times New Roman" w:hAnsi="Times New Roman" w:cs="Times New Roman"/>
          <w:sz w:val="24"/>
          <w:szCs w:val="24"/>
        </w:rPr>
        <w:t>iv</w:t>
      </w:r>
      <w:r w:rsidR="00403B85" w:rsidRPr="0039436B">
        <w:rPr>
          <w:rFonts w:ascii="Times New Roman" w:eastAsia="Times New Roman" w:hAnsi="Times New Roman" w:cs="Times New Roman"/>
          <w:sz w:val="24"/>
          <w:szCs w:val="24"/>
        </w:rPr>
        <w:t xml:space="preserve">) accidents, </w:t>
      </w:r>
      <w:r w:rsidR="00403B85">
        <w:rPr>
          <w:rFonts w:ascii="Times New Roman" w:eastAsia="Times New Roman" w:hAnsi="Times New Roman" w:cs="Times New Roman"/>
          <w:sz w:val="24"/>
          <w:szCs w:val="24"/>
        </w:rPr>
        <w:t xml:space="preserve"> </w:t>
      </w:r>
      <w:r w:rsidRPr="0039436B">
        <w:rPr>
          <w:rFonts w:ascii="Times New Roman" w:eastAsia="Times New Roman" w:hAnsi="Times New Roman" w:cs="Times New Roman"/>
          <w:sz w:val="24"/>
          <w:szCs w:val="24"/>
        </w:rPr>
        <w:t xml:space="preserve">v) suicides, </w:t>
      </w:r>
      <w:r w:rsidRPr="0039436B">
        <w:rPr>
          <w:rFonts w:ascii="Times New Roman" w:eastAsia="Times New Roman" w:hAnsi="Times New Roman" w:cs="Times New Roman"/>
          <w:sz w:val="24"/>
          <w:szCs w:val="24"/>
          <w:lang w:val="en-US"/>
        </w:rPr>
        <w:t xml:space="preserve">vi) </w:t>
      </w:r>
      <w:r w:rsidRPr="0039436B">
        <w:rPr>
          <w:rFonts w:ascii="Times New Roman" w:eastAsia="Times New Roman" w:hAnsi="Times New Roman" w:cs="Times New Roman"/>
          <w:sz w:val="24"/>
          <w:szCs w:val="24"/>
        </w:rPr>
        <w:t>vehicle accidents, vii) cirrhosis and chronic liver diseases</w:t>
      </w:r>
      <w:r w:rsidR="00414DFA">
        <w:rPr>
          <w:rFonts w:ascii="Times New Roman" w:eastAsia="Times New Roman" w:hAnsi="Times New Roman" w:cs="Times New Roman"/>
          <w:sz w:val="24"/>
          <w:szCs w:val="24"/>
        </w:rPr>
        <w:t xml:space="preserve"> (CCLs)</w:t>
      </w:r>
      <w:r w:rsidR="009D1DF0">
        <w:rPr>
          <w:rFonts w:ascii="Times New Roman" w:eastAsia="Times New Roman" w:hAnsi="Times New Roman" w:cs="Times New Roman"/>
          <w:sz w:val="24"/>
          <w:szCs w:val="24"/>
        </w:rPr>
        <w:t>, and</w:t>
      </w:r>
      <w:r w:rsidR="007F0017">
        <w:rPr>
          <w:rFonts w:ascii="Times New Roman" w:eastAsia="Times New Roman" w:hAnsi="Times New Roman" w:cs="Times New Roman"/>
          <w:sz w:val="24"/>
          <w:szCs w:val="24"/>
        </w:rPr>
        <w:t xml:space="preserve"> viii) parasitic and infection diseases</w:t>
      </w:r>
      <w:r w:rsidRPr="007D079E">
        <w:rPr>
          <w:rFonts w:ascii="Times New Roman" w:eastAsia="Times New Roman" w:hAnsi="Times New Roman" w:cs="Times New Roman"/>
          <w:sz w:val="24"/>
          <w:szCs w:val="24"/>
        </w:rPr>
        <w:t>.</w:t>
      </w:r>
    </w:p>
    <w:p w14:paraId="0992F87C" w14:textId="0830D34D" w:rsidR="003B1053" w:rsidRPr="00101E72" w:rsidRDefault="00AB6E09" w:rsidP="00F0148D">
      <w:pPr>
        <w:spacing w:after="0" w:line="480" w:lineRule="auto"/>
        <w:jc w:val="both"/>
        <w:rPr>
          <w:rFonts w:ascii="Times New Roman" w:eastAsiaTheme="minorHAnsi" w:hAnsi="Times New Roman" w:cs="Times New Roman"/>
          <w:sz w:val="24"/>
          <w:szCs w:val="24"/>
          <w:lang w:val="en-US" w:eastAsia="it-IT"/>
        </w:rPr>
      </w:pPr>
      <w:r w:rsidRPr="00AB6E09">
        <w:rPr>
          <w:rFonts w:ascii="Times New Roman" w:hAnsi="Times New Roman" w:cs="Times New Roman"/>
          <w:sz w:val="24"/>
          <w:szCs w:val="24"/>
          <w:lang w:val="en-US"/>
        </w:rPr>
        <w:t xml:space="preserve">To illustrate how our quantitative fiscal measure aligns with more qualitative accounts of fiscal policy, Ireland may serve as a useful example. </w:t>
      </w:r>
      <w:r>
        <w:rPr>
          <w:rFonts w:ascii="Times New Roman" w:hAnsi="Times New Roman" w:cs="Times New Roman"/>
          <w:sz w:val="24"/>
          <w:szCs w:val="24"/>
          <w:lang w:val="en-US"/>
        </w:rPr>
        <w:t xml:space="preserve"> </w:t>
      </w:r>
      <w:r w:rsidRPr="00AB6E09">
        <w:rPr>
          <w:rFonts w:ascii="Times New Roman" w:hAnsi="Times New Roman" w:cs="Times New Roman"/>
          <w:sz w:val="24"/>
          <w:szCs w:val="24"/>
          <w:lang w:val="en-US"/>
        </w:rPr>
        <w:t xml:space="preserve">Bergin, Gerald et al. </w:t>
      </w:r>
      <w:r w:rsidRPr="00AB6E09">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&lt;EndNote&gt;&lt;Cite&gt;&lt;Author&gt;Bergin&lt;/Author&gt;&lt;Year&gt;2011&lt;/Year&gt;&lt;RecNum&gt;82&lt;/RecNum&gt;&lt;DisplayText&gt;(Bergin, Gerald et al. 2011)&lt;/DisplayText&gt;&lt;record&gt;&lt;rec-number&gt;82&lt;/rec-number&gt;&lt;foreign-keys&gt;&lt;key app="EN" db-id="tf5axsp9tr2w5dexa5e5rpw1e0t5et59xvw2" timestamp="1535519332"&gt;82&lt;/key&gt;&lt;/foreign-keys&gt;&lt;ref-type name="Journal Article"&gt;17&lt;/ref-type&gt;&lt;contributors&gt;&lt;authors&gt;&lt;author&gt;Bergin, Adele&lt;/author&gt;&lt;author&gt;Gerald, John Fitz&lt;/author&gt;&lt;author&gt;Kearney, Ide&lt;/author&gt;&lt;author&gt;O&amp;apos;Sullivan, Cormac&lt;/author&gt;&lt;/authors&gt;&lt;/contributors&gt;&lt;titles&gt;&lt;title&gt;The Irish fiscal crisis&lt;/title&gt;&lt;secondary-title&gt;National Institute Economic Review&lt;/secondary-title&gt;&lt;/titles&gt;&lt;periodical&gt;&lt;full-title&gt;National Institute Economic Review&lt;/full-title&gt;&lt;/periodical&gt;&lt;pages&gt;R47-R59&lt;/pages&gt;&lt;volume&gt;217&lt;/volume&gt;&lt;number&gt;1&lt;/number&gt;&lt;dates&gt;&lt;year&gt;2011&lt;/year&gt;&lt;/dates&gt;&lt;isbn&gt;0027-9501&lt;/isbn&gt;&lt;urls&gt;&lt;/urls&gt;&lt;/record&gt;&lt;/Cite&gt;&lt;/EndNote&gt;</w:instrText>
      </w:r>
      <w:r w:rsidRPr="00AB6E09">
        <w:rPr>
          <w:rFonts w:ascii="Times New Roman" w:hAnsi="Times New Roman" w:cs="Times New Roman"/>
          <w:sz w:val="24"/>
          <w:szCs w:val="24"/>
          <w:lang w:val="en-US"/>
        </w:rPr>
        <w:fldChar w:fldCharType="separate"/>
      </w:r>
      <w:r>
        <w:rPr>
          <w:rFonts w:ascii="Times New Roman" w:hAnsi="Times New Roman" w:cs="Times New Roman"/>
          <w:noProof/>
          <w:sz w:val="24"/>
          <w:szCs w:val="24"/>
          <w:lang w:val="en-US"/>
        </w:rPr>
        <w:t>(</w:t>
      </w:r>
      <w:hyperlink w:anchor="_ENREF_6" w:tooltip="Bergin, 2011 #82" w:history="1">
        <w:r w:rsidR="00B1502D">
          <w:rPr>
            <w:rFonts w:ascii="Times New Roman" w:hAnsi="Times New Roman" w:cs="Times New Roman"/>
            <w:noProof/>
            <w:sz w:val="24"/>
            <w:szCs w:val="24"/>
            <w:lang w:val="en-US"/>
          </w:rPr>
          <w:t>Bergin, Gerald et al. 2011</w:t>
        </w:r>
      </w:hyperlink>
      <w:r>
        <w:rPr>
          <w:rFonts w:ascii="Times New Roman" w:hAnsi="Times New Roman" w:cs="Times New Roman"/>
          <w:noProof/>
          <w:sz w:val="24"/>
          <w:szCs w:val="24"/>
          <w:lang w:val="en-US"/>
        </w:rPr>
        <w:t>)</w:t>
      </w:r>
      <w:r w:rsidRPr="00AB6E09">
        <w:rPr>
          <w:rFonts w:ascii="Times New Roman" w:hAnsi="Times New Roman" w:cs="Times New Roman"/>
          <w:sz w:val="24"/>
          <w:szCs w:val="24"/>
          <w:lang w:val="en-US"/>
        </w:rPr>
        <w:fldChar w:fldCharType="end"/>
      </w:r>
      <w:r w:rsidRPr="00AB6E09">
        <w:rPr>
          <w:rFonts w:ascii="Times New Roman" w:hAnsi="Times New Roman" w:cs="Times New Roman"/>
          <w:sz w:val="24"/>
          <w:szCs w:val="24"/>
          <w:lang w:val="en-US"/>
        </w:rPr>
        <w:t xml:space="preserve"> aptly describe the Irish Fiscal Crisis from the 1970s until 2011. Between the late 1990s and 2007, Ireland had the highest economic growth rate among the OECD countries (with an employment rate of more than 60 per cent and an unemployment rate of only 3</w:t>
      </w:r>
      <w:r w:rsidR="003E27FD">
        <w:rPr>
          <w:rFonts w:ascii="Times New Roman" w:hAnsi="Times New Roman" w:cs="Times New Roman"/>
          <w:sz w:val="24"/>
          <w:szCs w:val="24"/>
          <w:lang w:val="en-US"/>
        </w:rPr>
        <w:t>%</w:t>
      </w:r>
      <w:r w:rsidRPr="00AB6E09">
        <w:rPr>
          <w:rFonts w:ascii="Times New Roman" w:hAnsi="Times New Roman" w:cs="Times New Roman"/>
          <w:sz w:val="24"/>
          <w:szCs w:val="24"/>
          <w:lang w:val="en-US"/>
        </w:rPr>
        <w:t>in 2007). With the Great Recession starting from 2008, the GDP fell and both asset values (with focus on the housing market) and the banking markets collapsed, producing a fiscal deficit. From the late 2008/beginning of 2009 the government put in place severe austerity measures with focus on an increment in the taxation and a cut in public expenditures. In 2009, with the ‘Emergency’ Budget, the rates for the income levy more than doubled (from 2 to 6</w:t>
      </w:r>
      <w:r w:rsidR="003E27FD">
        <w:rPr>
          <w:rFonts w:ascii="Times New Roman" w:hAnsi="Times New Roman" w:cs="Times New Roman"/>
          <w:sz w:val="24"/>
          <w:szCs w:val="24"/>
          <w:lang w:val="en-US"/>
        </w:rPr>
        <w:t>%</w:t>
      </w:r>
      <w:r w:rsidRPr="00AB6E09">
        <w:rPr>
          <w:rFonts w:ascii="Times New Roman" w:hAnsi="Times New Roman" w:cs="Times New Roman"/>
          <w:sz w:val="24"/>
          <w:szCs w:val="24"/>
          <w:lang w:val="en-US"/>
        </w:rPr>
        <w:t xml:space="preserve"> of the gross income), the universal Early Childcare Supplement for children under 6 and the </w:t>
      </w:r>
      <w:r w:rsidRPr="00101E72">
        <w:rPr>
          <w:rFonts w:ascii="Times New Roman" w:hAnsi="Times New Roman" w:cs="Times New Roman"/>
          <w:sz w:val="24"/>
          <w:szCs w:val="24"/>
          <w:lang w:val="en-US"/>
        </w:rPr>
        <w:t>supplement for newly-unemployed under 21 were abolished and, but surprisingly the social transfer were increased on average by 3</w:t>
      </w:r>
      <w:r w:rsidR="003E27FD">
        <w:rPr>
          <w:rFonts w:ascii="Times New Roman" w:hAnsi="Times New Roman" w:cs="Times New Roman"/>
          <w:sz w:val="24"/>
          <w:szCs w:val="24"/>
          <w:lang w:val="en-US"/>
        </w:rPr>
        <w:t>%</w:t>
      </w:r>
      <w:r w:rsidRPr="00101E72">
        <w:rPr>
          <w:rFonts w:ascii="Times New Roman" w:hAnsi="Times New Roman" w:cs="Times New Roman"/>
          <w:sz w:val="24"/>
          <w:szCs w:val="24"/>
          <w:lang w:val="en-US"/>
        </w:rPr>
        <w:t>. The 2010 budget announced a nominal cut in social welfare support by about 4</w:t>
      </w:r>
      <w:r w:rsidR="003E27FD">
        <w:rPr>
          <w:rFonts w:ascii="Times New Roman" w:hAnsi="Times New Roman" w:cs="Times New Roman"/>
          <w:sz w:val="24"/>
          <w:szCs w:val="24"/>
          <w:lang w:val="en-US"/>
        </w:rPr>
        <w:t>%</w:t>
      </w:r>
      <w:r w:rsidRPr="00101E72">
        <w:rPr>
          <w:rFonts w:ascii="Times New Roman" w:hAnsi="Times New Roman" w:cs="Times New Roman"/>
          <w:sz w:val="24"/>
          <w:szCs w:val="24"/>
          <w:lang w:val="en-US"/>
        </w:rPr>
        <w:t xml:space="preserve">; the categories more affected were the working age population (no measures on the </w:t>
      </w:r>
      <w:r w:rsidRPr="00101E72">
        <w:rPr>
          <w:rFonts w:ascii="Times New Roman" w:hAnsi="Times New Roman" w:cs="Times New Roman"/>
          <w:sz w:val="24"/>
          <w:szCs w:val="24"/>
          <w:lang w:val="en-US"/>
        </w:rPr>
        <w:lastRenderedPageBreak/>
        <w:t>pensioners were taken). More specifically, the unemployment benefits were severely reduced for people aged between 21 and 25 and child benefits were cut by 10</w:t>
      </w:r>
      <w:r w:rsidR="003E27FD">
        <w:rPr>
          <w:rFonts w:ascii="Times New Roman" w:hAnsi="Times New Roman" w:cs="Times New Roman"/>
          <w:sz w:val="24"/>
          <w:szCs w:val="24"/>
          <w:lang w:val="en-US"/>
        </w:rPr>
        <w:t>%</w:t>
      </w:r>
      <w:r w:rsidRPr="00101E72">
        <w:rPr>
          <w:rFonts w:ascii="Times New Roman" w:hAnsi="Times New Roman" w:cs="Times New Roman"/>
          <w:sz w:val="24"/>
          <w:szCs w:val="24"/>
          <w:lang w:val="en-US"/>
        </w:rPr>
        <w:t>. In the 2011 Budget, further cuts were implemented for the working age population. Our data confirm the implementation of fiscal stimuli policies up to 2008 and then a rapid decline. More specifically our fiscal indicator shows an increase in the fiscal stance by more than 1.5 percentage points in 1996, 1998, 1999, 2001, 2007 and 2008. In 2009 it shows a decrease in the fiscal stance by 4.08 percentage points.</w:t>
      </w:r>
      <w:r w:rsidRPr="00101E72">
        <w:rPr>
          <w:rFonts w:ascii="Times New Roman" w:hAnsi="Times New Roman" w:cs="Times New Roman"/>
          <w:sz w:val="24"/>
          <w:szCs w:val="24"/>
          <w:lang w:val="en-US" w:eastAsia="it-IT"/>
        </w:rPr>
        <w:t xml:space="preserve"> </w:t>
      </w:r>
      <w:r w:rsidR="00414DFA">
        <w:rPr>
          <w:rFonts w:ascii="Times New Roman" w:hAnsi="Times New Roman" w:cs="Times New Roman"/>
          <w:sz w:val="24"/>
          <w:szCs w:val="24"/>
          <w:lang w:val="en-US" w:eastAsia="it-IT"/>
        </w:rPr>
        <w:t xml:space="preserve">Tables </w:t>
      </w:r>
      <w:r w:rsidR="00B1476A">
        <w:rPr>
          <w:rFonts w:ascii="Times New Roman" w:hAnsi="Times New Roman" w:cs="Times New Roman"/>
          <w:sz w:val="24"/>
          <w:szCs w:val="24"/>
          <w:lang w:val="en-US" w:eastAsia="it-IT"/>
        </w:rPr>
        <w:t>AV</w:t>
      </w:r>
      <w:r w:rsidR="00414DFA">
        <w:rPr>
          <w:rFonts w:ascii="Times New Roman" w:hAnsi="Times New Roman" w:cs="Times New Roman"/>
          <w:sz w:val="24"/>
          <w:szCs w:val="24"/>
          <w:lang w:val="en-US" w:eastAsia="it-IT"/>
        </w:rPr>
        <w:t xml:space="preserve"> in the Web Appendix provide </w:t>
      </w:r>
      <w:r w:rsidR="006D697F">
        <w:rPr>
          <w:rFonts w:ascii="Times New Roman" w:hAnsi="Times New Roman" w:cs="Times New Roman"/>
          <w:sz w:val="24"/>
          <w:szCs w:val="24"/>
          <w:lang w:val="en-US" w:eastAsia="it-IT"/>
        </w:rPr>
        <w:t>the quanti</w:t>
      </w:r>
      <w:r w:rsidR="00277DF9">
        <w:rPr>
          <w:rFonts w:ascii="Times New Roman" w:hAnsi="Times New Roman" w:cs="Times New Roman"/>
          <w:sz w:val="24"/>
          <w:szCs w:val="24"/>
          <w:lang w:val="en-US" w:eastAsia="it-IT"/>
        </w:rPr>
        <w:t>tative results</w:t>
      </w:r>
      <w:r w:rsidR="006D697F">
        <w:rPr>
          <w:rFonts w:ascii="Times New Roman" w:hAnsi="Times New Roman" w:cs="Times New Roman"/>
          <w:sz w:val="24"/>
          <w:szCs w:val="24"/>
          <w:lang w:val="en-US" w:eastAsia="it-IT"/>
        </w:rPr>
        <w:t xml:space="preserve"> for all countries.</w:t>
      </w:r>
    </w:p>
    <w:p w14:paraId="665372BB" w14:textId="77777777" w:rsidR="003B1053" w:rsidRPr="0039436B" w:rsidRDefault="00DF491C" w:rsidP="009F6D1B">
      <w:pPr>
        <w:pStyle w:val="Heading3"/>
        <w:spacing w:line="480" w:lineRule="auto"/>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3</w:t>
      </w:r>
      <w:r w:rsidR="003B1053" w:rsidRPr="0039436B">
        <w:rPr>
          <w:rFonts w:ascii="Times New Roman" w:hAnsi="Times New Roman" w:cs="Times New Roman"/>
          <w:color w:val="auto"/>
          <w:sz w:val="24"/>
          <w:szCs w:val="24"/>
          <w:lang w:val="en-GB"/>
        </w:rPr>
        <w:t xml:space="preserve">. </w:t>
      </w:r>
      <w:r w:rsidRPr="0039436B">
        <w:rPr>
          <w:rFonts w:ascii="Times New Roman" w:hAnsi="Times New Roman" w:cs="Times New Roman"/>
          <w:color w:val="auto"/>
          <w:sz w:val="24"/>
          <w:szCs w:val="24"/>
          <w:lang w:val="en-GB"/>
        </w:rPr>
        <w:t>R</w:t>
      </w:r>
      <w:r>
        <w:rPr>
          <w:rFonts w:ascii="Times New Roman" w:hAnsi="Times New Roman" w:cs="Times New Roman"/>
          <w:color w:val="auto"/>
          <w:sz w:val="24"/>
          <w:szCs w:val="24"/>
          <w:lang w:val="en-GB"/>
        </w:rPr>
        <w:t>ESULTS</w:t>
      </w:r>
    </w:p>
    <w:p w14:paraId="7F9EE3FC" w14:textId="37D3AE61" w:rsidR="00E71C1C" w:rsidRPr="00DA6A7A" w:rsidRDefault="003B1053" w:rsidP="009F6D1B">
      <w:pPr>
        <w:spacing w:line="480" w:lineRule="auto"/>
        <w:jc w:val="both"/>
        <w:rPr>
          <w:rFonts w:ascii="Times New Roman" w:hAnsi="Times New Roman" w:cs="Times New Roman"/>
          <w:sz w:val="24"/>
          <w:szCs w:val="24"/>
        </w:rPr>
      </w:pPr>
      <w:r w:rsidRPr="007D079E">
        <w:rPr>
          <w:rFonts w:ascii="Times New Roman" w:hAnsi="Times New Roman" w:cs="Times New Roman"/>
          <w:sz w:val="24"/>
          <w:szCs w:val="24"/>
        </w:rPr>
        <w:t xml:space="preserve">Table </w:t>
      </w:r>
      <w:r w:rsidR="00FE3C3F">
        <w:rPr>
          <w:rFonts w:ascii="Times New Roman" w:hAnsi="Times New Roman" w:cs="Times New Roman"/>
          <w:sz w:val="24"/>
          <w:szCs w:val="24"/>
        </w:rPr>
        <w:t>I</w:t>
      </w:r>
      <w:r w:rsidRPr="007D079E">
        <w:rPr>
          <w:rFonts w:ascii="Times New Roman" w:hAnsi="Times New Roman" w:cs="Times New Roman"/>
          <w:sz w:val="24"/>
          <w:szCs w:val="24"/>
        </w:rPr>
        <w:t xml:space="preserve"> presents the regression results using as </w:t>
      </w:r>
      <w:r w:rsidR="00DB0D21">
        <w:rPr>
          <w:rFonts w:ascii="Times New Roman" w:hAnsi="Times New Roman" w:cs="Times New Roman"/>
          <w:sz w:val="24"/>
          <w:szCs w:val="24"/>
        </w:rPr>
        <w:t xml:space="preserve">the </w:t>
      </w:r>
      <w:r w:rsidRPr="007D079E">
        <w:rPr>
          <w:rFonts w:ascii="Times New Roman" w:hAnsi="Times New Roman" w:cs="Times New Roman"/>
          <w:sz w:val="24"/>
          <w:szCs w:val="24"/>
        </w:rPr>
        <w:t xml:space="preserve">main explanatory variable of interest the unemployment rate </w:t>
      </w:r>
      <w:r w:rsidR="00102F9C">
        <w:rPr>
          <w:rFonts w:ascii="Times New Roman" w:hAnsi="Times New Roman" w:cs="Times New Roman"/>
          <w:sz w:val="24"/>
          <w:szCs w:val="24"/>
        </w:rPr>
        <w:t xml:space="preserve">– interpreted </w:t>
      </w:r>
      <w:r w:rsidRPr="007D079E">
        <w:rPr>
          <w:rFonts w:ascii="Times New Roman" w:hAnsi="Times New Roman" w:cs="Times New Roman"/>
          <w:sz w:val="24"/>
          <w:szCs w:val="24"/>
        </w:rPr>
        <w:t>as a proxy for the macro-economic cycle</w:t>
      </w:r>
      <w:r w:rsidR="00102F9C">
        <w:rPr>
          <w:rFonts w:ascii="Times New Roman" w:hAnsi="Times New Roman" w:cs="Times New Roman"/>
          <w:sz w:val="24"/>
          <w:szCs w:val="24"/>
        </w:rPr>
        <w:t xml:space="preserve"> – </w:t>
      </w:r>
      <w:r w:rsidRPr="007D079E">
        <w:rPr>
          <w:rFonts w:ascii="Times New Roman" w:hAnsi="Times New Roman" w:cs="Times New Roman"/>
          <w:sz w:val="24"/>
          <w:szCs w:val="24"/>
        </w:rPr>
        <w:t xml:space="preserve">first </w:t>
      </w:r>
      <w:r w:rsidR="005D652C" w:rsidRPr="00054C18">
        <w:rPr>
          <w:rFonts w:ascii="Times New Roman" w:hAnsi="Times New Roman" w:cs="Times New Roman"/>
          <w:i/>
          <w:sz w:val="24"/>
          <w:szCs w:val="24"/>
        </w:rPr>
        <w:t>without</w:t>
      </w:r>
      <w:r w:rsidR="005D652C">
        <w:rPr>
          <w:rFonts w:ascii="Times New Roman" w:hAnsi="Times New Roman" w:cs="Times New Roman"/>
          <w:sz w:val="24"/>
          <w:szCs w:val="24"/>
        </w:rPr>
        <w:t xml:space="preserve"> </w:t>
      </w:r>
      <w:r w:rsidR="009D4FC7">
        <w:rPr>
          <w:rFonts w:ascii="Times New Roman" w:hAnsi="Times New Roman" w:cs="Times New Roman"/>
          <w:sz w:val="24"/>
          <w:szCs w:val="24"/>
        </w:rPr>
        <w:t>the austerity (</w:t>
      </w:r>
      <w:r w:rsidRPr="007D079E">
        <w:rPr>
          <w:rFonts w:ascii="Times New Roman" w:hAnsi="Times New Roman" w:cs="Times New Roman"/>
          <w:sz w:val="24"/>
          <w:szCs w:val="24"/>
        </w:rPr>
        <w:t>A</w:t>
      </w:r>
      <w:r w:rsidR="009D4FC7">
        <w:rPr>
          <w:rFonts w:ascii="Times New Roman" w:hAnsi="Times New Roman" w:cs="Times New Roman"/>
          <w:sz w:val="24"/>
          <w:szCs w:val="24"/>
        </w:rPr>
        <w:t>)</w:t>
      </w:r>
      <w:r w:rsidRPr="007D079E">
        <w:rPr>
          <w:rFonts w:ascii="Times New Roman" w:hAnsi="Times New Roman" w:cs="Times New Roman"/>
          <w:sz w:val="24"/>
          <w:szCs w:val="24"/>
        </w:rPr>
        <w:t xml:space="preserve"> and </w:t>
      </w:r>
      <w:r w:rsidR="009D4FC7">
        <w:rPr>
          <w:rFonts w:ascii="Times New Roman" w:hAnsi="Times New Roman" w:cs="Times New Roman"/>
          <w:sz w:val="24"/>
          <w:szCs w:val="24"/>
        </w:rPr>
        <w:t>fiscal stimulus (</w:t>
      </w:r>
      <w:r w:rsidRPr="007D079E">
        <w:rPr>
          <w:rFonts w:ascii="Times New Roman" w:hAnsi="Times New Roman" w:cs="Times New Roman"/>
          <w:sz w:val="24"/>
          <w:szCs w:val="24"/>
        </w:rPr>
        <w:t>FS</w:t>
      </w:r>
      <w:r w:rsidR="009D4FC7">
        <w:rPr>
          <w:rFonts w:ascii="Times New Roman" w:hAnsi="Times New Roman" w:cs="Times New Roman"/>
          <w:sz w:val="24"/>
          <w:szCs w:val="24"/>
        </w:rPr>
        <w:t>) dummies</w:t>
      </w:r>
      <w:r w:rsidRPr="007D079E">
        <w:rPr>
          <w:rFonts w:ascii="Times New Roman" w:hAnsi="Times New Roman" w:cs="Times New Roman"/>
          <w:sz w:val="24"/>
          <w:szCs w:val="24"/>
        </w:rPr>
        <w:t xml:space="preserve"> and then </w:t>
      </w:r>
      <w:r w:rsidRPr="00054C18">
        <w:rPr>
          <w:rFonts w:ascii="Times New Roman" w:hAnsi="Times New Roman" w:cs="Times New Roman"/>
          <w:i/>
          <w:sz w:val="24"/>
          <w:szCs w:val="24"/>
        </w:rPr>
        <w:t>with</w:t>
      </w:r>
      <w:r w:rsidRPr="007D079E">
        <w:rPr>
          <w:rFonts w:ascii="Times New Roman" w:hAnsi="Times New Roman" w:cs="Times New Roman"/>
          <w:sz w:val="24"/>
          <w:szCs w:val="24"/>
        </w:rPr>
        <w:t xml:space="preserve"> them</w:t>
      </w:r>
      <w:r w:rsidR="005D652C">
        <w:rPr>
          <w:rFonts w:ascii="Times New Roman" w:hAnsi="Times New Roman" w:cs="Times New Roman"/>
          <w:sz w:val="24"/>
          <w:szCs w:val="24"/>
        </w:rPr>
        <w:t xml:space="preserve">. </w:t>
      </w:r>
      <w:r w:rsidR="003E4AB0">
        <w:rPr>
          <w:rFonts w:ascii="Times New Roman" w:hAnsi="Times New Roman" w:cs="Times New Roman"/>
          <w:sz w:val="24"/>
          <w:szCs w:val="24"/>
        </w:rPr>
        <w:t>In line with the previous literature, our results show that mortality rates, with the exception of suicides, are pro-cyclical.</w:t>
      </w:r>
      <w:r w:rsidR="00C36755">
        <w:rPr>
          <w:rFonts w:ascii="Times New Roman" w:hAnsi="Times New Roman" w:cs="Times New Roman"/>
          <w:sz w:val="24"/>
          <w:szCs w:val="24"/>
        </w:rPr>
        <w:t xml:space="preserve"> No significant effects have been found for malignant neoplasms and infectious diseases. </w:t>
      </w:r>
      <w:r w:rsidR="0081012C">
        <w:rPr>
          <w:rFonts w:ascii="Times New Roman" w:hAnsi="Times New Roman" w:cs="Times New Roman"/>
          <w:sz w:val="24"/>
          <w:szCs w:val="24"/>
        </w:rPr>
        <w:t xml:space="preserve">More precisely, </w:t>
      </w:r>
      <w:r w:rsidR="0076687A">
        <w:rPr>
          <w:rFonts w:ascii="Times New Roman" w:hAnsi="Times New Roman" w:cs="Times New Roman"/>
          <w:sz w:val="24"/>
          <w:szCs w:val="24"/>
        </w:rPr>
        <w:t xml:space="preserve">a </w:t>
      </w:r>
      <w:r w:rsidR="0081012C">
        <w:rPr>
          <w:rFonts w:ascii="Times New Roman" w:hAnsi="Times New Roman" w:cs="Times New Roman"/>
          <w:sz w:val="24"/>
          <w:szCs w:val="24"/>
        </w:rPr>
        <w:t xml:space="preserve">one percentage point increase in the unemployment rate </w:t>
      </w:r>
      <w:r w:rsidR="00C6420D">
        <w:rPr>
          <w:rFonts w:ascii="Times New Roman" w:hAnsi="Times New Roman" w:cs="Times New Roman"/>
          <w:sz w:val="24"/>
          <w:szCs w:val="24"/>
        </w:rPr>
        <w:t>is associated with a</w:t>
      </w:r>
      <w:r w:rsidR="0081012C">
        <w:rPr>
          <w:rFonts w:ascii="Times New Roman" w:hAnsi="Times New Roman" w:cs="Times New Roman"/>
          <w:sz w:val="24"/>
          <w:szCs w:val="24"/>
        </w:rPr>
        <w:t xml:space="preserve"> 0.4% decline in overall mortality. </w:t>
      </w:r>
      <w:r w:rsidR="00B634C6">
        <w:rPr>
          <w:rFonts w:ascii="Times New Roman" w:hAnsi="Times New Roman" w:cs="Times New Roman"/>
          <w:sz w:val="24"/>
          <w:szCs w:val="24"/>
        </w:rPr>
        <w:t xml:space="preserve">As for </w:t>
      </w:r>
      <w:r w:rsidR="0081012C">
        <w:rPr>
          <w:rFonts w:ascii="Times New Roman" w:hAnsi="Times New Roman" w:cs="Times New Roman"/>
          <w:sz w:val="24"/>
          <w:szCs w:val="24"/>
        </w:rPr>
        <w:t>cause-</w:t>
      </w:r>
      <w:r w:rsidR="00B634C6">
        <w:rPr>
          <w:rFonts w:ascii="Times New Roman" w:hAnsi="Times New Roman" w:cs="Times New Roman"/>
          <w:sz w:val="24"/>
          <w:szCs w:val="24"/>
        </w:rPr>
        <w:t xml:space="preserve">specific </w:t>
      </w:r>
      <w:r w:rsidR="0081012C">
        <w:rPr>
          <w:rFonts w:ascii="Times New Roman" w:hAnsi="Times New Roman" w:cs="Times New Roman"/>
          <w:sz w:val="24"/>
          <w:szCs w:val="24"/>
        </w:rPr>
        <w:t xml:space="preserve">mortality, </w:t>
      </w:r>
      <w:r w:rsidR="0076687A">
        <w:rPr>
          <w:rFonts w:ascii="Times New Roman" w:hAnsi="Times New Roman" w:cs="Times New Roman"/>
          <w:sz w:val="24"/>
          <w:szCs w:val="24"/>
        </w:rPr>
        <w:t xml:space="preserve">a </w:t>
      </w:r>
      <w:r w:rsidR="0081012C">
        <w:rPr>
          <w:rFonts w:ascii="Times New Roman" w:hAnsi="Times New Roman" w:cs="Times New Roman"/>
          <w:sz w:val="24"/>
          <w:szCs w:val="24"/>
        </w:rPr>
        <w:t xml:space="preserve">one percentage point unemployment rate increase </w:t>
      </w:r>
      <w:r w:rsidR="00C6420D">
        <w:rPr>
          <w:rFonts w:ascii="Times New Roman" w:hAnsi="Times New Roman" w:cs="Times New Roman"/>
          <w:sz w:val="24"/>
          <w:szCs w:val="24"/>
        </w:rPr>
        <w:t>is associated</w:t>
      </w:r>
      <w:r w:rsidR="00B634C6">
        <w:rPr>
          <w:rFonts w:ascii="Times New Roman" w:hAnsi="Times New Roman" w:cs="Times New Roman"/>
          <w:sz w:val="24"/>
          <w:szCs w:val="24"/>
        </w:rPr>
        <w:t xml:space="preserve"> with </w:t>
      </w:r>
      <w:r w:rsidR="0081012C">
        <w:rPr>
          <w:rFonts w:ascii="Times New Roman" w:hAnsi="Times New Roman" w:cs="Times New Roman"/>
          <w:sz w:val="24"/>
          <w:szCs w:val="24"/>
        </w:rPr>
        <w:t xml:space="preserve">a decrease in </w:t>
      </w:r>
      <w:r w:rsidR="00B634C6">
        <w:rPr>
          <w:rFonts w:ascii="Times New Roman" w:hAnsi="Times New Roman" w:cs="Times New Roman"/>
          <w:sz w:val="24"/>
          <w:szCs w:val="24"/>
        </w:rPr>
        <w:t>CVD</w:t>
      </w:r>
      <w:r w:rsidR="00F04FBD">
        <w:rPr>
          <w:rFonts w:ascii="Times New Roman" w:hAnsi="Times New Roman" w:cs="Times New Roman"/>
          <w:sz w:val="24"/>
          <w:szCs w:val="24"/>
        </w:rPr>
        <w:t>s</w:t>
      </w:r>
      <w:r w:rsidR="0076687A">
        <w:rPr>
          <w:rFonts w:ascii="Times New Roman" w:hAnsi="Times New Roman" w:cs="Times New Roman"/>
          <w:sz w:val="24"/>
          <w:szCs w:val="24"/>
        </w:rPr>
        <w:t>-</w:t>
      </w:r>
      <w:r w:rsidR="0081012C">
        <w:rPr>
          <w:rFonts w:ascii="Times New Roman" w:hAnsi="Times New Roman" w:cs="Times New Roman"/>
          <w:sz w:val="24"/>
          <w:szCs w:val="24"/>
        </w:rPr>
        <w:t>, accident</w:t>
      </w:r>
      <w:r w:rsidR="00B634C6">
        <w:rPr>
          <w:rFonts w:ascii="Times New Roman" w:hAnsi="Times New Roman" w:cs="Times New Roman"/>
          <w:sz w:val="24"/>
          <w:szCs w:val="24"/>
        </w:rPr>
        <w:t>-</w:t>
      </w:r>
      <w:r w:rsidR="0081012C">
        <w:rPr>
          <w:rFonts w:ascii="Times New Roman" w:hAnsi="Times New Roman" w:cs="Times New Roman"/>
          <w:sz w:val="24"/>
          <w:szCs w:val="24"/>
        </w:rPr>
        <w:t>, vehicle</w:t>
      </w:r>
      <w:r w:rsidR="00B634C6">
        <w:rPr>
          <w:rFonts w:ascii="Times New Roman" w:hAnsi="Times New Roman" w:cs="Times New Roman"/>
          <w:sz w:val="24"/>
          <w:szCs w:val="24"/>
        </w:rPr>
        <w:t>-</w:t>
      </w:r>
      <w:r w:rsidR="00C92C32">
        <w:rPr>
          <w:rFonts w:ascii="Times New Roman" w:hAnsi="Times New Roman" w:cs="Times New Roman"/>
          <w:sz w:val="24"/>
          <w:szCs w:val="24"/>
        </w:rPr>
        <w:t>accident-</w:t>
      </w:r>
      <w:r w:rsidR="0081012C">
        <w:rPr>
          <w:rFonts w:ascii="Times New Roman" w:hAnsi="Times New Roman" w:cs="Times New Roman"/>
          <w:sz w:val="24"/>
          <w:szCs w:val="24"/>
        </w:rPr>
        <w:t xml:space="preserve">and </w:t>
      </w:r>
      <w:r w:rsidR="003D4B63">
        <w:rPr>
          <w:rFonts w:ascii="Times New Roman" w:hAnsi="Times New Roman" w:cs="Times New Roman"/>
          <w:sz w:val="24"/>
          <w:szCs w:val="24"/>
        </w:rPr>
        <w:t>CCL</w:t>
      </w:r>
      <w:r w:rsidR="0076687A">
        <w:rPr>
          <w:rFonts w:ascii="Times New Roman" w:hAnsi="Times New Roman" w:cs="Times New Roman"/>
          <w:sz w:val="24"/>
          <w:szCs w:val="24"/>
        </w:rPr>
        <w:t>-attributable</w:t>
      </w:r>
      <w:r w:rsidR="003D4B63">
        <w:rPr>
          <w:rFonts w:ascii="Times New Roman" w:hAnsi="Times New Roman" w:cs="Times New Roman"/>
          <w:sz w:val="24"/>
          <w:szCs w:val="24"/>
        </w:rPr>
        <w:t xml:space="preserve"> </w:t>
      </w:r>
      <w:r w:rsidR="0081012C">
        <w:rPr>
          <w:rFonts w:ascii="Times New Roman" w:hAnsi="Times New Roman" w:cs="Times New Roman"/>
          <w:sz w:val="24"/>
          <w:szCs w:val="24"/>
        </w:rPr>
        <w:t>mortality by 0.5%, 1.8%</w:t>
      </w:r>
      <w:r w:rsidR="00264609">
        <w:rPr>
          <w:rFonts w:ascii="Times New Roman" w:hAnsi="Times New Roman" w:cs="Times New Roman"/>
          <w:sz w:val="24"/>
          <w:szCs w:val="24"/>
        </w:rPr>
        <w:t xml:space="preserve">, </w:t>
      </w:r>
      <w:r w:rsidR="0081012C">
        <w:rPr>
          <w:rFonts w:ascii="Times New Roman" w:hAnsi="Times New Roman" w:cs="Times New Roman"/>
          <w:sz w:val="24"/>
          <w:szCs w:val="24"/>
        </w:rPr>
        <w:t xml:space="preserve"> 2.4% and 1.2%</w:t>
      </w:r>
      <w:r w:rsidR="007A3DAA">
        <w:rPr>
          <w:rFonts w:ascii="Times New Roman" w:hAnsi="Times New Roman" w:cs="Times New Roman"/>
          <w:sz w:val="24"/>
          <w:szCs w:val="24"/>
        </w:rPr>
        <w:t>,</w:t>
      </w:r>
      <w:r w:rsidR="0081012C">
        <w:rPr>
          <w:rFonts w:ascii="Times New Roman" w:hAnsi="Times New Roman" w:cs="Times New Roman"/>
          <w:sz w:val="24"/>
          <w:szCs w:val="24"/>
        </w:rPr>
        <w:t xml:space="preserve"> respectively. The magnitude</w:t>
      </w:r>
      <w:r w:rsidR="00B634C6">
        <w:rPr>
          <w:rFonts w:ascii="Times New Roman" w:hAnsi="Times New Roman" w:cs="Times New Roman"/>
          <w:sz w:val="24"/>
          <w:szCs w:val="24"/>
        </w:rPr>
        <w:t>s</w:t>
      </w:r>
      <w:r w:rsidR="0081012C">
        <w:rPr>
          <w:rFonts w:ascii="Times New Roman" w:hAnsi="Times New Roman" w:cs="Times New Roman"/>
          <w:sz w:val="24"/>
          <w:szCs w:val="24"/>
        </w:rPr>
        <w:t xml:space="preserve"> of our coefficients are </w:t>
      </w:r>
      <w:r w:rsidR="00B634C6">
        <w:rPr>
          <w:rFonts w:ascii="Times New Roman" w:hAnsi="Times New Roman" w:cs="Times New Roman"/>
          <w:sz w:val="24"/>
          <w:szCs w:val="24"/>
        </w:rPr>
        <w:t xml:space="preserve">broadly </w:t>
      </w:r>
      <w:r w:rsidR="0081012C">
        <w:rPr>
          <w:rFonts w:ascii="Times New Roman" w:hAnsi="Times New Roman" w:cs="Times New Roman"/>
          <w:sz w:val="24"/>
          <w:szCs w:val="24"/>
        </w:rPr>
        <w:t>in line with th</w:t>
      </w:r>
      <w:r w:rsidR="00B634C6">
        <w:rPr>
          <w:rFonts w:ascii="Times New Roman" w:hAnsi="Times New Roman" w:cs="Times New Roman"/>
          <w:sz w:val="24"/>
          <w:szCs w:val="24"/>
        </w:rPr>
        <w:t>ose</w:t>
      </w:r>
      <w:r w:rsidR="0081012C">
        <w:rPr>
          <w:rFonts w:ascii="Times New Roman" w:hAnsi="Times New Roman" w:cs="Times New Roman"/>
          <w:sz w:val="24"/>
          <w:szCs w:val="24"/>
        </w:rPr>
        <w:t xml:space="preserve"> reported by Ruhm</w:t>
      </w:r>
      <w:r w:rsidR="00E13427">
        <w:rPr>
          <w:rFonts w:ascii="Times New Roman" w:hAnsi="Times New Roman" w:cs="Times New Roman"/>
          <w:sz w:val="24"/>
          <w:szCs w:val="24"/>
        </w:rPr>
        <w:t xml:space="preserve"> (2000)</w:t>
      </w:r>
      <w:r w:rsidR="0081012C">
        <w:rPr>
          <w:rFonts w:ascii="Times New Roman" w:hAnsi="Times New Roman" w:cs="Times New Roman"/>
          <w:sz w:val="24"/>
          <w:szCs w:val="24"/>
        </w:rPr>
        <w:t xml:space="preserve">, with the exception of </w:t>
      </w:r>
      <w:r w:rsidR="00750CAB">
        <w:rPr>
          <w:rFonts w:ascii="Times New Roman" w:hAnsi="Times New Roman" w:cs="Times New Roman"/>
          <w:sz w:val="24"/>
          <w:szCs w:val="24"/>
        </w:rPr>
        <w:t>CCLs</w:t>
      </w:r>
      <w:r w:rsidR="0081012C">
        <w:rPr>
          <w:rFonts w:ascii="Times New Roman" w:hAnsi="Times New Roman" w:cs="Times New Roman"/>
          <w:sz w:val="24"/>
          <w:szCs w:val="24"/>
        </w:rPr>
        <w:t xml:space="preserve"> and </w:t>
      </w:r>
      <w:r w:rsidR="0081012C" w:rsidRPr="00DA6A7A">
        <w:rPr>
          <w:rFonts w:ascii="Times New Roman" w:hAnsi="Times New Roman" w:cs="Times New Roman"/>
          <w:sz w:val="24"/>
          <w:szCs w:val="24"/>
        </w:rPr>
        <w:t xml:space="preserve">suicides. </w:t>
      </w:r>
      <w:r w:rsidR="00B634C6">
        <w:rPr>
          <w:rFonts w:ascii="Times New Roman" w:hAnsi="Times New Roman" w:cs="Times New Roman"/>
          <w:sz w:val="24"/>
          <w:szCs w:val="24"/>
        </w:rPr>
        <w:t xml:space="preserve">Our estimated effect for </w:t>
      </w:r>
      <w:r w:rsidR="004224EF">
        <w:rPr>
          <w:rFonts w:ascii="Times New Roman" w:hAnsi="Times New Roman" w:cs="Times New Roman"/>
          <w:sz w:val="24"/>
          <w:szCs w:val="24"/>
        </w:rPr>
        <w:t>CCLs</w:t>
      </w:r>
      <w:r w:rsidR="0081012C" w:rsidRPr="00DA6A7A">
        <w:rPr>
          <w:rFonts w:ascii="Times New Roman" w:hAnsi="Times New Roman" w:cs="Times New Roman"/>
          <w:sz w:val="24"/>
          <w:szCs w:val="24"/>
        </w:rPr>
        <w:t xml:space="preserve"> </w:t>
      </w:r>
      <w:r w:rsidR="00F86D87">
        <w:rPr>
          <w:rFonts w:ascii="Times New Roman" w:hAnsi="Times New Roman" w:cs="Times New Roman"/>
          <w:sz w:val="24"/>
          <w:szCs w:val="24"/>
        </w:rPr>
        <w:t xml:space="preserve">is </w:t>
      </w:r>
      <w:r w:rsidR="0081012C" w:rsidRPr="00DA6A7A">
        <w:rPr>
          <w:rFonts w:ascii="Times New Roman" w:hAnsi="Times New Roman" w:cs="Times New Roman"/>
          <w:sz w:val="24"/>
          <w:szCs w:val="24"/>
        </w:rPr>
        <w:t>almost double the one reported in Ruhm</w:t>
      </w:r>
      <w:r w:rsidR="00E13427" w:rsidRPr="00DF253A">
        <w:rPr>
          <w:rFonts w:ascii="Times New Roman" w:hAnsi="Times New Roman" w:cs="Times New Roman"/>
          <w:sz w:val="24"/>
          <w:szCs w:val="24"/>
        </w:rPr>
        <w:t xml:space="preserve"> (2000)</w:t>
      </w:r>
      <w:r w:rsidR="00B634C6">
        <w:rPr>
          <w:rFonts w:ascii="Times New Roman" w:hAnsi="Times New Roman" w:cs="Times New Roman"/>
          <w:sz w:val="24"/>
          <w:szCs w:val="24"/>
        </w:rPr>
        <w:t xml:space="preserve"> – a</w:t>
      </w:r>
      <w:r w:rsidR="0081012C" w:rsidRPr="00DF253A">
        <w:rPr>
          <w:rFonts w:ascii="Times New Roman" w:hAnsi="Times New Roman" w:cs="Times New Roman"/>
          <w:sz w:val="24"/>
          <w:szCs w:val="24"/>
        </w:rPr>
        <w:t xml:space="preserve"> difference </w:t>
      </w:r>
      <w:r w:rsidR="00B634C6">
        <w:rPr>
          <w:rFonts w:ascii="Times New Roman" w:hAnsi="Times New Roman" w:cs="Times New Roman"/>
          <w:sz w:val="24"/>
          <w:szCs w:val="24"/>
        </w:rPr>
        <w:t xml:space="preserve">that </w:t>
      </w:r>
      <w:r w:rsidR="0081012C" w:rsidRPr="00DF253A">
        <w:rPr>
          <w:rFonts w:ascii="Times New Roman" w:hAnsi="Times New Roman" w:cs="Times New Roman"/>
          <w:sz w:val="24"/>
          <w:szCs w:val="24"/>
        </w:rPr>
        <w:t xml:space="preserve">might be due to the different sample we are looking at. </w:t>
      </w:r>
      <w:r w:rsidR="00E13427" w:rsidRPr="00F41664">
        <w:rPr>
          <w:rFonts w:ascii="Times New Roman" w:hAnsi="Times New Roman" w:cs="Times New Roman"/>
          <w:sz w:val="24"/>
          <w:szCs w:val="24"/>
        </w:rPr>
        <w:t>As regards the association between unemployment rate and suicide rates</w:t>
      </w:r>
      <w:r w:rsidR="007A3DAA">
        <w:rPr>
          <w:rFonts w:ascii="Times New Roman" w:hAnsi="Times New Roman" w:cs="Times New Roman"/>
          <w:sz w:val="24"/>
          <w:szCs w:val="24"/>
        </w:rPr>
        <w:t>,</w:t>
      </w:r>
      <w:r w:rsidR="00E13427" w:rsidRPr="00F41664">
        <w:rPr>
          <w:rFonts w:ascii="Times New Roman" w:hAnsi="Times New Roman" w:cs="Times New Roman"/>
          <w:sz w:val="24"/>
          <w:szCs w:val="24"/>
        </w:rPr>
        <w:t xml:space="preserve"> our estimated coefficients are smaller than those found by Ruhm (2000), but in line with </w:t>
      </w:r>
      <w:r w:rsidR="0075246C">
        <w:rPr>
          <w:rFonts w:ascii="Times New Roman" w:hAnsi="Times New Roman" w:cs="Times New Roman"/>
          <w:sz w:val="24"/>
          <w:szCs w:val="24"/>
        </w:rPr>
        <w:t>those by</w:t>
      </w:r>
      <w:r w:rsidR="00E13427" w:rsidRPr="00F41664">
        <w:rPr>
          <w:rFonts w:ascii="Times New Roman" w:hAnsi="Times New Roman" w:cs="Times New Roman"/>
          <w:sz w:val="24"/>
          <w:szCs w:val="24"/>
        </w:rPr>
        <w:t xml:space="preserve"> Tapia-Granados and Ionides (2017) using 2</w:t>
      </w:r>
      <w:r w:rsidR="0062692B">
        <w:rPr>
          <w:rFonts w:ascii="Times New Roman" w:hAnsi="Times New Roman" w:cs="Times New Roman"/>
          <w:sz w:val="24"/>
          <w:szCs w:val="24"/>
        </w:rPr>
        <w:t>7</w:t>
      </w:r>
      <w:r w:rsidR="00E13427" w:rsidRPr="00F41664">
        <w:rPr>
          <w:rFonts w:ascii="Times New Roman" w:hAnsi="Times New Roman" w:cs="Times New Roman"/>
          <w:sz w:val="24"/>
          <w:szCs w:val="24"/>
        </w:rPr>
        <w:t xml:space="preserve"> European countries for the period 1995-2015</w:t>
      </w:r>
      <w:r w:rsidR="0081012C" w:rsidRPr="00DA6A7A">
        <w:rPr>
          <w:rFonts w:ascii="Times New Roman" w:hAnsi="Times New Roman" w:cs="Times New Roman"/>
          <w:sz w:val="24"/>
          <w:szCs w:val="24"/>
        </w:rPr>
        <w:t xml:space="preserve">. </w:t>
      </w:r>
    </w:p>
    <w:p w14:paraId="7F84C7E5" w14:textId="38827F11" w:rsidR="00E71C1C" w:rsidRPr="00A6693B" w:rsidRDefault="00A6693B" w:rsidP="009F6D1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inclusion of </w:t>
      </w:r>
      <w:r w:rsidR="00E71C1C">
        <w:rPr>
          <w:rFonts w:ascii="Times New Roman" w:hAnsi="Times New Roman" w:cs="Times New Roman"/>
          <w:sz w:val="24"/>
          <w:szCs w:val="24"/>
        </w:rPr>
        <w:t xml:space="preserve">the </w:t>
      </w:r>
      <w:r w:rsidR="0012344C">
        <w:rPr>
          <w:rFonts w:ascii="Times New Roman" w:hAnsi="Times New Roman" w:cs="Times New Roman"/>
          <w:sz w:val="24"/>
          <w:szCs w:val="24"/>
        </w:rPr>
        <w:t xml:space="preserve">fiscal measure leads to </w:t>
      </w:r>
      <w:r w:rsidR="00DC709C">
        <w:rPr>
          <w:rFonts w:ascii="Times New Roman" w:hAnsi="Times New Roman" w:cs="Times New Roman"/>
          <w:sz w:val="24"/>
          <w:szCs w:val="24"/>
        </w:rPr>
        <w:t>an</w:t>
      </w:r>
      <w:r w:rsidR="008A37EC">
        <w:rPr>
          <w:rFonts w:ascii="Times New Roman" w:hAnsi="Times New Roman" w:cs="Times New Roman"/>
          <w:sz w:val="24"/>
          <w:szCs w:val="24"/>
        </w:rPr>
        <w:t xml:space="preserve"> </w:t>
      </w:r>
      <w:r w:rsidR="0012344C">
        <w:rPr>
          <w:rFonts w:ascii="Times New Roman" w:hAnsi="Times New Roman" w:cs="Times New Roman"/>
          <w:sz w:val="24"/>
          <w:szCs w:val="24"/>
        </w:rPr>
        <w:t>increase</w:t>
      </w:r>
      <w:r w:rsidR="0032578B">
        <w:rPr>
          <w:rFonts w:ascii="Times New Roman" w:hAnsi="Times New Roman" w:cs="Times New Roman"/>
          <w:sz w:val="24"/>
          <w:szCs w:val="24"/>
        </w:rPr>
        <w:t xml:space="preserve"> in absolute </w:t>
      </w:r>
      <w:r w:rsidR="00A40F61">
        <w:rPr>
          <w:rFonts w:ascii="Times New Roman" w:hAnsi="Times New Roman" w:cs="Times New Roman"/>
          <w:sz w:val="24"/>
          <w:szCs w:val="24"/>
        </w:rPr>
        <w:t xml:space="preserve">magnitude of </w:t>
      </w:r>
      <w:r w:rsidR="0012344C">
        <w:rPr>
          <w:rFonts w:ascii="Times New Roman" w:hAnsi="Times New Roman" w:cs="Times New Roman"/>
          <w:sz w:val="24"/>
          <w:szCs w:val="24"/>
        </w:rPr>
        <w:t xml:space="preserve">the association between </w:t>
      </w:r>
      <w:r w:rsidR="00E71C1C">
        <w:rPr>
          <w:rFonts w:ascii="Times New Roman" w:hAnsi="Times New Roman" w:cs="Times New Roman"/>
          <w:sz w:val="24"/>
          <w:szCs w:val="24"/>
        </w:rPr>
        <w:t xml:space="preserve">the </w:t>
      </w:r>
      <w:r w:rsidR="0012344C">
        <w:rPr>
          <w:rFonts w:ascii="Times New Roman" w:hAnsi="Times New Roman" w:cs="Times New Roman"/>
          <w:sz w:val="24"/>
          <w:szCs w:val="24"/>
        </w:rPr>
        <w:t xml:space="preserve">unemployment rate and both </w:t>
      </w:r>
      <w:r w:rsidR="00B634C6">
        <w:rPr>
          <w:rFonts w:ascii="Times New Roman" w:hAnsi="Times New Roman" w:cs="Times New Roman"/>
          <w:sz w:val="24"/>
          <w:szCs w:val="24"/>
        </w:rPr>
        <w:t xml:space="preserve">overall </w:t>
      </w:r>
      <w:r w:rsidR="0012344C">
        <w:rPr>
          <w:rFonts w:ascii="Times New Roman" w:hAnsi="Times New Roman" w:cs="Times New Roman"/>
          <w:sz w:val="24"/>
          <w:szCs w:val="24"/>
        </w:rPr>
        <w:t>accident</w:t>
      </w:r>
      <w:r w:rsidR="00280835">
        <w:rPr>
          <w:rFonts w:ascii="Times New Roman" w:hAnsi="Times New Roman" w:cs="Times New Roman"/>
          <w:sz w:val="24"/>
          <w:szCs w:val="24"/>
        </w:rPr>
        <w:t>-</w:t>
      </w:r>
      <w:r w:rsidR="0032578B">
        <w:rPr>
          <w:rFonts w:ascii="Times New Roman" w:hAnsi="Times New Roman" w:cs="Times New Roman"/>
          <w:sz w:val="24"/>
          <w:szCs w:val="24"/>
        </w:rPr>
        <w:t xml:space="preserve"> (from -1.8% to 1.7%) </w:t>
      </w:r>
      <w:r w:rsidR="0012344C">
        <w:rPr>
          <w:rFonts w:ascii="Times New Roman" w:hAnsi="Times New Roman" w:cs="Times New Roman"/>
          <w:sz w:val="24"/>
          <w:szCs w:val="24"/>
        </w:rPr>
        <w:t>and vehicle accident</w:t>
      </w:r>
      <w:r w:rsidR="00B634C6">
        <w:rPr>
          <w:rFonts w:ascii="Times New Roman" w:hAnsi="Times New Roman" w:cs="Times New Roman"/>
          <w:sz w:val="24"/>
          <w:szCs w:val="24"/>
        </w:rPr>
        <w:t>-attributable</w:t>
      </w:r>
      <w:r w:rsidR="0012344C">
        <w:rPr>
          <w:rFonts w:ascii="Times New Roman" w:hAnsi="Times New Roman" w:cs="Times New Roman"/>
          <w:sz w:val="24"/>
          <w:szCs w:val="24"/>
        </w:rPr>
        <w:t xml:space="preserve"> mortality</w:t>
      </w:r>
      <w:r w:rsidR="0032578B">
        <w:rPr>
          <w:rFonts w:ascii="Times New Roman" w:hAnsi="Times New Roman" w:cs="Times New Roman"/>
          <w:sz w:val="24"/>
          <w:szCs w:val="24"/>
        </w:rPr>
        <w:t xml:space="preserve"> (from -2.4% to -2.2%)</w:t>
      </w:r>
      <w:r w:rsidR="00B634C6">
        <w:rPr>
          <w:rFonts w:ascii="Times New Roman" w:hAnsi="Times New Roman" w:cs="Times New Roman"/>
          <w:sz w:val="24"/>
          <w:szCs w:val="24"/>
        </w:rPr>
        <w:t>,</w:t>
      </w:r>
      <w:r w:rsidR="0012344C">
        <w:rPr>
          <w:rFonts w:ascii="Times New Roman" w:hAnsi="Times New Roman" w:cs="Times New Roman"/>
          <w:sz w:val="24"/>
          <w:szCs w:val="24"/>
        </w:rPr>
        <w:t xml:space="preserve"> and to a decrease </w:t>
      </w:r>
      <w:r w:rsidR="00B634C6">
        <w:rPr>
          <w:rFonts w:ascii="Times New Roman" w:hAnsi="Times New Roman" w:cs="Times New Roman"/>
          <w:sz w:val="24"/>
          <w:szCs w:val="24"/>
        </w:rPr>
        <w:t xml:space="preserve">in </w:t>
      </w:r>
      <w:r w:rsidR="0012344C">
        <w:rPr>
          <w:rFonts w:ascii="Times New Roman" w:hAnsi="Times New Roman" w:cs="Times New Roman"/>
          <w:sz w:val="24"/>
          <w:szCs w:val="24"/>
        </w:rPr>
        <w:t>suicid</w:t>
      </w:r>
      <w:r w:rsidR="005602F4">
        <w:rPr>
          <w:rFonts w:ascii="Times New Roman" w:hAnsi="Times New Roman" w:cs="Times New Roman"/>
          <w:sz w:val="24"/>
          <w:szCs w:val="24"/>
        </w:rPr>
        <w:t>es</w:t>
      </w:r>
      <w:r w:rsidR="0032578B">
        <w:rPr>
          <w:rFonts w:ascii="Times New Roman" w:hAnsi="Times New Roman" w:cs="Times New Roman"/>
          <w:sz w:val="24"/>
          <w:szCs w:val="24"/>
        </w:rPr>
        <w:t xml:space="preserve"> (from </w:t>
      </w:r>
      <w:r w:rsidR="00531CFF">
        <w:rPr>
          <w:rFonts w:ascii="Times New Roman" w:hAnsi="Times New Roman" w:cs="Times New Roman"/>
          <w:sz w:val="24"/>
          <w:szCs w:val="24"/>
        </w:rPr>
        <w:t xml:space="preserve">0.9% to 0.6%) </w:t>
      </w:r>
      <w:r w:rsidR="0012344C">
        <w:rPr>
          <w:rFonts w:ascii="Times New Roman" w:hAnsi="Times New Roman" w:cs="Times New Roman"/>
          <w:sz w:val="24"/>
          <w:szCs w:val="24"/>
        </w:rPr>
        <w:t>and overall mortality</w:t>
      </w:r>
      <w:r w:rsidR="00531CFF">
        <w:rPr>
          <w:rFonts w:ascii="Times New Roman" w:hAnsi="Times New Roman" w:cs="Times New Roman"/>
          <w:sz w:val="24"/>
          <w:szCs w:val="24"/>
        </w:rPr>
        <w:t xml:space="preserve"> (from -0.4% to -0.5%)</w:t>
      </w:r>
      <w:r w:rsidR="0012344C">
        <w:rPr>
          <w:rFonts w:ascii="Times New Roman" w:hAnsi="Times New Roman" w:cs="Times New Roman"/>
          <w:sz w:val="24"/>
          <w:szCs w:val="24"/>
        </w:rPr>
        <w:t>.</w:t>
      </w:r>
      <w:r>
        <w:rPr>
          <w:rFonts w:ascii="Times New Roman" w:hAnsi="Times New Roman" w:cs="Times New Roman"/>
          <w:sz w:val="24"/>
          <w:szCs w:val="24"/>
        </w:rPr>
        <w:t xml:space="preserve"> </w:t>
      </w:r>
      <w:r w:rsidR="0012344C">
        <w:rPr>
          <w:rFonts w:ascii="Times New Roman" w:hAnsi="Times New Roman" w:cs="Times New Roman"/>
          <w:sz w:val="24"/>
          <w:szCs w:val="24"/>
        </w:rPr>
        <w:t xml:space="preserve">The </w:t>
      </w:r>
      <w:r w:rsidR="00280835">
        <w:rPr>
          <w:rFonts w:ascii="Times New Roman" w:hAnsi="Times New Roman" w:cs="Times New Roman"/>
          <w:sz w:val="24"/>
          <w:szCs w:val="24"/>
        </w:rPr>
        <w:t xml:space="preserve">magnitude of the </w:t>
      </w:r>
      <w:r w:rsidR="0012344C">
        <w:rPr>
          <w:rFonts w:ascii="Times New Roman" w:hAnsi="Times New Roman" w:cs="Times New Roman"/>
          <w:sz w:val="24"/>
          <w:szCs w:val="24"/>
        </w:rPr>
        <w:t>association</w:t>
      </w:r>
      <w:r>
        <w:rPr>
          <w:rFonts w:ascii="Times New Roman" w:hAnsi="Times New Roman" w:cs="Times New Roman"/>
          <w:sz w:val="24"/>
          <w:szCs w:val="24"/>
        </w:rPr>
        <w:t>s</w:t>
      </w:r>
      <w:r w:rsidR="0012344C">
        <w:rPr>
          <w:rFonts w:ascii="Times New Roman" w:hAnsi="Times New Roman" w:cs="Times New Roman"/>
          <w:sz w:val="24"/>
          <w:szCs w:val="24"/>
        </w:rPr>
        <w:t xml:space="preserve"> between </w:t>
      </w:r>
      <w:r w:rsidR="008A37EC">
        <w:rPr>
          <w:rFonts w:ascii="Times New Roman" w:hAnsi="Times New Roman" w:cs="Times New Roman"/>
          <w:sz w:val="24"/>
          <w:szCs w:val="24"/>
        </w:rPr>
        <w:t xml:space="preserve">the </w:t>
      </w:r>
      <w:r w:rsidR="0012344C">
        <w:rPr>
          <w:rFonts w:ascii="Times New Roman" w:hAnsi="Times New Roman" w:cs="Times New Roman"/>
          <w:sz w:val="24"/>
          <w:szCs w:val="24"/>
        </w:rPr>
        <w:t xml:space="preserve">unemployment rate and </w:t>
      </w:r>
      <w:r w:rsidR="00E71C1C">
        <w:rPr>
          <w:rFonts w:ascii="Times New Roman" w:hAnsi="Times New Roman" w:cs="Times New Roman"/>
          <w:sz w:val="24"/>
          <w:szCs w:val="24"/>
        </w:rPr>
        <w:t xml:space="preserve">mortality attributable to </w:t>
      </w:r>
      <w:r w:rsidR="0012344C">
        <w:rPr>
          <w:rFonts w:ascii="Times New Roman" w:hAnsi="Times New Roman" w:cs="Times New Roman"/>
          <w:sz w:val="24"/>
          <w:szCs w:val="24"/>
        </w:rPr>
        <w:t xml:space="preserve">CVDs and to </w:t>
      </w:r>
      <w:r w:rsidR="003D4B63" w:rsidRPr="003E27FD">
        <w:rPr>
          <w:rFonts w:ascii="Times New Roman" w:hAnsi="Times New Roman" w:cs="Times New Roman"/>
          <w:sz w:val="24"/>
          <w:szCs w:val="24"/>
        </w:rPr>
        <w:t>CCLs</w:t>
      </w:r>
      <w:r w:rsidR="0012344C" w:rsidRPr="003E27FD">
        <w:rPr>
          <w:rFonts w:ascii="Times New Roman" w:hAnsi="Times New Roman" w:cs="Times New Roman"/>
          <w:sz w:val="24"/>
          <w:szCs w:val="24"/>
        </w:rPr>
        <w:t xml:space="preserve"> </w:t>
      </w:r>
      <w:r w:rsidR="00DC709C">
        <w:rPr>
          <w:rFonts w:ascii="Times New Roman" w:hAnsi="Times New Roman" w:cs="Times New Roman"/>
          <w:sz w:val="24"/>
          <w:szCs w:val="24"/>
        </w:rPr>
        <w:t xml:space="preserve">are not affected </w:t>
      </w:r>
      <w:r w:rsidR="00280835">
        <w:rPr>
          <w:rStyle w:val="CommentReference"/>
          <w:rFonts w:ascii="Times New Roman" w:hAnsi="Times New Roman" w:cs="Times New Roman"/>
          <w:sz w:val="24"/>
          <w:szCs w:val="24"/>
        </w:rPr>
        <w:t xml:space="preserve">by </w:t>
      </w:r>
      <w:r w:rsidR="0012344C" w:rsidRPr="003E27FD">
        <w:rPr>
          <w:rFonts w:ascii="Times New Roman" w:hAnsi="Times New Roman" w:cs="Times New Roman"/>
          <w:sz w:val="24"/>
          <w:szCs w:val="24"/>
        </w:rPr>
        <w:t xml:space="preserve">the </w:t>
      </w:r>
      <w:r w:rsidR="00280835">
        <w:rPr>
          <w:rFonts w:ascii="Times New Roman" w:hAnsi="Times New Roman" w:cs="Times New Roman"/>
          <w:sz w:val="24"/>
          <w:szCs w:val="24"/>
        </w:rPr>
        <w:t xml:space="preserve">inclusion of the </w:t>
      </w:r>
      <w:r w:rsidR="0012344C" w:rsidRPr="003E27FD">
        <w:rPr>
          <w:rFonts w:ascii="Times New Roman" w:hAnsi="Times New Roman" w:cs="Times New Roman"/>
          <w:sz w:val="24"/>
          <w:szCs w:val="24"/>
        </w:rPr>
        <w:t>fiscal measures.</w:t>
      </w:r>
      <w:r w:rsidR="0011304E" w:rsidRPr="00A6693B">
        <w:rPr>
          <w:rFonts w:ascii="Times New Roman" w:hAnsi="Times New Roman" w:cs="Times New Roman"/>
          <w:sz w:val="24"/>
          <w:szCs w:val="24"/>
        </w:rPr>
        <w:t xml:space="preserve"> </w:t>
      </w:r>
    </w:p>
    <w:p w14:paraId="0A648E59" w14:textId="01518ECA" w:rsidR="002D248D" w:rsidRDefault="00413ACD" w:rsidP="009F6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Examining the specific role </w:t>
      </w:r>
      <w:r w:rsidR="0081012C">
        <w:rPr>
          <w:rFonts w:ascii="Times New Roman" w:hAnsi="Times New Roman" w:cs="Times New Roman"/>
          <w:sz w:val="24"/>
          <w:szCs w:val="24"/>
        </w:rPr>
        <w:t>played</w:t>
      </w:r>
      <w:r>
        <w:rPr>
          <w:rFonts w:ascii="Times New Roman" w:hAnsi="Times New Roman" w:cs="Times New Roman"/>
          <w:sz w:val="24"/>
          <w:szCs w:val="24"/>
        </w:rPr>
        <w:t xml:space="preserve"> by fiscal measures, our results show that the implementation of austerity measure</w:t>
      </w:r>
      <w:r w:rsidR="00750CAB">
        <w:rPr>
          <w:rFonts w:ascii="Times New Roman" w:hAnsi="Times New Roman" w:cs="Times New Roman"/>
          <w:sz w:val="24"/>
          <w:szCs w:val="24"/>
        </w:rPr>
        <w:t>s</w:t>
      </w:r>
      <w:r>
        <w:rPr>
          <w:rFonts w:ascii="Times New Roman" w:hAnsi="Times New Roman" w:cs="Times New Roman"/>
          <w:sz w:val="24"/>
          <w:szCs w:val="24"/>
        </w:rPr>
        <w:t xml:space="preserve"> </w:t>
      </w:r>
      <w:r w:rsidR="00C6420D">
        <w:rPr>
          <w:rFonts w:ascii="Times New Roman" w:hAnsi="Times New Roman" w:cs="Times New Roman"/>
          <w:sz w:val="24"/>
          <w:szCs w:val="24"/>
        </w:rPr>
        <w:t>is associated</w:t>
      </w:r>
      <w:r>
        <w:rPr>
          <w:rFonts w:ascii="Times New Roman" w:hAnsi="Times New Roman" w:cs="Times New Roman"/>
          <w:sz w:val="24"/>
          <w:szCs w:val="24"/>
        </w:rPr>
        <w:t xml:space="preserve"> </w:t>
      </w:r>
      <w:r w:rsidR="00E71C1C">
        <w:rPr>
          <w:rFonts w:ascii="Times New Roman" w:hAnsi="Times New Roman" w:cs="Times New Roman"/>
          <w:sz w:val="24"/>
          <w:szCs w:val="24"/>
        </w:rPr>
        <w:t>with</w:t>
      </w:r>
      <w:r>
        <w:rPr>
          <w:rFonts w:ascii="Times New Roman" w:hAnsi="Times New Roman" w:cs="Times New Roman"/>
          <w:sz w:val="24"/>
          <w:szCs w:val="24"/>
        </w:rPr>
        <w:t xml:space="preserve"> an increase by 2.7% and 0.7% in </w:t>
      </w:r>
      <w:r w:rsidR="003D4B63">
        <w:rPr>
          <w:rFonts w:ascii="Times New Roman" w:hAnsi="Times New Roman" w:cs="Times New Roman"/>
          <w:sz w:val="24"/>
          <w:szCs w:val="24"/>
        </w:rPr>
        <w:t>CCLs</w:t>
      </w:r>
      <w:r>
        <w:rPr>
          <w:rFonts w:ascii="Times New Roman" w:hAnsi="Times New Roman" w:cs="Times New Roman"/>
          <w:sz w:val="24"/>
          <w:szCs w:val="24"/>
        </w:rPr>
        <w:t xml:space="preserve"> and</w:t>
      </w:r>
      <w:r w:rsidR="000E4384">
        <w:rPr>
          <w:rFonts w:ascii="Times New Roman" w:hAnsi="Times New Roman" w:cs="Times New Roman"/>
          <w:sz w:val="24"/>
          <w:szCs w:val="24"/>
        </w:rPr>
        <w:t xml:space="preserve"> </w:t>
      </w:r>
      <w:r>
        <w:rPr>
          <w:rFonts w:ascii="Times New Roman" w:hAnsi="Times New Roman" w:cs="Times New Roman"/>
          <w:sz w:val="24"/>
          <w:szCs w:val="24"/>
        </w:rPr>
        <w:t>overall mortality</w:t>
      </w:r>
      <w:r w:rsidR="000E4384">
        <w:rPr>
          <w:rFonts w:ascii="Times New Roman" w:hAnsi="Times New Roman" w:cs="Times New Roman"/>
          <w:sz w:val="24"/>
          <w:szCs w:val="24"/>
        </w:rPr>
        <w:t>,</w:t>
      </w:r>
      <w:r>
        <w:rPr>
          <w:rFonts w:ascii="Times New Roman" w:hAnsi="Times New Roman" w:cs="Times New Roman"/>
          <w:sz w:val="24"/>
          <w:szCs w:val="24"/>
        </w:rPr>
        <w:t xml:space="preserve"> respectively. The coefficients are significant at </w:t>
      </w:r>
      <w:r w:rsidR="008A37EC">
        <w:rPr>
          <w:rFonts w:ascii="Times New Roman" w:hAnsi="Times New Roman" w:cs="Times New Roman"/>
          <w:sz w:val="24"/>
          <w:szCs w:val="24"/>
        </w:rPr>
        <w:t xml:space="preserve">the </w:t>
      </w:r>
      <w:r>
        <w:rPr>
          <w:rFonts w:ascii="Times New Roman" w:hAnsi="Times New Roman" w:cs="Times New Roman"/>
          <w:sz w:val="24"/>
          <w:szCs w:val="24"/>
        </w:rPr>
        <w:t xml:space="preserve">10% level only. Conversely, the implementation of fiscal stimuli </w:t>
      </w:r>
      <w:r w:rsidR="00C6420D">
        <w:rPr>
          <w:rFonts w:ascii="Times New Roman" w:hAnsi="Times New Roman" w:cs="Times New Roman"/>
          <w:sz w:val="24"/>
          <w:szCs w:val="24"/>
        </w:rPr>
        <w:t>is associated</w:t>
      </w:r>
      <w:r>
        <w:rPr>
          <w:rFonts w:ascii="Times New Roman" w:hAnsi="Times New Roman" w:cs="Times New Roman"/>
          <w:sz w:val="24"/>
          <w:szCs w:val="24"/>
        </w:rPr>
        <w:t xml:space="preserve"> </w:t>
      </w:r>
      <w:r w:rsidR="000E4384">
        <w:rPr>
          <w:rFonts w:ascii="Times New Roman" w:hAnsi="Times New Roman" w:cs="Times New Roman"/>
          <w:sz w:val="24"/>
          <w:szCs w:val="24"/>
        </w:rPr>
        <w:t xml:space="preserve">with </w:t>
      </w:r>
      <w:r>
        <w:rPr>
          <w:rFonts w:ascii="Times New Roman" w:hAnsi="Times New Roman" w:cs="Times New Roman"/>
          <w:sz w:val="24"/>
          <w:szCs w:val="24"/>
        </w:rPr>
        <w:t xml:space="preserve">an increase by about 4.3% and </w:t>
      </w:r>
      <w:r w:rsidRPr="00205D49">
        <w:rPr>
          <w:rFonts w:ascii="Times New Roman" w:hAnsi="Times New Roman" w:cs="Times New Roman"/>
          <w:sz w:val="24"/>
          <w:szCs w:val="24"/>
        </w:rPr>
        <w:t xml:space="preserve">3% in the mortality rates due to vehicle accidents and </w:t>
      </w:r>
      <w:r w:rsidR="003D4B63">
        <w:rPr>
          <w:rFonts w:ascii="Times New Roman" w:hAnsi="Times New Roman" w:cs="Times New Roman"/>
          <w:sz w:val="24"/>
          <w:szCs w:val="24"/>
        </w:rPr>
        <w:t>CCLs</w:t>
      </w:r>
      <w:r w:rsidRPr="00205D49">
        <w:rPr>
          <w:rFonts w:ascii="Times New Roman" w:hAnsi="Times New Roman" w:cs="Times New Roman"/>
          <w:sz w:val="24"/>
          <w:szCs w:val="24"/>
        </w:rPr>
        <w:t xml:space="preserve">. </w:t>
      </w:r>
    </w:p>
    <w:p w14:paraId="51BF365F" w14:textId="01295BBA" w:rsidR="00FE705F" w:rsidRPr="00FE705F" w:rsidRDefault="00FE705F" w:rsidP="009F6D1B">
      <w:pPr>
        <w:spacing w:line="480" w:lineRule="auto"/>
        <w:jc w:val="both"/>
        <w:rPr>
          <w:rFonts w:ascii="Times New Roman" w:hAnsi="Times New Roman" w:cs="Times New Roman"/>
          <w:sz w:val="24"/>
          <w:szCs w:val="24"/>
        </w:rPr>
      </w:pPr>
      <w:r w:rsidRPr="00F41664">
        <w:rPr>
          <w:rFonts w:ascii="Times New Roman" w:hAnsi="Times New Roman" w:cs="Times New Roman"/>
          <w:sz w:val="24"/>
          <w:szCs w:val="24"/>
          <w:lang w:val="en-US"/>
        </w:rPr>
        <w:t xml:space="preserve">It is </w:t>
      </w:r>
      <w:r w:rsidR="00CD28B9">
        <w:rPr>
          <w:rFonts w:ascii="Times New Roman" w:hAnsi="Times New Roman" w:cs="Times New Roman"/>
          <w:sz w:val="24"/>
          <w:szCs w:val="24"/>
          <w:lang w:val="en-US"/>
        </w:rPr>
        <w:t xml:space="preserve">important to </w:t>
      </w:r>
      <w:r w:rsidR="00D16726">
        <w:rPr>
          <w:rFonts w:ascii="Times New Roman" w:hAnsi="Times New Roman" w:cs="Times New Roman"/>
          <w:sz w:val="24"/>
          <w:szCs w:val="24"/>
          <w:lang w:val="en-US"/>
        </w:rPr>
        <w:t>not</w:t>
      </w:r>
      <w:r w:rsidR="00CD28B9">
        <w:rPr>
          <w:rFonts w:ascii="Times New Roman" w:hAnsi="Times New Roman" w:cs="Times New Roman"/>
          <w:sz w:val="24"/>
          <w:szCs w:val="24"/>
          <w:lang w:val="en-US"/>
        </w:rPr>
        <w:t>e</w:t>
      </w:r>
      <w:r w:rsidR="00D16726">
        <w:rPr>
          <w:rFonts w:ascii="Times New Roman" w:hAnsi="Times New Roman" w:cs="Times New Roman"/>
          <w:sz w:val="24"/>
          <w:szCs w:val="24"/>
          <w:lang w:val="en-US"/>
        </w:rPr>
        <w:t xml:space="preserve"> </w:t>
      </w:r>
      <w:r w:rsidRPr="00F41664">
        <w:rPr>
          <w:rFonts w:ascii="Times New Roman" w:hAnsi="Times New Roman" w:cs="Times New Roman"/>
          <w:sz w:val="24"/>
          <w:szCs w:val="24"/>
          <w:lang w:val="en-US"/>
        </w:rPr>
        <w:t xml:space="preserve">that drawing a direct comparison between the size of the unemployment rate and the fiscal measure coefficients is difficult as the former is continuous while the latter is binary, and </w:t>
      </w:r>
      <w:r w:rsidR="008A37EC">
        <w:rPr>
          <w:rFonts w:ascii="Times New Roman" w:hAnsi="Times New Roman" w:cs="Times New Roman"/>
          <w:sz w:val="24"/>
          <w:szCs w:val="24"/>
          <w:lang w:val="en-US"/>
        </w:rPr>
        <w:t xml:space="preserve">because </w:t>
      </w:r>
      <w:r w:rsidRPr="00F41664">
        <w:rPr>
          <w:rFonts w:ascii="Times New Roman" w:hAnsi="Times New Roman" w:cs="Times New Roman"/>
          <w:sz w:val="24"/>
          <w:szCs w:val="24"/>
          <w:lang w:val="en-US"/>
        </w:rPr>
        <w:t xml:space="preserve">they tend to move at different speed. However, a </w:t>
      </w:r>
      <w:r w:rsidRPr="00F41664">
        <w:rPr>
          <w:rFonts w:ascii="Times New Roman" w:hAnsi="Times New Roman" w:cs="Times New Roman"/>
          <w:sz w:val="24"/>
          <w:szCs w:val="24"/>
        </w:rPr>
        <w:t xml:space="preserve">recession </w:t>
      </w:r>
      <w:r w:rsidR="00D16726">
        <w:rPr>
          <w:rFonts w:ascii="Times New Roman" w:hAnsi="Times New Roman" w:cs="Times New Roman"/>
          <w:sz w:val="24"/>
          <w:szCs w:val="24"/>
        </w:rPr>
        <w:t>(</w:t>
      </w:r>
      <w:r w:rsidRPr="00F41664">
        <w:rPr>
          <w:rFonts w:ascii="Times New Roman" w:hAnsi="Times New Roman" w:cs="Times New Roman"/>
          <w:sz w:val="24"/>
          <w:szCs w:val="24"/>
        </w:rPr>
        <w:t>expansion</w:t>
      </w:r>
      <w:r w:rsidR="00D16726">
        <w:rPr>
          <w:rFonts w:ascii="Times New Roman" w:hAnsi="Times New Roman" w:cs="Times New Roman"/>
          <w:sz w:val="24"/>
          <w:szCs w:val="24"/>
        </w:rPr>
        <w:t>)</w:t>
      </w:r>
      <w:r w:rsidRPr="00F41664">
        <w:rPr>
          <w:rFonts w:ascii="Times New Roman" w:hAnsi="Times New Roman" w:cs="Times New Roman"/>
          <w:sz w:val="24"/>
          <w:szCs w:val="24"/>
        </w:rPr>
        <w:t xml:space="preserve"> typically implies</w:t>
      </w:r>
      <w:r w:rsidR="00627C45">
        <w:rPr>
          <w:rFonts w:ascii="Times New Roman" w:hAnsi="Times New Roman" w:cs="Times New Roman"/>
          <w:sz w:val="24"/>
          <w:szCs w:val="24"/>
        </w:rPr>
        <w:t xml:space="preserve"> </w:t>
      </w:r>
      <w:r w:rsidRPr="00F41664">
        <w:rPr>
          <w:rFonts w:ascii="Times New Roman" w:hAnsi="Times New Roman" w:cs="Times New Roman"/>
          <w:sz w:val="24"/>
          <w:szCs w:val="24"/>
        </w:rPr>
        <w:t xml:space="preserve">an increase </w:t>
      </w:r>
      <w:r w:rsidR="00D16726">
        <w:rPr>
          <w:rFonts w:ascii="Times New Roman" w:hAnsi="Times New Roman" w:cs="Times New Roman"/>
          <w:sz w:val="24"/>
          <w:szCs w:val="24"/>
        </w:rPr>
        <w:t>(</w:t>
      </w:r>
      <w:r w:rsidRPr="00F41664">
        <w:rPr>
          <w:rFonts w:ascii="Times New Roman" w:hAnsi="Times New Roman" w:cs="Times New Roman"/>
          <w:sz w:val="24"/>
          <w:szCs w:val="24"/>
        </w:rPr>
        <w:t>decrease</w:t>
      </w:r>
      <w:r w:rsidR="00D16726">
        <w:rPr>
          <w:rFonts w:ascii="Times New Roman" w:hAnsi="Times New Roman" w:cs="Times New Roman"/>
          <w:sz w:val="24"/>
          <w:szCs w:val="24"/>
        </w:rPr>
        <w:t>)</w:t>
      </w:r>
      <w:r w:rsidRPr="00F41664">
        <w:rPr>
          <w:rFonts w:ascii="Times New Roman" w:hAnsi="Times New Roman" w:cs="Times New Roman"/>
          <w:sz w:val="24"/>
          <w:szCs w:val="24"/>
        </w:rPr>
        <w:t xml:space="preserve"> of several percentage points in the unemployment rate. Greece, for instance was an extreme case, as it saw the unemployment rate increase by more than 15 percentage points during the Great Recession</w:t>
      </w:r>
      <w:r w:rsidRPr="00FE705F">
        <w:rPr>
          <w:rFonts w:ascii="Times New Roman" w:hAnsi="Times New Roman" w:cs="Times New Roman"/>
          <w:sz w:val="24"/>
          <w:szCs w:val="24"/>
        </w:rPr>
        <w:t xml:space="preserve">. </w:t>
      </w:r>
      <w:r w:rsidRPr="00FE705F">
        <w:rPr>
          <w:rFonts w:ascii="Times New Roman" w:hAnsi="Times New Roman" w:cs="Times New Roman"/>
          <w:sz w:val="24"/>
          <w:szCs w:val="24"/>
          <w:lang w:val="en-US"/>
        </w:rPr>
        <w:t xml:space="preserve">Hence, the overall mortality effect of macroeconomic fluctuations </w:t>
      </w:r>
      <w:r w:rsidR="008A37EC">
        <w:rPr>
          <w:rFonts w:ascii="Times New Roman" w:hAnsi="Times New Roman" w:cs="Times New Roman"/>
          <w:sz w:val="24"/>
          <w:szCs w:val="24"/>
          <w:lang w:val="en-US"/>
        </w:rPr>
        <w:t xml:space="preserve">tends to </w:t>
      </w:r>
      <w:r w:rsidRPr="00FE705F">
        <w:rPr>
          <w:rFonts w:ascii="Times New Roman" w:hAnsi="Times New Roman" w:cs="Times New Roman"/>
          <w:sz w:val="24"/>
          <w:szCs w:val="24"/>
          <w:lang w:val="en-US"/>
        </w:rPr>
        <w:t>exceed the fiscal policy effect in</w:t>
      </w:r>
      <w:r w:rsidR="008A37EC">
        <w:rPr>
          <w:rFonts w:ascii="Times New Roman" w:hAnsi="Times New Roman" w:cs="Times New Roman"/>
          <w:sz w:val="24"/>
          <w:szCs w:val="24"/>
          <w:lang w:val="en-US"/>
        </w:rPr>
        <w:t xml:space="preserve"> overall</w:t>
      </w:r>
      <w:r w:rsidRPr="00FE705F">
        <w:rPr>
          <w:rFonts w:ascii="Times New Roman" w:hAnsi="Times New Roman" w:cs="Times New Roman"/>
          <w:sz w:val="24"/>
          <w:szCs w:val="24"/>
          <w:lang w:val="en-US"/>
        </w:rPr>
        <w:t xml:space="preserve"> magnitude</w:t>
      </w:r>
      <w:r w:rsidRPr="00FE705F">
        <w:rPr>
          <w:rFonts w:ascii="Times New Roman" w:hAnsi="Times New Roman" w:cs="Times New Roman"/>
          <w:sz w:val="24"/>
          <w:szCs w:val="24"/>
        </w:rPr>
        <w:t>.</w:t>
      </w:r>
    </w:p>
    <w:p w14:paraId="0DD0E3CE" w14:textId="60BA5E5D" w:rsidR="00F448A3" w:rsidRDefault="009A2783" w:rsidP="009F6D1B">
      <w:pPr>
        <w:spacing w:line="480" w:lineRule="auto"/>
        <w:jc w:val="center"/>
        <w:rPr>
          <w:rFonts w:ascii="Times New Roman" w:hAnsi="Times New Roman" w:cs="Times New Roman"/>
          <w:sz w:val="24"/>
          <w:szCs w:val="24"/>
        </w:rPr>
      </w:pPr>
      <w:r w:rsidRPr="006935C6">
        <w:rPr>
          <w:rFonts w:ascii="Times New Roman" w:hAnsi="Times New Roman" w:cs="Times New Roman"/>
          <w:sz w:val="24"/>
          <w:szCs w:val="24"/>
        </w:rPr>
        <w:t>[Table I</w:t>
      </w:r>
      <w:r w:rsidR="00113B83">
        <w:rPr>
          <w:rFonts w:ascii="Times New Roman" w:hAnsi="Times New Roman" w:cs="Times New Roman"/>
          <w:sz w:val="24"/>
          <w:szCs w:val="24"/>
        </w:rPr>
        <w:t xml:space="preserve"> </w:t>
      </w:r>
      <w:r w:rsidRPr="006935C6">
        <w:rPr>
          <w:rFonts w:ascii="Times New Roman" w:hAnsi="Times New Roman" w:cs="Times New Roman"/>
          <w:sz w:val="24"/>
          <w:szCs w:val="24"/>
        </w:rPr>
        <w:t>around here]</w:t>
      </w:r>
    </w:p>
    <w:p w14:paraId="20F070F5" w14:textId="3B5DBE67" w:rsidR="00113B83" w:rsidRDefault="003B1053" w:rsidP="009F6D1B">
      <w:pPr>
        <w:spacing w:line="480" w:lineRule="auto"/>
        <w:jc w:val="both"/>
        <w:rPr>
          <w:rFonts w:ascii="Times New Roman" w:hAnsi="Times New Roman" w:cs="Times New Roman"/>
          <w:sz w:val="24"/>
          <w:szCs w:val="24"/>
        </w:rPr>
      </w:pPr>
      <w:r w:rsidRPr="007D079E">
        <w:rPr>
          <w:rFonts w:ascii="Times New Roman" w:hAnsi="Times New Roman" w:cs="Times New Roman"/>
          <w:sz w:val="24"/>
          <w:szCs w:val="24"/>
        </w:rPr>
        <w:t xml:space="preserve">The picture </w:t>
      </w:r>
      <w:r w:rsidR="00102F9C">
        <w:rPr>
          <w:rFonts w:ascii="Times New Roman" w:hAnsi="Times New Roman" w:cs="Times New Roman"/>
          <w:sz w:val="24"/>
          <w:szCs w:val="24"/>
        </w:rPr>
        <w:t xml:space="preserve">does </w:t>
      </w:r>
      <w:r w:rsidRPr="007D079E">
        <w:rPr>
          <w:rFonts w:ascii="Times New Roman" w:hAnsi="Times New Roman" w:cs="Times New Roman"/>
          <w:sz w:val="24"/>
          <w:szCs w:val="24"/>
        </w:rPr>
        <w:t>change some</w:t>
      </w:r>
      <w:r w:rsidR="00102F9C">
        <w:rPr>
          <w:rFonts w:ascii="Times New Roman" w:hAnsi="Times New Roman" w:cs="Times New Roman"/>
          <w:sz w:val="24"/>
          <w:szCs w:val="24"/>
        </w:rPr>
        <w:t xml:space="preserve">what </w:t>
      </w:r>
      <w:r w:rsidRPr="007D079E">
        <w:rPr>
          <w:rFonts w:ascii="Times New Roman" w:hAnsi="Times New Roman" w:cs="Times New Roman"/>
          <w:sz w:val="24"/>
          <w:szCs w:val="24"/>
        </w:rPr>
        <w:t>once we exclude the Baltic</w:t>
      </w:r>
      <w:r w:rsidR="00BE30A3">
        <w:rPr>
          <w:rFonts w:ascii="Times New Roman" w:hAnsi="Times New Roman" w:cs="Times New Roman"/>
          <w:sz w:val="24"/>
          <w:szCs w:val="24"/>
        </w:rPr>
        <w:t>s</w:t>
      </w:r>
      <w:r w:rsidR="00F7277D">
        <w:rPr>
          <w:rFonts w:ascii="Times New Roman" w:hAnsi="Times New Roman" w:cs="Times New Roman"/>
          <w:sz w:val="24"/>
          <w:szCs w:val="24"/>
        </w:rPr>
        <w:t>, Hungary</w:t>
      </w:r>
      <w:r w:rsidRPr="007D079E">
        <w:rPr>
          <w:rFonts w:ascii="Times New Roman" w:hAnsi="Times New Roman" w:cs="Times New Roman"/>
          <w:sz w:val="24"/>
          <w:szCs w:val="24"/>
        </w:rPr>
        <w:t xml:space="preserve"> and Romania from the analysis</w:t>
      </w:r>
      <w:r w:rsidR="007A3C97">
        <w:rPr>
          <w:rFonts w:ascii="Times New Roman" w:hAnsi="Times New Roman" w:cs="Times New Roman"/>
          <w:sz w:val="24"/>
          <w:szCs w:val="24"/>
        </w:rPr>
        <w:t>,</w:t>
      </w:r>
      <w:r w:rsidRPr="007D079E">
        <w:rPr>
          <w:rFonts w:ascii="Times New Roman" w:hAnsi="Times New Roman" w:cs="Times New Roman"/>
          <w:sz w:val="24"/>
          <w:szCs w:val="24"/>
        </w:rPr>
        <w:t xml:space="preserve"> on the grounds that they display a non-linear mortality pattern over time – a pattern that is not adequately captured by the linearity assumptions embedded in the applied regression model</w:t>
      </w:r>
      <w:r w:rsidRPr="00B54F35">
        <w:rPr>
          <w:rFonts w:ascii="Times New Roman" w:hAnsi="Times New Roman" w:cs="Times New Roman"/>
          <w:sz w:val="24"/>
          <w:szCs w:val="24"/>
        </w:rPr>
        <w:t xml:space="preserve">. </w:t>
      </w:r>
      <w:r w:rsidR="00E429E2" w:rsidRPr="00B54F35">
        <w:rPr>
          <w:rFonts w:ascii="Times New Roman" w:hAnsi="Times New Roman" w:cs="Times New Roman"/>
          <w:sz w:val="24"/>
          <w:szCs w:val="24"/>
        </w:rPr>
        <w:t xml:space="preserve">Upon </w:t>
      </w:r>
      <w:r w:rsidR="00051C88" w:rsidRPr="00B54F35">
        <w:rPr>
          <w:rFonts w:ascii="Times New Roman" w:hAnsi="Times New Roman" w:cs="Times New Roman"/>
          <w:sz w:val="24"/>
          <w:szCs w:val="24"/>
        </w:rPr>
        <w:t>exclud</w:t>
      </w:r>
      <w:r w:rsidR="00E429E2" w:rsidRPr="00B54F35">
        <w:rPr>
          <w:rFonts w:ascii="Times New Roman" w:hAnsi="Times New Roman" w:cs="Times New Roman"/>
          <w:sz w:val="24"/>
          <w:szCs w:val="24"/>
        </w:rPr>
        <w:t>ing</w:t>
      </w:r>
      <w:r w:rsidR="00051C88" w:rsidRPr="00B54F35">
        <w:rPr>
          <w:rFonts w:ascii="Times New Roman" w:hAnsi="Times New Roman" w:cs="Times New Roman"/>
          <w:sz w:val="24"/>
          <w:szCs w:val="24"/>
        </w:rPr>
        <w:t xml:space="preserve"> those countries,</w:t>
      </w:r>
      <w:r w:rsidR="009E32D5" w:rsidRPr="00B54F35">
        <w:rPr>
          <w:rFonts w:ascii="Times New Roman" w:hAnsi="Times New Roman" w:cs="Times New Roman"/>
          <w:sz w:val="24"/>
          <w:szCs w:val="24"/>
        </w:rPr>
        <w:t xml:space="preserve"> as Table </w:t>
      </w:r>
      <w:r w:rsidR="00643169" w:rsidRPr="00B54F35">
        <w:rPr>
          <w:rFonts w:ascii="Times New Roman" w:hAnsi="Times New Roman" w:cs="Times New Roman"/>
          <w:sz w:val="24"/>
          <w:szCs w:val="24"/>
        </w:rPr>
        <w:t xml:space="preserve">II </w:t>
      </w:r>
      <w:r w:rsidR="009E32D5" w:rsidRPr="00B54F35">
        <w:rPr>
          <w:rFonts w:ascii="Times New Roman" w:hAnsi="Times New Roman" w:cs="Times New Roman"/>
          <w:sz w:val="24"/>
          <w:szCs w:val="24"/>
        </w:rPr>
        <w:t xml:space="preserve">shows, </w:t>
      </w:r>
      <w:r w:rsidR="00051C88" w:rsidRPr="00B54F35">
        <w:rPr>
          <w:rFonts w:ascii="Times New Roman" w:hAnsi="Times New Roman" w:cs="Times New Roman"/>
          <w:sz w:val="24"/>
          <w:szCs w:val="24"/>
        </w:rPr>
        <w:t xml:space="preserve">the association between mortality rates and unemployment rate </w:t>
      </w:r>
      <w:r w:rsidR="009E32D5" w:rsidRPr="00B54F35">
        <w:rPr>
          <w:rFonts w:ascii="Times New Roman" w:hAnsi="Times New Roman" w:cs="Times New Roman"/>
          <w:sz w:val="24"/>
          <w:szCs w:val="24"/>
        </w:rPr>
        <w:t>–</w:t>
      </w:r>
      <w:r w:rsidR="00051C88" w:rsidRPr="00B54F35">
        <w:rPr>
          <w:rFonts w:ascii="Times New Roman" w:hAnsi="Times New Roman" w:cs="Times New Roman"/>
          <w:sz w:val="24"/>
          <w:szCs w:val="24"/>
        </w:rPr>
        <w:t xml:space="preserve"> </w:t>
      </w:r>
      <w:r w:rsidR="009E32D5" w:rsidRPr="00B54F35">
        <w:rPr>
          <w:rFonts w:ascii="Times New Roman" w:hAnsi="Times New Roman" w:cs="Times New Roman"/>
          <w:sz w:val="24"/>
          <w:szCs w:val="24"/>
        </w:rPr>
        <w:t>decreases in magnitude</w:t>
      </w:r>
      <w:r w:rsidR="00A37D21" w:rsidRPr="00B54F35">
        <w:rPr>
          <w:rFonts w:ascii="Times New Roman" w:hAnsi="Times New Roman" w:cs="Times New Roman"/>
          <w:sz w:val="24"/>
          <w:szCs w:val="24"/>
        </w:rPr>
        <w:t xml:space="preserve"> in absolute terms. More specifically</w:t>
      </w:r>
      <w:r w:rsidR="00A37D21">
        <w:rPr>
          <w:rFonts w:ascii="Times New Roman" w:hAnsi="Times New Roman" w:cs="Times New Roman"/>
          <w:sz w:val="24"/>
          <w:szCs w:val="24"/>
        </w:rPr>
        <w:t xml:space="preserve">, </w:t>
      </w:r>
      <w:r w:rsidR="00A37D21">
        <w:rPr>
          <w:rFonts w:ascii="Times New Roman" w:hAnsi="Times New Roman" w:cs="Times New Roman"/>
          <w:sz w:val="24"/>
          <w:szCs w:val="24"/>
        </w:rPr>
        <w:lastRenderedPageBreak/>
        <w:t xml:space="preserve">our results show that </w:t>
      </w:r>
      <w:r w:rsidR="003A77F0">
        <w:rPr>
          <w:rFonts w:ascii="Times New Roman" w:hAnsi="Times New Roman" w:cs="Times New Roman"/>
          <w:sz w:val="24"/>
          <w:szCs w:val="24"/>
        </w:rPr>
        <w:t xml:space="preserve">a </w:t>
      </w:r>
      <w:r w:rsidR="00A37D21">
        <w:rPr>
          <w:rFonts w:ascii="Times New Roman" w:hAnsi="Times New Roman" w:cs="Times New Roman"/>
          <w:sz w:val="24"/>
          <w:szCs w:val="24"/>
        </w:rPr>
        <w:t>one percentage point increas</w:t>
      </w:r>
      <w:r w:rsidR="0011304E">
        <w:rPr>
          <w:rFonts w:ascii="Times New Roman" w:hAnsi="Times New Roman" w:cs="Times New Roman"/>
          <w:sz w:val="24"/>
          <w:szCs w:val="24"/>
        </w:rPr>
        <w:t xml:space="preserve">e in </w:t>
      </w:r>
      <w:r w:rsidR="00113B83">
        <w:rPr>
          <w:rFonts w:ascii="Times New Roman" w:hAnsi="Times New Roman" w:cs="Times New Roman"/>
          <w:sz w:val="24"/>
          <w:szCs w:val="24"/>
        </w:rPr>
        <w:t xml:space="preserve">the </w:t>
      </w:r>
      <w:r w:rsidR="0011304E">
        <w:rPr>
          <w:rFonts w:ascii="Times New Roman" w:hAnsi="Times New Roman" w:cs="Times New Roman"/>
          <w:sz w:val="24"/>
          <w:szCs w:val="24"/>
        </w:rPr>
        <w:t xml:space="preserve">unemployment rate </w:t>
      </w:r>
      <w:r w:rsidR="00C6420D">
        <w:rPr>
          <w:rFonts w:ascii="Times New Roman" w:hAnsi="Times New Roman" w:cs="Times New Roman"/>
          <w:sz w:val="24"/>
          <w:szCs w:val="24"/>
        </w:rPr>
        <w:t xml:space="preserve">is associated </w:t>
      </w:r>
      <w:r w:rsidR="00113B83">
        <w:rPr>
          <w:rFonts w:ascii="Times New Roman" w:hAnsi="Times New Roman" w:cs="Times New Roman"/>
          <w:sz w:val="24"/>
          <w:szCs w:val="24"/>
        </w:rPr>
        <w:t xml:space="preserve">with </w:t>
      </w:r>
      <w:r w:rsidR="00A37D21">
        <w:rPr>
          <w:rFonts w:ascii="Times New Roman" w:hAnsi="Times New Roman" w:cs="Times New Roman"/>
          <w:sz w:val="24"/>
          <w:szCs w:val="24"/>
        </w:rPr>
        <w:t>a decrease in overall, CVDs, accident</w:t>
      </w:r>
      <w:r w:rsidR="00113B83">
        <w:rPr>
          <w:rFonts w:ascii="Times New Roman" w:hAnsi="Times New Roman" w:cs="Times New Roman"/>
          <w:sz w:val="24"/>
          <w:szCs w:val="24"/>
        </w:rPr>
        <w:t>-</w:t>
      </w:r>
      <w:r w:rsidR="00A37D21">
        <w:rPr>
          <w:rFonts w:ascii="Times New Roman" w:hAnsi="Times New Roman" w:cs="Times New Roman"/>
          <w:sz w:val="24"/>
          <w:szCs w:val="24"/>
        </w:rPr>
        <w:t xml:space="preserve">, </w:t>
      </w:r>
      <w:r w:rsidR="00B24B64">
        <w:rPr>
          <w:rFonts w:ascii="Times New Roman" w:hAnsi="Times New Roman" w:cs="Times New Roman"/>
          <w:sz w:val="24"/>
          <w:szCs w:val="24"/>
        </w:rPr>
        <w:t xml:space="preserve">vehicle </w:t>
      </w:r>
      <w:r w:rsidR="00A37D21">
        <w:rPr>
          <w:rFonts w:ascii="Times New Roman" w:hAnsi="Times New Roman" w:cs="Times New Roman"/>
          <w:sz w:val="24"/>
          <w:szCs w:val="24"/>
        </w:rPr>
        <w:t>accident</w:t>
      </w:r>
      <w:r w:rsidR="00113B83">
        <w:rPr>
          <w:rFonts w:ascii="Times New Roman" w:hAnsi="Times New Roman" w:cs="Times New Roman"/>
          <w:sz w:val="24"/>
          <w:szCs w:val="24"/>
        </w:rPr>
        <w:t>-</w:t>
      </w:r>
      <w:r w:rsidR="00A37D21">
        <w:rPr>
          <w:rFonts w:ascii="Times New Roman" w:hAnsi="Times New Roman" w:cs="Times New Roman"/>
          <w:sz w:val="24"/>
          <w:szCs w:val="24"/>
        </w:rPr>
        <w:t xml:space="preserve"> and </w:t>
      </w:r>
      <w:r w:rsidR="003D4B63">
        <w:rPr>
          <w:rFonts w:ascii="Times New Roman" w:hAnsi="Times New Roman" w:cs="Times New Roman"/>
          <w:sz w:val="24"/>
          <w:szCs w:val="24"/>
        </w:rPr>
        <w:t xml:space="preserve">CCLs </w:t>
      </w:r>
      <w:r w:rsidR="00113B83">
        <w:rPr>
          <w:rFonts w:ascii="Times New Roman" w:hAnsi="Times New Roman" w:cs="Times New Roman"/>
          <w:sz w:val="24"/>
          <w:szCs w:val="24"/>
        </w:rPr>
        <w:t>-</w:t>
      </w:r>
      <w:r w:rsidR="00A37D21">
        <w:rPr>
          <w:rFonts w:ascii="Times New Roman" w:hAnsi="Times New Roman" w:cs="Times New Roman"/>
          <w:sz w:val="24"/>
          <w:szCs w:val="24"/>
        </w:rPr>
        <w:t>related mortality by</w:t>
      </w:r>
      <w:r w:rsidR="003A77F0">
        <w:rPr>
          <w:rFonts w:ascii="Times New Roman" w:hAnsi="Times New Roman" w:cs="Times New Roman"/>
          <w:sz w:val="24"/>
          <w:szCs w:val="24"/>
        </w:rPr>
        <w:t>,</w:t>
      </w:r>
      <w:r w:rsidR="00A37D21">
        <w:rPr>
          <w:rFonts w:ascii="Times New Roman" w:hAnsi="Times New Roman" w:cs="Times New Roman"/>
          <w:sz w:val="24"/>
          <w:szCs w:val="24"/>
        </w:rPr>
        <w:t xml:space="preserve"> respectively</w:t>
      </w:r>
      <w:r w:rsidR="003A77F0">
        <w:rPr>
          <w:rFonts w:ascii="Times New Roman" w:hAnsi="Times New Roman" w:cs="Times New Roman"/>
          <w:sz w:val="24"/>
          <w:szCs w:val="24"/>
        </w:rPr>
        <w:t>,</w:t>
      </w:r>
      <w:r w:rsidR="00A37D21">
        <w:rPr>
          <w:rFonts w:ascii="Times New Roman" w:hAnsi="Times New Roman" w:cs="Times New Roman"/>
          <w:sz w:val="24"/>
          <w:szCs w:val="24"/>
        </w:rPr>
        <w:t xml:space="preserve"> 0.1%, 0.4% , 1.4%, 1.8% and 0.5%</w:t>
      </w:r>
      <w:r w:rsidR="003A77F0">
        <w:rPr>
          <w:rFonts w:ascii="Times New Roman" w:hAnsi="Times New Roman" w:cs="Times New Roman"/>
          <w:sz w:val="24"/>
          <w:szCs w:val="24"/>
        </w:rPr>
        <w:t>.</w:t>
      </w:r>
      <w:r w:rsidR="006D7AE8">
        <w:rPr>
          <w:rFonts w:ascii="Times New Roman" w:hAnsi="Times New Roman" w:cs="Times New Roman"/>
          <w:sz w:val="24"/>
          <w:szCs w:val="24"/>
        </w:rPr>
        <w:t xml:space="preserve"> (</w:t>
      </w:r>
      <w:r w:rsidR="003A77F0">
        <w:rPr>
          <w:rFonts w:ascii="Times New Roman" w:hAnsi="Times New Roman" w:cs="Times New Roman"/>
          <w:sz w:val="24"/>
          <w:szCs w:val="24"/>
        </w:rPr>
        <w:t xml:space="preserve">In the </w:t>
      </w:r>
      <w:r w:rsidR="006D7AE8">
        <w:rPr>
          <w:rFonts w:ascii="Times New Roman" w:hAnsi="Times New Roman" w:cs="Times New Roman"/>
          <w:sz w:val="24"/>
          <w:szCs w:val="24"/>
        </w:rPr>
        <w:t>previous</w:t>
      </w:r>
      <w:r w:rsidR="003A77F0">
        <w:rPr>
          <w:rFonts w:ascii="Times New Roman" w:hAnsi="Times New Roman" w:cs="Times New Roman"/>
          <w:sz w:val="24"/>
          <w:szCs w:val="24"/>
        </w:rPr>
        <w:t xml:space="preserve"> results including all countries – see </w:t>
      </w:r>
      <w:r w:rsidR="006D7AE8">
        <w:rPr>
          <w:rFonts w:ascii="Times New Roman" w:hAnsi="Times New Roman" w:cs="Times New Roman"/>
          <w:sz w:val="24"/>
          <w:szCs w:val="24"/>
        </w:rPr>
        <w:t>Table I</w:t>
      </w:r>
      <w:r w:rsidR="003A77F0">
        <w:rPr>
          <w:rFonts w:ascii="Times New Roman" w:hAnsi="Times New Roman" w:cs="Times New Roman"/>
          <w:sz w:val="24"/>
          <w:szCs w:val="24"/>
        </w:rPr>
        <w:t xml:space="preserve"> – </w:t>
      </w:r>
      <w:r w:rsidR="006D7AE8">
        <w:rPr>
          <w:rFonts w:ascii="Times New Roman" w:hAnsi="Times New Roman" w:cs="Times New Roman"/>
          <w:sz w:val="24"/>
          <w:szCs w:val="24"/>
        </w:rPr>
        <w:t xml:space="preserve">the </w:t>
      </w:r>
      <w:r w:rsidR="00DC00E0">
        <w:rPr>
          <w:rFonts w:ascii="Times New Roman" w:hAnsi="Times New Roman" w:cs="Times New Roman"/>
          <w:sz w:val="24"/>
          <w:szCs w:val="24"/>
        </w:rPr>
        <w:t xml:space="preserve">coefficients were </w:t>
      </w:r>
      <w:r w:rsidR="00DB2CDE">
        <w:rPr>
          <w:rFonts w:ascii="Times New Roman" w:hAnsi="Times New Roman" w:cs="Times New Roman"/>
          <w:sz w:val="24"/>
          <w:szCs w:val="24"/>
        </w:rPr>
        <w:t>0.4%, 0.5%, 1.8%, 2.4%, 1.2%</w:t>
      </w:r>
      <w:r w:rsidR="000B69C6">
        <w:rPr>
          <w:rFonts w:ascii="Times New Roman" w:hAnsi="Times New Roman" w:cs="Times New Roman"/>
          <w:sz w:val="24"/>
          <w:szCs w:val="24"/>
        </w:rPr>
        <w:t>, respectively</w:t>
      </w:r>
      <w:r w:rsidR="00DB2CDE">
        <w:rPr>
          <w:rFonts w:ascii="Times New Roman" w:hAnsi="Times New Roman" w:cs="Times New Roman"/>
          <w:sz w:val="24"/>
          <w:szCs w:val="24"/>
        </w:rPr>
        <w:t>)</w:t>
      </w:r>
      <w:r w:rsidR="00A37D21">
        <w:rPr>
          <w:rFonts w:ascii="Times New Roman" w:hAnsi="Times New Roman" w:cs="Times New Roman"/>
          <w:sz w:val="24"/>
          <w:szCs w:val="24"/>
        </w:rPr>
        <w:t xml:space="preserve">. The association between unemployment rate and </w:t>
      </w:r>
      <w:r w:rsidR="003D4B63">
        <w:rPr>
          <w:rFonts w:ascii="Times New Roman" w:hAnsi="Times New Roman" w:cs="Times New Roman"/>
          <w:sz w:val="24"/>
          <w:szCs w:val="24"/>
        </w:rPr>
        <w:t xml:space="preserve">CCLs </w:t>
      </w:r>
      <w:r w:rsidR="00A37D21">
        <w:rPr>
          <w:rFonts w:ascii="Times New Roman" w:hAnsi="Times New Roman" w:cs="Times New Roman"/>
          <w:sz w:val="24"/>
          <w:szCs w:val="24"/>
        </w:rPr>
        <w:t xml:space="preserve">is significant at 10% level only. </w:t>
      </w:r>
    </w:p>
    <w:p w14:paraId="64EDA6BD" w14:textId="37F72C79" w:rsidR="00B55D34" w:rsidRDefault="00E463EF" w:rsidP="009F6D1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counter-cyclical association between suicides and unemployment is confirmed also </w:t>
      </w:r>
      <w:r w:rsidR="00113B83">
        <w:rPr>
          <w:rFonts w:ascii="Times New Roman" w:hAnsi="Times New Roman" w:cs="Times New Roman"/>
          <w:sz w:val="24"/>
          <w:szCs w:val="24"/>
        </w:rPr>
        <w:t xml:space="preserve">for </w:t>
      </w:r>
      <w:r>
        <w:rPr>
          <w:rFonts w:ascii="Times New Roman" w:hAnsi="Times New Roman" w:cs="Times New Roman"/>
          <w:sz w:val="24"/>
          <w:szCs w:val="24"/>
        </w:rPr>
        <w:t xml:space="preserve">the sub-sample </w:t>
      </w:r>
      <w:r w:rsidR="00113B83">
        <w:rPr>
          <w:rFonts w:ascii="Times New Roman" w:hAnsi="Times New Roman" w:cs="Times New Roman"/>
          <w:sz w:val="24"/>
          <w:szCs w:val="24"/>
        </w:rPr>
        <w:t xml:space="preserve">excluding </w:t>
      </w:r>
      <w:r>
        <w:rPr>
          <w:rFonts w:ascii="Times New Roman" w:hAnsi="Times New Roman" w:cs="Times New Roman"/>
          <w:sz w:val="24"/>
          <w:szCs w:val="24"/>
        </w:rPr>
        <w:t>the Baltics, Hungary and Romania</w:t>
      </w:r>
      <w:r w:rsidR="00113B83">
        <w:rPr>
          <w:rFonts w:ascii="Times New Roman" w:hAnsi="Times New Roman" w:cs="Times New Roman"/>
          <w:sz w:val="24"/>
          <w:szCs w:val="24"/>
        </w:rPr>
        <w:t>:</w:t>
      </w:r>
      <w:r>
        <w:rPr>
          <w:rFonts w:ascii="Times New Roman" w:hAnsi="Times New Roman" w:cs="Times New Roman"/>
          <w:sz w:val="24"/>
          <w:szCs w:val="24"/>
        </w:rPr>
        <w:t xml:space="preserve"> </w:t>
      </w:r>
      <w:r w:rsidR="00750CAB">
        <w:rPr>
          <w:rFonts w:ascii="Times New Roman" w:hAnsi="Times New Roman" w:cs="Times New Roman"/>
          <w:sz w:val="24"/>
          <w:szCs w:val="24"/>
        </w:rPr>
        <w:t>I</w:t>
      </w:r>
      <w:r w:rsidR="00113B83">
        <w:rPr>
          <w:rFonts w:ascii="Times New Roman" w:hAnsi="Times New Roman" w:cs="Times New Roman"/>
          <w:sz w:val="24"/>
          <w:szCs w:val="24"/>
        </w:rPr>
        <w:t xml:space="preserve">n this case, </w:t>
      </w:r>
      <w:r w:rsidR="00DC00E0">
        <w:rPr>
          <w:rFonts w:ascii="Times New Roman" w:hAnsi="Times New Roman" w:cs="Times New Roman"/>
          <w:sz w:val="24"/>
          <w:szCs w:val="24"/>
        </w:rPr>
        <w:t xml:space="preserve">a </w:t>
      </w:r>
      <w:r>
        <w:rPr>
          <w:rFonts w:ascii="Times New Roman" w:hAnsi="Times New Roman" w:cs="Times New Roman"/>
          <w:sz w:val="24"/>
          <w:szCs w:val="24"/>
        </w:rPr>
        <w:t xml:space="preserve">one percentage point increase in </w:t>
      </w:r>
      <w:r w:rsidR="00113B83">
        <w:rPr>
          <w:rFonts w:ascii="Times New Roman" w:hAnsi="Times New Roman" w:cs="Times New Roman"/>
          <w:sz w:val="24"/>
          <w:szCs w:val="24"/>
        </w:rPr>
        <w:t xml:space="preserve">the </w:t>
      </w:r>
      <w:r>
        <w:rPr>
          <w:rFonts w:ascii="Times New Roman" w:hAnsi="Times New Roman" w:cs="Times New Roman"/>
          <w:sz w:val="24"/>
          <w:szCs w:val="24"/>
        </w:rPr>
        <w:t xml:space="preserve">unemployment rate leads to an increase </w:t>
      </w:r>
      <w:r w:rsidR="001D5B7F">
        <w:rPr>
          <w:rFonts w:ascii="Times New Roman" w:hAnsi="Times New Roman" w:cs="Times New Roman"/>
          <w:sz w:val="24"/>
          <w:szCs w:val="24"/>
        </w:rPr>
        <w:t xml:space="preserve">of </w:t>
      </w:r>
      <w:r>
        <w:rPr>
          <w:rFonts w:ascii="Times New Roman" w:hAnsi="Times New Roman" w:cs="Times New Roman"/>
          <w:sz w:val="24"/>
          <w:szCs w:val="24"/>
        </w:rPr>
        <w:t xml:space="preserve">0.8% in </w:t>
      </w:r>
      <w:r w:rsidR="00DC00E0">
        <w:rPr>
          <w:rFonts w:ascii="Times New Roman" w:hAnsi="Times New Roman" w:cs="Times New Roman"/>
          <w:sz w:val="24"/>
          <w:szCs w:val="24"/>
        </w:rPr>
        <w:t xml:space="preserve">the </w:t>
      </w:r>
      <w:r>
        <w:rPr>
          <w:rFonts w:ascii="Times New Roman" w:hAnsi="Times New Roman" w:cs="Times New Roman"/>
          <w:sz w:val="24"/>
          <w:szCs w:val="24"/>
        </w:rPr>
        <w:t>suicid</w:t>
      </w:r>
      <w:r w:rsidR="00844389">
        <w:rPr>
          <w:rFonts w:ascii="Times New Roman" w:hAnsi="Times New Roman" w:cs="Times New Roman"/>
          <w:sz w:val="24"/>
          <w:szCs w:val="24"/>
        </w:rPr>
        <w:t>e</w:t>
      </w:r>
      <w:r>
        <w:rPr>
          <w:rFonts w:ascii="Times New Roman" w:hAnsi="Times New Roman" w:cs="Times New Roman"/>
          <w:sz w:val="24"/>
          <w:szCs w:val="24"/>
        </w:rPr>
        <w:t xml:space="preserve"> mortality</w:t>
      </w:r>
      <w:r w:rsidR="00750CAB">
        <w:rPr>
          <w:rFonts w:ascii="Times New Roman" w:hAnsi="Times New Roman" w:cs="Times New Roman"/>
          <w:sz w:val="24"/>
          <w:szCs w:val="24"/>
        </w:rPr>
        <w:t xml:space="preserve"> rate</w:t>
      </w:r>
      <w:r>
        <w:rPr>
          <w:rFonts w:ascii="Times New Roman" w:hAnsi="Times New Roman" w:cs="Times New Roman"/>
          <w:sz w:val="24"/>
          <w:szCs w:val="24"/>
        </w:rPr>
        <w:t>.</w:t>
      </w:r>
    </w:p>
    <w:p w14:paraId="227D8CFF" w14:textId="626D885E" w:rsidR="00400DCA" w:rsidRPr="00632721" w:rsidRDefault="0091355F" w:rsidP="009F6D1B">
      <w:pPr>
        <w:spacing w:line="480" w:lineRule="auto"/>
        <w:jc w:val="both"/>
        <w:rPr>
          <w:rFonts w:ascii="Times New Roman" w:hAnsi="Times New Roman" w:cs="Times New Roman"/>
          <w:sz w:val="24"/>
          <w:szCs w:val="24"/>
        </w:rPr>
      </w:pPr>
      <w:r w:rsidRPr="00632721">
        <w:rPr>
          <w:rFonts w:ascii="Times New Roman" w:hAnsi="Times New Roman" w:cs="Times New Roman"/>
          <w:sz w:val="24"/>
          <w:szCs w:val="24"/>
        </w:rPr>
        <w:t>Again</w:t>
      </w:r>
      <w:r w:rsidR="00750CAB" w:rsidRPr="00632721">
        <w:rPr>
          <w:rFonts w:ascii="Times New Roman" w:hAnsi="Times New Roman" w:cs="Times New Roman"/>
          <w:sz w:val="24"/>
          <w:szCs w:val="24"/>
        </w:rPr>
        <w:t>,</w:t>
      </w:r>
      <w:r w:rsidRPr="00632721">
        <w:rPr>
          <w:rFonts w:ascii="Times New Roman" w:hAnsi="Times New Roman" w:cs="Times New Roman"/>
          <w:sz w:val="24"/>
          <w:szCs w:val="24"/>
        </w:rPr>
        <w:t xml:space="preserve"> also for the sample without the Baltics, Hungary and Romania, t</w:t>
      </w:r>
      <w:r w:rsidR="00E463EF" w:rsidRPr="00632721">
        <w:rPr>
          <w:rFonts w:ascii="Times New Roman" w:hAnsi="Times New Roman" w:cs="Times New Roman"/>
          <w:sz w:val="24"/>
          <w:szCs w:val="24"/>
        </w:rPr>
        <w:t xml:space="preserve">he picture changes </w:t>
      </w:r>
      <w:r w:rsidR="009E59F9" w:rsidRPr="00632721">
        <w:rPr>
          <w:rFonts w:ascii="Times New Roman" w:hAnsi="Times New Roman" w:cs="Times New Roman"/>
          <w:sz w:val="24"/>
          <w:szCs w:val="24"/>
        </w:rPr>
        <w:t xml:space="preserve">somewhat </w:t>
      </w:r>
      <w:r w:rsidR="00197262" w:rsidRPr="00632721">
        <w:rPr>
          <w:rFonts w:ascii="Times New Roman" w:hAnsi="Times New Roman" w:cs="Times New Roman"/>
          <w:sz w:val="24"/>
          <w:szCs w:val="24"/>
        </w:rPr>
        <w:t>with the inclusion of the fiscal impulse measure</w:t>
      </w:r>
      <w:r w:rsidRPr="00632721">
        <w:rPr>
          <w:rFonts w:ascii="Times New Roman" w:hAnsi="Times New Roman" w:cs="Times New Roman"/>
          <w:sz w:val="24"/>
          <w:szCs w:val="24"/>
        </w:rPr>
        <w:t xml:space="preserve"> (</w:t>
      </w:r>
      <w:r w:rsidR="001D5B7F">
        <w:rPr>
          <w:rFonts w:ascii="Times New Roman" w:hAnsi="Times New Roman" w:cs="Times New Roman"/>
          <w:sz w:val="24"/>
          <w:szCs w:val="24"/>
        </w:rPr>
        <w:t xml:space="preserve">see the </w:t>
      </w:r>
      <w:r w:rsidRPr="00632721">
        <w:rPr>
          <w:rFonts w:ascii="Times New Roman" w:hAnsi="Times New Roman" w:cs="Times New Roman"/>
          <w:sz w:val="24"/>
          <w:szCs w:val="24"/>
        </w:rPr>
        <w:t>right panel of Table II). A</w:t>
      </w:r>
      <w:r w:rsidR="009E32D5" w:rsidRPr="00632721">
        <w:rPr>
          <w:rFonts w:ascii="Times New Roman" w:hAnsi="Times New Roman" w:cs="Times New Roman"/>
          <w:sz w:val="24"/>
          <w:szCs w:val="24"/>
        </w:rPr>
        <w:t xml:space="preserve">s far as </w:t>
      </w:r>
      <w:r w:rsidRPr="00632721">
        <w:rPr>
          <w:rFonts w:ascii="Times New Roman" w:hAnsi="Times New Roman" w:cs="Times New Roman"/>
          <w:sz w:val="24"/>
          <w:szCs w:val="24"/>
        </w:rPr>
        <w:t>CCL</w:t>
      </w:r>
      <w:r w:rsidR="001D5B7F">
        <w:rPr>
          <w:rFonts w:ascii="Times New Roman" w:hAnsi="Times New Roman" w:cs="Times New Roman"/>
          <w:sz w:val="24"/>
          <w:szCs w:val="24"/>
        </w:rPr>
        <w:t>-attributable</w:t>
      </w:r>
      <w:r w:rsidR="009E59F9" w:rsidRPr="00632721">
        <w:rPr>
          <w:rFonts w:ascii="Times New Roman" w:hAnsi="Times New Roman" w:cs="Times New Roman"/>
          <w:sz w:val="24"/>
          <w:szCs w:val="24"/>
        </w:rPr>
        <w:t xml:space="preserve"> mortality</w:t>
      </w:r>
      <w:r w:rsidR="00F7277D" w:rsidRPr="00632721">
        <w:rPr>
          <w:rFonts w:ascii="Times New Roman" w:hAnsi="Times New Roman" w:cs="Times New Roman"/>
          <w:sz w:val="24"/>
          <w:szCs w:val="24"/>
        </w:rPr>
        <w:t xml:space="preserve"> and suicides</w:t>
      </w:r>
      <w:r w:rsidR="009E32D5" w:rsidRPr="00632721">
        <w:rPr>
          <w:rFonts w:ascii="Times New Roman" w:hAnsi="Times New Roman" w:cs="Times New Roman"/>
          <w:sz w:val="24"/>
          <w:szCs w:val="24"/>
        </w:rPr>
        <w:t xml:space="preserve"> are concern</w:t>
      </w:r>
      <w:r w:rsidR="00102F9C" w:rsidRPr="00632721">
        <w:rPr>
          <w:rFonts w:ascii="Times New Roman" w:hAnsi="Times New Roman" w:cs="Times New Roman"/>
          <w:sz w:val="24"/>
          <w:szCs w:val="24"/>
        </w:rPr>
        <w:t>ed</w:t>
      </w:r>
      <w:r w:rsidR="00627C45" w:rsidRPr="00632721">
        <w:rPr>
          <w:rFonts w:ascii="Times New Roman" w:hAnsi="Times New Roman" w:cs="Times New Roman"/>
          <w:sz w:val="24"/>
          <w:szCs w:val="24"/>
        </w:rPr>
        <w:t>,</w:t>
      </w:r>
      <w:r w:rsidR="009E32D5" w:rsidRPr="00632721">
        <w:rPr>
          <w:rFonts w:ascii="Times New Roman" w:hAnsi="Times New Roman" w:cs="Times New Roman"/>
          <w:sz w:val="24"/>
          <w:szCs w:val="24"/>
        </w:rPr>
        <w:t xml:space="preserve"> </w:t>
      </w:r>
      <w:r w:rsidR="00E429E2" w:rsidRPr="00632721">
        <w:rPr>
          <w:rFonts w:ascii="Times New Roman" w:hAnsi="Times New Roman" w:cs="Times New Roman"/>
          <w:sz w:val="24"/>
          <w:szCs w:val="24"/>
        </w:rPr>
        <w:t>the relationship</w:t>
      </w:r>
      <w:r w:rsidRPr="00632721">
        <w:rPr>
          <w:rFonts w:ascii="Times New Roman" w:hAnsi="Times New Roman" w:cs="Times New Roman"/>
          <w:sz w:val="24"/>
          <w:szCs w:val="24"/>
        </w:rPr>
        <w:t>s</w:t>
      </w:r>
      <w:r w:rsidR="00E429E2" w:rsidRPr="00632721">
        <w:rPr>
          <w:rFonts w:ascii="Times New Roman" w:hAnsi="Times New Roman" w:cs="Times New Roman"/>
          <w:sz w:val="24"/>
          <w:szCs w:val="24"/>
        </w:rPr>
        <w:t xml:space="preserve"> </w:t>
      </w:r>
      <w:r w:rsidR="009E32D5" w:rsidRPr="00632721">
        <w:rPr>
          <w:rFonts w:ascii="Times New Roman" w:hAnsi="Times New Roman" w:cs="Times New Roman"/>
          <w:sz w:val="24"/>
          <w:szCs w:val="24"/>
        </w:rPr>
        <w:t>turn out to be not statistically different from zero.</w:t>
      </w:r>
      <w:r w:rsidR="00643169" w:rsidRPr="00632721">
        <w:rPr>
          <w:rFonts w:ascii="Times New Roman" w:hAnsi="Times New Roman" w:cs="Times New Roman"/>
          <w:sz w:val="24"/>
          <w:szCs w:val="24"/>
        </w:rPr>
        <w:t xml:space="preserve"> </w:t>
      </w:r>
      <w:r w:rsidR="00197262" w:rsidRPr="00632721">
        <w:rPr>
          <w:rFonts w:ascii="Times New Roman" w:hAnsi="Times New Roman" w:cs="Times New Roman"/>
          <w:sz w:val="24"/>
          <w:szCs w:val="24"/>
        </w:rPr>
        <w:t xml:space="preserve">The association between </w:t>
      </w:r>
      <w:r w:rsidR="00B55D34" w:rsidRPr="00632721">
        <w:rPr>
          <w:rFonts w:ascii="Times New Roman" w:hAnsi="Times New Roman" w:cs="Times New Roman"/>
          <w:sz w:val="24"/>
          <w:szCs w:val="24"/>
        </w:rPr>
        <w:t>the</w:t>
      </w:r>
      <w:r w:rsidR="009E59F9" w:rsidRPr="00632721">
        <w:rPr>
          <w:rFonts w:ascii="Times New Roman" w:hAnsi="Times New Roman" w:cs="Times New Roman"/>
          <w:sz w:val="24"/>
          <w:szCs w:val="24"/>
        </w:rPr>
        <w:t xml:space="preserve"> </w:t>
      </w:r>
      <w:r w:rsidR="00197262" w:rsidRPr="00632721">
        <w:rPr>
          <w:rFonts w:ascii="Times New Roman" w:hAnsi="Times New Roman" w:cs="Times New Roman"/>
          <w:sz w:val="24"/>
          <w:szCs w:val="24"/>
        </w:rPr>
        <w:t>unemployment rate and vehicle</w:t>
      </w:r>
      <w:r w:rsidR="00627C45" w:rsidRPr="00632721">
        <w:rPr>
          <w:rFonts w:ascii="Times New Roman" w:hAnsi="Times New Roman" w:cs="Times New Roman"/>
          <w:sz w:val="24"/>
          <w:szCs w:val="24"/>
        </w:rPr>
        <w:t>-</w:t>
      </w:r>
      <w:r w:rsidR="00197262" w:rsidRPr="00632721">
        <w:rPr>
          <w:rFonts w:ascii="Times New Roman" w:hAnsi="Times New Roman" w:cs="Times New Roman"/>
          <w:sz w:val="24"/>
          <w:szCs w:val="24"/>
        </w:rPr>
        <w:t>related mortality slightly decreases in absolute magnitude</w:t>
      </w:r>
      <w:r w:rsidR="00DC00E0" w:rsidRPr="00632721">
        <w:rPr>
          <w:rFonts w:ascii="Times New Roman" w:hAnsi="Times New Roman" w:cs="Times New Roman"/>
          <w:sz w:val="24"/>
          <w:szCs w:val="24"/>
        </w:rPr>
        <w:t>:</w:t>
      </w:r>
      <w:r w:rsidR="00197262" w:rsidRPr="00632721">
        <w:rPr>
          <w:rFonts w:ascii="Times New Roman" w:hAnsi="Times New Roman" w:cs="Times New Roman"/>
          <w:sz w:val="24"/>
          <w:szCs w:val="24"/>
        </w:rPr>
        <w:t xml:space="preserve"> now </w:t>
      </w:r>
      <w:r w:rsidR="00DC00E0" w:rsidRPr="00632721">
        <w:rPr>
          <w:rFonts w:ascii="Times New Roman" w:hAnsi="Times New Roman" w:cs="Times New Roman"/>
          <w:sz w:val="24"/>
          <w:szCs w:val="24"/>
        </w:rPr>
        <w:t xml:space="preserve">a </w:t>
      </w:r>
      <w:r w:rsidR="00197262" w:rsidRPr="00632721">
        <w:rPr>
          <w:rFonts w:ascii="Times New Roman" w:hAnsi="Times New Roman" w:cs="Times New Roman"/>
          <w:sz w:val="24"/>
          <w:szCs w:val="24"/>
        </w:rPr>
        <w:t xml:space="preserve">one percentage point increase in </w:t>
      </w:r>
      <w:r w:rsidR="00DC00E0" w:rsidRPr="00632721">
        <w:rPr>
          <w:rFonts w:ascii="Times New Roman" w:hAnsi="Times New Roman" w:cs="Times New Roman"/>
          <w:sz w:val="24"/>
          <w:szCs w:val="24"/>
        </w:rPr>
        <w:t xml:space="preserve">the </w:t>
      </w:r>
      <w:r w:rsidR="00197262" w:rsidRPr="00632721">
        <w:rPr>
          <w:rFonts w:ascii="Times New Roman" w:hAnsi="Times New Roman" w:cs="Times New Roman"/>
          <w:sz w:val="24"/>
          <w:szCs w:val="24"/>
        </w:rPr>
        <w:t xml:space="preserve">unemployment rate </w:t>
      </w:r>
      <w:r w:rsidR="0010776E" w:rsidRPr="00632721">
        <w:rPr>
          <w:rFonts w:ascii="Times New Roman" w:hAnsi="Times New Roman" w:cs="Times New Roman"/>
          <w:sz w:val="24"/>
          <w:szCs w:val="24"/>
        </w:rPr>
        <w:t>is associated</w:t>
      </w:r>
      <w:r w:rsidR="00197262" w:rsidRPr="00632721">
        <w:rPr>
          <w:rFonts w:ascii="Times New Roman" w:hAnsi="Times New Roman" w:cs="Times New Roman"/>
          <w:sz w:val="24"/>
          <w:szCs w:val="24"/>
        </w:rPr>
        <w:t xml:space="preserve"> </w:t>
      </w:r>
      <w:r w:rsidR="00750CAB" w:rsidRPr="00632721">
        <w:rPr>
          <w:rFonts w:ascii="Times New Roman" w:hAnsi="Times New Roman" w:cs="Times New Roman"/>
          <w:sz w:val="24"/>
          <w:szCs w:val="24"/>
        </w:rPr>
        <w:t>with</w:t>
      </w:r>
      <w:r w:rsidR="00197262" w:rsidRPr="00632721">
        <w:rPr>
          <w:rFonts w:ascii="Times New Roman" w:hAnsi="Times New Roman" w:cs="Times New Roman"/>
          <w:sz w:val="24"/>
          <w:szCs w:val="24"/>
        </w:rPr>
        <w:t xml:space="preserve"> a decrease in vehicle</w:t>
      </w:r>
      <w:r w:rsidR="00DC00E0" w:rsidRPr="00632721">
        <w:rPr>
          <w:rFonts w:ascii="Times New Roman" w:hAnsi="Times New Roman" w:cs="Times New Roman"/>
          <w:sz w:val="24"/>
          <w:szCs w:val="24"/>
        </w:rPr>
        <w:t>-</w:t>
      </w:r>
      <w:r w:rsidR="00750CAB" w:rsidRPr="00632721">
        <w:rPr>
          <w:rFonts w:ascii="Times New Roman" w:hAnsi="Times New Roman" w:cs="Times New Roman"/>
          <w:sz w:val="24"/>
          <w:szCs w:val="24"/>
        </w:rPr>
        <w:t>related</w:t>
      </w:r>
      <w:r w:rsidR="00197262" w:rsidRPr="00632721">
        <w:rPr>
          <w:rFonts w:ascii="Times New Roman" w:hAnsi="Times New Roman" w:cs="Times New Roman"/>
          <w:sz w:val="24"/>
          <w:szCs w:val="24"/>
        </w:rPr>
        <w:t xml:space="preserve"> mortality </w:t>
      </w:r>
      <w:r w:rsidR="00BE30A3" w:rsidRPr="00632721">
        <w:rPr>
          <w:rFonts w:ascii="Times New Roman" w:hAnsi="Times New Roman" w:cs="Times New Roman"/>
          <w:sz w:val="24"/>
          <w:szCs w:val="24"/>
        </w:rPr>
        <w:t>from 1.8% to</w:t>
      </w:r>
      <w:r w:rsidR="00197262" w:rsidRPr="00632721">
        <w:rPr>
          <w:rFonts w:ascii="Times New Roman" w:hAnsi="Times New Roman" w:cs="Times New Roman"/>
          <w:sz w:val="24"/>
          <w:szCs w:val="24"/>
        </w:rPr>
        <w:t xml:space="preserve"> 1.6%. Conversely, the</w:t>
      </w:r>
      <w:r w:rsidR="003E435D" w:rsidRPr="00632721">
        <w:rPr>
          <w:rFonts w:ascii="Times New Roman" w:hAnsi="Times New Roman" w:cs="Times New Roman"/>
          <w:sz w:val="24"/>
          <w:szCs w:val="24"/>
        </w:rPr>
        <w:t xml:space="preserve"> association between </w:t>
      </w:r>
      <w:r w:rsidR="00B55D34" w:rsidRPr="00632721">
        <w:rPr>
          <w:rFonts w:ascii="Times New Roman" w:hAnsi="Times New Roman" w:cs="Times New Roman"/>
          <w:sz w:val="24"/>
          <w:szCs w:val="24"/>
        </w:rPr>
        <w:t xml:space="preserve">the </w:t>
      </w:r>
      <w:r w:rsidR="003E435D" w:rsidRPr="00632721">
        <w:rPr>
          <w:rFonts w:ascii="Times New Roman" w:hAnsi="Times New Roman" w:cs="Times New Roman"/>
          <w:sz w:val="24"/>
          <w:szCs w:val="24"/>
        </w:rPr>
        <w:t>unemployment rate and overall mortality slightly increase</w:t>
      </w:r>
      <w:r w:rsidR="00B55D34" w:rsidRPr="00632721">
        <w:rPr>
          <w:rFonts w:ascii="Times New Roman" w:hAnsi="Times New Roman" w:cs="Times New Roman"/>
          <w:sz w:val="24"/>
          <w:szCs w:val="24"/>
        </w:rPr>
        <w:t>s</w:t>
      </w:r>
      <w:r w:rsidR="003E435D" w:rsidRPr="00632721">
        <w:rPr>
          <w:rFonts w:ascii="Times New Roman" w:hAnsi="Times New Roman" w:cs="Times New Roman"/>
          <w:sz w:val="24"/>
          <w:szCs w:val="24"/>
        </w:rPr>
        <w:t xml:space="preserve"> in terms of absolute magnitude</w:t>
      </w:r>
      <w:r w:rsidR="00B55D34" w:rsidRPr="00632721">
        <w:rPr>
          <w:rFonts w:ascii="Times New Roman" w:hAnsi="Times New Roman" w:cs="Times New Roman"/>
          <w:sz w:val="24"/>
          <w:szCs w:val="24"/>
        </w:rPr>
        <w:t>, from 0.1</w:t>
      </w:r>
      <w:r w:rsidR="00847BB7" w:rsidRPr="00632721">
        <w:rPr>
          <w:rFonts w:ascii="Times New Roman" w:hAnsi="Times New Roman" w:cs="Times New Roman"/>
          <w:sz w:val="24"/>
          <w:szCs w:val="24"/>
        </w:rPr>
        <w:t>%</w:t>
      </w:r>
      <w:r w:rsidR="00B55D34" w:rsidRPr="00632721">
        <w:rPr>
          <w:rFonts w:ascii="Times New Roman" w:hAnsi="Times New Roman" w:cs="Times New Roman"/>
          <w:sz w:val="24"/>
          <w:szCs w:val="24"/>
        </w:rPr>
        <w:t xml:space="preserve"> to </w:t>
      </w:r>
      <w:r w:rsidR="003E435D" w:rsidRPr="00632721">
        <w:rPr>
          <w:rFonts w:ascii="Times New Roman" w:hAnsi="Times New Roman" w:cs="Times New Roman"/>
          <w:sz w:val="24"/>
          <w:szCs w:val="24"/>
        </w:rPr>
        <w:t xml:space="preserve">0.2% for each one percentage point increase in the unemployment rate. </w:t>
      </w:r>
    </w:p>
    <w:p w14:paraId="07C132D3" w14:textId="41A7A6EF" w:rsidR="00A5642F" w:rsidRDefault="0011304E" w:rsidP="009F6D1B">
      <w:pPr>
        <w:spacing w:line="480" w:lineRule="auto"/>
        <w:jc w:val="both"/>
        <w:rPr>
          <w:rFonts w:ascii="Times New Roman" w:hAnsi="Times New Roman" w:cs="Times New Roman"/>
          <w:sz w:val="24"/>
          <w:szCs w:val="24"/>
        </w:rPr>
      </w:pPr>
      <w:r w:rsidRPr="00632721">
        <w:rPr>
          <w:rFonts w:ascii="Times New Roman" w:hAnsi="Times New Roman" w:cs="Times New Roman"/>
          <w:sz w:val="24"/>
          <w:szCs w:val="24"/>
        </w:rPr>
        <w:t xml:space="preserve">The inclusion of </w:t>
      </w:r>
      <w:r w:rsidR="00400DCA" w:rsidRPr="00632721">
        <w:rPr>
          <w:rFonts w:ascii="Times New Roman" w:hAnsi="Times New Roman" w:cs="Times New Roman"/>
          <w:sz w:val="24"/>
          <w:szCs w:val="24"/>
        </w:rPr>
        <w:t xml:space="preserve">the </w:t>
      </w:r>
      <w:r w:rsidRPr="00632721">
        <w:rPr>
          <w:rFonts w:ascii="Times New Roman" w:hAnsi="Times New Roman" w:cs="Times New Roman"/>
          <w:sz w:val="24"/>
          <w:szCs w:val="24"/>
        </w:rPr>
        <w:t xml:space="preserve">fiscal measure does not affect the magnitude of the association between </w:t>
      </w:r>
      <w:r w:rsidR="00B55D34" w:rsidRPr="00632721">
        <w:rPr>
          <w:rFonts w:ascii="Times New Roman" w:hAnsi="Times New Roman" w:cs="Times New Roman"/>
          <w:sz w:val="24"/>
          <w:szCs w:val="24"/>
        </w:rPr>
        <w:t xml:space="preserve">the </w:t>
      </w:r>
      <w:r w:rsidRPr="00632721">
        <w:rPr>
          <w:rFonts w:ascii="Times New Roman" w:hAnsi="Times New Roman" w:cs="Times New Roman"/>
          <w:sz w:val="24"/>
          <w:szCs w:val="24"/>
        </w:rPr>
        <w:t xml:space="preserve">unemployment rate </w:t>
      </w:r>
      <w:r w:rsidR="00B55D34" w:rsidRPr="00632721">
        <w:rPr>
          <w:rFonts w:ascii="Times New Roman" w:hAnsi="Times New Roman" w:cs="Times New Roman"/>
          <w:sz w:val="24"/>
          <w:szCs w:val="24"/>
        </w:rPr>
        <w:t>on one</w:t>
      </w:r>
      <w:r w:rsidR="0091355F" w:rsidRPr="00632721">
        <w:rPr>
          <w:rFonts w:ascii="Times New Roman" w:hAnsi="Times New Roman" w:cs="Times New Roman"/>
          <w:sz w:val="24"/>
          <w:szCs w:val="24"/>
        </w:rPr>
        <w:t xml:space="preserve"> </w:t>
      </w:r>
      <w:r w:rsidR="00B55D34" w:rsidRPr="00632721">
        <w:rPr>
          <w:rFonts w:ascii="Times New Roman" w:hAnsi="Times New Roman" w:cs="Times New Roman"/>
          <w:sz w:val="24"/>
          <w:szCs w:val="24"/>
        </w:rPr>
        <w:t xml:space="preserve">hand </w:t>
      </w:r>
      <w:r w:rsidRPr="00632721">
        <w:rPr>
          <w:rFonts w:ascii="Times New Roman" w:hAnsi="Times New Roman" w:cs="Times New Roman"/>
          <w:sz w:val="24"/>
          <w:szCs w:val="24"/>
        </w:rPr>
        <w:t>and CVD</w:t>
      </w:r>
      <w:r w:rsidR="00B55D34" w:rsidRPr="00632721">
        <w:rPr>
          <w:rFonts w:ascii="Times New Roman" w:hAnsi="Times New Roman" w:cs="Times New Roman"/>
          <w:sz w:val="24"/>
          <w:szCs w:val="24"/>
        </w:rPr>
        <w:t xml:space="preserve">- or </w:t>
      </w:r>
      <w:r w:rsidRPr="00632721">
        <w:rPr>
          <w:rFonts w:ascii="Times New Roman" w:hAnsi="Times New Roman" w:cs="Times New Roman"/>
          <w:sz w:val="24"/>
          <w:szCs w:val="24"/>
        </w:rPr>
        <w:t>accident</w:t>
      </w:r>
      <w:r w:rsidR="00B55D34" w:rsidRPr="00632721">
        <w:rPr>
          <w:rFonts w:ascii="Times New Roman" w:hAnsi="Times New Roman" w:cs="Times New Roman"/>
          <w:sz w:val="24"/>
          <w:szCs w:val="24"/>
        </w:rPr>
        <w:t>-</w:t>
      </w:r>
      <w:r w:rsidRPr="00632721">
        <w:rPr>
          <w:rFonts w:ascii="Times New Roman" w:hAnsi="Times New Roman" w:cs="Times New Roman"/>
          <w:sz w:val="24"/>
          <w:szCs w:val="24"/>
        </w:rPr>
        <w:t>related mortality</w:t>
      </w:r>
      <w:r w:rsidR="00B55D34" w:rsidRPr="00632721">
        <w:rPr>
          <w:rFonts w:ascii="Times New Roman" w:hAnsi="Times New Roman" w:cs="Times New Roman"/>
          <w:sz w:val="24"/>
          <w:szCs w:val="24"/>
        </w:rPr>
        <w:t xml:space="preserve"> on the other hand</w:t>
      </w:r>
      <w:r w:rsidRPr="00632721">
        <w:rPr>
          <w:rFonts w:ascii="Times New Roman" w:hAnsi="Times New Roman" w:cs="Times New Roman"/>
          <w:sz w:val="24"/>
          <w:szCs w:val="24"/>
        </w:rPr>
        <w:t xml:space="preserve">. </w:t>
      </w:r>
      <w:r w:rsidR="003E435D" w:rsidRPr="00632721">
        <w:rPr>
          <w:rFonts w:ascii="Times New Roman" w:hAnsi="Times New Roman" w:cs="Times New Roman"/>
          <w:sz w:val="24"/>
          <w:szCs w:val="24"/>
        </w:rPr>
        <w:t xml:space="preserve">Looking specifically at the </w:t>
      </w:r>
      <w:r w:rsidR="00B55D34" w:rsidRPr="00632721">
        <w:rPr>
          <w:rFonts w:ascii="Times New Roman" w:hAnsi="Times New Roman" w:cs="Times New Roman"/>
          <w:sz w:val="24"/>
          <w:szCs w:val="24"/>
        </w:rPr>
        <w:t xml:space="preserve">fiscal policy </w:t>
      </w:r>
      <w:r w:rsidR="003E435D" w:rsidRPr="00632721">
        <w:rPr>
          <w:rFonts w:ascii="Times New Roman" w:hAnsi="Times New Roman" w:cs="Times New Roman"/>
          <w:sz w:val="24"/>
          <w:szCs w:val="24"/>
        </w:rPr>
        <w:t>effect</w:t>
      </w:r>
      <w:r w:rsidR="00750CAB" w:rsidRPr="00632721">
        <w:rPr>
          <w:rFonts w:ascii="Times New Roman" w:hAnsi="Times New Roman" w:cs="Times New Roman"/>
          <w:sz w:val="24"/>
          <w:szCs w:val="24"/>
        </w:rPr>
        <w:t>s</w:t>
      </w:r>
      <w:r w:rsidR="003E435D" w:rsidRPr="00632721">
        <w:rPr>
          <w:rFonts w:ascii="Times New Roman" w:hAnsi="Times New Roman" w:cs="Times New Roman"/>
          <w:sz w:val="24"/>
          <w:szCs w:val="24"/>
        </w:rPr>
        <w:t xml:space="preserve">, we found that </w:t>
      </w:r>
      <w:r w:rsidR="003B1053" w:rsidRPr="00632721">
        <w:rPr>
          <w:rFonts w:ascii="Times New Roman" w:hAnsi="Times New Roman" w:cs="Times New Roman"/>
          <w:sz w:val="24"/>
          <w:szCs w:val="24"/>
        </w:rPr>
        <w:t xml:space="preserve">austerity policies are now associated with a significant increase </w:t>
      </w:r>
      <w:r w:rsidR="00BA7D6A" w:rsidRPr="00632721">
        <w:rPr>
          <w:rFonts w:ascii="Times New Roman" w:hAnsi="Times New Roman" w:cs="Times New Roman"/>
          <w:sz w:val="24"/>
          <w:szCs w:val="24"/>
        </w:rPr>
        <w:t xml:space="preserve">both </w:t>
      </w:r>
      <w:r w:rsidR="003B1053" w:rsidRPr="00632721">
        <w:rPr>
          <w:rFonts w:ascii="Times New Roman" w:hAnsi="Times New Roman" w:cs="Times New Roman"/>
          <w:sz w:val="24"/>
          <w:szCs w:val="24"/>
        </w:rPr>
        <w:t xml:space="preserve">in overall mortality </w:t>
      </w:r>
      <w:r w:rsidR="00BA7D6A" w:rsidRPr="00632721">
        <w:rPr>
          <w:rFonts w:ascii="Times New Roman" w:hAnsi="Times New Roman" w:cs="Times New Roman"/>
          <w:sz w:val="24"/>
          <w:szCs w:val="24"/>
        </w:rPr>
        <w:t>(</w:t>
      </w:r>
      <w:r w:rsidR="003B1053" w:rsidRPr="00632721">
        <w:rPr>
          <w:rFonts w:ascii="Times New Roman" w:hAnsi="Times New Roman" w:cs="Times New Roman"/>
          <w:sz w:val="24"/>
          <w:szCs w:val="24"/>
        </w:rPr>
        <w:t>by 0.</w:t>
      </w:r>
      <w:r w:rsidR="00F7277D" w:rsidRPr="00632721">
        <w:rPr>
          <w:rFonts w:ascii="Times New Roman" w:hAnsi="Times New Roman" w:cs="Times New Roman"/>
          <w:sz w:val="24"/>
          <w:szCs w:val="24"/>
        </w:rPr>
        <w:t>7</w:t>
      </w:r>
      <w:r w:rsidR="003E435D" w:rsidRPr="00632721">
        <w:rPr>
          <w:rFonts w:ascii="Times New Roman" w:hAnsi="Times New Roman" w:cs="Times New Roman"/>
          <w:sz w:val="24"/>
          <w:szCs w:val="24"/>
        </w:rPr>
        <w:t>%</w:t>
      </w:r>
      <w:r w:rsidR="00BA7D6A" w:rsidRPr="00632721">
        <w:rPr>
          <w:rFonts w:ascii="Times New Roman" w:hAnsi="Times New Roman" w:cs="Times New Roman"/>
          <w:sz w:val="24"/>
          <w:szCs w:val="24"/>
        </w:rPr>
        <w:t>)</w:t>
      </w:r>
      <w:r w:rsidR="003B1053" w:rsidRPr="00632721">
        <w:rPr>
          <w:rFonts w:ascii="Times New Roman" w:hAnsi="Times New Roman" w:cs="Times New Roman"/>
          <w:sz w:val="24"/>
          <w:szCs w:val="24"/>
        </w:rPr>
        <w:t xml:space="preserve"> </w:t>
      </w:r>
      <w:r w:rsidR="00BA7D6A" w:rsidRPr="00632721">
        <w:rPr>
          <w:rFonts w:ascii="Times New Roman" w:hAnsi="Times New Roman" w:cs="Times New Roman"/>
          <w:sz w:val="24"/>
          <w:szCs w:val="24"/>
        </w:rPr>
        <w:t xml:space="preserve">and </w:t>
      </w:r>
      <w:r w:rsidR="003B1053" w:rsidRPr="00632721">
        <w:rPr>
          <w:rFonts w:ascii="Times New Roman" w:hAnsi="Times New Roman" w:cs="Times New Roman"/>
          <w:sz w:val="24"/>
          <w:szCs w:val="24"/>
        </w:rPr>
        <w:t>in suicide</w:t>
      </w:r>
      <w:r w:rsidR="00BA7D6A" w:rsidRPr="00632721">
        <w:rPr>
          <w:rFonts w:ascii="Times New Roman" w:hAnsi="Times New Roman" w:cs="Times New Roman"/>
          <w:sz w:val="24"/>
          <w:szCs w:val="24"/>
        </w:rPr>
        <w:t xml:space="preserve"> mortality</w:t>
      </w:r>
      <w:r w:rsidR="003B1053" w:rsidRPr="00632721">
        <w:rPr>
          <w:rFonts w:ascii="Times New Roman" w:hAnsi="Times New Roman" w:cs="Times New Roman"/>
          <w:sz w:val="24"/>
          <w:szCs w:val="24"/>
        </w:rPr>
        <w:t xml:space="preserve"> </w:t>
      </w:r>
      <w:r w:rsidR="00BA7D6A" w:rsidRPr="00632721">
        <w:rPr>
          <w:rFonts w:ascii="Times New Roman" w:hAnsi="Times New Roman" w:cs="Times New Roman"/>
          <w:sz w:val="24"/>
          <w:szCs w:val="24"/>
        </w:rPr>
        <w:t>(</w:t>
      </w:r>
      <w:r w:rsidR="003B1053" w:rsidRPr="00632721">
        <w:rPr>
          <w:rFonts w:ascii="Times New Roman" w:hAnsi="Times New Roman" w:cs="Times New Roman"/>
          <w:sz w:val="24"/>
          <w:szCs w:val="24"/>
        </w:rPr>
        <w:t xml:space="preserve">by </w:t>
      </w:r>
      <w:r w:rsidR="00F7277D" w:rsidRPr="00632721">
        <w:rPr>
          <w:rFonts w:ascii="Times New Roman" w:hAnsi="Times New Roman" w:cs="Times New Roman"/>
          <w:sz w:val="24"/>
          <w:szCs w:val="24"/>
        </w:rPr>
        <w:t>2.</w:t>
      </w:r>
      <w:r w:rsidR="00EE2F33" w:rsidRPr="00632721">
        <w:rPr>
          <w:rFonts w:ascii="Times New Roman" w:hAnsi="Times New Roman" w:cs="Times New Roman"/>
          <w:sz w:val="24"/>
          <w:szCs w:val="24"/>
        </w:rPr>
        <w:t>8</w:t>
      </w:r>
      <w:r w:rsidR="003E435D" w:rsidRPr="00632721">
        <w:rPr>
          <w:rFonts w:ascii="Times New Roman" w:hAnsi="Times New Roman" w:cs="Times New Roman"/>
          <w:sz w:val="24"/>
          <w:szCs w:val="24"/>
        </w:rPr>
        <w:t>%</w:t>
      </w:r>
      <w:r w:rsidR="00C57149" w:rsidRPr="00632721">
        <w:rPr>
          <w:rFonts w:ascii="Times New Roman" w:hAnsi="Times New Roman" w:cs="Times New Roman"/>
          <w:sz w:val="24"/>
          <w:szCs w:val="24"/>
        </w:rPr>
        <w:t>, significant at 10% level only</w:t>
      </w:r>
      <w:r w:rsidR="00BA7D6A" w:rsidRPr="00632721">
        <w:rPr>
          <w:rFonts w:ascii="Times New Roman" w:hAnsi="Times New Roman" w:cs="Times New Roman"/>
          <w:sz w:val="24"/>
          <w:szCs w:val="24"/>
        </w:rPr>
        <w:t>)</w:t>
      </w:r>
      <w:r w:rsidR="003B1053" w:rsidRPr="00632721">
        <w:rPr>
          <w:rFonts w:ascii="Times New Roman" w:hAnsi="Times New Roman" w:cs="Times New Roman"/>
          <w:sz w:val="24"/>
          <w:szCs w:val="24"/>
        </w:rPr>
        <w:t xml:space="preserve">. As in Table </w:t>
      </w:r>
      <w:r w:rsidR="0026568C" w:rsidRPr="00632721">
        <w:rPr>
          <w:rFonts w:ascii="Times New Roman" w:hAnsi="Times New Roman" w:cs="Times New Roman"/>
          <w:sz w:val="24"/>
          <w:szCs w:val="24"/>
        </w:rPr>
        <w:t>I</w:t>
      </w:r>
      <w:r w:rsidR="003B1053" w:rsidRPr="00632721">
        <w:rPr>
          <w:rFonts w:ascii="Times New Roman" w:hAnsi="Times New Roman" w:cs="Times New Roman"/>
          <w:sz w:val="24"/>
          <w:szCs w:val="24"/>
        </w:rPr>
        <w:t xml:space="preserve">, very loose fiscal policies appear </w:t>
      </w:r>
      <w:r w:rsidR="007D4A57" w:rsidRPr="00632721">
        <w:rPr>
          <w:rFonts w:ascii="Times New Roman" w:hAnsi="Times New Roman" w:cs="Times New Roman"/>
          <w:sz w:val="24"/>
          <w:szCs w:val="24"/>
        </w:rPr>
        <w:t xml:space="preserve">to be </w:t>
      </w:r>
      <w:r w:rsidR="00BA7D6A" w:rsidRPr="00632721">
        <w:rPr>
          <w:rFonts w:ascii="Times New Roman" w:hAnsi="Times New Roman" w:cs="Times New Roman"/>
          <w:sz w:val="24"/>
          <w:szCs w:val="24"/>
        </w:rPr>
        <w:t xml:space="preserve">positively </w:t>
      </w:r>
      <w:r w:rsidR="007D4A57" w:rsidRPr="00632721">
        <w:rPr>
          <w:rFonts w:ascii="Times New Roman" w:hAnsi="Times New Roman" w:cs="Times New Roman"/>
          <w:sz w:val="24"/>
          <w:szCs w:val="24"/>
        </w:rPr>
        <w:t xml:space="preserve">related with mortality rates due to </w:t>
      </w:r>
      <w:r w:rsidR="0083048A" w:rsidRPr="00632721">
        <w:rPr>
          <w:rFonts w:ascii="Times New Roman" w:hAnsi="Times New Roman" w:cs="Times New Roman"/>
          <w:sz w:val="24"/>
          <w:szCs w:val="24"/>
        </w:rPr>
        <w:t xml:space="preserve">CCLs </w:t>
      </w:r>
      <w:r w:rsidR="00F7277D" w:rsidRPr="00632721">
        <w:rPr>
          <w:rFonts w:ascii="Times New Roman" w:hAnsi="Times New Roman" w:cs="Times New Roman"/>
          <w:sz w:val="24"/>
          <w:szCs w:val="24"/>
        </w:rPr>
        <w:t xml:space="preserve"> and </w:t>
      </w:r>
      <w:r w:rsidR="001D5B7F">
        <w:rPr>
          <w:rFonts w:ascii="Times New Roman" w:hAnsi="Times New Roman" w:cs="Times New Roman"/>
          <w:sz w:val="24"/>
          <w:szCs w:val="24"/>
        </w:rPr>
        <w:t xml:space="preserve">due to </w:t>
      </w:r>
      <w:r w:rsidR="00F7277D" w:rsidRPr="00632721">
        <w:rPr>
          <w:rFonts w:ascii="Times New Roman" w:hAnsi="Times New Roman" w:cs="Times New Roman"/>
          <w:sz w:val="24"/>
          <w:szCs w:val="24"/>
        </w:rPr>
        <w:t>vehicle accident</w:t>
      </w:r>
      <w:r w:rsidR="001D5B7F">
        <w:rPr>
          <w:rFonts w:ascii="Times New Roman" w:hAnsi="Times New Roman" w:cs="Times New Roman"/>
          <w:sz w:val="24"/>
          <w:szCs w:val="24"/>
        </w:rPr>
        <w:t>s</w:t>
      </w:r>
      <w:r w:rsidR="00F7277D" w:rsidRPr="00632721">
        <w:rPr>
          <w:rFonts w:ascii="Times New Roman" w:hAnsi="Times New Roman" w:cs="Times New Roman"/>
          <w:sz w:val="24"/>
          <w:szCs w:val="24"/>
        </w:rPr>
        <w:t xml:space="preserve">, by 3.2 </w:t>
      </w:r>
      <w:r w:rsidR="003E435D" w:rsidRPr="00632721">
        <w:rPr>
          <w:rFonts w:ascii="Times New Roman" w:hAnsi="Times New Roman" w:cs="Times New Roman"/>
          <w:sz w:val="24"/>
          <w:szCs w:val="24"/>
        </w:rPr>
        <w:t>%</w:t>
      </w:r>
      <w:r w:rsidR="00F7277D" w:rsidRPr="00632721">
        <w:rPr>
          <w:rFonts w:ascii="Times New Roman" w:hAnsi="Times New Roman" w:cs="Times New Roman"/>
          <w:sz w:val="24"/>
          <w:szCs w:val="24"/>
        </w:rPr>
        <w:t xml:space="preserve"> and 3.</w:t>
      </w:r>
      <w:r w:rsidR="00EE2F33" w:rsidRPr="00632721">
        <w:rPr>
          <w:rFonts w:ascii="Times New Roman" w:hAnsi="Times New Roman" w:cs="Times New Roman"/>
          <w:sz w:val="24"/>
          <w:szCs w:val="24"/>
        </w:rPr>
        <w:t xml:space="preserve">1 </w:t>
      </w:r>
      <w:r w:rsidR="00C57149" w:rsidRPr="00632721">
        <w:rPr>
          <w:rFonts w:ascii="Times New Roman" w:hAnsi="Times New Roman" w:cs="Times New Roman"/>
          <w:sz w:val="24"/>
          <w:szCs w:val="24"/>
        </w:rPr>
        <w:t>%</w:t>
      </w:r>
      <w:r w:rsidR="00F7277D" w:rsidRPr="00632721">
        <w:rPr>
          <w:rFonts w:ascii="Times New Roman" w:hAnsi="Times New Roman" w:cs="Times New Roman"/>
          <w:sz w:val="24"/>
          <w:szCs w:val="24"/>
        </w:rPr>
        <w:t xml:space="preserve"> (significant at 10% level only)</w:t>
      </w:r>
      <w:r w:rsidR="001D5B7F">
        <w:rPr>
          <w:rFonts w:ascii="Times New Roman" w:hAnsi="Times New Roman" w:cs="Times New Roman"/>
          <w:sz w:val="24"/>
          <w:szCs w:val="24"/>
        </w:rPr>
        <w:t xml:space="preserve">, </w:t>
      </w:r>
      <w:r w:rsidR="001D5B7F" w:rsidRPr="00632721">
        <w:rPr>
          <w:rFonts w:ascii="Times New Roman" w:hAnsi="Times New Roman" w:cs="Times New Roman"/>
          <w:sz w:val="24"/>
          <w:szCs w:val="24"/>
        </w:rPr>
        <w:t>respectively</w:t>
      </w:r>
      <w:r w:rsidR="00BD5552" w:rsidRPr="00632721">
        <w:rPr>
          <w:rFonts w:ascii="Times New Roman" w:hAnsi="Times New Roman" w:cs="Times New Roman"/>
          <w:sz w:val="24"/>
          <w:szCs w:val="24"/>
        </w:rPr>
        <w:t>.</w:t>
      </w:r>
      <w:r w:rsidR="00B5055D">
        <w:rPr>
          <w:rFonts w:ascii="Times New Roman" w:hAnsi="Times New Roman" w:cs="Times New Roman"/>
          <w:sz w:val="24"/>
          <w:szCs w:val="24"/>
        </w:rPr>
        <w:t xml:space="preserve"> </w:t>
      </w:r>
    </w:p>
    <w:p w14:paraId="352D622C" w14:textId="2EA3274A" w:rsidR="00CA58FC" w:rsidRDefault="00CA58FC" w:rsidP="00CA58FC">
      <w:pPr>
        <w:spacing w:line="480" w:lineRule="auto"/>
        <w:jc w:val="center"/>
        <w:rPr>
          <w:rFonts w:ascii="Times New Roman" w:hAnsi="Times New Roman" w:cs="Times New Roman"/>
          <w:sz w:val="24"/>
          <w:szCs w:val="24"/>
        </w:rPr>
      </w:pPr>
      <w:r w:rsidRPr="00C6420D">
        <w:rPr>
          <w:rFonts w:ascii="Times New Roman" w:hAnsi="Times New Roman" w:cs="Times New Roman"/>
          <w:sz w:val="24"/>
          <w:szCs w:val="24"/>
        </w:rPr>
        <w:lastRenderedPageBreak/>
        <w:t>[Table I</w:t>
      </w:r>
      <w:r w:rsidR="00C57149" w:rsidRPr="00C6420D">
        <w:rPr>
          <w:rFonts w:ascii="Times New Roman" w:hAnsi="Times New Roman" w:cs="Times New Roman"/>
          <w:sz w:val="24"/>
          <w:szCs w:val="24"/>
        </w:rPr>
        <w:t>I</w:t>
      </w:r>
      <w:r w:rsidRPr="00C6420D">
        <w:rPr>
          <w:rFonts w:ascii="Times New Roman" w:hAnsi="Times New Roman" w:cs="Times New Roman"/>
          <w:sz w:val="24"/>
          <w:szCs w:val="24"/>
        </w:rPr>
        <w:t xml:space="preserve"> around here]</w:t>
      </w:r>
    </w:p>
    <w:p w14:paraId="77B7D198" w14:textId="77777777" w:rsidR="00CA58FC" w:rsidRDefault="00CA58FC" w:rsidP="009F6D1B">
      <w:pPr>
        <w:spacing w:line="480" w:lineRule="auto"/>
        <w:jc w:val="both"/>
        <w:rPr>
          <w:rFonts w:ascii="Times New Roman" w:hAnsi="Times New Roman" w:cs="Times New Roman"/>
          <w:sz w:val="24"/>
          <w:szCs w:val="24"/>
        </w:rPr>
      </w:pPr>
    </w:p>
    <w:p w14:paraId="7A44D935" w14:textId="19EDECA7" w:rsidR="00C9466A" w:rsidRPr="00CF7DD1" w:rsidRDefault="00C9466A" w:rsidP="00EE2F33">
      <w:pPr>
        <w:pStyle w:val="Heading3"/>
        <w:spacing w:line="480" w:lineRule="auto"/>
        <w:rPr>
          <w:rFonts w:ascii="Times New Roman" w:hAnsi="Times New Roman" w:cs="Times New Roman"/>
          <w:sz w:val="24"/>
          <w:szCs w:val="24"/>
          <w:lang w:val="en-US"/>
        </w:rPr>
      </w:pPr>
      <w:r>
        <w:rPr>
          <w:rFonts w:ascii="Times New Roman" w:hAnsi="Times New Roman" w:cs="Times New Roman"/>
          <w:color w:val="auto"/>
          <w:sz w:val="24"/>
          <w:szCs w:val="24"/>
          <w:lang w:val="en-GB"/>
        </w:rPr>
        <w:t xml:space="preserve">4. </w:t>
      </w:r>
      <w:r w:rsidRPr="00EE2F33">
        <w:rPr>
          <w:rFonts w:ascii="Times New Roman" w:hAnsi="Times New Roman" w:cs="Times New Roman"/>
          <w:color w:val="auto"/>
          <w:sz w:val="24"/>
          <w:szCs w:val="24"/>
          <w:lang w:val="en-GB"/>
        </w:rPr>
        <w:t>ROBUSTNESS CHECKS</w:t>
      </w:r>
    </w:p>
    <w:p w14:paraId="132CCE38" w14:textId="725369EC" w:rsidR="00C9466A" w:rsidRPr="00326753" w:rsidRDefault="00C700EA" w:rsidP="00EE2F33">
      <w:pPr>
        <w:spacing w:line="480" w:lineRule="auto"/>
        <w:jc w:val="both"/>
        <w:rPr>
          <w:rFonts w:ascii="Times New Roman" w:hAnsi="Times New Roman" w:cs="Times New Roman"/>
          <w:sz w:val="24"/>
          <w:szCs w:val="24"/>
        </w:rPr>
      </w:pPr>
      <w:r w:rsidRPr="00EE2F33">
        <w:rPr>
          <w:rFonts w:ascii="Times New Roman" w:hAnsi="Times New Roman" w:cs="Times New Roman"/>
          <w:sz w:val="24"/>
          <w:szCs w:val="24"/>
        </w:rPr>
        <w:t xml:space="preserve">To </w:t>
      </w:r>
      <w:r w:rsidR="00F86D87">
        <w:rPr>
          <w:rFonts w:ascii="Times New Roman" w:hAnsi="Times New Roman" w:cs="Times New Roman"/>
          <w:sz w:val="24"/>
          <w:szCs w:val="24"/>
        </w:rPr>
        <w:t xml:space="preserve">explore the robustness of </w:t>
      </w:r>
      <w:r w:rsidRPr="00EE2F33">
        <w:rPr>
          <w:rFonts w:ascii="Times New Roman" w:hAnsi="Times New Roman" w:cs="Times New Roman"/>
          <w:sz w:val="24"/>
          <w:szCs w:val="24"/>
        </w:rPr>
        <w:t>our results</w:t>
      </w:r>
      <w:r w:rsidR="00F86D87">
        <w:rPr>
          <w:rFonts w:ascii="Times New Roman" w:hAnsi="Times New Roman" w:cs="Times New Roman"/>
          <w:sz w:val="24"/>
          <w:szCs w:val="24"/>
        </w:rPr>
        <w:t>,</w:t>
      </w:r>
      <w:r w:rsidRPr="00EE2F33">
        <w:rPr>
          <w:rFonts w:ascii="Times New Roman" w:hAnsi="Times New Roman" w:cs="Times New Roman"/>
          <w:sz w:val="24"/>
          <w:szCs w:val="24"/>
        </w:rPr>
        <w:t xml:space="preserve"> we run a series of </w:t>
      </w:r>
      <w:r w:rsidR="00F86D87">
        <w:rPr>
          <w:rFonts w:ascii="Times New Roman" w:hAnsi="Times New Roman" w:cs="Times New Roman"/>
          <w:sz w:val="24"/>
          <w:szCs w:val="24"/>
        </w:rPr>
        <w:t xml:space="preserve">sensitivity </w:t>
      </w:r>
      <w:r w:rsidRPr="00EE2F33">
        <w:rPr>
          <w:rFonts w:ascii="Times New Roman" w:hAnsi="Times New Roman" w:cs="Times New Roman"/>
          <w:sz w:val="24"/>
          <w:szCs w:val="24"/>
        </w:rPr>
        <w:t xml:space="preserve">checks, </w:t>
      </w:r>
      <w:r w:rsidR="00F86D87">
        <w:rPr>
          <w:rFonts w:ascii="Times New Roman" w:hAnsi="Times New Roman" w:cs="Times New Roman"/>
          <w:sz w:val="24"/>
          <w:szCs w:val="24"/>
        </w:rPr>
        <w:t xml:space="preserve">results of which are </w:t>
      </w:r>
      <w:r w:rsidRPr="00EE2F33">
        <w:rPr>
          <w:rFonts w:ascii="Times New Roman" w:hAnsi="Times New Roman" w:cs="Times New Roman"/>
          <w:sz w:val="24"/>
          <w:szCs w:val="24"/>
        </w:rPr>
        <w:t xml:space="preserve">presented in </w:t>
      </w:r>
      <w:r w:rsidR="001706DD">
        <w:rPr>
          <w:rFonts w:ascii="Times New Roman" w:hAnsi="Times New Roman" w:cs="Times New Roman"/>
          <w:sz w:val="24"/>
          <w:szCs w:val="24"/>
        </w:rPr>
        <w:t>Tables I</w:t>
      </w:r>
      <w:r w:rsidR="000B3A5C">
        <w:rPr>
          <w:rFonts w:ascii="Times New Roman" w:hAnsi="Times New Roman" w:cs="Times New Roman"/>
          <w:sz w:val="24"/>
          <w:szCs w:val="24"/>
        </w:rPr>
        <w:t>I</w:t>
      </w:r>
      <w:r w:rsidR="001706DD">
        <w:rPr>
          <w:rFonts w:ascii="Times New Roman" w:hAnsi="Times New Roman" w:cs="Times New Roman"/>
          <w:sz w:val="24"/>
          <w:szCs w:val="24"/>
        </w:rPr>
        <w:t>I to V.</w:t>
      </w:r>
    </w:p>
    <w:p w14:paraId="2DCA61E4" w14:textId="3F7205B4" w:rsidR="00236B22" w:rsidRPr="000B35F7" w:rsidRDefault="00C700EA" w:rsidP="00236B22">
      <w:pPr>
        <w:pStyle w:val="NormalWeb"/>
        <w:spacing w:line="480" w:lineRule="auto"/>
        <w:jc w:val="both"/>
        <w:rPr>
          <w:rFonts w:eastAsiaTheme="minorEastAsia"/>
        </w:rPr>
      </w:pPr>
      <w:r w:rsidRPr="008372E9">
        <w:rPr>
          <w:rFonts w:eastAsiaTheme="minorEastAsia"/>
        </w:rPr>
        <w:t xml:space="preserve">First, we test </w:t>
      </w:r>
      <w:r w:rsidR="00FF3BD3" w:rsidRPr="008372E9">
        <w:rPr>
          <w:rFonts w:eastAsiaTheme="minorEastAsia"/>
        </w:rPr>
        <w:t xml:space="preserve">in </w:t>
      </w:r>
      <w:r w:rsidR="00C62918" w:rsidRPr="008372E9">
        <w:rPr>
          <w:rFonts w:eastAsiaTheme="minorEastAsia"/>
        </w:rPr>
        <w:t>T</w:t>
      </w:r>
      <w:r w:rsidR="00FF3BD3" w:rsidRPr="008372E9">
        <w:rPr>
          <w:rFonts w:eastAsiaTheme="minorEastAsia"/>
        </w:rPr>
        <w:t>able I</w:t>
      </w:r>
      <w:r w:rsidR="0076170C" w:rsidRPr="008372E9">
        <w:rPr>
          <w:rFonts w:eastAsiaTheme="minorEastAsia"/>
        </w:rPr>
        <w:t>I</w:t>
      </w:r>
      <w:r w:rsidR="00FF3BD3" w:rsidRPr="008372E9">
        <w:rPr>
          <w:rFonts w:eastAsiaTheme="minorEastAsia"/>
        </w:rPr>
        <w:t xml:space="preserve">I </w:t>
      </w:r>
      <w:r w:rsidRPr="008372E9">
        <w:rPr>
          <w:rFonts w:eastAsiaTheme="minorEastAsia"/>
        </w:rPr>
        <w:t>whether</w:t>
      </w:r>
      <w:r w:rsidR="00326753" w:rsidRPr="008372E9">
        <w:rPr>
          <w:rFonts w:eastAsiaTheme="minorEastAsia"/>
        </w:rPr>
        <w:t xml:space="preserve"> our results are affected by </w:t>
      </w:r>
      <w:r w:rsidRPr="008372E9">
        <w:rPr>
          <w:rFonts w:eastAsiaTheme="minorEastAsia"/>
        </w:rPr>
        <w:t xml:space="preserve">the </w:t>
      </w:r>
      <w:r w:rsidR="00C6420D" w:rsidRPr="008372E9">
        <w:rPr>
          <w:rFonts w:eastAsiaTheme="minorEastAsia"/>
        </w:rPr>
        <w:t>ex</w:t>
      </w:r>
      <w:r w:rsidRPr="008372E9">
        <w:rPr>
          <w:rFonts w:eastAsiaTheme="minorEastAsia"/>
        </w:rPr>
        <w:t>clusion of the former Eastern European bloc</w:t>
      </w:r>
      <w:r w:rsidR="00D67296" w:rsidRPr="008372E9">
        <w:rPr>
          <w:rFonts w:eastAsiaTheme="minorEastAsia"/>
        </w:rPr>
        <w:t>, i.e.</w:t>
      </w:r>
      <w:r w:rsidR="006C5DEA" w:rsidRPr="008372E9">
        <w:rPr>
          <w:rFonts w:eastAsiaTheme="minorEastAsia"/>
        </w:rPr>
        <w:t xml:space="preserve"> either </w:t>
      </w:r>
      <w:r w:rsidR="00D67296" w:rsidRPr="008372E9">
        <w:rPr>
          <w:rFonts w:eastAsiaTheme="minorEastAsia"/>
        </w:rPr>
        <w:t xml:space="preserve">those countries that were </w:t>
      </w:r>
      <w:r w:rsidR="006C5DEA" w:rsidRPr="008372E9">
        <w:rPr>
          <w:rFonts w:eastAsiaTheme="minorEastAsia"/>
        </w:rPr>
        <w:t xml:space="preserve">part of Yugoslavia or of the Soviet bloc. Those countries </w:t>
      </w:r>
      <w:r w:rsidR="00C62918" w:rsidRPr="008372E9">
        <w:rPr>
          <w:rFonts w:eastAsiaTheme="minorEastAsia"/>
        </w:rPr>
        <w:t>had</w:t>
      </w:r>
      <w:r w:rsidR="006C5DEA" w:rsidRPr="008372E9">
        <w:rPr>
          <w:rFonts w:eastAsiaTheme="minorEastAsia"/>
        </w:rPr>
        <w:t xml:space="preserve">  </w:t>
      </w:r>
      <w:r w:rsidR="00C62918" w:rsidRPr="008372E9">
        <w:rPr>
          <w:rFonts w:eastAsiaTheme="minorEastAsia"/>
        </w:rPr>
        <w:t xml:space="preserve">undergone a </w:t>
      </w:r>
      <w:r w:rsidR="00CA5AD9" w:rsidRPr="008372E9">
        <w:rPr>
          <w:rFonts w:eastAsiaTheme="minorEastAsia"/>
        </w:rPr>
        <w:t>sudden</w:t>
      </w:r>
      <w:r w:rsidRPr="008372E9">
        <w:rPr>
          <w:rFonts w:eastAsiaTheme="minorEastAsia"/>
        </w:rPr>
        <w:t xml:space="preserve"> </w:t>
      </w:r>
      <w:r w:rsidR="00D67296" w:rsidRPr="008372E9">
        <w:rPr>
          <w:rFonts w:eastAsiaTheme="minorEastAsia"/>
        </w:rPr>
        <w:t xml:space="preserve">structural </w:t>
      </w:r>
      <w:r w:rsidR="00C62918" w:rsidRPr="008372E9">
        <w:rPr>
          <w:rFonts w:eastAsiaTheme="minorEastAsia"/>
        </w:rPr>
        <w:t xml:space="preserve">shift </w:t>
      </w:r>
      <w:r w:rsidR="00C536A5" w:rsidRPr="008372E9">
        <w:rPr>
          <w:rFonts w:eastAsiaTheme="minorEastAsia"/>
        </w:rPr>
        <w:t>from central</w:t>
      </w:r>
      <w:r w:rsidR="00C62918" w:rsidRPr="008372E9">
        <w:rPr>
          <w:rFonts w:eastAsiaTheme="minorEastAsia"/>
        </w:rPr>
        <w:t>ly</w:t>
      </w:r>
      <w:r w:rsidR="00C536A5" w:rsidRPr="008372E9">
        <w:rPr>
          <w:rFonts w:eastAsiaTheme="minorEastAsia"/>
        </w:rPr>
        <w:t xml:space="preserve"> planned economy to market ec</w:t>
      </w:r>
      <w:r w:rsidR="00FF3BD3" w:rsidRPr="008372E9">
        <w:rPr>
          <w:rFonts w:eastAsiaTheme="minorEastAsia"/>
        </w:rPr>
        <w:t>onomy</w:t>
      </w:r>
      <w:r w:rsidR="00326753" w:rsidRPr="008372E9">
        <w:rPr>
          <w:rFonts w:eastAsiaTheme="minorEastAsia"/>
        </w:rPr>
        <w:t xml:space="preserve"> </w:t>
      </w:r>
      <w:r w:rsidR="003C5327" w:rsidRPr="008372E9">
        <w:rPr>
          <w:rFonts w:eastAsiaTheme="minorEastAsia"/>
        </w:rPr>
        <w:fldChar w:fldCharType="begin"/>
      </w:r>
      <w:r w:rsidR="001728A8" w:rsidRPr="008372E9">
        <w:rPr>
          <w:rFonts w:eastAsiaTheme="minorEastAsia"/>
        </w:rPr>
        <w:instrText xml:space="preserve"> ADDIN EN.CITE &lt;EndNote&gt;&lt;Cite&gt;&lt;Author&gt;Taylor-Robinson&lt;/Author&gt;&lt;Year&gt;2017&lt;/Year&gt;&lt;RecNum&gt;39&lt;/RecNum&gt;&lt;DisplayText&gt;(Taylor-Robinson and Barr 2017)&lt;/DisplayText&gt;&lt;record&gt;&lt;rec-number&gt;39&lt;/rec-number&gt;&lt;foreign-keys&gt;&lt;key app="EN" db-id="z22stffxw09f24eazsbxfw9np5tvrpvzvtwz"&gt;39&lt;/key&gt;&lt;/foreign-keys&gt;&lt;ref-type name="Journal Article"&gt;17&lt;/ref-type&gt;&lt;contributors&gt;&lt;authors&gt;&lt;author&gt;Taylor-Robinson, David&lt;/author&gt;&lt;author&gt;Barr, Ben&lt;/author&gt;&lt;/authors&gt;&lt;/contributors&gt;&lt;titles&gt;&lt;title&gt;Death rate now rising in UK’s poorest infants&lt;/title&gt;&lt;secondary-title&gt;Bmj&lt;/secondary-title&gt;&lt;/titles&gt;&lt;periodical&gt;&lt;full-title&gt;Bmj&lt;/full-title&gt;&lt;/periodical&gt;&lt;pages&gt;j2258&lt;/pages&gt;&lt;volume&gt;357&lt;/volume&gt;&lt;dates&gt;&lt;year&gt;2017&lt;/year&gt;&lt;/dates&gt;&lt;isbn&gt;0959-8138&lt;/isbn&gt;&lt;urls&gt;&lt;/urls&gt;&lt;/record&gt;&lt;/Cite&gt;&lt;/EndNote&gt;</w:instrText>
      </w:r>
      <w:r w:rsidR="003C5327" w:rsidRPr="008372E9">
        <w:rPr>
          <w:rFonts w:eastAsiaTheme="minorEastAsia"/>
        </w:rPr>
        <w:fldChar w:fldCharType="separate"/>
      </w:r>
      <w:r w:rsidR="001728A8" w:rsidRPr="008372E9">
        <w:rPr>
          <w:rFonts w:eastAsiaTheme="minorEastAsia"/>
          <w:noProof/>
        </w:rPr>
        <w:t>(</w:t>
      </w:r>
      <w:hyperlink w:anchor="_ENREF_28" w:tooltip="Taylor-Robinson, 2017 #39" w:history="1">
        <w:r w:rsidR="00B1502D" w:rsidRPr="008372E9">
          <w:rPr>
            <w:rFonts w:eastAsiaTheme="minorEastAsia"/>
            <w:noProof/>
          </w:rPr>
          <w:t>Taylor-Robinson and Barr 2017</w:t>
        </w:r>
      </w:hyperlink>
      <w:r w:rsidR="001728A8" w:rsidRPr="008372E9">
        <w:rPr>
          <w:rFonts w:eastAsiaTheme="minorEastAsia"/>
          <w:noProof/>
        </w:rPr>
        <w:t>)</w:t>
      </w:r>
      <w:r w:rsidR="003C5327" w:rsidRPr="008372E9">
        <w:rPr>
          <w:rFonts w:eastAsiaTheme="minorEastAsia"/>
        </w:rPr>
        <w:fldChar w:fldCharType="end"/>
      </w:r>
      <w:r w:rsidR="00326753" w:rsidRPr="008372E9">
        <w:rPr>
          <w:rFonts w:eastAsiaTheme="minorEastAsia"/>
        </w:rPr>
        <w:t xml:space="preserve">. </w:t>
      </w:r>
      <w:r w:rsidR="00236B22" w:rsidRPr="008372E9">
        <w:rPr>
          <w:rFonts w:eastAsiaTheme="minorEastAsia"/>
        </w:rPr>
        <w:t>It is worth noting that when excluding the (quite large) sample from our analysis</w:t>
      </w:r>
      <w:r w:rsidR="00504E91" w:rsidRPr="008372E9">
        <w:rPr>
          <w:rFonts w:eastAsiaTheme="minorEastAsia"/>
        </w:rPr>
        <w:t>,</w:t>
      </w:r>
      <w:r w:rsidR="00236B22" w:rsidRPr="008372E9">
        <w:rPr>
          <w:rFonts w:eastAsiaTheme="minorEastAsia"/>
        </w:rPr>
        <w:t xml:space="preserve"> only accident</w:t>
      </w:r>
      <w:r w:rsidR="00F86D87" w:rsidRPr="008372E9">
        <w:rPr>
          <w:rFonts w:eastAsiaTheme="minorEastAsia"/>
        </w:rPr>
        <w:t>-</w:t>
      </w:r>
      <w:r w:rsidR="00BE30A3" w:rsidRPr="008372E9">
        <w:rPr>
          <w:rFonts w:eastAsiaTheme="minorEastAsia"/>
        </w:rPr>
        <w:t xml:space="preserve"> and vehicle-accident</w:t>
      </w:r>
      <w:r w:rsidR="00F86D87" w:rsidRPr="008372E9">
        <w:rPr>
          <w:rFonts w:eastAsiaTheme="minorEastAsia"/>
        </w:rPr>
        <w:t>-attributable</w:t>
      </w:r>
      <w:r w:rsidR="00BE30A3" w:rsidRPr="008372E9">
        <w:rPr>
          <w:rFonts w:eastAsiaTheme="minorEastAsia"/>
        </w:rPr>
        <w:t xml:space="preserve"> mortality </w:t>
      </w:r>
      <w:r w:rsidR="00236B22" w:rsidRPr="008372E9">
        <w:rPr>
          <w:rFonts w:eastAsiaTheme="minorEastAsia"/>
        </w:rPr>
        <w:t>tend to be significantly associated with unemployment rate variations. More precisely</w:t>
      </w:r>
      <w:r w:rsidR="00A95003" w:rsidRPr="008372E9">
        <w:rPr>
          <w:rFonts w:eastAsiaTheme="minorEastAsia"/>
        </w:rPr>
        <w:t>,</w:t>
      </w:r>
      <w:r w:rsidR="00236B22" w:rsidRPr="008372E9">
        <w:rPr>
          <w:rFonts w:eastAsiaTheme="minorEastAsia"/>
        </w:rPr>
        <w:t xml:space="preserve"> </w:t>
      </w:r>
      <w:r w:rsidR="00F86D87" w:rsidRPr="008372E9">
        <w:rPr>
          <w:rFonts w:eastAsiaTheme="minorEastAsia"/>
        </w:rPr>
        <w:t xml:space="preserve">a </w:t>
      </w:r>
      <w:r w:rsidR="00236B22" w:rsidRPr="008372E9">
        <w:rPr>
          <w:rFonts w:eastAsiaTheme="minorEastAsia"/>
        </w:rPr>
        <w:t xml:space="preserve">one percentage point </w:t>
      </w:r>
      <w:r w:rsidR="00BE30A3" w:rsidRPr="008372E9">
        <w:rPr>
          <w:rFonts w:eastAsiaTheme="minorEastAsia"/>
        </w:rPr>
        <w:t xml:space="preserve">increase </w:t>
      </w:r>
      <w:r w:rsidR="00236B22" w:rsidRPr="008372E9">
        <w:rPr>
          <w:rFonts w:eastAsiaTheme="minorEastAsia"/>
        </w:rPr>
        <w:t xml:space="preserve">in the unemployment rate is associated with a 3% </w:t>
      </w:r>
      <w:r w:rsidR="00236B22" w:rsidRPr="000B35F7">
        <w:rPr>
          <w:rFonts w:eastAsiaTheme="minorEastAsia"/>
        </w:rPr>
        <w:t xml:space="preserve">decrease in both </w:t>
      </w:r>
      <w:r w:rsidR="00F86D87" w:rsidRPr="000B35F7">
        <w:rPr>
          <w:rFonts w:eastAsiaTheme="minorEastAsia"/>
        </w:rPr>
        <w:t>mortality rates</w:t>
      </w:r>
      <w:r w:rsidR="00BE30A3" w:rsidRPr="000B35F7">
        <w:rPr>
          <w:rFonts w:eastAsiaTheme="minorEastAsia"/>
        </w:rPr>
        <w:t xml:space="preserve">. </w:t>
      </w:r>
    </w:p>
    <w:p w14:paraId="287B8B13" w14:textId="5232E4D5" w:rsidR="00ED3F8A" w:rsidRPr="000B35F7" w:rsidRDefault="00ED3F8A" w:rsidP="00326753">
      <w:pPr>
        <w:pStyle w:val="NormalWeb"/>
        <w:spacing w:line="480" w:lineRule="auto"/>
        <w:jc w:val="both"/>
        <w:rPr>
          <w:rFonts w:eastAsiaTheme="minorEastAsia"/>
        </w:rPr>
      </w:pPr>
      <w:r w:rsidRPr="000B35F7">
        <w:rPr>
          <w:rFonts w:eastAsiaTheme="minorEastAsia"/>
        </w:rPr>
        <w:t>Using this new sample, we partly confirm the claim that austerity has detrimental effects on health.</w:t>
      </w:r>
      <w:r w:rsidR="00750CAB" w:rsidRPr="000B35F7">
        <w:rPr>
          <w:rFonts w:eastAsiaTheme="minorEastAsia"/>
        </w:rPr>
        <w:t xml:space="preserve"> A</w:t>
      </w:r>
      <w:r w:rsidRPr="000B35F7">
        <w:rPr>
          <w:rFonts w:eastAsiaTheme="minorEastAsia"/>
        </w:rPr>
        <w:t>usterity measures tend to increase overall mortality, suicid</w:t>
      </w:r>
      <w:r w:rsidR="00C62918" w:rsidRPr="000B35F7">
        <w:rPr>
          <w:rFonts w:eastAsiaTheme="minorEastAsia"/>
        </w:rPr>
        <w:t>e-related</w:t>
      </w:r>
      <w:r w:rsidRPr="000B35F7">
        <w:rPr>
          <w:rFonts w:eastAsiaTheme="minorEastAsia"/>
        </w:rPr>
        <w:t xml:space="preserve"> mortality</w:t>
      </w:r>
      <w:r w:rsidR="00504E91" w:rsidRPr="000B35F7">
        <w:rPr>
          <w:rFonts w:eastAsiaTheme="minorEastAsia"/>
        </w:rPr>
        <w:t>,</w:t>
      </w:r>
      <w:r w:rsidRPr="000B35F7">
        <w:rPr>
          <w:rFonts w:eastAsiaTheme="minorEastAsia"/>
        </w:rPr>
        <w:t xml:space="preserve"> and – if to a lesser extent – fiscal stimuli tend to increase </w:t>
      </w:r>
      <w:r w:rsidR="0083048A" w:rsidRPr="000B35F7">
        <w:rPr>
          <w:rFonts w:eastAsiaTheme="minorEastAsia"/>
        </w:rPr>
        <w:t>CCLs</w:t>
      </w:r>
      <w:r w:rsidRPr="000B35F7">
        <w:rPr>
          <w:rFonts w:eastAsiaTheme="minorEastAsia"/>
        </w:rPr>
        <w:t xml:space="preserve"> mortality. In contrast to our main results, we found that austerity measures tend to be associated with a</w:t>
      </w:r>
      <w:r w:rsidR="0011304E" w:rsidRPr="000B35F7">
        <w:rPr>
          <w:rFonts w:eastAsiaTheme="minorEastAsia"/>
        </w:rPr>
        <w:t xml:space="preserve">n </w:t>
      </w:r>
      <w:r w:rsidRPr="000B35F7">
        <w:rPr>
          <w:rFonts w:eastAsiaTheme="minorEastAsia"/>
        </w:rPr>
        <w:t xml:space="preserve">increase in </w:t>
      </w:r>
      <w:r w:rsidR="0097001E" w:rsidRPr="000B35F7">
        <w:rPr>
          <w:rFonts w:eastAsiaTheme="minorEastAsia"/>
        </w:rPr>
        <w:t xml:space="preserve">both </w:t>
      </w:r>
      <w:r w:rsidR="00504E91" w:rsidRPr="000B35F7">
        <w:rPr>
          <w:rFonts w:eastAsiaTheme="minorEastAsia"/>
        </w:rPr>
        <w:t xml:space="preserve">overall </w:t>
      </w:r>
      <w:r w:rsidRPr="000B35F7">
        <w:rPr>
          <w:rFonts w:eastAsiaTheme="minorEastAsia"/>
        </w:rPr>
        <w:t>accident</w:t>
      </w:r>
      <w:r w:rsidR="00504E91" w:rsidRPr="000B35F7">
        <w:rPr>
          <w:rFonts w:eastAsiaTheme="minorEastAsia"/>
        </w:rPr>
        <w:t>-</w:t>
      </w:r>
      <w:r w:rsidR="0097001E" w:rsidRPr="000B35F7">
        <w:rPr>
          <w:rFonts w:eastAsiaTheme="minorEastAsia"/>
        </w:rPr>
        <w:t xml:space="preserve"> and vehicle</w:t>
      </w:r>
      <w:r w:rsidR="00504E91" w:rsidRPr="000B35F7">
        <w:rPr>
          <w:rFonts w:eastAsiaTheme="minorEastAsia"/>
        </w:rPr>
        <w:t>-</w:t>
      </w:r>
      <w:r w:rsidR="0097001E" w:rsidRPr="000B35F7">
        <w:rPr>
          <w:rFonts w:eastAsiaTheme="minorEastAsia"/>
        </w:rPr>
        <w:t>accident</w:t>
      </w:r>
      <w:r w:rsidR="00504E91" w:rsidRPr="000B35F7">
        <w:rPr>
          <w:rFonts w:eastAsiaTheme="minorEastAsia"/>
        </w:rPr>
        <w:t>-attributable mortality</w:t>
      </w:r>
      <w:r w:rsidR="0097001E" w:rsidRPr="000B35F7">
        <w:rPr>
          <w:rFonts w:eastAsiaTheme="minorEastAsia"/>
        </w:rPr>
        <w:t>.</w:t>
      </w:r>
      <w:r w:rsidRPr="000B35F7">
        <w:rPr>
          <w:rFonts w:eastAsiaTheme="minorEastAsia"/>
        </w:rPr>
        <w:t xml:space="preserve"> </w:t>
      </w:r>
      <w:r w:rsidR="00E84EAF" w:rsidRPr="000B35F7">
        <w:rPr>
          <w:rFonts w:eastAsiaTheme="minorEastAsia"/>
        </w:rPr>
        <w:t>T</w:t>
      </w:r>
      <w:r w:rsidR="0011304E" w:rsidRPr="000B35F7">
        <w:rPr>
          <w:rFonts w:eastAsiaTheme="minorEastAsia"/>
        </w:rPr>
        <w:t xml:space="preserve">he exclusion of such a sizeable part </w:t>
      </w:r>
      <w:r w:rsidR="00262436" w:rsidRPr="000B35F7">
        <w:rPr>
          <w:rFonts w:eastAsiaTheme="minorEastAsia"/>
        </w:rPr>
        <w:t>of the sample</w:t>
      </w:r>
      <w:r w:rsidR="00E84EAF" w:rsidRPr="000B35F7">
        <w:rPr>
          <w:rFonts w:eastAsiaTheme="minorEastAsia"/>
        </w:rPr>
        <w:t xml:space="preserve"> leads to an almost doubling of </w:t>
      </w:r>
      <w:r w:rsidR="00236B22" w:rsidRPr="000B35F7">
        <w:rPr>
          <w:rFonts w:eastAsiaTheme="minorEastAsia"/>
        </w:rPr>
        <w:t>the coefficient</w:t>
      </w:r>
      <w:r w:rsidR="00A95003" w:rsidRPr="000B35F7">
        <w:rPr>
          <w:rFonts w:eastAsiaTheme="minorEastAsia"/>
        </w:rPr>
        <w:t xml:space="preserve"> size</w:t>
      </w:r>
      <w:r w:rsidR="00236B22" w:rsidRPr="000B35F7">
        <w:rPr>
          <w:rFonts w:eastAsiaTheme="minorEastAsia"/>
        </w:rPr>
        <w:t xml:space="preserve"> associated with overall </w:t>
      </w:r>
      <w:r w:rsidR="00E4567D" w:rsidRPr="000B35F7">
        <w:rPr>
          <w:rFonts w:eastAsiaTheme="minorEastAsia"/>
        </w:rPr>
        <w:t xml:space="preserve">(from 0.7% to 1.2%) </w:t>
      </w:r>
      <w:r w:rsidR="00236B22" w:rsidRPr="000B35F7">
        <w:rPr>
          <w:rFonts w:eastAsiaTheme="minorEastAsia"/>
        </w:rPr>
        <w:t xml:space="preserve">and suicide-related </w:t>
      </w:r>
      <w:r w:rsidR="00E4567D" w:rsidRPr="000B35F7">
        <w:rPr>
          <w:rFonts w:eastAsiaTheme="minorEastAsia"/>
        </w:rPr>
        <w:t xml:space="preserve">(from 2.8% to 4.3%) </w:t>
      </w:r>
      <w:r w:rsidR="00236B22" w:rsidRPr="000B35F7">
        <w:rPr>
          <w:rFonts w:eastAsiaTheme="minorEastAsia"/>
        </w:rPr>
        <w:t>mortality</w:t>
      </w:r>
      <w:r w:rsidR="00504E91" w:rsidRPr="000B35F7">
        <w:rPr>
          <w:rFonts w:eastAsiaTheme="minorEastAsia"/>
        </w:rPr>
        <w:t>,</w:t>
      </w:r>
      <w:r w:rsidR="00262436" w:rsidRPr="000B35F7">
        <w:rPr>
          <w:rFonts w:eastAsiaTheme="minorEastAsia"/>
        </w:rPr>
        <w:t xml:space="preserve"> compared to </w:t>
      </w:r>
      <w:r w:rsidR="00E84EAF" w:rsidRPr="000B35F7">
        <w:rPr>
          <w:rFonts w:eastAsiaTheme="minorEastAsia"/>
        </w:rPr>
        <w:t xml:space="preserve">those </w:t>
      </w:r>
      <w:r w:rsidR="00236B22" w:rsidRPr="000B35F7">
        <w:rPr>
          <w:rFonts w:eastAsiaTheme="minorEastAsia"/>
        </w:rPr>
        <w:t>presented in Table I</w:t>
      </w:r>
      <w:r w:rsidR="00E4567D" w:rsidRPr="000B35F7">
        <w:rPr>
          <w:rFonts w:eastAsiaTheme="minorEastAsia"/>
        </w:rPr>
        <w:t>I</w:t>
      </w:r>
      <w:r w:rsidR="00A95003" w:rsidRPr="000B35F7">
        <w:rPr>
          <w:rFonts w:eastAsiaTheme="minorEastAsia"/>
        </w:rPr>
        <w:t>.</w:t>
      </w:r>
      <w:r w:rsidR="00E4567D" w:rsidRPr="000B35F7">
        <w:rPr>
          <w:rFonts w:eastAsiaTheme="minorEastAsia"/>
        </w:rPr>
        <w:t xml:space="preserve"> </w:t>
      </w:r>
      <w:r w:rsidR="00A95003" w:rsidRPr="000B35F7">
        <w:rPr>
          <w:rFonts w:eastAsiaTheme="minorEastAsia"/>
        </w:rPr>
        <w:t>O</w:t>
      </w:r>
      <w:r w:rsidR="009252FB" w:rsidRPr="000B35F7">
        <w:rPr>
          <w:rFonts w:eastAsiaTheme="minorEastAsia"/>
        </w:rPr>
        <w:t xml:space="preserve">ur </w:t>
      </w:r>
      <w:r w:rsidR="008440C6" w:rsidRPr="000B35F7">
        <w:rPr>
          <w:rFonts w:eastAsiaTheme="minorEastAsia"/>
        </w:rPr>
        <w:t xml:space="preserve">austerity measure </w:t>
      </w:r>
      <w:r w:rsidR="0010776E" w:rsidRPr="000B35F7">
        <w:rPr>
          <w:rFonts w:eastAsiaTheme="minorEastAsia"/>
        </w:rPr>
        <w:t xml:space="preserve">is </w:t>
      </w:r>
      <w:r w:rsidR="009252FB" w:rsidRPr="000B35F7">
        <w:rPr>
          <w:rFonts w:eastAsiaTheme="minorEastAsia"/>
        </w:rPr>
        <w:t xml:space="preserve">now </w:t>
      </w:r>
      <w:r w:rsidR="0010776E" w:rsidRPr="000B35F7">
        <w:rPr>
          <w:rFonts w:eastAsiaTheme="minorEastAsia"/>
        </w:rPr>
        <w:t>associated</w:t>
      </w:r>
      <w:r w:rsidR="008440C6" w:rsidRPr="000B35F7">
        <w:rPr>
          <w:rFonts w:eastAsiaTheme="minorEastAsia"/>
        </w:rPr>
        <w:t xml:space="preserve"> </w:t>
      </w:r>
      <w:r w:rsidR="009252FB" w:rsidRPr="000B35F7">
        <w:rPr>
          <w:rFonts w:eastAsiaTheme="minorEastAsia"/>
        </w:rPr>
        <w:t xml:space="preserve">with </w:t>
      </w:r>
      <w:r w:rsidR="008440C6" w:rsidRPr="000B35F7">
        <w:rPr>
          <w:rFonts w:eastAsiaTheme="minorEastAsia"/>
        </w:rPr>
        <w:t>an increase in overall</w:t>
      </w:r>
      <w:r w:rsidR="00280835">
        <w:rPr>
          <w:rFonts w:eastAsiaTheme="minorEastAsia"/>
        </w:rPr>
        <w:t>,</w:t>
      </w:r>
      <w:r w:rsidR="008440C6" w:rsidRPr="000B35F7">
        <w:rPr>
          <w:rFonts w:eastAsiaTheme="minorEastAsia"/>
        </w:rPr>
        <w:t xml:space="preserve"> </w:t>
      </w:r>
      <w:r w:rsidR="0078789C" w:rsidRPr="000B35F7">
        <w:rPr>
          <w:rFonts w:eastAsiaTheme="minorEastAsia"/>
        </w:rPr>
        <w:t>vehicle accident</w:t>
      </w:r>
      <w:r w:rsidR="008372E9" w:rsidRPr="000B35F7">
        <w:rPr>
          <w:rFonts w:eastAsiaTheme="minorEastAsia"/>
        </w:rPr>
        <w:t>, accidental</w:t>
      </w:r>
      <w:r w:rsidR="0078789C" w:rsidRPr="000B35F7">
        <w:rPr>
          <w:rFonts w:eastAsiaTheme="minorEastAsia"/>
        </w:rPr>
        <w:t xml:space="preserve"> </w:t>
      </w:r>
      <w:r w:rsidR="008440C6" w:rsidRPr="000B35F7">
        <w:rPr>
          <w:rFonts w:eastAsiaTheme="minorEastAsia"/>
        </w:rPr>
        <w:t>and suicide-related mortality by 1.2%, 3.2%</w:t>
      </w:r>
      <w:r w:rsidR="006C5DEA" w:rsidRPr="000B35F7">
        <w:rPr>
          <w:rFonts w:eastAsiaTheme="minorEastAsia"/>
        </w:rPr>
        <w:t xml:space="preserve"> (significant at 10% level only)</w:t>
      </w:r>
      <w:r w:rsidR="009252FB" w:rsidRPr="000B35F7">
        <w:rPr>
          <w:rFonts w:eastAsiaTheme="minorEastAsia"/>
        </w:rPr>
        <w:t>,</w:t>
      </w:r>
      <w:r w:rsidR="008440C6" w:rsidRPr="000B35F7">
        <w:rPr>
          <w:rFonts w:eastAsiaTheme="minorEastAsia"/>
        </w:rPr>
        <w:t xml:space="preserve"> 5%  (significant at 10% level only)</w:t>
      </w:r>
      <w:r w:rsidR="009252FB" w:rsidRPr="000B35F7">
        <w:rPr>
          <w:rFonts w:eastAsiaTheme="minorEastAsia"/>
        </w:rPr>
        <w:t xml:space="preserve"> and</w:t>
      </w:r>
      <w:r w:rsidR="008440C6" w:rsidRPr="000B35F7">
        <w:rPr>
          <w:rFonts w:eastAsiaTheme="minorEastAsia"/>
        </w:rPr>
        <w:t xml:space="preserve"> 4.3%</w:t>
      </w:r>
      <w:r w:rsidR="009252FB" w:rsidRPr="000B35F7">
        <w:rPr>
          <w:rFonts w:eastAsiaTheme="minorEastAsia"/>
        </w:rPr>
        <w:t>,</w:t>
      </w:r>
      <w:r w:rsidR="008440C6" w:rsidRPr="000B35F7">
        <w:rPr>
          <w:rFonts w:eastAsiaTheme="minorEastAsia"/>
        </w:rPr>
        <w:t xml:space="preserve"> respectively. Conversely, the </w:t>
      </w:r>
      <w:r w:rsidR="008440C6" w:rsidRPr="000B35F7">
        <w:rPr>
          <w:rFonts w:eastAsiaTheme="minorEastAsia"/>
        </w:rPr>
        <w:lastRenderedPageBreak/>
        <w:t xml:space="preserve">implementation of fiscal stimuli </w:t>
      </w:r>
      <w:r w:rsidR="0010776E" w:rsidRPr="000B35F7">
        <w:rPr>
          <w:rFonts w:eastAsiaTheme="minorEastAsia"/>
        </w:rPr>
        <w:t xml:space="preserve">is associated </w:t>
      </w:r>
      <w:r w:rsidR="009252FB" w:rsidRPr="000B35F7">
        <w:rPr>
          <w:rFonts w:eastAsiaTheme="minorEastAsia"/>
        </w:rPr>
        <w:t xml:space="preserve">with </w:t>
      </w:r>
      <w:r w:rsidR="008440C6" w:rsidRPr="000B35F7">
        <w:rPr>
          <w:rFonts w:eastAsiaTheme="minorEastAsia"/>
        </w:rPr>
        <w:t>an increase in mortality d</w:t>
      </w:r>
      <w:r w:rsidR="009252FB" w:rsidRPr="000B35F7">
        <w:rPr>
          <w:rFonts w:eastAsiaTheme="minorEastAsia"/>
        </w:rPr>
        <w:t>u</w:t>
      </w:r>
      <w:r w:rsidR="008440C6" w:rsidRPr="000B35F7">
        <w:rPr>
          <w:rFonts w:eastAsiaTheme="minorEastAsia"/>
        </w:rPr>
        <w:t xml:space="preserve">e to </w:t>
      </w:r>
      <w:r w:rsidR="006C5DEA" w:rsidRPr="000B35F7">
        <w:rPr>
          <w:rFonts w:eastAsiaTheme="minorEastAsia"/>
        </w:rPr>
        <w:t>CCLs</w:t>
      </w:r>
      <w:r w:rsidR="008440C6" w:rsidRPr="000B35F7">
        <w:rPr>
          <w:rFonts w:eastAsiaTheme="minorEastAsia"/>
        </w:rPr>
        <w:t xml:space="preserve"> by 3.2% (significant at 10% level only). </w:t>
      </w:r>
    </w:p>
    <w:p w14:paraId="267F9160" w14:textId="05819088" w:rsidR="00A95003" w:rsidRPr="008372E9" w:rsidRDefault="00ED3F8A" w:rsidP="00AB6E09">
      <w:pPr>
        <w:pStyle w:val="NormalWeb"/>
        <w:spacing w:line="480" w:lineRule="auto"/>
        <w:jc w:val="both"/>
        <w:rPr>
          <w:rFonts w:eastAsiaTheme="minorHAnsi"/>
          <w:color w:val="000000"/>
          <w:lang w:val="en-US" w:eastAsia="it-IT"/>
        </w:rPr>
      </w:pPr>
      <w:r w:rsidRPr="008372E9">
        <w:rPr>
          <w:lang w:eastAsia="en-US"/>
        </w:rPr>
        <w:t>Second, we t</w:t>
      </w:r>
      <w:r w:rsidR="0053507F" w:rsidRPr="008372E9">
        <w:rPr>
          <w:lang w:eastAsia="en-US"/>
        </w:rPr>
        <w:t xml:space="preserve">est </w:t>
      </w:r>
      <w:r w:rsidR="009252FB" w:rsidRPr="008372E9">
        <w:rPr>
          <w:lang w:eastAsia="en-US"/>
        </w:rPr>
        <w:t xml:space="preserve">the robustness of </w:t>
      </w:r>
      <w:r w:rsidR="0053507F" w:rsidRPr="008372E9">
        <w:rPr>
          <w:lang w:eastAsia="en-US"/>
        </w:rPr>
        <w:t>our results to the inclusion o</w:t>
      </w:r>
      <w:r w:rsidR="00A95003" w:rsidRPr="008372E9">
        <w:rPr>
          <w:lang w:eastAsia="en-US"/>
        </w:rPr>
        <w:t>f</w:t>
      </w:r>
      <w:r w:rsidR="0053507F" w:rsidRPr="008372E9">
        <w:rPr>
          <w:lang w:eastAsia="en-US"/>
        </w:rPr>
        <w:t xml:space="preserve"> other non-EU </w:t>
      </w:r>
      <w:r w:rsidR="00AF3A95" w:rsidRPr="008372E9">
        <w:rPr>
          <w:lang w:eastAsia="en-US"/>
        </w:rPr>
        <w:t>countries</w:t>
      </w:r>
      <w:r w:rsidR="009252FB" w:rsidRPr="008372E9">
        <w:rPr>
          <w:lang w:eastAsia="en-US"/>
        </w:rPr>
        <w:t>:</w:t>
      </w:r>
      <w:r w:rsidR="0053507F" w:rsidRPr="008372E9">
        <w:rPr>
          <w:lang w:eastAsia="en-US"/>
        </w:rPr>
        <w:t xml:space="preserve"> we use a sample </w:t>
      </w:r>
      <w:r w:rsidR="00E609DD" w:rsidRPr="008372E9">
        <w:rPr>
          <w:lang w:eastAsia="en-US"/>
        </w:rPr>
        <w:t xml:space="preserve">of </w:t>
      </w:r>
      <w:r w:rsidR="0053507F" w:rsidRPr="008372E9">
        <w:rPr>
          <w:lang w:eastAsia="en-US"/>
        </w:rPr>
        <w:t xml:space="preserve">all the European countries that </w:t>
      </w:r>
      <w:r w:rsidR="0053507F" w:rsidRPr="008372E9">
        <w:rPr>
          <w:color w:val="000000"/>
          <w:lang w:val="en-US"/>
        </w:rPr>
        <w:t>that are OECD members</w:t>
      </w:r>
      <w:r w:rsidR="00AF3A95" w:rsidRPr="008372E9">
        <w:rPr>
          <w:color w:val="000000"/>
          <w:lang w:val="en-US"/>
        </w:rPr>
        <w:t xml:space="preserve"> (i.e. we </w:t>
      </w:r>
      <w:r w:rsidR="00E609DD" w:rsidRPr="008372E9">
        <w:rPr>
          <w:color w:val="000000"/>
          <w:lang w:val="en-US"/>
        </w:rPr>
        <w:t xml:space="preserve">added to our EU sample </w:t>
      </w:r>
      <w:r w:rsidR="00AF3A95" w:rsidRPr="008372E9">
        <w:rPr>
          <w:color w:val="000000"/>
          <w:lang w:val="en-US"/>
        </w:rPr>
        <w:t>Iceland, Norway and Switzerland)</w:t>
      </w:r>
      <w:r w:rsidR="0053507F" w:rsidRPr="008372E9">
        <w:rPr>
          <w:color w:val="000000"/>
          <w:lang w:val="en-US"/>
        </w:rPr>
        <w:t xml:space="preserve">. Doing so also confirms the claim that austerity has detrimental effects on some of the health indicators we use. </w:t>
      </w:r>
      <w:r w:rsidR="00C32B3C" w:rsidRPr="008372E9">
        <w:rPr>
          <w:color w:val="000000"/>
          <w:lang w:val="en-US"/>
        </w:rPr>
        <w:t xml:space="preserve">The results </w:t>
      </w:r>
      <w:r w:rsidR="0053507F" w:rsidRPr="008372E9">
        <w:rPr>
          <w:color w:val="000000"/>
          <w:lang w:val="en-US"/>
        </w:rPr>
        <w:t xml:space="preserve">(presented in Table </w:t>
      </w:r>
      <w:r w:rsidR="00C6420D" w:rsidRPr="008372E9">
        <w:rPr>
          <w:color w:val="000000"/>
          <w:lang w:val="en-US"/>
        </w:rPr>
        <w:t>IV</w:t>
      </w:r>
      <w:r w:rsidR="0053507F" w:rsidRPr="008372E9">
        <w:rPr>
          <w:color w:val="000000"/>
          <w:lang w:val="en-US"/>
        </w:rPr>
        <w:t xml:space="preserve">) are broadly in line with the results found using our original sample, both in sign and magnitude.  </w:t>
      </w:r>
      <w:r w:rsidR="00AB6E09" w:rsidRPr="008372E9">
        <w:rPr>
          <w:color w:val="000000"/>
          <w:lang w:val="en-US"/>
        </w:rPr>
        <w:t xml:space="preserve">Austerity periods </w:t>
      </w:r>
      <w:r w:rsidR="0010776E" w:rsidRPr="008372E9">
        <w:rPr>
          <w:color w:val="000000"/>
          <w:lang w:val="en-US"/>
        </w:rPr>
        <w:t xml:space="preserve">are associated </w:t>
      </w:r>
      <w:r w:rsidR="009252FB" w:rsidRPr="008372E9">
        <w:rPr>
          <w:color w:val="000000"/>
          <w:lang w:val="en-US"/>
        </w:rPr>
        <w:t>with</w:t>
      </w:r>
      <w:r w:rsidR="00AB6E09" w:rsidRPr="008372E9">
        <w:rPr>
          <w:color w:val="000000"/>
          <w:lang w:val="en-US"/>
        </w:rPr>
        <w:t xml:space="preserve"> </w:t>
      </w:r>
      <w:r w:rsidR="0010776E" w:rsidRPr="008372E9">
        <w:rPr>
          <w:color w:val="000000"/>
          <w:lang w:val="en-US"/>
        </w:rPr>
        <w:t xml:space="preserve">increments in </w:t>
      </w:r>
      <w:r w:rsidR="00AB6E09" w:rsidRPr="008372E9">
        <w:rPr>
          <w:color w:val="000000"/>
          <w:lang w:val="en-US"/>
        </w:rPr>
        <w:t>overall</w:t>
      </w:r>
      <w:r w:rsidR="0010776E" w:rsidRPr="008372E9">
        <w:rPr>
          <w:color w:val="000000"/>
          <w:lang w:val="en-US"/>
        </w:rPr>
        <w:t xml:space="preserve"> </w:t>
      </w:r>
      <w:r w:rsidR="009252FB" w:rsidRPr="008372E9">
        <w:rPr>
          <w:color w:val="000000"/>
          <w:lang w:val="en-US"/>
        </w:rPr>
        <w:t xml:space="preserve">mortality </w:t>
      </w:r>
      <w:r w:rsidR="00750CAB" w:rsidRPr="008372E9">
        <w:rPr>
          <w:color w:val="000000"/>
          <w:lang w:val="en-US"/>
        </w:rPr>
        <w:t xml:space="preserve">and CCLs </w:t>
      </w:r>
      <w:r w:rsidR="0010776E" w:rsidRPr="008372E9">
        <w:rPr>
          <w:color w:val="000000"/>
          <w:lang w:val="en-US"/>
        </w:rPr>
        <w:t>by</w:t>
      </w:r>
      <w:r w:rsidR="00750CAB" w:rsidRPr="008372E9">
        <w:rPr>
          <w:color w:val="000000"/>
          <w:lang w:val="en-US"/>
        </w:rPr>
        <w:t xml:space="preserve"> about</w:t>
      </w:r>
      <w:r w:rsidR="0010776E" w:rsidRPr="008372E9">
        <w:rPr>
          <w:color w:val="000000"/>
          <w:lang w:val="en-US"/>
        </w:rPr>
        <w:t xml:space="preserve"> 0.6%</w:t>
      </w:r>
      <w:r w:rsidR="00750CAB" w:rsidRPr="008372E9">
        <w:rPr>
          <w:color w:val="000000"/>
          <w:lang w:val="en-US"/>
        </w:rPr>
        <w:t xml:space="preserve"> and</w:t>
      </w:r>
      <w:r w:rsidR="00AB6E09" w:rsidRPr="008372E9">
        <w:rPr>
          <w:color w:val="000000"/>
          <w:lang w:val="en-US"/>
        </w:rPr>
        <w:t xml:space="preserve"> </w:t>
      </w:r>
      <w:r w:rsidR="0010776E" w:rsidRPr="008372E9">
        <w:rPr>
          <w:color w:val="000000"/>
          <w:lang w:val="en-US"/>
        </w:rPr>
        <w:t>by 4%</w:t>
      </w:r>
      <w:r w:rsidR="00750CAB" w:rsidRPr="008372E9">
        <w:rPr>
          <w:color w:val="000000"/>
          <w:lang w:val="en-US"/>
        </w:rPr>
        <w:t>, respectively</w:t>
      </w:r>
      <w:r w:rsidR="00AB6E09" w:rsidRPr="008372E9">
        <w:rPr>
          <w:color w:val="000000"/>
          <w:lang w:val="en-US"/>
        </w:rPr>
        <w:t xml:space="preserve">; at the same time, fiscal stimuli are associated with an increase in mortality due to </w:t>
      </w:r>
      <w:r w:rsidR="00E609DD" w:rsidRPr="008372E9">
        <w:rPr>
          <w:color w:val="000000"/>
          <w:lang w:val="en-US"/>
        </w:rPr>
        <w:t xml:space="preserve">vehicle </w:t>
      </w:r>
      <w:r w:rsidR="00AB6E09" w:rsidRPr="008372E9">
        <w:rPr>
          <w:color w:val="000000"/>
          <w:lang w:val="en-US"/>
        </w:rPr>
        <w:t xml:space="preserve">accidents and </w:t>
      </w:r>
      <w:r w:rsidR="00236B22" w:rsidRPr="008372E9">
        <w:rPr>
          <w:color w:val="000000"/>
          <w:lang w:val="en-US"/>
        </w:rPr>
        <w:t>CCLs</w:t>
      </w:r>
      <w:r w:rsidR="0010776E" w:rsidRPr="008372E9">
        <w:rPr>
          <w:color w:val="000000"/>
          <w:lang w:val="en-US"/>
        </w:rPr>
        <w:t>, by 4% and 4.4%</w:t>
      </w:r>
      <w:r w:rsidR="00906605" w:rsidRPr="008372E9">
        <w:rPr>
          <w:color w:val="000000"/>
          <w:lang w:val="en-US"/>
        </w:rPr>
        <w:t>,</w:t>
      </w:r>
      <w:r w:rsidR="0010776E" w:rsidRPr="008372E9">
        <w:rPr>
          <w:color w:val="000000"/>
          <w:lang w:val="en-US"/>
        </w:rPr>
        <w:t xml:space="preserve"> respectively</w:t>
      </w:r>
      <w:r w:rsidR="00AB6E09" w:rsidRPr="008372E9">
        <w:rPr>
          <w:color w:val="000000"/>
          <w:lang w:val="en-US"/>
        </w:rPr>
        <w:t xml:space="preserve">. With respect to </w:t>
      </w:r>
      <w:r w:rsidR="00236B22" w:rsidRPr="008372E9">
        <w:rPr>
          <w:color w:val="000000"/>
          <w:lang w:val="en-US"/>
        </w:rPr>
        <w:t>CCLs</w:t>
      </w:r>
      <w:r w:rsidR="00AB6E09" w:rsidRPr="008372E9">
        <w:rPr>
          <w:color w:val="000000"/>
          <w:lang w:val="en-US"/>
        </w:rPr>
        <w:t xml:space="preserve">, Table </w:t>
      </w:r>
      <w:r w:rsidR="0010776E" w:rsidRPr="008372E9">
        <w:rPr>
          <w:color w:val="000000"/>
          <w:lang w:val="en-US"/>
        </w:rPr>
        <w:t xml:space="preserve">IV </w:t>
      </w:r>
      <w:r w:rsidR="00AB6E09" w:rsidRPr="008372E9">
        <w:rPr>
          <w:color w:val="000000"/>
          <w:lang w:val="en-US"/>
        </w:rPr>
        <w:t>– in line with Table I</w:t>
      </w:r>
      <w:r w:rsidR="00921EB2" w:rsidRPr="008372E9">
        <w:rPr>
          <w:color w:val="000000"/>
          <w:lang w:val="en-US"/>
        </w:rPr>
        <w:t xml:space="preserve"> </w:t>
      </w:r>
      <w:r w:rsidR="00AB6E09" w:rsidRPr="008372E9">
        <w:rPr>
          <w:color w:val="000000"/>
          <w:lang w:val="en-US"/>
        </w:rPr>
        <w:t xml:space="preserve">– shows that the increase in mortality during </w:t>
      </w:r>
      <w:r w:rsidR="00E609DD" w:rsidRPr="008372E9">
        <w:rPr>
          <w:color w:val="000000"/>
          <w:lang w:val="en-US"/>
        </w:rPr>
        <w:t xml:space="preserve">fiscally </w:t>
      </w:r>
      <w:r w:rsidR="00AB6E09" w:rsidRPr="008372E9">
        <w:rPr>
          <w:color w:val="000000"/>
          <w:lang w:val="en-US"/>
        </w:rPr>
        <w:t>expansionary periods is higher than during contractionary ones.</w:t>
      </w:r>
      <w:r w:rsidR="00AB6E09" w:rsidRPr="008372E9">
        <w:rPr>
          <w:rStyle w:val="FootnoteReference"/>
          <w:color w:val="000000"/>
          <w:lang w:val="en-US"/>
        </w:rPr>
        <w:footnoteReference w:id="2"/>
      </w:r>
      <w:r w:rsidR="00A95003" w:rsidRPr="008372E9">
        <w:rPr>
          <w:color w:val="000000"/>
          <w:lang w:val="en-US"/>
        </w:rPr>
        <w:t xml:space="preserve"> </w:t>
      </w:r>
    </w:p>
    <w:p w14:paraId="58CE1D51" w14:textId="30181699" w:rsidR="00DB64C9" w:rsidRPr="00632721" w:rsidRDefault="00DB64C9" w:rsidP="00632721">
      <w:pPr>
        <w:pStyle w:val="NormalWeb"/>
        <w:spacing w:line="480" w:lineRule="auto"/>
        <w:jc w:val="both"/>
        <w:rPr>
          <w:color w:val="000000"/>
          <w:lang w:val="en-US"/>
        </w:rPr>
      </w:pPr>
      <w:r w:rsidRPr="00632721">
        <w:rPr>
          <w:color w:val="000000"/>
          <w:lang w:val="en-US"/>
        </w:rPr>
        <w:t>Third</w:t>
      </w:r>
      <w:r w:rsidR="00943653" w:rsidRPr="00632721">
        <w:rPr>
          <w:color w:val="000000"/>
          <w:lang w:val="en-US"/>
        </w:rPr>
        <w:t xml:space="preserve">, we test whether our results are robust to the functional form by comparing the results using AAFI as continuous variable rather than using the two dummies FS and A. </w:t>
      </w:r>
      <w:r w:rsidRPr="00632721">
        <w:rPr>
          <w:color w:val="000000"/>
          <w:lang w:val="en-US"/>
        </w:rPr>
        <w:t xml:space="preserve">Table </w:t>
      </w:r>
      <w:r w:rsidR="0010776E" w:rsidRPr="00632721">
        <w:rPr>
          <w:color w:val="000000"/>
          <w:lang w:val="en-US"/>
        </w:rPr>
        <w:t xml:space="preserve">V </w:t>
      </w:r>
      <w:r w:rsidRPr="00632721">
        <w:rPr>
          <w:color w:val="000000"/>
          <w:lang w:val="en-US"/>
        </w:rPr>
        <w:t xml:space="preserve">presents the results for all the 28 EU countries and </w:t>
      </w:r>
      <w:r w:rsidR="00A77DA2" w:rsidRPr="00632721">
        <w:rPr>
          <w:color w:val="000000"/>
          <w:lang w:val="en-US"/>
        </w:rPr>
        <w:t xml:space="preserve">Table </w:t>
      </w:r>
      <w:r w:rsidR="0010776E" w:rsidRPr="00632721">
        <w:rPr>
          <w:color w:val="000000"/>
          <w:lang w:val="en-US"/>
        </w:rPr>
        <w:t xml:space="preserve">VI </w:t>
      </w:r>
      <w:r w:rsidRPr="00632721">
        <w:rPr>
          <w:color w:val="000000"/>
          <w:lang w:val="en-US"/>
        </w:rPr>
        <w:t xml:space="preserve">presents the results excluding the Baltics, Hungary and Romania. </w:t>
      </w:r>
    </w:p>
    <w:p w14:paraId="28B56FA2" w14:textId="5C9B92E7" w:rsidR="00041489" w:rsidRPr="00632721" w:rsidRDefault="00AB6E09" w:rsidP="00594445">
      <w:pPr>
        <w:spacing w:after="0" w:line="480" w:lineRule="auto"/>
        <w:jc w:val="both"/>
        <w:rPr>
          <w:rFonts w:ascii="Times New Roman" w:hAnsi="Times New Roman" w:cs="Times New Roman"/>
          <w:sz w:val="24"/>
          <w:szCs w:val="24"/>
          <w:lang w:val="en-US"/>
        </w:rPr>
      </w:pPr>
      <w:r w:rsidRPr="00632721">
        <w:rPr>
          <w:rFonts w:ascii="Times New Roman" w:hAnsi="Times New Roman" w:cs="Times New Roman"/>
          <w:sz w:val="24"/>
          <w:szCs w:val="24"/>
          <w:lang w:val="en-US"/>
        </w:rPr>
        <w:t>By making use of this new</w:t>
      </w:r>
      <w:r w:rsidR="00041489" w:rsidRPr="00632721">
        <w:rPr>
          <w:rFonts w:ascii="Times New Roman" w:hAnsi="Times New Roman" w:cs="Times New Roman"/>
          <w:sz w:val="24"/>
          <w:szCs w:val="24"/>
          <w:lang w:val="en-US"/>
        </w:rPr>
        <w:t>, transformed</w:t>
      </w:r>
      <w:r w:rsidRPr="00632721">
        <w:rPr>
          <w:rFonts w:ascii="Times New Roman" w:hAnsi="Times New Roman" w:cs="Times New Roman"/>
          <w:sz w:val="24"/>
          <w:szCs w:val="24"/>
          <w:lang w:val="en-US"/>
        </w:rPr>
        <w:t xml:space="preserve"> variable, we present the results in levels rather than in changes. Before proceeding with the interpretation of the results we should bear in mind the </w:t>
      </w:r>
      <w:r w:rsidRPr="00632721">
        <w:rPr>
          <w:rFonts w:ascii="Times New Roman" w:hAnsi="Times New Roman" w:cs="Times New Roman"/>
          <w:sz w:val="24"/>
          <w:szCs w:val="24"/>
          <w:lang w:val="en-US"/>
        </w:rPr>
        <w:lastRenderedPageBreak/>
        <w:t xml:space="preserve">caveat that the AAFI indicator represents a surplus; therefore an increase in the AAFI indicator value represents an increase in the given country’s revenues compared to its expenditure, which would </w:t>
      </w:r>
      <w:r w:rsidR="00847BB7" w:rsidRPr="00632721">
        <w:rPr>
          <w:rFonts w:ascii="Times New Roman" w:hAnsi="Times New Roman" w:cs="Times New Roman"/>
          <w:sz w:val="24"/>
          <w:szCs w:val="24"/>
          <w:lang w:val="en-US"/>
        </w:rPr>
        <w:t xml:space="preserve">imply </w:t>
      </w:r>
      <w:r w:rsidRPr="00632721">
        <w:rPr>
          <w:rFonts w:ascii="Times New Roman" w:hAnsi="Times New Roman" w:cs="Times New Roman"/>
          <w:sz w:val="24"/>
          <w:szCs w:val="24"/>
          <w:lang w:val="en-US"/>
        </w:rPr>
        <w:t xml:space="preserve">a fiscal stimulus policy rather </w:t>
      </w:r>
      <w:r w:rsidR="00847BB7" w:rsidRPr="00632721">
        <w:rPr>
          <w:rFonts w:ascii="Times New Roman" w:hAnsi="Times New Roman" w:cs="Times New Roman"/>
          <w:sz w:val="24"/>
          <w:szCs w:val="24"/>
          <w:lang w:val="en-US"/>
        </w:rPr>
        <w:t xml:space="preserve">than </w:t>
      </w:r>
      <w:r w:rsidR="00750CAB" w:rsidRPr="00632721">
        <w:rPr>
          <w:rFonts w:ascii="Times New Roman" w:hAnsi="Times New Roman" w:cs="Times New Roman"/>
          <w:sz w:val="24"/>
          <w:szCs w:val="24"/>
          <w:lang w:val="en-US"/>
        </w:rPr>
        <w:t xml:space="preserve">an </w:t>
      </w:r>
      <w:r w:rsidRPr="00632721">
        <w:rPr>
          <w:rFonts w:ascii="Times New Roman" w:hAnsi="Times New Roman" w:cs="Times New Roman"/>
          <w:sz w:val="24"/>
          <w:szCs w:val="24"/>
          <w:lang w:val="en-US"/>
        </w:rPr>
        <w:t>austerity</w:t>
      </w:r>
      <w:r w:rsidR="00750CAB" w:rsidRPr="00632721">
        <w:rPr>
          <w:rFonts w:ascii="Times New Roman" w:hAnsi="Times New Roman" w:cs="Times New Roman"/>
          <w:sz w:val="24"/>
          <w:szCs w:val="24"/>
          <w:lang w:val="en-US"/>
        </w:rPr>
        <w:t xml:space="preserve"> one</w:t>
      </w:r>
      <w:r w:rsidRPr="00632721">
        <w:rPr>
          <w:rFonts w:ascii="Times New Roman" w:hAnsi="Times New Roman" w:cs="Times New Roman"/>
          <w:sz w:val="24"/>
          <w:szCs w:val="24"/>
          <w:lang w:val="en-US"/>
        </w:rPr>
        <w:t xml:space="preserve">.  </w:t>
      </w:r>
    </w:p>
    <w:p w14:paraId="57F8A51E" w14:textId="09C1D5F5" w:rsidR="00AB6E09" w:rsidRPr="006C33C9" w:rsidRDefault="00041489">
      <w:pPr>
        <w:spacing w:after="0" w:line="480" w:lineRule="auto"/>
        <w:jc w:val="both"/>
        <w:rPr>
          <w:rFonts w:ascii="Times New Roman" w:eastAsia="Times New Roman" w:hAnsi="Times New Roman" w:cs="Times New Roman"/>
          <w:color w:val="000000"/>
          <w:sz w:val="24"/>
          <w:szCs w:val="24"/>
        </w:rPr>
      </w:pPr>
      <w:r w:rsidRPr="00632721">
        <w:rPr>
          <w:rFonts w:ascii="Times New Roman" w:hAnsi="Times New Roman" w:cs="Times New Roman"/>
          <w:sz w:val="24"/>
          <w:szCs w:val="24"/>
          <w:lang w:val="en-US"/>
        </w:rPr>
        <w:t>T</w:t>
      </w:r>
      <w:r w:rsidR="00AB6E09" w:rsidRPr="00632721">
        <w:rPr>
          <w:rFonts w:ascii="Times New Roman" w:hAnsi="Times New Roman" w:cs="Times New Roman"/>
          <w:sz w:val="24"/>
          <w:szCs w:val="24"/>
          <w:lang w:val="en-US"/>
        </w:rPr>
        <w:t>hese results now seem to be less affected by the sample selection, compared to the results based on the dummy-variable approach</w:t>
      </w:r>
      <w:r w:rsidR="00AB6E09" w:rsidRPr="00AE3007">
        <w:rPr>
          <w:rFonts w:ascii="Times New Roman" w:hAnsi="Times New Roman" w:cs="Times New Roman"/>
          <w:sz w:val="24"/>
          <w:szCs w:val="24"/>
          <w:lang w:val="en-US"/>
        </w:rPr>
        <w:t xml:space="preserve">. However, they still indicate that fiscal policies </w:t>
      </w:r>
      <w:r w:rsidR="00AE3007" w:rsidRPr="00AE3007">
        <w:rPr>
          <w:rFonts w:ascii="Times New Roman" w:hAnsi="Times New Roman" w:cs="Times New Roman"/>
          <w:sz w:val="24"/>
          <w:szCs w:val="24"/>
          <w:lang w:val="en-US"/>
        </w:rPr>
        <w:t xml:space="preserve">are detrimental to  </w:t>
      </w:r>
      <w:r w:rsidR="00AB6E09" w:rsidRPr="00AE3007">
        <w:rPr>
          <w:rFonts w:ascii="Times New Roman" w:hAnsi="Times New Roman" w:cs="Times New Roman"/>
          <w:sz w:val="24"/>
          <w:szCs w:val="24"/>
          <w:lang w:val="en-US"/>
        </w:rPr>
        <w:t>health</w:t>
      </w:r>
      <w:r w:rsidR="00E609DD">
        <w:rPr>
          <w:rFonts w:ascii="Times New Roman" w:hAnsi="Times New Roman" w:cs="Times New Roman"/>
          <w:sz w:val="24"/>
          <w:szCs w:val="24"/>
          <w:lang w:val="en-US"/>
        </w:rPr>
        <w:t>. A</w:t>
      </w:r>
      <w:r w:rsidR="001E60FA" w:rsidRPr="00AE3007">
        <w:rPr>
          <w:rFonts w:ascii="Times New Roman" w:hAnsi="Times New Roman" w:cs="Times New Roman"/>
          <w:sz w:val="24"/>
          <w:szCs w:val="24"/>
          <w:lang w:val="en-US"/>
        </w:rPr>
        <w:t xml:space="preserve">s far as suicidal and vehicle mortality </w:t>
      </w:r>
      <w:r w:rsidR="00750CAB" w:rsidRPr="00AE3007">
        <w:rPr>
          <w:rFonts w:ascii="Times New Roman" w:hAnsi="Times New Roman" w:cs="Times New Roman"/>
          <w:sz w:val="24"/>
          <w:szCs w:val="24"/>
          <w:lang w:val="en-US"/>
        </w:rPr>
        <w:t>are</w:t>
      </w:r>
      <w:r w:rsidR="001E60FA" w:rsidRPr="00AE3007">
        <w:rPr>
          <w:rFonts w:ascii="Times New Roman" w:hAnsi="Times New Roman" w:cs="Times New Roman"/>
          <w:sz w:val="24"/>
          <w:szCs w:val="24"/>
          <w:lang w:val="en-US"/>
        </w:rPr>
        <w:t xml:space="preserve"> concerned</w:t>
      </w:r>
      <w:r w:rsidR="00F86D87" w:rsidRPr="00AE3007">
        <w:rPr>
          <w:rFonts w:ascii="Times New Roman" w:hAnsi="Times New Roman" w:cs="Times New Roman"/>
          <w:sz w:val="24"/>
          <w:szCs w:val="24"/>
          <w:lang w:val="en-US"/>
        </w:rPr>
        <w:t>,</w:t>
      </w:r>
      <w:r w:rsidR="001E60FA" w:rsidRPr="00AE3007">
        <w:rPr>
          <w:rFonts w:ascii="Times New Roman" w:hAnsi="Times New Roman" w:cs="Times New Roman"/>
          <w:sz w:val="24"/>
          <w:szCs w:val="24"/>
          <w:lang w:val="en-US"/>
        </w:rPr>
        <w:t xml:space="preserve"> the results </w:t>
      </w:r>
      <w:r w:rsidR="00E609DD">
        <w:rPr>
          <w:rFonts w:ascii="Times New Roman" w:hAnsi="Times New Roman" w:cs="Times New Roman"/>
          <w:sz w:val="24"/>
          <w:szCs w:val="24"/>
          <w:lang w:val="en-US"/>
        </w:rPr>
        <w:t xml:space="preserve">broadly align with </w:t>
      </w:r>
      <w:r w:rsidR="00487C4C" w:rsidRPr="00AE3007">
        <w:rPr>
          <w:rFonts w:ascii="Times New Roman" w:hAnsi="Times New Roman" w:cs="Times New Roman"/>
          <w:sz w:val="24"/>
          <w:szCs w:val="24"/>
          <w:lang w:val="en-US"/>
        </w:rPr>
        <w:t>tho</w:t>
      </w:r>
      <w:r w:rsidRPr="00AE3007">
        <w:rPr>
          <w:rFonts w:ascii="Times New Roman" w:hAnsi="Times New Roman" w:cs="Times New Roman"/>
          <w:sz w:val="24"/>
          <w:szCs w:val="24"/>
          <w:lang w:val="en-US"/>
        </w:rPr>
        <w:t>se</w:t>
      </w:r>
      <w:r w:rsidR="00487C4C" w:rsidRPr="00AE3007">
        <w:rPr>
          <w:rFonts w:ascii="Times New Roman" w:hAnsi="Times New Roman" w:cs="Times New Roman"/>
          <w:sz w:val="24"/>
          <w:szCs w:val="24"/>
          <w:lang w:val="en-US"/>
        </w:rPr>
        <w:t xml:space="preserve"> </w:t>
      </w:r>
      <w:r w:rsidRPr="00AE3007">
        <w:rPr>
          <w:rFonts w:ascii="Times New Roman" w:hAnsi="Times New Roman" w:cs="Times New Roman"/>
          <w:sz w:val="24"/>
          <w:szCs w:val="24"/>
          <w:lang w:val="en-US"/>
        </w:rPr>
        <w:t>based on the sample</w:t>
      </w:r>
      <w:r w:rsidRPr="00632721">
        <w:rPr>
          <w:rFonts w:ascii="Times New Roman" w:hAnsi="Times New Roman" w:cs="Times New Roman"/>
          <w:sz w:val="24"/>
          <w:szCs w:val="24"/>
          <w:lang w:val="en-US"/>
        </w:rPr>
        <w:t xml:space="preserve"> excluding the </w:t>
      </w:r>
      <w:r w:rsidR="00487C4C" w:rsidRPr="00632721">
        <w:rPr>
          <w:rFonts w:ascii="Times New Roman" w:hAnsi="Times New Roman" w:cs="Times New Roman"/>
          <w:sz w:val="24"/>
          <w:szCs w:val="24"/>
          <w:lang w:val="en-US"/>
        </w:rPr>
        <w:t>Baltics, Romania and Hungary</w:t>
      </w:r>
      <w:r w:rsidR="002016A9" w:rsidRPr="00632721">
        <w:rPr>
          <w:rFonts w:ascii="Times New Roman" w:hAnsi="Times New Roman" w:cs="Times New Roman"/>
          <w:sz w:val="24"/>
          <w:szCs w:val="24"/>
          <w:lang w:val="en-US"/>
        </w:rPr>
        <w:t>.</w:t>
      </w:r>
      <w:r w:rsidR="00AB6E09" w:rsidRPr="00632721">
        <w:rPr>
          <w:rFonts w:ascii="Times New Roman" w:hAnsi="Times New Roman" w:cs="Times New Roman"/>
          <w:sz w:val="24"/>
          <w:szCs w:val="24"/>
          <w:lang w:val="en-US"/>
        </w:rPr>
        <w:t xml:space="preserve"> </w:t>
      </w:r>
      <w:r w:rsidR="002016A9" w:rsidRPr="00632721">
        <w:rPr>
          <w:rFonts w:ascii="Times New Roman" w:hAnsi="Times New Roman" w:cs="Times New Roman"/>
          <w:sz w:val="24"/>
          <w:szCs w:val="24"/>
          <w:lang w:val="en-US"/>
        </w:rPr>
        <w:t>O</w:t>
      </w:r>
      <w:r w:rsidR="00AB6E09" w:rsidRPr="00632721">
        <w:rPr>
          <w:rFonts w:ascii="Times New Roman" w:hAnsi="Times New Roman" w:cs="Times New Roman"/>
          <w:sz w:val="24"/>
          <w:szCs w:val="24"/>
          <w:lang w:val="en-US"/>
        </w:rPr>
        <w:t xml:space="preserve">ur results suggest that </w:t>
      </w:r>
      <w:r w:rsidR="00E609DD">
        <w:rPr>
          <w:rFonts w:ascii="Times New Roman" w:hAnsi="Times New Roman" w:cs="Times New Roman"/>
          <w:sz w:val="24"/>
          <w:szCs w:val="24"/>
          <w:lang w:val="en-US"/>
        </w:rPr>
        <w:t xml:space="preserve">a </w:t>
      </w:r>
      <w:r w:rsidR="00AB6E09" w:rsidRPr="00632721">
        <w:rPr>
          <w:rFonts w:ascii="Times New Roman" w:hAnsi="Times New Roman" w:cs="Times New Roman"/>
          <w:sz w:val="24"/>
          <w:szCs w:val="24"/>
          <w:lang w:val="en-US"/>
        </w:rPr>
        <w:t xml:space="preserve">one percentage point increase in the fiscal surplus </w:t>
      </w:r>
      <w:r w:rsidR="004634CE" w:rsidRPr="00632721">
        <w:rPr>
          <w:rFonts w:ascii="Times New Roman" w:hAnsi="Times New Roman" w:cs="Times New Roman"/>
          <w:sz w:val="24"/>
          <w:szCs w:val="24"/>
          <w:lang w:val="en-US"/>
        </w:rPr>
        <w:t>is associated</w:t>
      </w:r>
      <w:r w:rsidR="00AB6E09" w:rsidRPr="00632721">
        <w:rPr>
          <w:rFonts w:ascii="Times New Roman" w:hAnsi="Times New Roman" w:cs="Times New Roman"/>
          <w:sz w:val="24"/>
          <w:szCs w:val="24"/>
          <w:lang w:val="en-US"/>
        </w:rPr>
        <w:t xml:space="preserve"> </w:t>
      </w:r>
      <w:r w:rsidR="00A77DA2" w:rsidRPr="00632721">
        <w:rPr>
          <w:rFonts w:ascii="Times New Roman" w:hAnsi="Times New Roman" w:cs="Times New Roman"/>
          <w:sz w:val="24"/>
          <w:szCs w:val="24"/>
          <w:lang w:val="en-US"/>
        </w:rPr>
        <w:t>with</w:t>
      </w:r>
      <w:r w:rsidR="00AB6E09" w:rsidRPr="00632721">
        <w:rPr>
          <w:rFonts w:ascii="Times New Roman" w:hAnsi="Times New Roman" w:cs="Times New Roman"/>
          <w:sz w:val="24"/>
          <w:szCs w:val="24"/>
          <w:lang w:val="en-US"/>
        </w:rPr>
        <w:t xml:space="preserve"> a decrease in suicides</w:t>
      </w:r>
      <w:r w:rsidR="004634CE" w:rsidRPr="00632721">
        <w:rPr>
          <w:rFonts w:ascii="Times New Roman" w:hAnsi="Times New Roman" w:cs="Times New Roman"/>
          <w:sz w:val="24"/>
          <w:szCs w:val="24"/>
          <w:lang w:val="en-US"/>
        </w:rPr>
        <w:t xml:space="preserve"> by 0.3%</w:t>
      </w:r>
      <w:r w:rsidRPr="00632721">
        <w:rPr>
          <w:rFonts w:ascii="Times New Roman" w:hAnsi="Times New Roman" w:cs="Times New Roman"/>
          <w:sz w:val="24"/>
          <w:szCs w:val="24"/>
          <w:lang w:val="en-US"/>
        </w:rPr>
        <w:t xml:space="preserve"> for the</w:t>
      </w:r>
      <w:r w:rsidR="004634CE" w:rsidRPr="00632721">
        <w:rPr>
          <w:rFonts w:ascii="Times New Roman" w:hAnsi="Times New Roman" w:cs="Times New Roman"/>
          <w:sz w:val="24"/>
          <w:szCs w:val="24"/>
          <w:lang w:val="en-US"/>
        </w:rPr>
        <w:t xml:space="preserve"> 28 EU countries </w:t>
      </w:r>
      <w:r w:rsidRPr="00632721">
        <w:rPr>
          <w:rFonts w:ascii="Times New Roman" w:hAnsi="Times New Roman" w:cs="Times New Roman"/>
          <w:sz w:val="24"/>
          <w:szCs w:val="24"/>
          <w:lang w:val="en-US"/>
        </w:rPr>
        <w:t>sample</w:t>
      </w:r>
      <w:r w:rsidR="00BE30A3" w:rsidRPr="00632721">
        <w:rPr>
          <w:rFonts w:ascii="Times New Roman" w:hAnsi="Times New Roman" w:cs="Times New Roman"/>
          <w:sz w:val="24"/>
          <w:szCs w:val="24"/>
          <w:lang w:val="en-US"/>
        </w:rPr>
        <w:t xml:space="preserve"> </w:t>
      </w:r>
      <w:r w:rsidR="004634CE" w:rsidRPr="00632721">
        <w:rPr>
          <w:rFonts w:ascii="Times New Roman" w:hAnsi="Times New Roman" w:cs="Times New Roman"/>
          <w:sz w:val="24"/>
          <w:szCs w:val="24"/>
          <w:lang w:val="en-US"/>
        </w:rPr>
        <w:t xml:space="preserve">and by 0.4% </w:t>
      </w:r>
      <w:r w:rsidRPr="00632721">
        <w:rPr>
          <w:rFonts w:ascii="Times New Roman" w:hAnsi="Times New Roman" w:cs="Times New Roman"/>
          <w:sz w:val="24"/>
          <w:szCs w:val="24"/>
          <w:lang w:val="en-US"/>
        </w:rPr>
        <w:t xml:space="preserve">for the sample </w:t>
      </w:r>
      <w:r w:rsidR="004634CE" w:rsidRPr="00632721">
        <w:rPr>
          <w:rFonts w:ascii="Times New Roman" w:hAnsi="Times New Roman" w:cs="Times New Roman"/>
          <w:sz w:val="24"/>
          <w:szCs w:val="24"/>
          <w:lang w:val="en-US"/>
        </w:rPr>
        <w:t>exclud</w:t>
      </w:r>
      <w:r w:rsidRPr="00632721">
        <w:rPr>
          <w:rFonts w:ascii="Times New Roman" w:hAnsi="Times New Roman" w:cs="Times New Roman"/>
          <w:sz w:val="24"/>
          <w:szCs w:val="24"/>
          <w:lang w:val="en-US"/>
        </w:rPr>
        <w:t>ing</w:t>
      </w:r>
      <w:r w:rsidR="004634CE" w:rsidRPr="00632721">
        <w:rPr>
          <w:rFonts w:ascii="Times New Roman" w:hAnsi="Times New Roman" w:cs="Times New Roman"/>
          <w:sz w:val="24"/>
          <w:szCs w:val="24"/>
          <w:lang w:val="en-US"/>
        </w:rPr>
        <w:t xml:space="preserve"> the Baltics, Hungary and Romania</w:t>
      </w:r>
      <w:r w:rsidR="002016A9" w:rsidRPr="00632721">
        <w:rPr>
          <w:rFonts w:ascii="Times New Roman" w:hAnsi="Times New Roman" w:cs="Times New Roman"/>
          <w:sz w:val="24"/>
          <w:szCs w:val="24"/>
          <w:lang w:val="en-US"/>
        </w:rPr>
        <w:t xml:space="preserve">. </w:t>
      </w:r>
      <w:r w:rsidR="00AB6E09" w:rsidRPr="00632721">
        <w:rPr>
          <w:rFonts w:ascii="Times New Roman" w:hAnsi="Times New Roman" w:cs="Times New Roman"/>
          <w:sz w:val="24"/>
          <w:szCs w:val="24"/>
          <w:lang w:val="en-US"/>
        </w:rPr>
        <w:t xml:space="preserve"> </w:t>
      </w:r>
      <w:r w:rsidR="002016A9" w:rsidRPr="00632721">
        <w:rPr>
          <w:rFonts w:ascii="Times New Roman" w:hAnsi="Times New Roman" w:cs="Times New Roman"/>
          <w:sz w:val="24"/>
          <w:szCs w:val="24"/>
          <w:lang w:val="en-US"/>
        </w:rPr>
        <w:t>At the same time</w:t>
      </w:r>
      <w:r w:rsidR="00854B7F" w:rsidRPr="00632721">
        <w:rPr>
          <w:rFonts w:ascii="Times New Roman" w:hAnsi="Times New Roman" w:cs="Times New Roman"/>
          <w:sz w:val="24"/>
          <w:szCs w:val="24"/>
          <w:lang w:val="en-US"/>
        </w:rPr>
        <w:t>,</w:t>
      </w:r>
      <w:r w:rsidR="002016A9" w:rsidRPr="00632721">
        <w:rPr>
          <w:rFonts w:ascii="Times New Roman" w:hAnsi="Times New Roman" w:cs="Times New Roman"/>
          <w:sz w:val="24"/>
          <w:szCs w:val="24"/>
          <w:lang w:val="en-US"/>
        </w:rPr>
        <w:t xml:space="preserve"> one percentage point increase in the fiscal surplus is associated </w:t>
      </w:r>
      <w:r w:rsidR="00A77DA2" w:rsidRPr="00632721">
        <w:rPr>
          <w:rStyle w:val="CommentReference"/>
          <w:rFonts w:ascii="Times New Roman" w:hAnsi="Times New Roman" w:cs="Times New Roman"/>
          <w:sz w:val="24"/>
          <w:szCs w:val="24"/>
          <w:lang w:eastAsia="zh-CN"/>
        </w:rPr>
        <w:t>with</w:t>
      </w:r>
      <w:r w:rsidR="00AB6E09" w:rsidRPr="00632721">
        <w:rPr>
          <w:rStyle w:val="CommentReference"/>
          <w:rFonts w:ascii="Times New Roman" w:hAnsi="Times New Roman" w:cs="Times New Roman"/>
          <w:sz w:val="24"/>
          <w:szCs w:val="24"/>
          <w:lang w:eastAsia="zh-CN"/>
        </w:rPr>
        <w:t xml:space="preserve"> an</w:t>
      </w:r>
      <w:r w:rsidR="00AB6E09" w:rsidRPr="00632721">
        <w:rPr>
          <w:rFonts w:ascii="Times New Roman" w:hAnsi="Times New Roman" w:cs="Times New Roman"/>
          <w:sz w:val="24"/>
          <w:szCs w:val="24"/>
          <w:lang w:val="en-US"/>
        </w:rPr>
        <w:t xml:space="preserve"> increase in vehicle </w:t>
      </w:r>
      <w:r w:rsidRPr="00632721">
        <w:rPr>
          <w:rFonts w:ascii="Times New Roman" w:hAnsi="Times New Roman" w:cs="Times New Roman"/>
          <w:sz w:val="24"/>
          <w:szCs w:val="24"/>
          <w:lang w:val="en-US"/>
        </w:rPr>
        <w:t xml:space="preserve">attributable </w:t>
      </w:r>
      <w:r w:rsidR="00AB6E09" w:rsidRPr="00632721">
        <w:rPr>
          <w:rFonts w:ascii="Times New Roman" w:hAnsi="Times New Roman" w:cs="Times New Roman"/>
          <w:sz w:val="24"/>
          <w:szCs w:val="24"/>
          <w:lang w:val="en-US"/>
        </w:rPr>
        <w:t>mortality</w:t>
      </w:r>
      <w:r w:rsidR="004634CE" w:rsidRPr="00632721">
        <w:rPr>
          <w:rFonts w:ascii="Times New Roman" w:hAnsi="Times New Roman" w:cs="Times New Roman"/>
          <w:sz w:val="24"/>
          <w:szCs w:val="24"/>
          <w:lang w:val="en-US"/>
        </w:rPr>
        <w:t xml:space="preserve"> by 0.6% when us</w:t>
      </w:r>
      <w:r w:rsidR="00A77DA2" w:rsidRPr="00632721">
        <w:rPr>
          <w:rFonts w:ascii="Times New Roman" w:hAnsi="Times New Roman" w:cs="Times New Roman"/>
          <w:sz w:val="24"/>
          <w:szCs w:val="24"/>
          <w:lang w:val="en-US"/>
        </w:rPr>
        <w:t>ing</w:t>
      </w:r>
      <w:r w:rsidR="004634CE" w:rsidRPr="00632721">
        <w:rPr>
          <w:rFonts w:ascii="Times New Roman" w:hAnsi="Times New Roman" w:cs="Times New Roman"/>
          <w:sz w:val="24"/>
          <w:szCs w:val="24"/>
          <w:lang w:val="en-US"/>
        </w:rPr>
        <w:t xml:space="preserve"> the </w:t>
      </w:r>
      <w:r w:rsidR="00750CAB" w:rsidRPr="00632721">
        <w:rPr>
          <w:rFonts w:ascii="Times New Roman" w:hAnsi="Times New Roman" w:cs="Times New Roman"/>
          <w:sz w:val="24"/>
          <w:szCs w:val="24"/>
          <w:lang w:val="en-US"/>
        </w:rPr>
        <w:t>whole</w:t>
      </w:r>
      <w:r w:rsidR="00A77DA2" w:rsidRPr="00632721">
        <w:rPr>
          <w:rFonts w:ascii="Times New Roman" w:hAnsi="Times New Roman" w:cs="Times New Roman"/>
          <w:sz w:val="24"/>
          <w:szCs w:val="24"/>
          <w:lang w:val="en-US"/>
        </w:rPr>
        <w:t xml:space="preserve"> </w:t>
      </w:r>
      <w:r w:rsidR="004634CE" w:rsidRPr="00632721">
        <w:rPr>
          <w:rFonts w:ascii="Times New Roman" w:hAnsi="Times New Roman" w:cs="Times New Roman"/>
          <w:sz w:val="24"/>
          <w:szCs w:val="24"/>
          <w:lang w:val="en-US"/>
        </w:rPr>
        <w:t>sample and by 0.7% when exclud</w:t>
      </w:r>
      <w:r w:rsidR="00E609DD">
        <w:rPr>
          <w:rFonts w:ascii="Times New Roman" w:hAnsi="Times New Roman" w:cs="Times New Roman"/>
          <w:sz w:val="24"/>
          <w:szCs w:val="24"/>
          <w:lang w:val="en-US"/>
        </w:rPr>
        <w:t>ing</w:t>
      </w:r>
      <w:r w:rsidR="004634CE" w:rsidRPr="00632721">
        <w:rPr>
          <w:rFonts w:ascii="Times New Roman" w:hAnsi="Times New Roman" w:cs="Times New Roman"/>
          <w:sz w:val="24"/>
          <w:szCs w:val="24"/>
          <w:lang w:val="en-US"/>
        </w:rPr>
        <w:t xml:space="preserve"> the Baltics, Hungary and Romania</w:t>
      </w:r>
      <w:r w:rsidR="00AB6E09" w:rsidRPr="00632721">
        <w:rPr>
          <w:rFonts w:ascii="Times New Roman" w:hAnsi="Times New Roman" w:cs="Times New Roman"/>
          <w:sz w:val="24"/>
          <w:szCs w:val="24"/>
          <w:lang w:val="en-US"/>
        </w:rPr>
        <w:t xml:space="preserve">. It is worth noting that the coefficient of suicides for the </w:t>
      </w:r>
      <w:r w:rsidR="0078789C" w:rsidRPr="00632721">
        <w:rPr>
          <w:rFonts w:ascii="Times New Roman" w:hAnsi="Times New Roman" w:cs="Times New Roman"/>
          <w:sz w:val="24"/>
          <w:szCs w:val="24"/>
          <w:lang w:val="en-US"/>
        </w:rPr>
        <w:t>whole</w:t>
      </w:r>
      <w:r w:rsidR="00AB6E09" w:rsidRPr="00632721">
        <w:rPr>
          <w:rFonts w:ascii="Times New Roman" w:hAnsi="Times New Roman" w:cs="Times New Roman"/>
          <w:sz w:val="24"/>
          <w:szCs w:val="24"/>
          <w:lang w:val="en-US"/>
        </w:rPr>
        <w:t xml:space="preserve"> sample is significant at</w:t>
      </w:r>
      <w:r w:rsidR="00E609DD">
        <w:rPr>
          <w:rFonts w:ascii="Times New Roman" w:hAnsi="Times New Roman" w:cs="Times New Roman"/>
          <w:sz w:val="24"/>
          <w:szCs w:val="24"/>
          <w:lang w:val="en-US"/>
        </w:rPr>
        <w:t xml:space="preserve"> the</w:t>
      </w:r>
      <w:r w:rsidR="00AB6E09" w:rsidRPr="00632721">
        <w:rPr>
          <w:rFonts w:ascii="Times New Roman" w:hAnsi="Times New Roman" w:cs="Times New Roman"/>
          <w:sz w:val="24"/>
          <w:szCs w:val="24"/>
          <w:lang w:val="en-US"/>
        </w:rPr>
        <w:t xml:space="preserve"> 10% level only.</w:t>
      </w:r>
      <w:r w:rsidR="00AB6E09" w:rsidRPr="006C33C9">
        <w:rPr>
          <w:rFonts w:ascii="Times New Roman" w:hAnsi="Times New Roman" w:cs="Times New Roman"/>
          <w:sz w:val="24"/>
          <w:szCs w:val="24"/>
          <w:lang w:val="en-US"/>
        </w:rPr>
        <w:t xml:space="preserve"> </w:t>
      </w:r>
      <w:r w:rsidR="00AB6E09" w:rsidRPr="006C33C9">
        <w:rPr>
          <w:rFonts w:ascii="Times New Roman" w:hAnsi="Times New Roman" w:cs="Times New Roman"/>
          <w:sz w:val="24"/>
          <w:szCs w:val="24"/>
          <w:lang w:eastAsia="it-IT"/>
        </w:rPr>
        <w:t xml:space="preserve"> </w:t>
      </w:r>
    </w:p>
    <w:p w14:paraId="7D640FD1" w14:textId="55FE4AAF" w:rsidR="009C1821" w:rsidRPr="0039436B" w:rsidRDefault="00DB64C9" w:rsidP="009C1821">
      <w:pPr>
        <w:autoSpaceDE w:val="0"/>
        <w:autoSpaceDN w:val="0"/>
        <w:adjustRightInd w:val="0"/>
        <w:spacing w:after="0" w:line="480" w:lineRule="auto"/>
        <w:jc w:val="both"/>
        <w:rPr>
          <w:rFonts w:ascii="Times New Roman" w:hAnsi="Times New Roman" w:cs="Times New Roman"/>
          <w:sz w:val="24"/>
          <w:szCs w:val="24"/>
        </w:rPr>
      </w:pPr>
      <w:r w:rsidRPr="006C33C9">
        <w:rPr>
          <w:rFonts w:ascii="Times New Roman" w:eastAsia="Times New Roman" w:hAnsi="Times New Roman" w:cs="Times New Roman"/>
          <w:color w:val="000000"/>
          <w:sz w:val="24"/>
          <w:szCs w:val="24"/>
          <w:lang w:val="en-US"/>
        </w:rPr>
        <w:t>Fo</w:t>
      </w:r>
      <w:r w:rsidR="00C62918" w:rsidRPr="006C33C9">
        <w:rPr>
          <w:rFonts w:ascii="Times New Roman" w:eastAsia="Times New Roman" w:hAnsi="Times New Roman" w:cs="Times New Roman"/>
          <w:color w:val="000000"/>
          <w:sz w:val="24"/>
          <w:szCs w:val="24"/>
          <w:lang w:val="en-US"/>
        </w:rPr>
        <w:t>u</w:t>
      </w:r>
      <w:r w:rsidRPr="006C33C9">
        <w:rPr>
          <w:rFonts w:ascii="Times New Roman" w:eastAsia="Times New Roman" w:hAnsi="Times New Roman" w:cs="Times New Roman"/>
          <w:color w:val="000000"/>
          <w:sz w:val="24"/>
          <w:szCs w:val="24"/>
          <w:lang w:val="en-US"/>
        </w:rPr>
        <w:t>rth, we test whether our results are robust to the specific fiscal measure we chose</w:t>
      </w:r>
      <w:r w:rsidR="00E609DD">
        <w:rPr>
          <w:rFonts w:ascii="Times New Roman" w:eastAsia="Times New Roman" w:hAnsi="Times New Roman" w:cs="Times New Roman"/>
          <w:color w:val="000000"/>
          <w:sz w:val="24"/>
          <w:szCs w:val="24"/>
          <w:lang w:val="en-US"/>
        </w:rPr>
        <w:t>,</w:t>
      </w:r>
      <w:r w:rsidRPr="006C33C9">
        <w:rPr>
          <w:rFonts w:ascii="Times New Roman" w:eastAsia="Times New Roman" w:hAnsi="Times New Roman" w:cs="Times New Roman"/>
          <w:color w:val="000000"/>
          <w:sz w:val="24"/>
          <w:szCs w:val="24"/>
          <w:lang w:val="en-US"/>
        </w:rPr>
        <w:t xml:space="preserve"> by comparing the results using another </w:t>
      </w:r>
      <w:r w:rsidR="00E609DD">
        <w:rPr>
          <w:rFonts w:ascii="Times New Roman" w:eastAsia="Times New Roman" w:hAnsi="Times New Roman" w:cs="Times New Roman"/>
          <w:color w:val="000000"/>
          <w:sz w:val="24"/>
          <w:szCs w:val="24"/>
          <w:lang w:val="en-US"/>
        </w:rPr>
        <w:t xml:space="preserve">– more simple, but in our view inferior – </w:t>
      </w:r>
      <w:r w:rsidRPr="006C33C9">
        <w:rPr>
          <w:rFonts w:ascii="Times New Roman" w:eastAsia="Times New Roman" w:hAnsi="Times New Roman" w:cs="Times New Roman"/>
          <w:color w:val="000000"/>
          <w:sz w:val="24"/>
          <w:szCs w:val="24"/>
          <w:lang w:val="en-US"/>
        </w:rPr>
        <w:t xml:space="preserve">fiscal stance indicator: the </w:t>
      </w:r>
      <w:r w:rsidR="00041489">
        <w:rPr>
          <w:rFonts w:ascii="Times New Roman" w:eastAsia="Times New Roman" w:hAnsi="Times New Roman" w:cs="Times New Roman"/>
          <w:color w:val="000000"/>
          <w:sz w:val="24"/>
          <w:szCs w:val="24"/>
          <w:lang w:val="en-US"/>
        </w:rPr>
        <w:t>p</w:t>
      </w:r>
      <w:r w:rsidRPr="006C33C9">
        <w:rPr>
          <w:rFonts w:ascii="Times New Roman" w:eastAsia="Times New Roman" w:hAnsi="Times New Roman" w:cs="Times New Roman"/>
          <w:color w:val="000000"/>
          <w:sz w:val="24"/>
          <w:szCs w:val="24"/>
          <w:lang w:val="en-US"/>
        </w:rPr>
        <w:t xml:space="preserve">rimary </w:t>
      </w:r>
      <w:r w:rsidR="00041489">
        <w:rPr>
          <w:rFonts w:ascii="Times New Roman" w:eastAsia="Times New Roman" w:hAnsi="Times New Roman" w:cs="Times New Roman"/>
          <w:color w:val="000000"/>
          <w:sz w:val="24"/>
          <w:szCs w:val="24"/>
          <w:lang w:val="en-US"/>
        </w:rPr>
        <w:t>d</w:t>
      </w:r>
      <w:r w:rsidRPr="006C33C9">
        <w:rPr>
          <w:rFonts w:ascii="Times New Roman" w:eastAsia="Times New Roman" w:hAnsi="Times New Roman" w:cs="Times New Roman"/>
          <w:color w:val="000000"/>
          <w:sz w:val="24"/>
          <w:szCs w:val="24"/>
          <w:lang w:val="en-US"/>
        </w:rPr>
        <w:t>eficit.</w:t>
      </w:r>
      <w:r w:rsidR="009C1821">
        <w:rPr>
          <w:rFonts w:ascii="Times New Roman" w:eastAsia="Times New Roman" w:hAnsi="Times New Roman" w:cs="Times New Roman"/>
          <w:color w:val="000000"/>
          <w:sz w:val="24"/>
          <w:szCs w:val="24"/>
          <w:lang w:val="en-US"/>
        </w:rPr>
        <w:t xml:space="preserve"> In line with the definition used in </w:t>
      </w:r>
      <w:r w:rsidR="000C6CA7">
        <w:rPr>
          <w:rFonts w:ascii="Times New Roman" w:eastAsia="Times New Roman" w:hAnsi="Times New Roman" w:cs="Times New Roman"/>
          <w:color w:val="000000"/>
          <w:sz w:val="24"/>
          <w:szCs w:val="24"/>
          <w:lang w:val="en-US"/>
        </w:rPr>
        <w:t xml:space="preserve">the </w:t>
      </w:r>
      <w:r w:rsidR="009C1821">
        <w:rPr>
          <w:rFonts w:ascii="Times New Roman" w:eastAsia="Times New Roman" w:hAnsi="Times New Roman" w:cs="Times New Roman"/>
          <w:color w:val="000000"/>
          <w:sz w:val="24"/>
          <w:szCs w:val="24"/>
          <w:lang w:val="en-US"/>
        </w:rPr>
        <w:t>Introduction</w:t>
      </w:r>
      <w:r w:rsidR="000C6CA7">
        <w:rPr>
          <w:rFonts w:ascii="Times New Roman" w:eastAsia="Times New Roman" w:hAnsi="Times New Roman" w:cs="Times New Roman"/>
          <w:color w:val="000000"/>
          <w:sz w:val="24"/>
          <w:szCs w:val="24"/>
          <w:lang w:val="en-US"/>
        </w:rPr>
        <w:t>,</w:t>
      </w:r>
      <w:r w:rsidR="009C1821">
        <w:rPr>
          <w:rFonts w:ascii="Times New Roman" w:eastAsia="Times New Roman" w:hAnsi="Times New Roman" w:cs="Times New Roman"/>
          <w:color w:val="000000"/>
          <w:sz w:val="24"/>
          <w:szCs w:val="24"/>
          <w:lang w:val="en-US"/>
        </w:rPr>
        <w:t xml:space="preserve"> </w:t>
      </w:r>
      <w:r w:rsidR="009C1821" w:rsidRPr="0039436B">
        <w:rPr>
          <w:rFonts w:ascii="Times New Roman" w:hAnsi="Times New Roman" w:cs="Times New Roman"/>
          <w:sz w:val="24"/>
          <w:szCs w:val="24"/>
        </w:rPr>
        <w:t xml:space="preserve">a </w:t>
      </w:r>
      <w:r w:rsidR="009C1821">
        <w:rPr>
          <w:rFonts w:ascii="Times New Roman" w:hAnsi="Times New Roman" w:cs="Times New Roman"/>
          <w:sz w:val="24"/>
          <w:szCs w:val="24"/>
        </w:rPr>
        <w:t>‘</w:t>
      </w:r>
      <w:r w:rsidR="009C1821" w:rsidRPr="0039436B">
        <w:rPr>
          <w:rFonts w:ascii="Times New Roman" w:hAnsi="Times New Roman" w:cs="Times New Roman"/>
          <w:sz w:val="24"/>
          <w:szCs w:val="24"/>
        </w:rPr>
        <w:t>very tight</w:t>
      </w:r>
      <w:r w:rsidR="009C1821">
        <w:rPr>
          <w:rFonts w:ascii="Times New Roman" w:hAnsi="Times New Roman" w:cs="Times New Roman"/>
          <w:sz w:val="24"/>
          <w:szCs w:val="24"/>
        </w:rPr>
        <w:t>’</w:t>
      </w:r>
      <w:r w:rsidR="009C1821" w:rsidRPr="0039436B">
        <w:rPr>
          <w:rFonts w:ascii="Times New Roman" w:hAnsi="Times New Roman" w:cs="Times New Roman"/>
          <w:sz w:val="24"/>
          <w:szCs w:val="24"/>
        </w:rPr>
        <w:t xml:space="preserve"> fiscal policy</w:t>
      </w:r>
      <w:r w:rsidR="009C1821">
        <w:rPr>
          <w:rFonts w:ascii="Times New Roman" w:hAnsi="Times New Roman" w:cs="Times New Roman"/>
          <w:sz w:val="24"/>
          <w:szCs w:val="24"/>
        </w:rPr>
        <w:t xml:space="preserve"> </w:t>
      </w:r>
      <w:r w:rsidR="009C1821" w:rsidRPr="0039436B">
        <w:rPr>
          <w:rFonts w:ascii="Times New Roman" w:hAnsi="Times New Roman" w:cs="Times New Roman"/>
          <w:sz w:val="24"/>
          <w:szCs w:val="24"/>
        </w:rPr>
        <w:t xml:space="preserve">is defined as a decline in the </w:t>
      </w:r>
      <w:r w:rsidR="009C1821">
        <w:rPr>
          <w:rFonts w:ascii="Times New Roman" w:hAnsi="Times New Roman" w:cs="Times New Roman"/>
          <w:sz w:val="24"/>
          <w:szCs w:val="24"/>
        </w:rPr>
        <w:t xml:space="preserve">primary deficit </w:t>
      </w:r>
      <w:r w:rsidR="009C1821" w:rsidRPr="0039436B">
        <w:rPr>
          <w:rFonts w:ascii="Times New Roman" w:hAnsi="Times New Roman" w:cs="Times New Roman"/>
          <w:sz w:val="24"/>
          <w:szCs w:val="24"/>
        </w:rPr>
        <w:t xml:space="preserve">variable </w:t>
      </w:r>
      <w:r w:rsidR="009C1821" w:rsidRPr="00DF732F">
        <w:rPr>
          <w:rFonts w:ascii="Times New Roman" w:hAnsi="Times New Roman" w:cs="Times New Roman"/>
          <w:sz w:val="24"/>
          <w:szCs w:val="24"/>
        </w:rPr>
        <w:t>by more than</w:t>
      </w:r>
      <w:r w:rsidR="009C1821" w:rsidRPr="0039436B">
        <w:rPr>
          <w:rFonts w:ascii="Times New Roman" w:hAnsi="Times New Roman" w:cs="Times New Roman"/>
          <w:sz w:val="24"/>
          <w:szCs w:val="24"/>
        </w:rPr>
        <w:t xml:space="preserve"> 1.5</w:t>
      </w:r>
      <w:r w:rsidR="009C1821">
        <w:rPr>
          <w:rFonts w:ascii="Times New Roman" w:hAnsi="Times New Roman" w:cs="Times New Roman"/>
          <w:sz w:val="24"/>
          <w:szCs w:val="24"/>
        </w:rPr>
        <w:t xml:space="preserve"> </w:t>
      </w:r>
      <w:r w:rsidR="009C1821" w:rsidRPr="0039436B">
        <w:rPr>
          <w:rFonts w:ascii="Times New Roman" w:hAnsi="Times New Roman" w:cs="Times New Roman"/>
          <w:sz w:val="24"/>
          <w:szCs w:val="24"/>
        </w:rPr>
        <w:t>percentage points and is taken as a proxy of austerity. By contrast</w:t>
      </w:r>
      <w:r w:rsidR="009C1821">
        <w:rPr>
          <w:rFonts w:ascii="Times New Roman" w:hAnsi="Times New Roman" w:cs="Times New Roman"/>
          <w:sz w:val="24"/>
          <w:szCs w:val="24"/>
        </w:rPr>
        <w:t>,</w:t>
      </w:r>
      <w:r w:rsidR="009C1821" w:rsidRPr="0039436B">
        <w:rPr>
          <w:rFonts w:ascii="Times New Roman" w:hAnsi="Times New Roman" w:cs="Times New Roman"/>
          <w:sz w:val="24"/>
          <w:szCs w:val="24"/>
        </w:rPr>
        <w:t xml:space="preserve"> a </w:t>
      </w:r>
      <w:r w:rsidR="009C1821">
        <w:rPr>
          <w:rFonts w:ascii="Times New Roman" w:hAnsi="Times New Roman" w:cs="Times New Roman"/>
          <w:sz w:val="24"/>
          <w:szCs w:val="24"/>
        </w:rPr>
        <w:t>‘</w:t>
      </w:r>
      <w:r w:rsidR="009C1821" w:rsidRPr="0039436B">
        <w:rPr>
          <w:rFonts w:ascii="Times New Roman" w:hAnsi="Times New Roman" w:cs="Times New Roman"/>
          <w:sz w:val="24"/>
          <w:szCs w:val="24"/>
        </w:rPr>
        <w:t>very</w:t>
      </w:r>
      <w:r w:rsidR="009C1821">
        <w:rPr>
          <w:rFonts w:ascii="Times New Roman" w:hAnsi="Times New Roman" w:cs="Times New Roman"/>
          <w:sz w:val="24"/>
          <w:szCs w:val="24"/>
        </w:rPr>
        <w:t xml:space="preserve"> </w:t>
      </w:r>
      <w:r w:rsidR="009C1821" w:rsidRPr="0039436B">
        <w:rPr>
          <w:rFonts w:ascii="Times New Roman" w:hAnsi="Times New Roman" w:cs="Times New Roman"/>
          <w:sz w:val="24"/>
          <w:szCs w:val="24"/>
        </w:rPr>
        <w:t>loose</w:t>
      </w:r>
      <w:r w:rsidR="009C1821">
        <w:rPr>
          <w:rFonts w:ascii="Times New Roman" w:hAnsi="Times New Roman" w:cs="Times New Roman"/>
          <w:sz w:val="24"/>
          <w:szCs w:val="24"/>
        </w:rPr>
        <w:t>’ or fiscal stimulus ad</w:t>
      </w:r>
      <w:r w:rsidR="009C1821" w:rsidRPr="0039436B">
        <w:rPr>
          <w:rFonts w:ascii="Times New Roman" w:hAnsi="Times New Roman" w:cs="Times New Roman"/>
          <w:sz w:val="24"/>
          <w:szCs w:val="24"/>
        </w:rPr>
        <w:t>justment</w:t>
      </w:r>
      <w:r w:rsidR="009C1821">
        <w:rPr>
          <w:rFonts w:ascii="Times New Roman" w:hAnsi="Times New Roman" w:cs="Times New Roman"/>
          <w:sz w:val="24"/>
          <w:szCs w:val="24"/>
        </w:rPr>
        <w:t xml:space="preserve"> </w:t>
      </w:r>
      <w:r w:rsidR="009C1821" w:rsidRPr="0039436B">
        <w:rPr>
          <w:rFonts w:ascii="Times New Roman" w:hAnsi="Times New Roman" w:cs="Times New Roman"/>
          <w:sz w:val="24"/>
          <w:szCs w:val="24"/>
        </w:rPr>
        <w:t xml:space="preserve">is defined as an increase in the </w:t>
      </w:r>
      <w:r w:rsidR="009C1821">
        <w:rPr>
          <w:rFonts w:ascii="Times New Roman" w:hAnsi="Times New Roman" w:cs="Times New Roman"/>
          <w:sz w:val="24"/>
          <w:szCs w:val="24"/>
        </w:rPr>
        <w:t>primary deficit</w:t>
      </w:r>
      <w:r w:rsidR="009C1821" w:rsidRPr="0039436B">
        <w:rPr>
          <w:rFonts w:ascii="Times New Roman" w:hAnsi="Times New Roman" w:cs="Times New Roman"/>
          <w:sz w:val="24"/>
          <w:szCs w:val="24"/>
        </w:rPr>
        <w:t xml:space="preserve"> variable by more than 1.5</w:t>
      </w:r>
      <w:r w:rsidR="009C1821">
        <w:rPr>
          <w:rFonts w:ascii="Times New Roman" w:hAnsi="Times New Roman" w:cs="Times New Roman"/>
          <w:sz w:val="24"/>
          <w:szCs w:val="24"/>
        </w:rPr>
        <w:t xml:space="preserve"> </w:t>
      </w:r>
      <w:r w:rsidR="009C1821" w:rsidRPr="0039436B">
        <w:rPr>
          <w:rFonts w:ascii="Times New Roman" w:hAnsi="Times New Roman" w:cs="Times New Roman"/>
          <w:sz w:val="24"/>
          <w:szCs w:val="24"/>
        </w:rPr>
        <w:t xml:space="preserve">percentage points. </w:t>
      </w:r>
    </w:p>
    <w:p w14:paraId="0A3B9D9C" w14:textId="0AA648EA" w:rsidR="00DB64C9" w:rsidRPr="006C33C9" w:rsidRDefault="00DB64C9" w:rsidP="00DB64C9">
      <w:pPr>
        <w:spacing w:after="0" w:line="480" w:lineRule="auto"/>
        <w:jc w:val="both"/>
        <w:rPr>
          <w:rFonts w:ascii="Times New Roman" w:eastAsia="Times New Roman" w:hAnsi="Times New Roman" w:cs="Times New Roman"/>
          <w:color w:val="000000"/>
          <w:sz w:val="24"/>
          <w:szCs w:val="24"/>
          <w:lang w:val="en-US"/>
        </w:rPr>
      </w:pPr>
      <w:r w:rsidRPr="006C33C9">
        <w:rPr>
          <w:rFonts w:ascii="Times New Roman" w:eastAsia="Times New Roman" w:hAnsi="Times New Roman" w:cs="Times New Roman"/>
          <w:color w:val="000000"/>
          <w:sz w:val="24"/>
          <w:szCs w:val="24"/>
          <w:lang w:val="en-US"/>
        </w:rPr>
        <w:t xml:space="preserve">Table </w:t>
      </w:r>
      <w:r w:rsidR="002016A9" w:rsidRPr="006C33C9">
        <w:rPr>
          <w:rFonts w:ascii="Times New Roman" w:eastAsia="Times New Roman" w:hAnsi="Times New Roman" w:cs="Times New Roman"/>
          <w:color w:val="000000"/>
          <w:sz w:val="24"/>
          <w:szCs w:val="24"/>
          <w:lang w:val="en-US"/>
        </w:rPr>
        <w:t>V</w:t>
      </w:r>
      <w:r w:rsidR="002016A9">
        <w:rPr>
          <w:rFonts w:ascii="Times New Roman" w:eastAsia="Times New Roman" w:hAnsi="Times New Roman" w:cs="Times New Roman"/>
          <w:color w:val="000000"/>
          <w:sz w:val="24"/>
          <w:szCs w:val="24"/>
          <w:lang w:val="en-US"/>
        </w:rPr>
        <w:t xml:space="preserve">II </w:t>
      </w:r>
      <w:r w:rsidRPr="006C33C9">
        <w:rPr>
          <w:rFonts w:ascii="Times New Roman" w:eastAsia="Times New Roman" w:hAnsi="Times New Roman" w:cs="Times New Roman"/>
          <w:color w:val="000000"/>
          <w:sz w:val="24"/>
          <w:szCs w:val="24"/>
          <w:lang w:val="en-US"/>
        </w:rPr>
        <w:t xml:space="preserve">presents the results for all the 28 EU countries and </w:t>
      </w:r>
      <w:r w:rsidR="002016A9" w:rsidRPr="006C33C9">
        <w:rPr>
          <w:rFonts w:ascii="Times New Roman" w:eastAsia="Times New Roman" w:hAnsi="Times New Roman" w:cs="Times New Roman"/>
          <w:color w:val="000000"/>
          <w:sz w:val="24"/>
          <w:szCs w:val="24"/>
          <w:lang w:val="en-US"/>
        </w:rPr>
        <w:t>V</w:t>
      </w:r>
      <w:r w:rsidR="002016A9">
        <w:rPr>
          <w:rFonts w:ascii="Times New Roman" w:eastAsia="Times New Roman" w:hAnsi="Times New Roman" w:cs="Times New Roman"/>
          <w:color w:val="000000"/>
          <w:sz w:val="24"/>
          <w:szCs w:val="24"/>
          <w:lang w:val="en-US"/>
        </w:rPr>
        <w:t>III</w:t>
      </w:r>
      <w:r w:rsidR="002016A9" w:rsidRPr="006C33C9">
        <w:rPr>
          <w:rFonts w:ascii="Times New Roman" w:eastAsia="Times New Roman" w:hAnsi="Times New Roman" w:cs="Times New Roman"/>
          <w:color w:val="000000"/>
          <w:sz w:val="24"/>
          <w:szCs w:val="24"/>
          <w:lang w:val="en-US"/>
        </w:rPr>
        <w:t xml:space="preserve"> </w:t>
      </w:r>
      <w:r w:rsidRPr="006C33C9">
        <w:rPr>
          <w:rFonts w:ascii="Times New Roman" w:eastAsia="Times New Roman" w:hAnsi="Times New Roman" w:cs="Times New Roman"/>
          <w:color w:val="000000"/>
          <w:sz w:val="24"/>
          <w:szCs w:val="24"/>
          <w:lang w:val="en-US"/>
        </w:rPr>
        <w:t>presents the results excluding the Baltics, Hungary and Romania.</w:t>
      </w:r>
      <w:r w:rsidR="00316D57">
        <w:rPr>
          <w:rFonts w:ascii="Times New Roman" w:eastAsia="Times New Roman" w:hAnsi="Times New Roman" w:cs="Times New Roman"/>
          <w:color w:val="000000"/>
          <w:sz w:val="24"/>
          <w:szCs w:val="24"/>
          <w:lang w:val="en-US"/>
        </w:rPr>
        <w:t xml:space="preserve"> </w:t>
      </w:r>
    </w:p>
    <w:p w14:paraId="2780F86B" w14:textId="40FDE706" w:rsidR="00ED0964" w:rsidRPr="0078789C" w:rsidRDefault="00C34149" w:rsidP="00DB64C9">
      <w:pPr>
        <w:pStyle w:val="NormalWeb"/>
        <w:spacing w:line="480" w:lineRule="auto"/>
        <w:jc w:val="both"/>
        <w:rPr>
          <w:color w:val="000000"/>
          <w:lang w:val="en-US"/>
        </w:rPr>
      </w:pPr>
      <w:r>
        <w:rPr>
          <w:color w:val="000000"/>
          <w:lang w:val="en-US"/>
        </w:rPr>
        <w:t>Once again, o</w:t>
      </w:r>
      <w:r w:rsidR="00DB64C9" w:rsidRPr="006C33C9">
        <w:rPr>
          <w:color w:val="000000"/>
          <w:lang w:val="en-US"/>
        </w:rPr>
        <w:t xml:space="preserve">ur results </w:t>
      </w:r>
      <w:r>
        <w:rPr>
          <w:color w:val="000000"/>
          <w:lang w:val="en-US"/>
        </w:rPr>
        <w:t xml:space="preserve">suggest </w:t>
      </w:r>
      <w:r w:rsidR="00DB64C9" w:rsidRPr="006C33C9">
        <w:rPr>
          <w:color w:val="000000"/>
          <w:lang w:val="en-US"/>
        </w:rPr>
        <w:t>that</w:t>
      </w:r>
      <w:r>
        <w:rPr>
          <w:color w:val="000000"/>
          <w:lang w:val="en-US"/>
        </w:rPr>
        <w:t xml:space="preserve"> both </w:t>
      </w:r>
      <w:r w:rsidR="00DB64C9" w:rsidRPr="006C33C9">
        <w:rPr>
          <w:color w:val="000000"/>
          <w:lang w:val="en-US"/>
        </w:rPr>
        <w:t>austerity</w:t>
      </w:r>
      <w:r>
        <w:rPr>
          <w:color w:val="000000"/>
          <w:lang w:val="en-US"/>
        </w:rPr>
        <w:t xml:space="preserve"> and fiscal stimul</w:t>
      </w:r>
      <w:r w:rsidR="00750CAB">
        <w:rPr>
          <w:color w:val="000000"/>
          <w:lang w:val="en-US"/>
        </w:rPr>
        <w:t>us</w:t>
      </w:r>
      <w:r w:rsidR="00DB64C9" w:rsidRPr="006C33C9">
        <w:rPr>
          <w:color w:val="000000"/>
          <w:lang w:val="en-US"/>
        </w:rPr>
        <w:t xml:space="preserve"> measures </w:t>
      </w:r>
      <w:r w:rsidR="00854B7F">
        <w:rPr>
          <w:color w:val="000000"/>
          <w:lang w:val="en-US"/>
        </w:rPr>
        <w:t>are ass</w:t>
      </w:r>
      <w:r w:rsidR="00EF2F93">
        <w:rPr>
          <w:color w:val="000000"/>
          <w:lang w:val="en-US"/>
        </w:rPr>
        <w:t xml:space="preserve">ociated with detrimental health effects. Table VII </w:t>
      </w:r>
      <w:r w:rsidR="005E3987">
        <w:rPr>
          <w:color w:val="000000"/>
          <w:lang w:val="en-US"/>
        </w:rPr>
        <w:t xml:space="preserve">indicates </w:t>
      </w:r>
      <w:r w:rsidR="00EF2F93">
        <w:rPr>
          <w:color w:val="000000"/>
          <w:lang w:val="en-US"/>
        </w:rPr>
        <w:t>that the implementation of fiscal austerity measures i</w:t>
      </w:r>
      <w:r w:rsidR="005E3987">
        <w:rPr>
          <w:color w:val="000000"/>
          <w:lang w:val="en-US"/>
        </w:rPr>
        <w:t>s</w:t>
      </w:r>
      <w:r w:rsidR="00EF2F93">
        <w:rPr>
          <w:color w:val="000000"/>
          <w:lang w:val="en-US"/>
        </w:rPr>
        <w:t xml:space="preserve"> associated with an increase in overall, </w:t>
      </w:r>
      <w:r w:rsidR="009D16BE">
        <w:rPr>
          <w:color w:val="000000"/>
          <w:lang w:val="en-US"/>
        </w:rPr>
        <w:t xml:space="preserve">CCLs </w:t>
      </w:r>
      <w:r w:rsidR="00EF2F93">
        <w:rPr>
          <w:color w:val="000000"/>
          <w:lang w:val="en-US"/>
        </w:rPr>
        <w:t>and infectio</w:t>
      </w:r>
      <w:r w:rsidR="00041489">
        <w:rPr>
          <w:color w:val="000000"/>
          <w:lang w:val="en-US"/>
        </w:rPr>
        <w:t>us</w:t>
      </w:r>
      <w:r w:rsidR="00EF2F93">
        <w:rPr>
          <w:color w:val="000000"/>
          <w:lang w:val="en-US"/>
        </w:rPr>
        <w:t xml:space="preserve"> disease</w:t>
      </w:r>
      <w:r w:rsidR="005E3987">
        <w:rPr>
          <w:color w:val="000000"/>
          <w:lang w:val="en-US"/>
        </w:rPr>
        <w:t>-</w:t>
      </w:r>
      <w:r w:rsidR="00EF2F93">
        <w:rPr>
          <w:color w:val="000000"/>
          <w:lang w:val="en-US"/>
        </w:rPr>
        <w:t xml:space="preserve">related </w:t>
      </w:r>
      <w:r w:rsidR="00EF2F93">
        <w:rPr>
          <w:color w:val="000000"/>
          <w:lang w:val="en-US"/>
        </w:rPr>
        <w:lastRenderedPageBreak/>
        <w:t xml:space="preserve">mortality by 0.8%, 3% (significant at 10% level only) and 7.3% and </w:t>
      </w:r>
      <w:r w:rsidR="005E3987">
        <w:rPr>
          <w:color w:val="000000"/>
          <w:lang w:val="en-US"/>
        </w:rPr>
        <w:t xml:space="preserve">with </w:t>
      </w:r>
      <w:r w:rsidR="00EF2F93">
        <w:rPr>
          <w:color w:val="000000"/>
          <w:lang w:val="en-US"/>
        </w:rPr>
        <w:t xml:space="preserve">a decrease in vehicle </w:t>
      </w:r>
      <w:r w:rsidR="00750CAB">
        <w:rPr>
          <w:color w:val="000000"/>
          <w:lang w:val="en-US"/>
        </w:rPr>
        <w:t xml:space="preserve">attributable </w:t>
      </w:r>
      <w:r w:rsidR="00EF2F93">
        <w:rPr>
          <w:color w:val="000000"/>
          <w:lang w:val="en-US"/>
        </w:rPr>
        <w:t>mortality by 3% (significant at 10%). Some</w:t>
      </w:r>
      <w:r w:rsidR="005E3987">
        <w:rPr>
          <w:color w:val="000000"/>
          <w:lang w:val="en-US"/>
        </w:rPr>
        <w:t>what</w:t>
      </w:r>
      <w:r w:rsidR="00EF2F93">
        <w:rPr>
          <w:color w:val="000000"/>
          <w:lang w:val="en-US"/>
        </w:rPr>
        <w:t xml:space="preserve"> surprisingly, also the implementation of fiscal stimuli is associated with an increase </w:t>
      </w:r>
      <w:r w:rsidR="00DB64C9" w:rsidRPr="006C33C9">
        <w:rPr>
          <w:color w:val="000000"/>
          <w:lang w:val="en-US"/>
        </w:rPr>
        <w:t>in overall mortality</w:t>
      </w:r>
      <w:r w:rsidR="005E3987">
        <w:rPr>
          <w:color w:val="000000"/>
          <w:lang w:val="en-US"/>
        </w:rPr>
        <w:t>,</w:t>
      </w:r>
      <w:r w:rsidR="00EF2F93">
        <w:rPr>
          <w:color w:val="000000"/>
          <w:lang w:val="en-US"/>
        </w:rPr>
        <w:t xml:space="preserve"> and the magnitude of the coefficient matches the one found for </w:t>
      </w:r>
      <w:r w:rsidR="00EF2F93" w:rsidRPr="0078789C">
        <w:rPr>
          <w:color w:val="000000"/>
          <w:lang w:val="en-US"/>
        </w:rPr>
        <w:t>austerity measure</w:t>
      </w:r>
      <w:r w:rsidR="00750CAB" w:rsidRPr="0078789C">
        <w:rPr>
          <w:color w:val="000000"/>
          <w:lang w:val="en-US"/>
        </w:rPr>
        <w:t>s</w:t>
      </w:r>
      <w:r w:rsidR="00DB64C9" w:rsidRPr="0078789C">
        <w:rPr>
          <w:color w:val="000000"/>
          <w:lang w:val="en-US"/>
        </w:rPr>
        <w:t xml:space="preserve">, even though the </w:t>
      </w:r>
      <w:r w:rsidR="00B602C7" w:rsidRPr="0078789C">
        <w:rPr>
          <w:color w:val="000000"/>
          <w:lang w:val="en-US"/>
        </w:rPr>
        <w:t xml:space="preserve">statistical </w:t>
      </w:r>
      <w:r w:rsidR="005E3987" w:rsidRPr="0078789C">
        <w:rPr>
          <w:color w:val="000000"/>
          <w:lang w:val="en-US"/>
        </w:rPr>
        <w:t xml:space="preserve">significance </w:t>
      </w:r>
      <w:r w:rsidR="00B602C7" w:rsidRPr="0078789C">
        <w:rPr>
          <w:color w:val="000000"/>
          <w:lang w:val="en-US"/>
        </w:rPr>
        <w:t>is lower</w:t>
      </w:r>
      <w:r w:rsidR="00DB64C9" w:rsidRPr="0078789C">
        <w:rPr>
          <w:color w:val="000000"/>
          <w:lang w:val="en-US"/>
        </w:rPr>
        <w:t xml:space="preserve"> than that attributable to </w:t>
      </w:r>
      <w:r w:rsidR="00DB64C9" w:rsidRPr="000B35F7">
        <w:rPr>
          <w:color w:val="000000"/>
          <w:lang w:val="en-US"/>
        </w:rPr>
        <w:t xml:space="preserve">austerity. </w:t>
      </w:r>
      <w:r w:rsidR="00041489" w:rsidRPr="000B35F7">
        <w:rPr>
          <w:color w:val="000000"/>
          <w:lang w:val="en-US"/>
        </w:rPr>
        <w:t>W</w:t>
      </w:r>
      <w:r w:rsidR="00DB64C9" w:rsidRPr="000B35F7">
        <w:rPr>
          <w:color w:val="000000"/>
          <w:lang w:val="en-US"/>
        </w:rPr>
        <w:t>hen exclud</w:t>
      </w:r>
      <w:r w:rsidR="00041489" w:rsidRPr="000B35F7">
        <w:rPr>
          <w:color w:val="000000"/>
          <w:lang w:val="en-US"/>
        </w:rPr>
        <w:t>ing</w:t>
      </w:r>
      <w:r w:rsidR="00DB64C9" w:rsidRPr="000B35F7">
        <w:rPr>
          <w:color w:val="000000"/>
          <w:lang w:val="en-US"/>
        </w:rPr>
        <w:t xml:space="preserve"> the Baltics, Hungary and Romania </w:t>
      </w:r>
      <w:r w:rsidR="00B602C7" w:rsidRPr="000B35F7">
        <w:rPr>
          <w:color w:val="000000"/>
          <w:lang w:val="en-US"/>
        </w:rPr>
        <w:t xml:space="preserve">our results show that austerity is associated with an increase in overall mortality </w:t>
      </w:r>
      <w:r w:rsidR="009D16BE" w:rsidRPr="000B35F7">
        <w:rPr>
          <w:color w:val="000000"/>
          <w:lang w:val="en-US"/>
        </w:rPr>
        <w:t xml:space="preserve">and infectious disease related mortality </w:t>
      </w:r>
      <w:r w:rsidR="00B602C7" w:rsidRPr="000B35F7">
        <w:rPr>
          <w:color w:val="000000"/>
          <w:lang w:val="en-US"/>
        </w:rPr>
        <w:t>by 1% and 7.4%</w:t>
      </w:r>
      <w:r w:rsidR="00041489" w:rsidRPr="000B35F7">
        <w:rPr>
          <w:color w:val="000000"/>
          <w:lang w:val="en-US"/>
        </w:rPr>
        <w:t>,</w:t>
      </w:r>
      <w:r w:rsidR="00B602C7" w:rsidRPr="000B35F7">
        <w:rPr>
          <w:color w:val="000000"/>
          <w:lang w:val="en-US"/>
        </w:rPr>
        <w:t xml:space="preserve"> respectively</w:t>
      </w:r>
      <w:r w:rsidR="00F91E96" w:rsidRPr="000B35F7">
        <w:rPr>
          <w:color w:val="000000"/>
          <w:lang w:val="en-US"/>
        </w:rPr>
        <w:t xml:space="preserve">. </w:t>
      </w:r>
      <w:r w:rsidR="00041489" w:rsidRPr="000B35F7">
        <w:rPr>
          <w:color w:val="000000"/>
          <w:lang w:val="en-US"/>
        </w:rPr>
        <w:t>For the same reduced sample</w:t>
      </w:r>
      <w:r w:rsidR="009D16BE" w:rsidRPr="000B35F7">
        <w:rPr>
          <w:color w:val="000000"/>
          <w:lang w:val="en-US"/>
        </w:rPr>
        <w:t>, f</w:t>
      </w:r>
      <w:r w:rsidR="00F91E96" w:rsidRPr="000B35F7">
        <w:rPr>
          <w:color w:val="000000"/>
          <w:lang w:val="en-US"/>
        </w:rPr>
        <w:t>iscal stimuli are associated with an increase in</w:t>
      </w:r>
      <w:r w:rsidR="00F91E96" w:rsidRPr="00632721">
        <w:rPr>
          <w:color w:val="000000"/>
          <w:lang w:val="en-US"/>
        </w:rPr>
        <w:t xml:space="preserve"> </w:t>
      </w:r>
      <w:r w:rsidR="00750CAB" w:rsidRPr="00632721">
        <w:rPr>
          <w:color w:val="000000"/>
          <w:lang w:val="en-US"/>
        </w:rPr>
        <w:t xml:space="preserve">overall and </w:t>
      </w:r>
      <w:r w:rsidR="00F91E96" w:rsidRPr="00632721">
        <w:rPr>
          <w:color w:val="000000"/>
          <w:lang w:val="en-US"/>
        </w:rPr>
        <w:t>accident</w:t>
      </w:r>
      <w:r w:rsidR="00750CAB" w:rsidRPr="00632721">
        <w:rPr>
          <w:color w:val="000000"/>
          <w:lang w:val="en-US"/>
        </w:rPr>
        <w:t xml:space="preserve">-related mortality by 0.8% and </w:t>
      </w:r>
      <w:r w:rsidR="00F91E96" w:rsidRPr="00632721">
        <w:rPr>
          <w:color w:val="000000"/>
          <w:lang w:val="en-US"/>
        </w:rPr>
        <w:t xml:space="preserve"> 6.6%</w:t>
      </w:r>
      <w:r w:rsidR="00750CAB" w:rsidRPr="00632721">
        <w:rPr>
          <w:color w:val="000000"/>
          <w:lang w:val="en-US"/>
        </w:rPr>
        <w:t>, respectively</w:t>
      </w:r>
    </w:p>
    <w:p w14:paraId="2C1A1129" w14:textId="75CF1C06" w:rsidR="00DB64C9" w:rsidRPr="00D9309D" w:rsidRDefault="00F91E96" w:rsidP="00DB64C9">
      <w:pPr>
        <w:pStyle w:val="NormalWeb"/>
        <w:spacing w:line="480" w:lineRule="auto"/>
        <w:jc w:val="both"/>
        <w:rPr>
          <w:color w:val="000000"/>
          <w:sz w:val="22"/>
          <w:szCs w:val="22"/>
          <w:lang w:val="en-US"/>
        </w:rPr>
      </w:pPr>
      <w:r w:rsidRPr="00632721">
        <w:rPr>
          <w:color w:val="000000"/>
          <w:lang w:val="en-US"/>
        </w:rPr>
        <w:t>The la</w:t>
      </w:r>
      <w:r w:rsidR="00ED0964" w:rsidRPr="00632721">
        <w:rPr>
          <w:color w:val="000000"/>
          <w:lang w:val="en-US"/>
        </w:rPr>
        <w:t>t</w:t>
      </w:r>
      <w:r w:rsidRPr="00632721">
        <w:rPr>
          <w:color w:val="000000"/>
          <w:lang w:val="en-US"/>
        </w:rPr>
        <w:t>t</w:t>
      </w:r>
      <w:r w:rsidR="00ED0964" w:rsidRPr="00632721">
        <w:rPr>
          <w:color w:val="000000"/>
          <w:lang w:val="en-US"/>
        </w:rPr>
        <w:t>er</w:t>
      </w:r>
      <w:r w:rsidRPr="00632721">
        <w:rPr>
          <w:color w:val="000000"/>
          <w:lang w:val="en-US"/>
        </w:rPr>
        <w:t xml:space="preserve"> set of results highlight</w:t>
      </w:r>
      <w:r w:rsidR="00ED0964" w:rsidRPr="00632721">
        <w:rPr>
          <w:color w:val="000000"/>
          <w:lang w:val="en-US"/>
        </w:rPr>
        <w:t>s</w:t>
      </w:r>
      <w:r w:rsidRPr="00632721">
        <w:rPr>
          <w:color w:val="000000"/>
          <w:lang w:val="en-US"/>
        </w:rPr>
        <w:t xml:space="preserve"> that the choice of the fiscal indicator</w:t>
      </w:r>
      <w:r w:rsidR="00ED0964" w:rsidRPr="00632721">
        <w:rPr>
          <w:color w:val="000000"/>
          <w:lang w:val="en-US"/>
        </w:rPr>
        <w:t xml:space="preserve"> </w:t>
      </w:r>
      <w:r w:rsidR="008F3FB3" w:rsidRPr="00632721">
        <w:rPr>
          <w:color w:val="000000"/>
          <w:lang w:val="en-US"/>
        </w:rPr>
        <w:t xml:space="preserve">metric </w:t>
      </w:r>
      <w:r w:rsidRPr="00632721">
        <w:rPr>
          <w:color w:val="000000"/>
          <w:lang w:val="en-US"/>
        </w:rPr>
        <w:t>we use to define both fiscal austerity and fiscal stimuli measure</w:t>
      </w:r>
      <w:r w:rsidR="00ED0964" w:rsidRPr="00632721">
        <w:rPr>
          <w:color w:val="000000"/>
          <w:lang w:val="en-US"/>
        </w:rPr>
        <w:t>s</w:t>
      </w:r>
      <w:r w:rsidRPr="00632721">
        <w:rPr>
          <w:color w:val="000000"/>
          <w:lang w:val="en-US"/>
        </w:rPr>
        <w:t xml:space="preserve"> </w:t>
      </w:r>
      <w:r w:rsidR="00ED0964" w:rsidRPr="00632721">
        <w:rPr>
          <w:color w:val="000000"/>
          <w:lang w:val="en-US"/>
        </w:rPr>
        <w:t>does matter,</w:t>
      </w:r>
      <w:r w:rsidRPr="00632721">
        <w:rPr>
          <w:color w:val="000000"/>
          <w:lang w:val="en-US"/>
        </w:rPr>
        <w:t xml:space="preserve"> as the results appear to be quite sensitive to it. </w:t>
      </w:r>
      <w:r w:rsidR="00DA6A7A" w:rsidRPr="00632721">
        <w:rPr>
          <w:color w:val="000000"/>
          <w:lang w:val="en-US"/>
        </w:rPr>
        <w:t>However</w:t>
      </w:r>
      <w:r w:rsidR="00DF253A" w:rsidRPr="00632721">
        <w:rPr>
          <w:color w:val="000000"/>
          <w:lang w:val="en-US"/>
        </w:rPr>
        <w:t xml:space="preserve">, one of the main concerns raised against the primary deficit is the hypothesis of full-employment which is quite unlikely during a recession </w:t>
      </w:r>
      <w:r w:rsidR="00DF253A" w:rsidRPr="00632721">
        <w:fldChar w:fldCharType="begin"/>
      </w:r>
      <w:r w:rsidR="00DF253A" w:rsidRPr="00632721">
        <w:instrText xml:space="preserve"> ADDIN EN.CITE &lt;EndNote&gt;&lt;Cite&gt;&lt;Author&gt;Alesina&lt;/Author&gt;&lt;Year&gt;1995&lt;/Year&gt;&lt;RecNum&gt;5&lt;/RecNum&gt;&lt;DisplayText&gt;(Alesina and Perotti 1995)&lt;/DisplayText&gt;&lt;record&gt;&lt;rec-number&gt;5&lt;/rec-number&gt;&lt;foreign-keys&gt;&lt;key app="EN" db-id="z22stffxw09f24eazsbxfw9np5tvrpvzvtwz"&gt;5&lt;/key&gt;&lt;/foreign-keys&gt;&lt;ref-type name="Journal Article"&gt;17&lt;/ref-type&gt;&lt;contributors&gt;&lt;authors&gt;&lt;author&gt;Alesina, Alberto&lt;/author&gt;&lt;author&gt;Perotti, Roberto&lt;/author&gt;&lt;/authors&gt;&lt;/contributors&gt;&lt;titles&gt;&lt;title&gt;Fiscal expansions and adjustments in OECD countries&lt;/title&gt;&lt;secondary-title&gt;Economic policy&lt;/secondary-title&gt;&lt;/titles&gt;&lt;periodical&gt;&lt;full-title&gt;Economic policy&lt;/full-title&gt;&lt;/periodical&gt;&lt;pages&gt;205-248&lt;/pages&gt;&lt;volume&gt;10&lt;/volume&gt;&lt;number&gt;21&lt;/number&gt;&lt;dates&gt;&lt;year&gt;1995&lt;/year&gt;&lt;/dates&gt;&lt;isbn&gt;0266-4658&lt;/isbn&gt;&lt;urls&gt;&lt;/urls&gt;&lt;/record&gt;&lt;/Cite&gt;&lt;Cite&gt;&lt;Author&gt;Alesina&lt;/Author&gt;&lt;Year&gt;1995&lt;/Year&gt;&lt;RecNum&gt;5&lt;/RecNum&gt;&lt;record&gt;&lt;rec-number&gt;5&lt;/rec-number&gt;&lt;foreign-keys&gt;&lt;key app="EN" db-id="z22stffxw09f24eazsbxfw9np5tvrpvzvtwz"&gt;5&lt;/key&gt;&lt;/foreign-keys&gt;&lt;ref-type name="Journal Article"&gt;17&lt;/ref-type&gt;&lt;contributors&gt;&lt;authors&gt;&lt;author&gt;Alesina, Alberto&lt;/author&gt;&lt;author&gt;Perotti, Roberto&lt;/author&gt;&lt;/authors&gt;&lt;/contributors&gt;&lt;titles&gt;&lt;title&gt;Fiscal expansions and adjustments in OECD countries&lt;/title&gt;&lt;secondary-title&gt;Economic policy&lt;/secondary-title&gt;&lt;/titles&gt;&lt;periodical&gt;&lt;full-title&gt;Economic policy&lt;/full-title&gt;&lt;/periodical&gt;&lt;pages&gt;205-248&lt;/pages&gt;&lt;volume&gt;10&lt;/volume&gt;&lt;number&gt;21&lt;/number&gt;&lt;dates&gt;&lt;year&gt;1995&lt;/year&gt;&lt;/dates&gt;&lt;isbn&gt;0266-4658&lt;/isbn&gt;&lt;urls&gt;&lt;/urls&gt;&lt;/record&gt;&lt;/Cite&gt;&lt;/EndNote&gt;</w:instrText>
      </w:r>
      <w:r w:rsidR="00DF253A" w:rsidRPr="00632721">
        <w:fldChar w:fldCharType="separate"/>
      </w:r>
      <w:r w:rsidR="00DF253A" w:rsidRPr="00632721">
        <w:rPr>
          <w:noProof/>
        </w:rPr>
        <w:t>(</w:t>
      </w:r>
      <w:hyperlink w:anchor="_ENREF_2" w:tooltip="Alesina, 1995 #5" w:history="1">
        <w:r w:rsidR="00B1502D" w:rsidRPr="00632721">
          <w:rPr>
            <w:noProof/>
          </w:rPr>
          <w:t>Alesina and Perotti 1995</w:t>
        </w:r>
      </w:hyperlink>
      <w:r w:rsidR="00DF253A" w:rsidRPr="00632721">
        <w:rPr>
          <w:noProof/>
        </w:rPr>
        <w:t>)</w:t>
      </w:r>
      <w:r w:rsidR="00DF253A" w:rsidRPr="00632721">
        <w:fldChar w:fldCharType="end"/>
      </w:r>
      <w:r w:rsidR="00DF253A" w:rsidRPr="00632721">
        <w:t>. T</w:t>
      </w:r>
      <w:r w:rsidR="00DF253A" w:rsidRPr="00632721">
        <w:rPr>
          <w:color w:val="000000"/>
          <w:lang w:val="en-US"/>
        </w:rPr>
        <w:t xml:space="preserve">herefore, </w:t>
      </w:r>
      <w:r w:rsidR="00847BB7" w:rsidRPr="00632721">
        <w:rPr>
          <w:color w:val="000000"/>
          <w:lang w:val="en-US"/>
        </w:rPr>
        <w:t>as discussed earlier</w:t>
      </w:r>
      <w:r w:rsidR="00750CAB" w:rsidRPr="00632721">
        <w:rPr>
          <w:color w:val="000000"/>
          <w:lang w:val="en-US"/>
        </w:rPr>
        <w:t xml:space="preserve"> in </w:t>
      </w:r>
      <w:r w:rsidR="000C6CA7">
        <w:rPr>
          <w:color w:val="000000"/>
          <w:lang w:val="en-US"/>
        </w:rPr>
        <w:t>the Introduction</w:t>
      </w:r>
      <w:r w:rsidR="00847BB7" w:rsidRPr="00632721">
        <w:rPr>
          <w:color w:val="000000"/>
          <w:lang w:val="en-US"/>
        </w:rPr>
        <w:t xml:space="preserve">, </w:t>
      </w:r>
      <w:r w:rsidR="00DF253A" w:rsidRPr="00632721">
        <w:rPr>
          <w:color w:val="000000"/>
          <w:lang w:val="en-US"/>
        </w:rPr>
        <w:t xml:space="preserve">the AAFI indicator </w:t>
      </w:r>
      <w:r w:rsidR="00847BB7" w:rsidRPr="00632721">
        <w:rPr>
          <w:color w:val="000000"/>
          <w:lang w:val="en-US"/>
        </w:rPr>
        <w:t xml:space="preserve">arguably </w:t>
      </w:r>
      <w:r w:rsidR="00DF253A" w:rsidRPr="00632721">
        <w:rPr>
          <w:color w:val="000000"/>
          <w:lang w:val="en-US"/>
        </w:rPr>
        <w:t xml:space="preserve">is a more robust indicator in that specific case. However, </w:t>
      </w:r>
      <w:r w:rsidR="00DA6A7A" w:rsidRPr="00632721">
        <w:t xml:space="preserve">we believe that the sensitivity of the results to the metric use is nonetheless </w:t>
      </w:r>
      <w:r w:rsidR="00DF253A" w:rsidRPr="00632721">
        <w:t>a</w:t>
      </w:r>
      <w:r w:rsidR="00E609DD">
        <w:t xml:space="preserve"> relevant </w:t>
      </w:r>
      <w:r w:rsidR="00DF253A" w:rsidRPr="00632721">
        <w:t>result</w:t>
      </w:r>
      <w:r w:rsidR="00DA6A7A" w:rsidRPr="00632721">
        <w:t xml:space="preserve"> to be highlighted.</w:t>
      </w:r>
      <w:r w:rsidR="00DA6A7A">
        <w:t xml:space="preserve"> </w:t>
      </w:r>
      <w:r w:rsidR="000E7C01">
        <w:rPr>
          <w:color w:val="000000"/>
          <w:lang w:val="en-US"/>
        </w:rPr>
        <w:t xml:space="preserve"> </w:t>
      </w:r>
    </w:p>
    <w:p w14:paraId="0123DF4A" w14:textId="78C7C806" w:rsidR="006A7B32" w:rsidRPr="00B87A51" w:rsidRDefault="006A7B32" w:rsidP="006C33C9">
      <w:pPr>
        <w:spacing w:after="0" w:line="480" w:lineRule="auto"/>
        <w:jc w:val="both"/>
        <w:rPr>
          <w:color w:val="000000"/>
          <w:lang w:val="en-US"/>
        </w:rPr>
      </w:pPr>
    </w:p>
    <w:p w14:paraId="44E9B29F" w14:textId="14325764" w:rsidR="00326753" w:rsidRDefault="00326753" w:rsidP="00326753">
      <w:pPr>
        <w:spacing w:line="480" w:lineRule="auto"/>
        <w:jc w:val="center"/>
        <w:rPr>
          <w:rFonts w:ascii="Times New Roman" w:hAnsi="Times New Roman" w:cs="Times New Roman"/>
          <w:sz w:val="24"/>
          <w:szCs w:val="24"/>
        </w:rPr>
      </w:pPr>
      <w:r>
        <w:rPr>
          <w:rFonts w:ascii="Times New Roman" w:hAnsi="Times New Roman" w:cs="Times New Roman"/>
          <w:sz w:val="24"/>
          <w:szCs w:val="24"/>
        </w:rPr>
        <w:t>[Table</w:t>
      </w:r>
      <w:r w:rsidR="00E80E04">
        <w:rPr>
          <w:rFonts w:ascii="Times New Roman" w:hAnsi="Times New Roman" w:cs="Times New Roman"/>
          <w:sz w:val="24"/>
          <w:szCs w:val="24"/>
        </w:rPr>
        <w:t>s</w:t>
      </w:r>
      <w:r>
        <w:rPr>
          <w:rFonts w:ascii="Times New Roman" w:hAnsi="Times New Roman" w:cs="Times New Roman"/>
          <w:sz w:val="24"/>
          <w:szCs w:val="24"/>
        </w:rPr>
        <w:t xml:space="preserve"> II </w:t>
      </w:r>
      <w:r w:rsidR="00E80E04">
        <w:rPr>
          <w:rFonts w:ascii="Times New Roman" w:hAnsi="Times New Roman" w:cs="Times New Roman"/>
          <w:sz w:val="24"/>
          <w:szCs w:val="24"/>
        </w:rPr>
        <w:t>– V</w:t>
      </w:r>
      <w:r w:rsidR="0010776E">
        <w:rPr>
          <w:rFonts w:ascii="Times New Roman" w:hAnsi="Times New Roman" w:cs="Times New Roman"/>
          <w:sz w:val="24"/>
          <w:szCs w:val="24"/>
        </w:rPr>
        <w:t>III</w:t>
      </w:r>
      <w:r w:rsidR="00E80E04">
        <w:rPr>
          <w:rFonts w:ascii="Times New Roman" w:hAnsi="Times New Roman" w:cs="Times New Roman"/>
          <w:sz w:val="24"/>
          <w:szCs w:val="24"/>
        </w:rPr>
        <w:t xml:space="preserve"> </w:t>
      </w:r>
      <w:r w:rsidRPr="006935C6">
        <w:rPr>
          <w:rFonts w:ascii="Times New Roman" w:hAnsi="Times New Roman" w:cs="Times New Roman"/>
          <w:sz w:val="24"/>
          <w:szCs w:val="24"/>
        </w:rPr>
        <w:t>around here]</w:t>
      </w:r>
    </w:p>
    <w:p w14:paraId="25320056" w14:textId="4802C90A" w:rsidR="00E00095" w:rsidRPr="003A502D" w:rsidRDefault="00E00095" w:rsidP="00E00095">
      <w:pPr>
        <w:pStyle w:val="NormalWeb"/>
        <w:spacing w:line="480" w:lineRule="auto"/>
        <w:jc w:val="both"/>
      </w:pPr>
      <w:r w:rsidRPr="00594445">
        <w:t xml:space="preserve">As further </w:t>
      </w:r>
      <w:r w:rsidR="00CB2625" w:rsidRPr="00594445">
        <w:t xml:space="preserve">robustness </w:t>
      </w:r>
      <w:r w:rsidRPr="00594445">
        <w:t>check</w:t>
      </w:r>
      <w:r w:rsidR="00CB2625" w:rsidRPr="00594445">
        <w:t>s</w:t>
      </w:r>
      <w:r w:rsidRPr="00594445">
        <w:t xml:space="preserve">, Tables AII and AIII in the Web Appendix present the results using </w:t>
      </w:r>
      <w:r w:rsidR="00727121" w:rsidRPr="00594445">
        <w:t xml:space="preserve">the </w:t>
      </w:r>
      <w:r w:rsidRPr="00594445">
        <w:t>mortality rate</w:t>
      </w:r>
      <w:r w:rsidR="00727121" w:rsidRPr="00594445">
        <w:t>s</w:t>
      </w:r>
      <w:r w:rsidRPr="00594445">
        <w:t xml:space="preserve"> for people older than 65. </w:t>
      </w:r>
      <w:r w:rsidR="00727121" w:rsidRPr="00594445">
        <w:t xml:space="preserve">Those </w:t>
      </w:r>
      <w:r w:rsidR="00B75B2C" w:rsidRPr="00594445">
        <w:t xml:space="preserve">results show </w:t>
      </w:r>
      <w:r w:rsidRPr="00594445">
        <w:t>that when the countries implement expansionary policies, malignant neoplasm related mortality</w:t>
      </w:r>
      <w:r w:rsidR="00B75B2C" w:rsidRPr="00594445">
        <w:t xml:space="preserve"> on people older than 65</w:t>
      </w:r>
      <w:r w:rsidRPr="00594445">
        <w:t xml:space="preserve"> appears to be affected and tends to increase by more than 0.6 % (significant at 10% level only).</w:t>
      </w:r>
    </w:p>
    <w:p w14:paraId="6A4F4B2D" w14:textId="77777777" w:rsidR="00E00095" w:rsidRDefault="00E00095" w:rsidP="00326753">
      <w:pPr>
        <w:spacing w:line="480" w:lineRule="auto"/>
        <w:jc w:val="center"/>
        <w:rPr>
          <w:rFonts w:ascii="Times New Roman" w:hAnsi="Times New Roman" w:cs="Times New Roman"/>
          <w:sz w:val="24"/>
          <w:szCs w:val="24"/>
        </w:rPr>
      </w:pPr>
    </w:p>
    <w:p w14:paraId="31CDDE04" w14:textId="05E3AD02" w:rsidR="002E4419" w:rsidRDefault="00C9466A" w:rsidP="009F6D1B">
      <w:pPr>
        <w:pStyle w:val="Heading3"/>
        <w:spacing w:line="480" w:lineRule="auto"/>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5</w:t>
      </w:r>
      <w:r w:rsidR="00DF732F">
        <w:rPr>
          <w:rFonts w:ascii="Times New Roman" w:hAnsi="Times New Roman" w:cs="Times New Roman"/>
          <w:color w:val="auto"/>
          <w:sz w:val="24"/>
          <w:szCs w:val="24"/>
          <w:lang w:val="en-GB"/>
        </w:rPr>
        <w:t>. D</w:t>
      </w:r>
      <w:r w:rsidR="00DF491C">
        <w:rPr>
          <w:rFonts w:ascii="Times New Roman" w:hAnsi="Times New Roman" w:cs="Times New Roman"/>
          <w:color w:val="auto"/>
          <w:sz w:val="24"/>
          <w:szCs w:val="24"/>
          <w:lang w:val="en-GB"/>
        </w:rPr>
        <w:t>ISCUSSION</w:t>
      </w:r>
    </w:p>
    <w:p w14:paraId="0A70CA38" w14:textId="77777777" w:rsidR="00DF253A" w:rsidRPr="00DC4D18" w:rsidRDefault="00DF253A" w:rsidP="00DC4D18"/>
    <w:p w14:paraId="41CB1505" w14:textId="6B021F75" w:rsidR="003B1053" w:rsidRPr="00632721" w:rsidRDefault="00041489" w:rsidP="009F6D1B">
      <w:pPr>
        <w:widowControl w:val="0"/>
        <w:autoSpaceDE w:val="0"/>
        <w:autoSpaceDN w:val="0"/>
        <w:adjustRightInd w:val="0"/>
        <w:spacing w:after="0" w:line="480" w:lineRule="auto"/>
        <w:jc w:val="both"/>
        <w:rPr>
          <w:rFonts w:ascii="Times New Roman" w:hAnsi="Times New Roman" w:cs="Times New Roman"/>
          <w:sz w:val="24"/>
          <w:szCs w:val="24"/>
        </w:rPr>
      </w:pPr>
      <w:r w:rsidRPr="00632721">
        <w:rPr>
          <w:rFonts w:ascii="Times New Roman" w:hAnsi="Times New Roman" w:cs="Times New Roman"/>
          <w:sz w:val="24"/>
          <w:szCs w:val="24"/>
        </w:rPr>
        <w:t>In this paper</w:t>
      </w:r>
      <w:r w:rsidR="00750CAB" w:rsidRPr="00632721">
        <w:rPr>
          <w:rFonts w:ascii="Times New Roman" w:hAnsi="Times New Roman" w:cs="Times New Roman"/>
          <w:sz w:val="24"/>
          <w:szCs w:val="24"/>
        </w:rPr>
        <w:t>,</w:t>
      </w:r>
      <w:r w:rsidR="003B1053" w:rsidRPr="00632721">
        <w:rPr>
          <w:rFonts w:ascii="Times New Roman" w:hAnsi="Times New Roman" w:cs="Times New Roman"/>
          <w:sz w:val="24"/>
          <w:szCs w:val="24"/>
        </w:rPr>
        <w:t xml:space="preserve"> we </w:t>
      </w:r>
      <w:r w:rsidRPr="00632721">
        <w:rPr>
          <w:rFonts w:ascii="Times New Roman" w:hAnsi="Times New Roman" w:cs="Times New Roman"/>
          <w:sz w:val="24"/>
          <w:szCs w:val="24"/>
        </w:rPr>
        <w:t xml:space="preserve">have </w:t>
      </w:r>
      <w:r w:rsidR="003B1053" w:rsidRPr="00632721">
        <w:rPr>
          <w:rFonts w:ascii="Times New Roman" w:hAnsi="Times New Roman" w:cs="Times New Roman"/>
          <w:sz w:val="24"/>
          <w:szCs w:val="24"/>
        </w:rPr>
        <w:t xml:space="preserve">built on </w:t>
      </w:r>
      <w:r w:rsidR="00EC7472" w:rsidRPr="00632721">
        <w:rPr>
          <w:rFonts w:ascii="Times New Roman" w:hAnsi="Times New Roman" w:cs="Times New Roman"/>
          <w:sz w:val="24"/>
          <w:szCs w:val="24"/>
        </w:rPr>
        <w:t xml:space="preserve">the existing literature on the relationship between recessions (or booms) and health, </w:t>
      </w:r>
      <w:r w:rsidR="003B1053" w:rsidRPr="00632721">
        <w:rPr>
          <w:rFonts w:ascii="Times New Roman" w:hAnsi="Times New Roman" w:cs="Times New Roman"/>
          <w:sz w:val="24"/>
          <w:szCs w:val="24"/>
        </w:rPr>
        <w:t xml:space="preserve">by examining the </w:t>
      </w:r>
      <w:r w:rsidR="00EC7472" w:rsidRPr="00632721">
        <w:rPr>
          <w:rFonts w:ascii="Times New Roman" w:hAnsi="Times New Roman" w:cs="Times New Roman"/>
          <w:sz w:val="24"/>
          <w:szCs w:val="24"/>
        </w:rPr>
        <w:t xml:space="preserve">role played by </w:t>
      </w:r>
      <w:r w:rsidR="003B1053" w:rsidRPr="00632721">
        <w:rPr>
          <w:rFonts w:ascii="Times New Roman" w:hAnsi="Times New Roman" w:cs="Times New Roman"/>
          <w:sz w:val="24"/>
          <w:szCs w:val="24"/>
        </w:rPr>
        <w:t xml:space="preserve">fiscal </w:t>
      </w:r>
      <w:r w:rsidR="00921084" w:rsidRPr="00632721">
        <w:rPr>
          <w:rFonts w:ascii="Times New Roman" w:hAnsi="Times New Roman" w:cs="Times New Roman"/>
          <w:sz w:val="24"/>
          <w:szCs w:val="24"/>
        </w:rPr>
        <w:t>policy</w:t>
      </w:r>
      <w:r w:rsidR="003B1053" w:rsidRPr="00632721">
        <w:rPr>
          <w:rFonts w:ascii="Times New Roman" w:hAnsi="Times New Roman" w:cs="Times New Roman"/>
          <w:sz w:val="24"/>
          <w:szCs w:val="24"/>
        </w:rPr>
        <w:t xml:space="preserve"> </w:t>
      </w:r>
      <w:r w:rsidR="00EC7472" w:rsidRPr="00632721">
        <w:rPr>
          <w:rFonts w:ascii="Times New Roman" w:hAnsi="Times New Roman" w:cs="Times New Roman"/>
          <w:sz w:val="24"/>
          <w:szCs w:val="24"/>
        </w:rPr>
        <w:t xml:space="preserve">in affecting </w:t>
      </w:r>
      <w:r w:rsidR="003B1053" w:rsidRPr="00632721">
        <w:rPr>
          <w:rFonts w:ascii="Times New Roman" w:hAnsi="Times New Roman" w:cs="Times New Roman"/>
          <w:sz w:val="24"/>
          <w:szCs w:val="24"/>
        </w:rPr>
        <w:t xml:space="preserve">seven mortality indicators, using – for the first time in this literature – an explicit measure of </w:t>
      </w:r>
      <w:r w:rsidR="00800FF9" w:rsidRPr="00632721">
        <w:rPr>
          <w:rFonts w:ascii="Times New Roman" w:hAnsi="Times New Roman" w:cs="Times New Roman"/>
          <w:sz w:val="24"/>
          <w:szCs w:val="24"/>
        </w:rPr>
        <w:t xml:space="preserve"> ‘</w:t>
      </w:r>
      <w:r w:rsidR="003B1053" w:rsidRPr="00632721">
        <w:rPr>
          <w:rFonts w:ascii="Times New Roman" w:hAnsi="Times New Roman" w:cs="Times New Roman"/>
          <w:sz w:val="24"/>
          <w:szCs w:val="24"/>
        </w:rPr>
        <w:t>fiscal impulse</w:t>
      </w:r>
      <w:r w:rsidR="00800FF9" w:rsidRPr="00632721">
        <w:rPr>
          <w:rFonts w:ascii="Times New Roman" w:hAnsi="Times New Roman" w:cs="Times New Roman"/>
          <w:sz w:val="24"/>
          <w:szCs w:val="24"/>
        </w:rPr>
        <w:t xml:space="preserve">’ </w:t>
      </w:r>
      <w:r w:rsidR="003B1053" w:rsidRPr="00632721">
        <w:rPr>
          <w:rFonts w:ascii="Times New Roman" w:hAnsi="Times New Roman" w:cs="Times New Roman"/>
          <w:sz w:val="24"/>
          <w:szCs w:val="24"/>
        </w:rPr>
        <w:t xml:space="preserve"> that has been widely used in the empirical macroeconomic literature. </w:t>
      </w:r>
      <w:r w:rsidR="003B1053" w:rsidRPr="00632721">
        <w:rPr>
          <w:rFonts w:ascii="Times New Roman" w:eastAsia="Times New Roman" w:hAnsi="Times New Roman" w:cs="Times New Roman"/>
          <w:sz w:val="24"/>
          <w:szCs w:val="24"/>
        </w:rPr>
        <w:t>Doing so</w:t>
      </w:r>
      <w:r w:rsidRPr="00632721">
        <w:rPr>
          <w:rFonts w:ascii="Times New Roman" w:eastAsia="Times New Roman" w:hAnsi="Times New Roman" w:cs="Times New Roman"/>
          <w:sz w:val="24"/>
          <w:szCs w:val="24"/>
        </w:rPr>
        <w:t xml:space="preserve"> </w:t>
      </w:r>
      <w:r w:rsidR="003B1053" w:rsidRPr="00632721">
        <w:rPr>
          <w:rFonts w:ascii="Times New Roman" w:eastAsia="Times New Roman" w:hAnsi="Times New Roman" w:cs="Times New Roman"/>
          <w:sz w:val="24"/>
          <w:szCs w:val="24"/>
        </w:rPr>
        <w:t>allowed us to submit the claim that “austerity kills” to more rigorous quantitative, empirical scrutiny than in previous research, which has been primarily based on descriptive case studies.</w:t>
      </w:r>
      <w:r w:rsidR="004D429D" w:rsidRPr="00632721">
        <w:rPr>
          <w:rStyle w:val="FootnoteReference"/>
          <w:rFonts w:ascii="Times New Roman" w:eastAsia="Times New Roman" w:hAnsi="Times New Roman" w:cs="Times New Roman"/>
          <w:sz w:val="24"/>
          <w:szCs w:val="24"/>
        </w:rPr>
        <w:footnoteReference w:id="3"/>
      </w:r>
      <w:r w:rsidR="003B1053" w:rsidRPr="00632721">
        <w:rPr>
          <w:rFonts w:ascii="Times New Roman" w:eastAsia="Times New Roman" w:hAnsi="Times New Roman" w:cs="Times New Roman"/>
          <w:sz w:val="24"/>
          <w:szCs w:val="24"/>
        </w:rPr>
        <w:t xml:space="preserve"> </w:t>
      </w:r>
    </w:p>
    <w:p w14:paraId="3EC8FBE3" w14:textId="77777777" w:rsidR="00041489" w:rsidRPr="00632721" w:rsidRDefault="003B1053" w:rsidP="009F6D1B">
      <w:pPr>
        <w:widowControl w:val="0"/>
        <w:autoSpaceDE w:val="0"/>
        <w:autoSpaceDN w:val="0"/>
        <w:adjustRightInd w:val="0"/>
        <w:spacing w:after="0" w:line="480" w:lineRule="auto"/>
        <w:jc w:val="both"/>
        <w:rPr>
          <w:rFonts w:ascii="Times New Roman" w:hAnsi="Times New Roman" w:cs="Times New Roman"/>
          <w:sz w:val="24"/>
          <w:szCs w:val="24"/>
        </w:rPr>
      </w:pPr>
      <w:r w:rsidRPr="00632721">
        <w:rPr>
          <w:rFonts w:ascii="Times New Roman" w:hAnsi="Times New Roman" w:cs="Times New Roman"/>
          <w:sz w:val="24"/>
          <w:szCs w:val="24"/>
        </w:rPr>
        <w:t>Our results suggest t</w:t>
      </w:r>
      <w:r w:rsidR="00C26C28" w:rsidRPr="00632721">
        <w:rPr>
          <w:rFonts w:ascii="Times New Roman" w:hAnsi="Times New Roman" w:cs="Times New Roman"/>
          <w:sz w:val="24"/>
          <w:szCs w:val="24"/>
        </w:rPr>
        <w:t>hree</w:t>
      </w:r>
      <w:r w:rsidRPr="00632721">
        <w:rPr>
          <w:rFonts w:ascii="Times New Roman" w:hAnsi="Times New Roman" w:cs="Times New Roman"/>
          <w:sz w:val="24"/>
          <w:szCs w:val="24"/>
        </w:rPr>
        <w:t xml:space="preserve"> key findings: </w:t>
      </w:r>
    </w:p>
    <w:p w14:paraId="57A09C34" w14:textId="2DE75C9A" w:rsidR="00041489" w:rsidRPr="00632721" w:rsidRDefault="00750CAB" w:rsidP="009F6D1B">
      <w:pPr>
        <w:widowControl w:val="0"/>
        <w:autoSpaceDE w:val="0"/>
        <w:autoSpaceDN w:val="0"/>
        <w:adjustRightInd w:val="0"/>
        <w:spacing w:after="0" w:line="480" w:lineRule="auto"/>
        <w:jc w:val="both"/>
        <w:rPr>
          <w:rFonts w:ascii="Times New Roman" w:hAnsi="Times New Roman" w:cs="Times New Roman"/>
          <w:sz w:val="24"/>
          <w:szCs w:val="24"/>
        </w:rPr>
      </w:pPr>
      <w:r w:rsidRPr="00632721">
        <w:rPr>
          <w:rFonts w:ascii="Times New Roman" w:hAnsi="Times New Roman" w:cs="Times New Roman"/>
          <w:sz w:val="24"/>
          <w:szCs w:val="24"/>
        </w:rPr>
        <w:t>F</w:t>
      </w:r>
      <w:r w:rsidR="003B1053" w:rsidRPr="00632721">
        <w:rPr>
          <w:rFonts w:ascii="Times New Roman" w:hAnsi="Times New Roman" w:cs="Times New Roman"/>
          <w:sz w:val="24"/>
          <w:szCs w:val="24"/>
        </w:rPr>
        <w:t>irst,</w:t>
      </w:r>
      <w:r w:rsidR="009E32D5" w:rsidRPr="00632721">
        <w:rPr>
          <w:rFonts w:ascii="Times New Roman" w:hAnsi="Times New Roman" w:cs="Times New Roman"/>
          <w:sz w:val="24"/>
          <w:szCs w:val="24"/>
        </w:rPr>
        <w:t xml:space="preserve"> </w:t>
      </w:r>
      <w:r w:rsidR="00E429E2" w:rsidRPr="00632721">
        <w:rPr>
          <w:rFonts w:ascii="Times New Roman" w:hAnsi="Times New Roman" w:cs="Times New Roman"/>
          <w:sz w:val="24"/>
          <w:szCs w:val="24"/>
        </w:rPr>
        <w:t xml:space="preserve">they </w:t>
      </w:r>
      <w:r w:rsidR="005E450F" w:rsidRPr="00632721">
        <w:rPr>
          <w:rFonts w:ascii="Times New Roman" w:hAnsi="Times New Roman" w:cs="Times New Roman"/>
          <w:sz w:val="24"/>
          <w:szCs w:val="24"/>
        </w:rPr>
        <w:t xml:space="preserve">partly </w:t>
      </w:r>
      <w:r w:rsidR="003B1053" w:rsidRPr="00632721">
        <w:rPr>
          <w:rFonts w:ascii="Times New Roman" w:hAnsi="Times New Roman" w:cs="Times New Roman"/>
          <w:sz w:val="24"/>
          <w:szCs w:val="24"/>
        </w:rPr>
        <w:t xml:space="preserve">support the claim that austerity </w:t>
      </w:r>
      <w:r w:rsidR="00C95D8F" w:rsidRPr="00632721">
        <w:rPr>
          <w:rFonts w:ascii="Times New Roman" w:hAnsi="Times New Roman" w:cs="Times New Roman"/>
          <w:sz w:val="24"/>
          <w:szCs w:val="24"/>
        </w:rPr>
        <w:t>has been bad for health</w:t>
      </w:r>
      <w:r w:rsidR="003B1053" w:rsidRPr="00632721">
        <w:rPr>
          <w:rFonts w:ascii="Times New Roman" w:hAnsi="Times New Roman" w:cs="Times New Roman"/>
          <w:sz w:val="24"/>
          <w:szCs w:val="24"/>
        </w:rPr>
        <w:t>. In our overall sample of 2</w:t>
      </w:r>
      <w:r w:rsidR="00800FF9" w:rsidRPr="00632721">
        <w:rPr>
          <w:rFonts w:ascii="Times New Roman" w:hAnsi="Times New Roman" w:cs="Times New Roman"/>
          <w:sz w:val="24"/>
          <w:szCs w:val="24"/>
        </w:rPr>
        <w:t>8</w:t>
      </w:r>
      <w:r w:rsidR="003B1053" w:rsidRPr="00632721">
        <w:rPr>
          <w:rFonts w:ascii="Times New Roman" w:hAnsi="Times New Roman" w:cs="Times New Roman"/>
          <w:sz w:val="24"/>
          <w:szCs w:val="24"/>
        </w:rPr>
        <w:t xml:space="preserve"> EU countries, </w:t>
      </w:r>
      <w:r w:rsidR="00800FF9" w:rsidRPr="00632721">
        <w:rPr>
          <w:rFonts w:ascii="Times New Roman" w:hAnsi="Times New Roman" w:cs="Times New Roman"/>
          <w:sz w:val="24"/>
          <w:szCs w:val="24"/>
        </w:rPr>
        <w:t xml:space="preserve">both </w:t>
      </w:r>
      <w:r w:rsidR="00ED0964" w:rsidRPr="00632721">
        <w:rPr>
          <w:rFonts w:ascii="Times New Roman" w:hAnsi="Times New Roman" w:cs="Times New Roman"/>
          <w:sz w:val="24"/>
          <w:szCs w:val="24"/>
        </w:rPr>
        <w:t>all-cause</w:t>
      </w:r>
      <w:r w:rsidR="00800FF9" w:rsidRPr="00632721">
        <w:rPr>
          <w:rFonts w:ascii="Times New Roman" w:hAnsi="Times New Roman" w:cs="Times New Roman"/>
          <w:sz w:val="24"/>
          <w:szCs w:val="24"/>
        </w:rPr>
        <w:t xml:space="preserve"> mortality and mortality due to </w:t>
      </w:r>
      <w:r w:rsidR="00DA6A7A" w:rsidRPr="00632721">
        <w:rPr>
          <w:rFonts w:ascii="Times New Roman" w:hAnsi="Times New Roman" w:cs="Times New Roman"/>
          <w:sz w:val="24"/>
          <w:szCs w:val="24"/>
        </w:rPr>
        <w:t>CCLs</w:t>
      </w:r>
      <w:r w:rsidR="00800FF9" w:rsidRPr="00632721">
        <w:rPr>
          <w:rFonts w:ascii="Times New Roman" w:hAnsi="Times New Roman" w:cs="Times New Roman"/>
          <w:sz w:val="24"/>
          <w:szCs w:val="24"/>
        </w:rPr>
        <w:t xml:space="preserve"> </w:t>
      </w:r>
      <w:r w:rsidR="003B1053" w:rsidRPr="00632721">
        <w:rPr>
          <w:rFonts w:ascii="Times New Roman" w:hAnsi="Times New Roman" w:cs="Times New Roman"/>
          <w:sz w:val="24"/>
          <w:szCs w:val="24"/>
        </w:rPr>
        <w:t>show a</w:t>
      </w:r>
      <w:r w:rsidR="00800FF9" w:rsidRPr="00632721">
        <w:rPr>
          <w:rFonts w:ascii="Times New Roman" w:hAnsi="Times New Roman" w:cs="Times New Roman"/>
          <w:sz w:val="24"/>
          <w:szCs w:val="24"/>
        </w:rPr>
        <w:t xml:space="preserve"> </w:t>
      </w:r>
      <w:r w:rsidR="003B1053" w:rsidRPr="00632721">
        <w:rPr>
          <w:rFonts w:ascii="Times New Roman" w:hAnsi="Times New Roman" w:cs="Times New Roman"/>
          <w:sz w:val="24"/>
          <w:szCs w:val="24"/>
        </w:rPr>
        <w:t>significant increase in response to austerity</w:t>
      </w:r>
      <w:r w:rsidR="009E32D5" w:rsidRPr="00632721">
        <w:rPr>
          <w:rFonts w:ascii="Times New Roman" w:hAnsi="Times New Roman" w:cs="Times New Roman"/>
          <w:sz w:val="24"/>
          <w:szCs w:val="24"/>
        </w:rPr>
        <w:t>. However</w:t>
      </w:r>
      <w:r w:rsidR="008E7859" w:rsidRPr="00632721">
        <w:rPr>
          <w:rFonts w:ascii="Times New Roman" w:hAnsi="Times New Roman" w:cs="Times New Roman"/>
          <w:sz w:val="24"/>
          <w:szCs w:val="24"/>
        </w:rPr>
        <w:t>,</w:t>
      </w:r>
      <w:r w:rsidR="009E32D5" w:rsidRPr="00632721">
        <w:rPr>
          <w:rFonts w:ascii="Times New Roman" w:hAnsi="Times New Roman" w:cs="Times New Roman"/>
          <w:sz w:val="24"/>
          <w:szCs w:val="24"/>
        </w:rPr>
        <w:t xml:space="preserve"> th</w:t>
      </w:r>
      <w:r w:rsidR="00800FF9" w:rsidRPr="00632721">
        <w:rPr>
          <w:rFonts w:ascii="Times New Roman" w:hAnsi="Times New Roman" w:cs="Times New Roman"/>
          <w:sz w:val="24"/>
          <w:szCs w:val="24"/>
        </w:rPr>
        <w:t>ose</w:t>
      </w:r>
      <w:r w:rsidR="009E32D5" w:rsidRPr="00632721">
        <w:rPr>
          <w:rFonts w:ascii="Times New Roman" w:hAnsi="Times New Roman" w:cs="Times New Roman"/>
          <w:sz w:val="24"/>
          <w:szCs w:val="24"/>
        </w:rPr>
        <w:t xml:space="preserve"> result</w:t>
      </w:r>
      <w:r w:rsidR="006B3F70" w:rsidRPr="00632721">
        <w:rPr>
          <w:rFonts w:ascii="Times New Roman" w:hAnsi="Times New Roman" w:cs="Times New Roman"/>
          <w:sz w:val="24"/>
          <w:szCs w:val="24"/>
        </w:rPr>
        <w:t>s</w:t>
      </w:r>
      <w:r w:rsidR="009E32D5" w:rsidRPr="00632721">
        <w:rPr>
          <w:rFonts w:ascii="Times New Roman" w:hAnsi="Times New Roman" w:cs="Times New Roman"/>
          <w:sz w:val="24"/>
          <w:szCs w:val="24"/>
        </w:rPr>
        <w:t xml:space="preserve"> </w:t>
      </w:r>
      <w:r w:rsidR="00800FF9" w:rsidRPr="00632721">
        <w:rPr>
          <w:rFonts w:ascii="Times New Roman" w:hAnsi="Times New Roman" w:cs="Times New Roman"/>
          <w:sz w:val="24"/>
          <w:szCs w:val="24"/>
        </w:rPr>
        <w:t>are</w:t>
      </w:r>
      <w:r w:rsidR="009E32D5" w:rsidRPr="00632721">
        <w:rPr>
          <w:rFonts w:ascii="Times New Roman" w:hAnsi="Times New Roman" w:cs="Times New Roman"/>
          <w:sz w:val="24"/>
          <w:szCs w:val="24"/>
        </w:rPr>
        <w:t xml:space="preserve"> significant at 10% only</w:t>
      </w:r>
      <w:r w:rsidR="005B5C85" w:rsidRPr="00632721">
        <w:rPr>
          <w:rFonts w:ascii="Times New Roman" w:hAnsi="Times New Roman" w:cs="Times New Roman"/>
          <w:sz w:val="24"/>
          <w:szCs w:val="24"/>
        </w:rPr>
        <w:t xml:space="preserve"> and</w:t>
      </w:r>
      <w:r w:rsidR="00800FF9" w:rsidRPr="00632721">
        <w:rPr>
          <w:rFonts w:ascii="Times New Roman" w:hAnsi="Times New Roman" w:cs="Times New Roman"/>
          <w:sz w:val="24"/>
          <w:szCs w:val="24"/>
        </w:rPr>
        <w:t xml:space="preserve">, as far as </w:t>
      </w:r>
      <w:r w:rsidR="00DA6A7A" w:rsidRPr="00632721">
        <w:rPr>
          <w:rFonts w:ascii="Times New Roman" w:hAnsi="Times New Roman" w:cs="Times New Roman"/>
          <w:sz w:val="24"/>
          <w:szCs w:val="24"/>
        </w:rPr>
        <w:t xml:space="preserve">CCLs </w:t>
      </w:r>
      <w:r w:rsidRPr="00632721">
        <w:rPr>
          <w:rFonts w:ascii="Times New Roman" w:hAnsi="Times New Roman" w:cs="Times New Roman"/>
          <w:sz w:val="24"/>
          <w:szCs w:val="24"/>
        </w:rPr>
        <w:t xml:space="preserve">are </w:t>
      </w:r>
      <w:r w:rsidR="00800FF9" w:rsidRPr="00632721">
        <w:rPr>
          <w:rFonts w:ascii="Times New Roman" w:hAnsi="Times New Roman" w:cs="Times New Roman"/>
          <w:sz w:val="24"/>
          <w:szCs w:val="24"/>
        </w:rPr>
        <w:t>concern</w:t>
      </w:r>
      <w:r w:rsidR="00BA7D6A" w:rsidRPr="00632721">
        <w:rPr>
          <w:rFonts w:ascii="Times New Roman" w:hAnsi="Times New Roman" w:cs="Times New Roman"/>
          <w:sz w:val="24"/>
          <w:szCs w:val="24"/>
        </w:rPr>
        <w:t xml:space="preserve">ed, </w:t>
      </w:r>
      <w:r w:rsidR="00430229" w:rsidRPr="00632721">
        <w:rPr>
          <w:rFonts w:ascii="Times New Roman" w:hAnsi="Times New Roman" w:cs="Times New Roman"/>
          <w:sz w:val="24"/>
          <w:szCs w:val="24"/>
        </w:rPr>
        <w:t xml:space="preserve">they appear to increase to a </w:t>
      </w:r>
      <w:r w:rsidR="005B5C85" w:rsidRPr="00632721">
        <w:rPr>
          <w:rFonts w:ascii="Times New Roman" w:hAnsi="Times New Roman" w:cs="Times New Roman"/>
          <w:sz w:val="24"/>
          <w:szCs w:val="24"/>
        </w:rPr>
        <w:t xml:space="preserve">similar </w:t>
      </w:r>
      <w:r w:rsidR="00430229" w:rsidRPr="00632721">
        <w:rPr>
          <w:rFonts w:ascii="Times New Roman" w:hAnsi="Times New Roman" w:cs="Times New Roman"/>
          <w:sz w:val="24"/>
          <w:szCs w:val="24"/>
        </w:rPr>
        <w:t xml:space="preserve">degree </w:t>
      </w:r>
      <w:r w:rsidR="005B5C85" w:rsidRPr="00632721">
        <w:rPr>
          <w:rFonts w:ascii="Times New Roman" w:hAnsi="Times New Roman" w:cs="Times New Roman"/>
          <w:sz w:val="24"/>
          <w:szCs w:val="24"/>
        </w:rPr>
        <w:t xml:space="preserve">during </w:t>
      </w:r>
      <w:r w:rsidR="00430229" w:rsidRPr="00632721">
        <w:rPr>
          <w:rFonts w:ascii="Times New Roman" w:hAnsi="Times New Roman" w:cs="Times New Roman"/>
          <w:sz w:val="24"/>
          <w:szCs w:val="24"/>
        </w:rPr>
        <w:t xml:space="preserve">periods </w:t>
      </w:r>
      <w:r w:rsidR="00BA7D6A" w:rsidRPr="00632721">
        <w:rPr>
          <w:rFonts w:ascii="Times New Roman" w:hAnsi="Times New Roman" w:cs="Times New Roman"/>
          <w:sz w:val="24"/>
          <w:szCs w:val="24"/>
        </w:rPr>
        <w:t xml:space="preserve">of </w:t>
      </w:r>
      <w:r w:rsidR="005B5C85" w:rsidRPr="00632721">
        <w:rPr>
          <w:rFonts w:ascii="Times New Roman" w:hAnsi="Times New Roman" w:cs="Times New Roman"/>
          <w:sz w:val="24"/>
          <w:szCs w:val="24"/>
        </w:rPr>
        <w:t xml:space="preserve">loose </w:t>
      </w:r>
      <w:r w:rsidR="00BA7D6A" w:rsidRPr="00632721">
        <w:rPr>
          <w:rFonts w:ascii="Times New Roman" w:hAnsi="Times New Roman" w:cs="Times New Roman"/>
          <w:sz w:val="24"/>
          <w:szCs w:val="24"/>
        </w:rPr>
        <w:t>fiscal policy</w:t>
      </w:r>
      <w:r w:rsidR="003B1053" w:rsidRPr="00632721">
        <w:rPr>
          <w:rFonts w:ascii="Times New Roman" w:hAnsi="Times New Roman" w:cs="Times New Roman"/>
          <w:sz w:val="24"/>
          <w:szCs w:val="24"/>
        </w:rPr>
        <w:t xml:space="preserve">. </w:t>
      </w:r>
      <w:r w:rsidR="00800FF9" w:rsidRPr="00632721">
        <w:rPr>
          <w:rFonts w:ascii="Times New Roman" w:hAnsi="Times New Roman" w:cs="Times New Roman"/>
          <w:sz w:val="24"/>
          <w:szCs w:val="24"/>
        </w:rPr>
        <w:t xml:space="preserve">At the same time, </w:t>
      </w:r>
      <w:r w:rsidR="00BA7D6A" w:rsidRPr="00632721">
        <w:rPr>
          <w:rFonts w:ascii="Times New Roman" w:hAnsi="Times New Roman" w:cs="Times New Roman"/>
          <w:sz w:val="24"/>
          <w:szCs w:val="24"/>
        </w:rPr>
        <w:t xml:space="preserve">fiscal expansion </w:t>
      </w:r>
      <w:r w:rsidR="00800FF9" w:rsidRPr="00632721">
        <w:rPr>
          <w:rFonts w:ascii="Times New Roman" w:hAnsi="Times New Roman" w:cs="Times New Roman"/>
          <w:sz w:val="24"/>
          <w:szCs w:val="24"/>
        </w:rPr>
        <w:t>periods seem to be associated with a significant increase in vehicle</w:t>
      </w:r>
      <w:r w:rsidR="00041489" w:rsidRPr="00632721">
        <w:rPr>
          <w:rFonts w:ascii="Times New Roman" w:hAnsi="Times New Roman" w:cs="Times New Roman"/>
          <w:sz w:val="24"/>
          <w:szCs w:val="24"/>
        </w:rPr>
        <w:t>-</w:t>
      </w:r>
      <w:r w:rsidRPr="00632721">
        <w:rPr>
          <w:rFonts w:ascii="Times New Roman" w:hAnsi="Times New Roman" w:cs="Times New Roman"/>
          <w:sz w:val="24"/>
          <w:szCs w:val="24"/>
        </w:rPr>
        <w:t xml:space="preserve">related </w:t>
      </w:r>
      <w:r w:rsidR="00800FF9" w:rsidRPr="00632721">
        <w:rPr>
          <w:rFonts w:ascii="Times New Roman" w:hAnsi="Times New Roman" w:cs="Times New Roman"/>
          <w:sz w:val="24"/>
          <w:szCs w:val="24"/>
        </w:rPr>
        <w:t xml:space="preserve">mortality. </w:t>
      </w:r>
    </w:p>
    <w:p w14:paraId="7FCA09B6" w14:textId="1B2BDD6A" w:rsidR="00041489" w:rsidRPr="000B35F7" w:rsidRDefault="003B1053" w:rsidP="009F6D1B">
      <w:pPr>
        <w:widowControl w:val="0"/>
        <w:autoSpaceDE w:val="0"/>
        <w:autoSpaceDN w:val="0"/>
        <w:adjustRightInd w:val="0"/>
        <w:spacing w:after="0" w:line="480" w:lineRule="auto"/>
        <w:jc w:val="both"/>
        <w:rPr>
          <w:rFonts w:ascii="Times New Roman" w:hAnsi="Times New Roman" w:cs="Times New Roman"/>
          <w:sz w:val="24"/>
          <w:szCs w:val="24"/>
        </w:rPr>
      </w:pPr>
      <w:r w:rsidRPr="00632721">
        <w:rPr>
          <w:rFonts w:ascii="Times New Roman" w:hAnsi="Times New Roman" w:cs="Times New Roman"/>
          <w:sz w:val="24"/>
          <w:szCs w:val="24"/>
        </w:rPr>
        <w:t xml:space="preserve">Second, results on the austerity effects </w:t>
      </w:r>
      <w:r w:rsidR="00F91B80" w:rsidRPr="00632721">
        <w:rPr>
          <w:rFonts w:ascii="Times New Roman" w:hAnsi="Times New Roman" w:cs="Times New Roman"/>
          <w:sz w:val="24"/>
          <w:szCs w:val="24"/>
        </w:rPr>
        <w:t xml:space="preserve">(and to a lesser extent on the unemployment effects) </w:t>
      </w:r>
      <w:r w:rsidRPr="00632721">
        <w:rPr>
          <w:rFonts w:ascii="Times New Roman" w:hAnsi="Times New Roman" w:cs="Times New Roman"/>
          <w:sz w:val="24"/>
          <w:szCs w:val="24"/>
        </w:rPr>
        <w:t>are somewhat sensitive to the exclusion of the Baltic countries</w:t>
      </w:r>
      <w:r w:rsidR="00800FF9" w:rsidRPr="00632721">
        <w:rPr>
          <w:rFonts w:ascii="Times New Roman" w:hAnsi="Times New Roman" w:cs="Times New Roman"/>
          <w:sz w:val="24"/>
          <w:szCs w:val="24"/>
        </w:rPr>
        <w:t>, Hungary and</w:t>
      </w:r>
      <w:r w:rsidRPr="00632721">
        <w:rPr>
          <w:rFonts w:ascii="Times New Roman" w:hAnsi="Times New Roman" w:cs="Times New Roman"/>
          <w:sz w:val="24"/>
          <w:szCs w:val="24"/>
        </w:rPr>
        <w:t xml:space="preserve"> Romania: when excluding them from the sample</w:t>
      </w:r>
      <w:r w:rsidR="00ED0964" w:rsidRPr="00632721">
        <w:rPr>
          <w:rFonts w:ascii="Times New Roman" w:hAnsi="Times New Roman" w:cs="Times New Roman"/>
          <w:sz w:val="24"/>
          <w:szCs w:val="24"/>
        </w:rPr>
        <w:t>,</w:t>
      </w:r>
      <w:r w:rsidRPr="00632721">
        <w:rPr>
          <w:rFonts w:ascii="Times New Roman" w:hAnsi="Times New Roman" w:cs="Times New Roman"/>
          <w:sz w:val="24"/>
          <w:szCs w:val="24"/>
        </w:rPr>
        <w:t xml:space="preserve"> </w:t>
      </w:r>
      <w:r w:rsidR="00487C4C" w:rsidRPr="00632721">
        <w:rPr>
          <w:rFonts w:ascii="Times New Roman" w:hAnsi="Times New Roman" w:cs="Times New Roman"/>
          <w:sz w:val="24"/>
          <w:szCs w:val="24"/>
        </w:rPr>
        <w:t>austerity</w:t>
      </w:r>
      <w:r w:rsidRPr="00632721">
        <w:rPr>
          <w:rFonts w:ascii="Times New Roman" w:hAnsi="Times New Roman" w:cs="Times New Roman"/>
          <w:sz w:val="24"/>
          <w:szCs w:val="24"/>
        </w:rPr>
        <w:t xml:space="preserve"> </w:t>
      </w:r>
      <w:r w:rsidR="00430229" w:rsidRPr="00632721">
        <w:rPr>
          <w:rFonts w:ascii="Times New Roman" w:hAnsi="Times New Roman" w:cs="Times New Roman"/>
          <w:sz w:val="24"/>
          <w:szCs w:val="24"/>
        </w:rPr>
        <w:t>turn</w:t>
      </w:r>
      <w:r w:rsidR="00487C4C" w:rsidRPr="00632721">
        <w:rPr>
          <w:rFonts w:ascii="Times New Roman" w:hAnsi="Times New Roman" w:cs="Times New Roman"/>
          <w:sz w:val="24"/>
          <w:szCs w:val="24"/>
        </w:rPr>
        <w:t>s</w:t>
      </w:r>
      <w:r w:rsidR="00430229" w:rsidRPr="00632721">
        <w:rPr>
          <w:rFonts w:ascii="Times New Roman" w:hAnsi="Times New Roman" w:cs="Times New Roman"/>
          <w:sz w:val="24"/>
          <w:szCs w:val="24"/>
        </w:rPr>
        <w:t xml:space="preserve"> out</w:t>
      </w:r>
      <w:r w:rsidR="00430229" w:rsidRPr="000B35F7">
        <w:rPr>
          <w:rFonts w:ascii="Times New Roman" w:hAnsi="Times New Roman" w:cs="Times New Roman"/>
          <w:sz w:val="24"/>
          <w:szCs w:val="24"/>
        </w:rPr>
        <w:t xml:space="preserve"> to </w:t>
      </w:r>
      <w:r w:rsidRPr="000B35F7">
        <w:rPr>
          <w:rFonts w:ascii="Times New Roman" w:hAnsi="Times New Roman" w:cs="Times New Roman"/>
          <w:sz w:val="24"/>
          <w:szCs w:val="24"/>
        </w:rPr>
        <w:t>significantly increase overall mortality</w:t>
      </w:r>
      <w:r w:rsidR="009E32D5" w:rsidRPr="000B35F7">
        <w:rPr>
          <w:rFonts w:ascii="Times New Roman" w:hAnsi="Times New Roman" w:cs="Times New Roman"/>
          <w:sz w:val="24"/>
          <w:szCs w:val="24"/>
        </w:rPr>
        <w:t xml:space="preserve"> </w:t>
      </w:r>
      <w:r w:rsidRPr="000B35F7">
        <w:rPr>
          <w:rFonts w:ascii="Times New Roman" w:hAnsi="Times New Roman" w:cs="Times New Roman"/>
          <w:sz w:val="24"/>
          <w:szCs w:val="24"/>
        </w:rPr>
        <w:t xml:space="preserve">and suicide-related mortality. </w:t>
      </w:r>
    </w:p>
    <w:p w14:paraId="613EC5BC" w14:textId="1ECFF987" w:rsidR="00041489" w:rsidRPr="000B35F7" w:rsidRDefault="00C26C28" w:rsidP="009F6D1B">
      <w:pPr>
        <w:widowControl w:val="0"/>
        <w:autoSpaceDE w:val="0"/>
        <w:autoSpaceDN w:val="0"/>
        <w:adjustRightInd w:val="0"/>
        <w:spacing w:after="0" w:line="480" w:lineRule="auto"/>
        <w:jc w:val="both"/>
        <w:rPr>
          <w:rFonts w:ascii="Times New Roman" w:hAnsi="Times New Roman" w:cs="Times New Roman"/>
          <w:sz w:val="24"/>
          <w:szCs w:val="24"/>
        </w:rPr>
      </w:pPr>
      <w:r w:rsidRPr="000B35F7">
        <w:rPr>
          <w:rFonts w:ascii="Times New Roman" w:hAnsi="Times New Roman" w:cs="Times New Roman"/>
          <w:sz w:val="24"/>
          <w:szCs w:val="24"/>
        </w:rPr>
        <w:t xml:space="preserve">Third, </w:t>
      </w:r>
      <w:r w:rsidR="00750CAB" w:rsidRPr="000B35F7">
        <w:rPr>
          <w:rFonts w:ascii="Times New Roman" w:hAnsi="Times New Roman" w:cs="Times New Roman"/>
          <w:sz w:val="24"/>
          <w:szCs w:val="24"/>
        </w:rPr>
        <w:t xml:space="preserve">even though </w:t>
      </w:r>
      <w:r w:rsidR="00346B2C" w:rsidRPr="000B35F7">
        <w:rPr>
          <w:rFonts w:ascii="Times New Roman" w:hAnsi="Times New Roman" w:cs="Times New Roman"/>
          <w:sz w:val="24"/>
          <w:szCs w:val="24"/>
        </w:rPr>
        <w:t xml:space="preserve">we cannot </w:t>
      </w:r>
      <w:r w:rsidR="00750CAB" w:rsidRPr="000B35F7">
        <w:rPr>
          <w:rFonts w:ascii="Times New Roman" w:hAnsi="Times New Roman" w:cs="Times New Roman"/>
          <w:sz w:val="24"/>
          <w:szCs w:val="24"/>
        </w:rPr>
        <w:t xml:space="preserve">directly compare the magnitude of macro-economic shocks with </w:t>
      </w:r>
      <w:r w:rsidR="00750CAB" w:rsidRPr="000B35F7">
        <w:rPr>
          <w:rFonts w:ascii="Times New Roman" w:hAnsi="Times New Roman" w:cs="Times New Roman"/>
          <w:sz w:val="24"/>
          <w:szCs w:val="24"/>
        </w:rPr>
        <w:lastRenderedPageBreak/>
        <w:t xml:space="preserve">the fiscal policy one, as they move at different speed, our results suggest that </w:t>
      </w:r>
      <w:r w:rsidR="00445A98" w:rsidRPr="000B35F7">
        <w:rPr>
          <w:rFonts w:ascii="Times New Roman" w:hAnsi="Times New Roman" w:cs="Times New Roman"/>
          <w:sz w:val="24"/>
          <w:szCs w:val="24"/>
        </w:rPr>
        <w:t>the overall mortality effect of macroeconomic fluctuations tends to exceed the fiscal policy effect in overall magnitude.</w:t>
      </w:r>
    </w:p>
    <w:p w14:paraId="1050DB49" w14:textId="1FDA1129" w:rsidR="00A5642F" w:rsidRPr="00B87A51" w:rsidRDefault="003B1053" w:rsidP="00B75B2C">
      <w:pPr>
        <w:widowControl w:val="0"/>
        <w:autoSpaceDE w:val="0"/>
        <w:autoSpaceDN w:val="0"/>
        <w:adjustRightInd w:val="0"/>
        <w:spacing w:after="0" w:line="480" w:lineRule="auto"/>
        <w:jc w:val="both"/>
        <w:rPr>
          <w:rFonts w:ascii="Times New Roman" w:hAnsi="Times New Roman" w:cs="Times New Roman"/>
          <w:sz w:val="24"/>
          <w:szCs w:val="24"/>
        </w:rPr>
      </w:pPr>
      <w:r w:rsidRPr="0039436B">
        <w:rPr>
          <w:rFonts w:ascii="Times New Roman" w:hAnsi="Times New Roman" w:cs="Times New Roman"/>
          <w:sz w:val="24"/>
          <w:szCs w:val="24"/>
        </w:rPr>
        <w:t xml:space="preserve">Our results allow us to speculate </w:t>
      </w:r>
      <w:r w:rsidR="00102C83">
        <w:rPr>
          <w:rFonts w:ascii="Times New Roman" w:hAnsi="Times New Roman" w:cs="Times New Roman"/>
          <w:sz w:val="24"/>
          <w:szCs w:val="24"/>
        </w:rPr>
        <w:t xml:space="preserve">about </w:t>
      </w:r>
      <w:r w:rsidR="006935C6">
        <w:rPr>
          <w:rFonts w:ascii="Times New Roman" w:hAnsi="Times New Roman" w:cs="Times New Roman"/>
          <w:sz w:val="24"/>
          <w:szCs w:val="24"/>
        </w:rPr>
        <w:t xml:space="preserve">at least </w:t>
      </w:r>
      <w:r w:rsidR="00A5642F" w:rsidRPr="0039436B">
        <w:rPr>
          <w:rFonts w:ascii="Times New Roman" w:hAnsi="Times New Roman" w:cs="Times New Roman"/>
          <w:sz w:val="24"/>
          <w:szCs w:val="24"/>
        </w:rPr>
        <w:t>t</w:t>
      </w:r>
      <w:r w:rsidR="00A5642F">
        <w:rPr>
          <w:rFonts w:ascii="Times New Roman" w:hAnsi="Times New Roman" w:cs="Times New Roman"/>
          <w:sz w:val="24"/>
          <w:szCs w:val="24"/>
        </w:rPr>
        <w:t>hree</w:t>
      </w:r>
      <w:r w:rsidR="00A5642F" w:rsidRPr="0039436B">
        <w:rPr>
          <w:rFonts w:ascii="Times New Roman" w:hAnsi="Times New Roman" w:cs="Times New Roman"/>
          <w:sz w:val="24"/>
          <w:szCs w:val="24"/>
        </w:rPr>
        <w:t xml:space="preserve"> </w:t>
      </w:r>
      <w:r w:rsidRPr="0039436B">
        <w:rPr>
          <w:rFonts w:ascii="Times New Roman" w:hAnsi="Times New Roman" w:cs="Times New Roman"/>
          <w:sz w:val="24"/>
          <w:szCs w:val="24"/>
        </w:rPr>
        <w:t>po</w:t>
      </w:r>
      <w:r w:rsidR="006935C6">
        <w:rPr>
          <w:rFonts w:ascii="Times New Roman" w:hAnsi="Times New Roman" w:cs="Times New Roman"/>
          <w:sz w:val="24"/>
          <w:szCs w:val="24"/>
        </w:rPr>
        <w:t>tential</w:t>
      </w:r>
      <w:r w:rsidRPr="0039436B">
        <w:rPr>
          <w:rFonts w:ascii="Times New Roman" w:hAnsi="Times New Roman" w:cs="Times New Roman"/>
          <w:sz w:val="24"/>
          <w:szCs w:val="24"/>
        </w:rPr>
        <w:t xml:space="preserve"> underlying mechanisms, although the extent to which we can test any specific mechanisms in detail without individual level data remains limited: first, it might be that austerity measures </w:t>
      </w:r>
      <w:r w:rsidR="00C05C64">
        <w:rPr>
          <w:rFonts w:ascii="Times New Roman" w:hAnsi="Times New Roman" w:cs="Times New Roman"/>
          <w:sz w:val="24"/>
          <w:szCs w:val="24"/>
        </w:rPr>
        <w:t xml:space="preserve">have </w:t>
      </w:r>
      <w:r w:rsidRPr="0039436B">
        <w:rPr>
          <w:rFonts w:ascii="Times New Roman" w:hAnsi="Times New Roman" w:cs="Times New Roman"/>
          <w:sz w:val="24"/>
          <w:szCs w:val="24"/>
        </w:rPr>
        <w:t xml:space="preserve">led to a deterioration in mental health which may explain the increase in suicides as well as an increase in stress </w:t>
      </w:r>
      <w:r w:rsidR="00887289">
        <w:rPr>
          <w:rFonts w:ascii="Times New Roman" w:hAnsi="Times New Roman" w:cs="Times New Roman"/>
          <w:sz w:val="24"/>
          <w:szCs w:val="24"/>
        </w:rPr>
        <w:fldChar w:fldCharType="begin"/>
      </w:r>
      <w:r w:rsidR="00B87A51">
        <w:rPr>
          <w:rFonts w:ascii="Times New Roman" w:hAnsi="Times New Roman" w:cs="Times New Roman"/>
          <w:sz w:val="24"/>
          <w:szCs w:val="24"/>
        </w:rPr>
        <w:instrText xml:space="preserve"> ADDIN EN.CITE &lt;EndNote&gt;&lt;Cite&gt;&lt;Author&gt;Suhrcke&lt;/Author&gt;&lt;Year&gt;2012&lt;/Year&gt;&lt;RecNum&gt;8&lt;/RecNum&gt;&lt;DisplayText&gt;(Suhrcke and Stuckler 2012)&lt;/DisplayText&gt;&lt;record&gt;&lt;rec-number&gt;8&lt;/rec-number&gt;&lt;foreign-keys&gt;&lt;key app="EN" db-id="z22stffxw09f24eazsbxfw9np5tvrpvzvtwz"&gt;8&lt;/key&gt;&lt;/foreign-keys&gt;&lt;ref-type name="Journal Article"&gt;17&lt;/ref-type&gt;&lt;contributors&gt;&lt;authors&gt;&lt;author&gt;Suhrcke, Marc&lt;/author&gt;&lt;author&gt;Stuckler, David&lt;/author&gt;&lt;/authors&gt;&lt;/contributors&gt;&lt;titles&gt;&lt;title&gt;Will the recession be bad for our health? It depends&lt;/title&gt;&lt;secondary-title&gt;Social science &amp;amp; medicine&lt;/secondary-title&gt;&lt;/titles&gt;&lt;periodical&gt;&lt;full-title&gt;Social science &amp;amp; medicine&lt;/full-title&gt;&lt;/periodical&gt;&lt;pages&gt;647-653&lt;/pages&gt;&lt;volume&gt;74&lt;/volume&gt;&lt;number&gt;5&lt;/number&gt;&lt;dates&gt;&lt;year&gt;2012&lt;/year&gt;&lt;/dates&gt;&lt;isbn&gt;0277-9536&lt;/isbn&gt;&lt;urls&gt;&lt;/urls&gt;&lt;/record&gt;&lt;/Cite&gt;&lt;/EndNote&gt;</w:instrText>
      </w:r>
      <w:r w:rsidR="00887289">
        <w:rPr>
          <w:rFonts w:ascii="Times New Roman" w:hAnsi="Times New Roman" w:cs="Times New Roman"/>
          <w:sz w:val="24"/>
          <w:szCs w:val="24"/>
        </w:rPr>
        <w:fldChar w:fldCharType="separate"/>
      </w:r>
      <w:r w:rsidR="00DE2A1B">
        <w:rPr>
          <w:rFonts w:ascii="Times New Roman" w:hAnsi="Times New Roman" w:cs="Times New Roman"/>
          <w:noProof/>
          <w:sz w:val="24"/>
          <w:szCs w:val="24"/>
        </w:rPr>
        <w:t>(</w:t>
      </w:r>
      <w:hyperlink w:anchor="_ENREF_26" w:tooltip="Suhrcke, 2012 #8" w:history="1">
        <w:r w:rsidR="00B1502D">
          <w:rPr>
            <w:rFonts w:ascii="Times New Roman" w:hAnsi="Times New Roman" w:cs="Times New Roman"/>
            <w:noProof/>
            <w:sz w:val="24"/>
            <w:szCs w:val="24"/>
          </w:rPr>
          <w:t>Suhrcke and Stuckler 2012</w:t>
        </w:r>
      </w:hyperlink>
      <w:r w:rsidR="00DE2A1B">
        <w:rPr>
          <w:rFonts w:ascii="Times New Roman" w:hAnsi="Times New Roman" w:cs="Times New Roman"/>
          <w:noProof/>
          <w:sz w:val="24"/>
          <w:szCs w:val="24"/>
        </w:rPr>
        <w:t>)</w:t>
      </w:r>
      <w:r w:rsidR="00887289">
        <w:rPr>
          <w:rFonts w:ascii="Times New Roman" w:hAnsi="Times New Roman" w:cs="Times New Roman"/>
          <w:sz w:val="24"/>
          <w:szCs w:val="24"/>
        </w:rPr>
        <w:fldChar w:fldCharType="end"/>
      </w:r>
      <w:r w:rsidRPr="0039436B">
        <w:rPr>
          <w:rFonts w:ascii="Times New Roman" w:hAnsi="Times New Roman" w:cs="Times New Roman"/>
          <w:sz w:val="24"/>
          <w:szCs w:val="24"/>
        </w:rPr>
        <w:t>. Second, we might observe an income effect, in that during austerity periods people’s purchasing power declines, either via increased taxation or lower social protection, which might lead to a deterioration of public services, such as infectio</w:t>
      </w:r>
      <w:r w:rsidR="007A3C97">
        <w:rPr>
          <w:rFonts w:ascii="Times New Roman" w:hAnsi="Times New Roman" w:cs="Times New Roman"/>
          <w:sz w:val="24"/>
          <w:szCs w:val="24"/>
        </w:rPr>
        <w:t>us disease</w:t>
      </w:r>
      <w:r w:rsidRPr="0039436B">
        <w:rPr>
          <w:rFonts w:ascii="Times New Roman" w:hAnsi="Times New Roman" w:cs="Times New Roman"/>
          <w:sz w:val="24"/>
          <w:szCs w:val="24"/>
        </w:rPr>
        <w:t xml:space="preserve"> control programs or universal health care access</w:t>
      </w:r>
      <w:r w:rsidR="00321A7F">
        <w:rPr>
          <w:rFonts w:ascii="Times New Roman" w:hAnsi="Times New Roman" w:cs="Times New Roman"/>
          <w:sz w:val="24"/>
          <w:szCs w:val="24"/>
        </w:rPr>
        <w:t xml:space="preserve"> </w:t>
      </w:r>
      <w:r w:rsidR="00887289">
        <w:rPr>
          <w:rFonts w:ascii="Times New Roman" w:hAnsi="Times New Roman" w:cs="Times New Roman"/>
          <w:sz w:val="24"/>
          <w:szCs w:val="24"/>
        </w:rPr>
        <w:fldChar w:fldCharType="begin"/>
      </w:r>
      <w:r w:rsidR="00674975">
        <w:rPr>
          <w:rFonts w:ascii="Times New Roman" w:hAnsi="Times New Roman" w:cs="Times New Roman"/>
          <w:sz w:val="24"/>
          <w:szCs w:val="24"/>
        </w:rPr>
        <w:instrText xml:space="preserve"> ADDIN EN.CITE &lt;EndNote&gt;&lt;Cite&gt;&lt;Author&gt;Bonamore&lt;/Author&gt;&lt;Year&gt;2015&lt;/Year&gt;&lt;RecNum&gt;9&lt;/RecNum&gt;&lt;DisplayText&gt;(Stuckler and Basu 2013, Bonamore, Carmignani et al. 2015)&lt;/DisplayText&gt;&lt;record&gt;&lt;rec-number&gt;9&lt;/rec-number&gt;&lt;foreign-keys&gt;&lt;key app="EN" db-id="z22stffxw09f24eazsbxfw9np5tvrpvzvtwz"&gt;9&lt;/key&gt;&lt;/foreign-keys&gt;&lt;ref-type name="Journal Article"&gt;17&lt;/ref-type&gt;&lt;contributors&gt;&lt;authors&gt;&lt;author&gt;Bonamore, Giorgio&lt;/author&gt;&lt;author&gt;Carmignani, Fabrizio&lt;/author&gt;&lt;author&gt;Colombo, Emilio&lt;/author&gt;&lt;/authors&gt;&lt;/contributors&gt;&lt;titles&gt;&lt;title&gt;Addressing the unemployment–mortality conundrum: Non-linearity is the answer&lt;/title&gt;&lt;secondary-title&gt;Social Science &amp;amp; Medicine&lt;/secondary-title&gt;&lt;/titles&gt;&lt;periodical&gt;&lt;full-title&gt;Social science &amp;amp; medicine&lt;/full-title&gt;&lt;/periodical&gt;&lt;pages&gt;67-72&lt;/pages&gt;&lt;volume&gt;126&lt;/volume&gt;&lt;dates&gt;&lt;year&gt;2015&lt;/year&gt;&lt;/dates&gt;&lt;isbn&gt;0277-9536&lt;/isbn&gt;&lt;urls&gt;&lt;/urls&gt;&lt;/record&gt;&lt;/Cite&gt;&lt;Cite&gt;&lt;Author&gt;Stuckler&lt;/Author&gt;&lt;Year&gt;2013&lt;/Year&gt;&lt;RecNum&gt;3&lt;/RecNum&gt;&lt;record&gt;&lt;rec-number&gt;3&lt;/rec-number&gt;&lt;foreign-keys&gt;&lt;key app="EN" db-id="z22stffxw09f24eazsbxfw9np5tvrpvzvtwz"&gt;3&lt;/key&gt;&lt;/foreign-keys&gt;&lt;ref-type name="Book"&gt;6&lt;/ref-type&gt;&lt;contributors&gt;&lt;authors&gt;&lt;author&gt;Stuckler, David&lt;/author&gt;&lt;author&gt;Basu, Sanjay&lt;/author&gt;&lt;/authors&gt;&lt;/contributors&gt;&lt;titles&gt;&lt;title&gt;The body economic: why austerity kills&lt;/title&gt;&lt;/titles&gt;&lt;dates&gt;&lt;year&gt;2013&lt;/year&gt;&lt;/dates&gt;&lt;publisher&gt;Basic Books&lt;/publisher&gt;&lt;isbn&gt;0465063985&lt;/isbn&gt;&lt;urls&gt;&lt;/urls&gt;&lt;/record&gt;&lt;/Cite&gt;&lt;/EndNote&gt;</w:instrText>
      </w:r>
      <w:r w:rsidR="00887289">
        <w:rPr>
          <w:rFonts w:ascii="Times New Roman" w:hAnsi="Times New Roman" w:cs="Times New Roman"/>
          <w:sz w:val="24"/>
          <w:szCs w:val="24"/>
        </w:rPr>
        <w:fldChar w:fldCharType="separate"/>
      </w:r>
      <w:r w:rsidR="00674975">
        <w:rPr>
          <w:rFonts w:ascii="Times New Roman" w:hAnsi="Times New Roman" w:cs="Times New Roman"/>
          <w:noProof/>
          <w:sz w:val="24"/>
          <w:szCs w:val="24"/>
        </w:rPr>
        <w:t>(</w:t>
      </w:r>
      <w:hyperlink w:anchor="_ENREF_25" w:tooltip="Stuckler, 2013 #3" w:history="1">
        <w:r w:rsidR="00B1502D">
          <w:rPr>
            <w:rFonts w:ascii="Times New Roman" w:hAnsi="Times New Roman" w:cs="Times New Roman"/>
            <w:noProof/>
            <w:sz w:val="24"/>
            <w:szCs w:val="24"/>
          </w:rPr>
          <w:t>Stuckler and Basu 2013</w:t>
        </w:r>
      </w:hyperlink>
      <w:r w:rsidR="00674975">
        <w:rPr>
          <w:rFonts w:ascii="Times New Roman" w:hAnsi="Times New Roman" w:cs="Times New Roman"/>
          <w:noProof/>
          <w:sz w:val="24"/>
          <w:szCs w:val="24"/>
        </w:rPr>
        <w:t xml:space="preserve">, </w:t>
      </w:r>
      <w:hyperlink w:anchor="_ENREF_9" w:tooltip="Bonamore, 2015 #9" w:history="1">
        <w:r w:rsidR="00B1502D">
          <w:rPr>
            <w:rFonts w:ascii="Times New Roman" w:hAnsi="Times New Roman" w:cs="Times New Roman"/>
            <w:noProof/>
            <w:sz w:val="24"/>
            <w:szCs w:val="24"/>
          </w:rPr>
          <w:t>Bonamore, Carmignani et al. 2015</w:t>
        </w:r>
      </w:hyperlink>
      <w:r w:rsidR="00674975">
        <w:rPr>
          <w:rFonts w:ascii="Times New Roman" w:hAnsi="Times New Roman" w:cs="Times New Roman"/>
          <w:noProof/>
          <w:sz w:val="24"/>
          <w:szCs w:val="24"/>
        </w:rPr>
        <w:t>)</w:t>
      </w:r>
      <w:r w:rsidR="00887289">
        <w:rPr>
          <w:rFonts w:ascii="Times New Roman" w:hAnsi="Times New Roman" w:cs="Times New Roman"/>
          <w:sz w:val="24"/>
          <w:szCs w:val="24"/>
        </w:rPr>
        <w:fldChar w:fldCharType="end"/>
      </w:r>
      <w:r w:rsidRPr="0039436B">
        <w:rPr>
          <w:rFonts w:ascii="Times New Roman" w:hAnsi="Times New Roman" w:cs="Times New Roman"/>
          <w:sz w:val="24"/>
          <w:szCs w:val="24"/>
        </w:rPr>
        <w:t>.</w:t>
      </w:r>
      <w:r w:rsidR="00A5642F">
        <w:rPr>
          <w:rFonts w:ascii="Times New Roman" w:hAnsi="Times New Roman" w:cs="Times New Roman"/>
          <w:sz w:val="24"/>
          <w:szCs w:val="24"/>
        </w:rPr>
        <w:t xml:space="preserve"> </w:t>
      </w:r>
      <w:r w:rsidR="00B87A51" w:rsidRPr="00B87A51">
        <w:rPr>
          <w:rFonts w:ascii="Times New Roman" w:hAnsi="Times New Roman" w:cs="Times New Roman"/>
          <w:sz w:val="24"/>
          <w:szCs w:val="24"/>
          <w:lang w:val="en-US" w:eastAsia="it-IT"/>
        </w:rPr>
        <w:t xml:space="preserve">Third, fiscal expansions may be associated with an increase in overwork, which in turn might lead to social-isolation that is one of the main drivers for suicides </w:t>
      </w:r>
      <w:r w:rsidR="00B87A51" w:rsidRPr="00B87A51">
        <w:rPr>
          <w:rFonts w:ascii="Times New Roman" w:hAnsi="Times New Roman" w:cs="Times New Roman"/>
          <w:sz w:val="24"/>
          <w:szCs w:val="24"/>
          <w:lang w:val="en-US" w:eastAsia="it-IT"/>
        </w:rPr>
        <w:fldChar w:fldCharType="begin"/>
      </w:r>
      <w:r w:rsidR="00B87A51">
        <w:rPr>
          <w:rFonts w:ascii="Times New Roman" w:hAnsi="Times New Roman" w:cs="Times New Roman"/>
          <w:sz w:val="24"/>
          <w:szCs w:val="24"/>
          <w:lang w:val="en-US" w:eastAsia="it-IT"/>
        </w:rPr>
        <w:instrText xml:space="preserve"> ADDIN EN.CITE &lt;EndNote&gt;&lt;Cite&gt;&lt;Author&gt;Barstad&lt;/Author&gt;&lt;Year&gt;2008&lt;/Year&gt;&lt;RecNum&gt;11&lt;/RecNum&gt;&lt;DisplayText&gt;(Durkheim 1897, Barstad 2008)&lt;/DisplayText&gt;&lt;record&gt;&lt;rec-number&gt;11&lt;/rec-number&gt;&lt;foreign-keys&gt;&lt;key app="EN" db-id="z22stffxw09f24eazsbxfw9np5tvrpvzvtwz"&gt;11&lt;/key&gt;&lt;/foreign-keys&gt;&lt;ref-type name="Journal Article"&gt;17&lt;/ref-type&gt;&lt;contributors&gt;&lt;authors&gt;&lt;author&gt;Barstad, Anders&lt;/author&gt;&lt;/authors&gt;&lt;/contributors&gt;&lt;titles&gt;&lt;title&gt;Explaining changing suicide rates in Norway 1948–2004: the role of social integration&lt;/title&gt;&lt;secondary-title&gt;Social indicators research&lt;/secondary-title&gt;&lt;/titles&gt;&lt;periodical&gt;&lt;full-title&gt;Social indicators research&lt;/full-title&gt;&lt;/periodical&gt;&lt;pages&gt;47-64&lt;/pages&gt;&lt;volume&gt;87&lt;/volume&gt;&lt;number&gt;1&lt;/number&gt;&lt;dates&gt;&lt;year&gt;2008&lt;/year&gt;&lt;/dates&gt;&lt;isbn&gt;0303-8300&lt;/isbn&gt;&lt;urls&gt;&lt;/urls&gt;&lt;/record&gt;&lt;/Cite&gt;&lt;Cite&gt;&lt;Author&gt;Durkheim&lt;/Author&gt;&lt;Year&gt;1897&lt;/Year&gt;&lt;RecNum&gt;12&lt;/RecNum&gt;&lt;record&gt;&lt;rec-number&gt;12&lt;/rec-number&gt;&lt;foreign-keys&gt;&lt;key app="EN" db-id="z22stffxw09f24eazsbxfw9np5tvrpvzvtwz"&gt;12&lt;/key&gt;&lt;/foreign-keys&gt;&lt;ref-type name="Book"&gt;6&lt;/ref-type&gt;&lt;contributors&gt;&lt;authors&gt;&lt;author&gt;Durkheim, Emile&lt;/author&gt;&lt;/authors&gt;&lt;/contributors&gt;&lt;titles&gt;&lt;title&gt;Le suicide: étude de sociologie&lt;/title&gt;&lt;/titles&gt;&lt;dates&gt;&lt;year&gt;1897&lt;/year&gt;&lt;/dates&gt;&lt;publisher&gt;F. Alcan&lt;/publisher&gt;&lt;urls&gt;&lt;/urls&gt;&lt;/record&gt;&lt;/Cite&gt;&lt;/EndNote&gt;</w:instrText>
      </w:r>
      <w:r w:rsidR="00B87A51" w:rsidRPr="00B87A51">
        <w:rPr>
          <w:rFonts w:ascii="Times New Roman" w:hAnsi="Times New Roman" w:cs="Times New Roman"/>
          <w:sz w:val="24"/>
          <w:szCs w:val="24"/>
          <w:lang w:val="en-US" w:eastAsia="it-IT"/>
        </w:rPr>
        <w:fldChar w:fldCharType="separate"/>
      </w:r>
      <w:r w:rsidR="00B87A51" w:rsidRPr="00B87A51">
        <w:rPr>
          <w:rFonts w:ascii="Times New Roman" w:hAnsi="Times New Roman" w:cs="Times New Roman"/>
          <w:noProof/>
          <w:sz w:val="24"/>
          <w:szCs w:val="24"/>
          <w:lang w:val="en-US" w:eastAsia="it-IT"/>
        </w:rPr>
        <w:t>(</w:t>
      </w:r>
      <w:hyperlink w:anchor="_ENREF_12" w:tooltip="Durkheim, 1897 #12" w:history="1">
        <w:r w:rsidR="00B1502D" w:rsidRPr="00B87A51">
          <w:rPr>
            <w:rFonts w:ascii="Times New Roman" w:hAnsi="Times New Roman" w:cs="Times New Roman"/>
            <w:noProof/>
            <w:sz w:val="24"/>
            <w:szCs w:val="24"/>
            <w:lang w:val="en-US" w:eastAsia="it-IT"/>
          </w:rPr>
          <w:t>Durkheim 1897</w:t>
        </w:r>
      </w:hyperlink>
      <w:r w:rsidR="00B87A51" w:rsidRPr="00B87A51">
        <w:rPr>
          <w:rFonts w:ascii="Times New Roman" w:hAnsi="Times New Roman" w:cs="Times New Roman"/>
          <w:noProof/>
          <w:sz w:val="24"/>
          <w:szCs w:val="24"/>
          <w:lang w:val="en-US" w:eastAsia="it-IT"/>
        </w:rPr>
        <w:t xml:space="preserve">, </w:t>
      </w:r>
      <w:hyperlink w:anchor="_ENREF_5" w:tooltip="Barstad, 2008 #11" w:history="1">
        <w:r w:rsidR="00B1502D" w:rsidRPr="00B87A51">
          <w:rPr>
            <w:rFonts w:ascii="Times New Roman" w:hAnsi="Times New Roman" w:cs="Times New Roman"/>
            <w:noProof/>
            <w:sz w:val="24"/>
            <w:szCs w:val="24"/>
            <w:lang w:val="en-US" w:eastAsia="it-IT"/>
          </w:rPr>
          <w:t>Barstad 2008</w:t>
        </w:r>
      </w:hyperlink>
      <w:r w:rsidR="00B87A51" w:rsidRPr="00B87A51">
        <w:rPr>
          <w:rFonts w:ascii="Times New Roman" w:hAnsi="Times New Roman" w:cs="Times New Roman"/>
          <w:noProof/>
          <w:sz w:val="24"/>
          <w:szCs w:val="24"/>
          <w:lang w:val="en-US" w:eastAsia="it-IT"/>
        </w:rPr>
        <w:t>)</w:t>
      </w:r>
      <w:r w:rsidR="00B87A51" w:rsidRPr="00B87A51">
        <w:rPr>
          <w:rFonts w:ascii="Times New Roman" w:hAnsi="Times New Roman" w:cs="Times New Roman"/>
          <w:sz w:val="24"/>
          <w:szCs w:val="24"/>
          <w:lang w:val="en-US" w:eastAsia="it-IT"/>
        </w:rPr>
        <w:fldChar w:fldCharType="end"/>
      </w:r>
      <w:r w:rsidR="00B87A51">
        <w:rPr>
          <w:rFonts w:ascii="Times New Roman" w:hAnsi="Times New Roman" w:cs="Times New Roman"/>
          <w:sz w:val="24"/>
          <w:szCs w:val="24"/>
          <w:lang w:val="en-US" w:eastAsia="it-IT"/>
        </w:rPr>
        <w:t xml:space="preserve">. </w:t>
      </w:r>
      <w:r w:rsidR="00A5642F" w:rsidRPr="00B87A51">
        <w:rPr>
          <w:rFonts w:ascii="Times New Roman" w:hAnsi="Times New Roman" w:cs="Times New Roman"/>
          <w:sz w:val="24"/>
          <w:szCs w:val="24"/>
        </w:rPr>
        <w:t xml:space="preserve"> </w:t>
      </w:r>
    </w:p>
    <w:p w14:paraId="6F895495" w14:textId="02FA05B4" w:rsidR="00417A60" w:rsidRDefault="008E7859" w:rsidP="009F6D1B">
      <w:pPr>
        <w:shd w:val="clear" w:color="auto" w:fill="FFFFFF"/>
        <w:spacing w:after="0" w:line="480" w:lineRule="auto"/>
        <w:jc w:val="both"/>
        <w:textAlignment w:val="baseline"/>
        <w:outlineLvl w:val="2"/>
        <w:rPr>
          <w:rFonts w:ascii="Times New Roman" w:hAnsi="Times New Roman" w:cs="Times New Roman"/>
          <w:sz w:val="24"/>
          <w:szCs w:val="24"/>
        </w:rPr>
      </w:pPr>
      <w:r>
        <w:rPr>
          <w:rFonts w:ascii="Times New Roman" w:hAnsi="Times New Roman" w:cs="Times New Roman"/>
          <w:sz w:val="24"/>
          <w:szCs w:val="24"/>
        </w:rPr>
        <w:t>While the findings and approach add to the existing literature, there are important limitations that future work should seek to overcome.</w:t>
      </w:r>
      <w:r w:rsidR="007824B8">
        <w:rPr>
          <w:rFonts w:ascii="Times New Roman" w:hAnsi="Times New Roman" w:cs="Times New Roman"/>
          <w:sz w:val="24"/>
          <w:szCs w:val="24"/>
        </w:rPr>
        <w:t xml:space="preserve"> First, </w:t>
      </w:r>
      <w:r w:rsidR="00FE7957">
        <w:rPr>
          <w:rFonts w:ascii="Times New Roman" w:hAnsi="Times New Roman" w:cs="Times New Roman"/>
          <w:sz w:val="24"/>
          <w:szCs w:val="24"/>
        </w:rPr>
        <w:t>our</w:t>
      </w:r>
      <w:r w:rsidR="00D2144C">
        <w:rPr>
          <w:rFonts w:ascii="Times New Roman" w:hAnsi="Times New Roman" w:cs="Times New Roman"/>
          <w:sz w:val="24"/>
          <w:szCs w:val="24"/>
        </w:rPr>
        <w:t xml:space="preserve"> </w:t>
      </w:r>
      <w:r w:rsidR="00FE7957">
        <w:rPr>
          <w:rFonts w:ascii="Times New Roman" w:hAnsi="Times New Roman" w:cs="Times New Roman"/>
          <w:sz w:val="24"/>
          <w:szCs w:val="24"/>
        </w:rPr>
        <w:t xml:space="preserve">results describe the association between health, recession and fiscal policies, but </w:t>
      </w:r>
      <w:r w:rsidR="00D2144C">
        <w:rPr>
          <w:rFonts w:ascii="Times New Roman" w:hAnsi="Times New Roman" w:cs="Times New Roman"/>
          <w:sz w:val="24"/>
          <w:szCs w:val="24"/>
        </w:rPr>
        <w:t xml:space="preserve">they cannot claim </w:t>
      </w:r>
      <w:r w:rsidR="00BA7D6A">
        <w:rPr>
          <w:rFonts w:ascii="Times New Roman" w:hAnsi="Times New Roman" w:cs="Times New Roman"/>
          <w:sz w:val="24"/>
          <w:szCs w:val="24"/>
        </w:rPr>
        <w:t xml:space="preserve">a large degree of </w:t>
      </w:r>
      <w:r w:rsidR="00D2144C">
        <w:rPr>
          <w:rFonts w:ascii="Times New Roman" w:hAnsi="Times New Roman" w:cs="Times New Roman"/>
          <w:sz w:val="24"/>
          <w:szCs w:val="24"/>
        </w:rPr>
        <w:t>causal inference</w:t>
      </w:r>
      <w:r w:rsidR="00BA7D6A">
        <w:rPr>
          <w:rFonts w:ascii="Times New Roman" w:hAnsi="Times New Roman" w:cs="Times New Roman"/>
          <w:sz w:val="24"/>
          <w:szCs w:val="24"/>
        </w:rPr>
        <w:t xml:space="preserve">, in light of </w:t>
      </w:r>
      <w:r w:rsidR="00D2144C">
        <w:rPr>
          <w:rFonts w:ascii="Times New Roman" w:hAnsi="Times New Roman" w:cs="Times New Roman"/>
          <w:sz w:val="24"/>
          <w:szCs w:val="24"/>
        </w:rPr>
        <w:t>the</w:t>
      </w:r>
      <w:r w:rsidR="00417A60">
        <w:rPr>
          <w:rFonts w:ascii="Times New Roman" w:hAnsi="Times New Roman" w:cs="Times New Roman"/>
          <w:sz w:val="24"/>
          <w:szCs w:val="24"/>
        </w:rPr>
        <w:t xml:space="preserve"> lack</w:t>
      </w:r>
      <w:r w:rsidR="00D2144C">
        <w:rPr>
          <w:rFonts w:ascii="Times New Roman" w:hAnsi="Times New Roman" w:cs="Times New Roman"/>
          <w:sz w:val="24"/>
          <w:szCs w:val="24"/>
        </w:rPr>
        <w:t xml:space="preserve"> of any</w:t>
      </w:r>
      <w:r w:rsidR="00417A60">
        <w:rPr>
          <w:rFonts w:ascii="Times New Roman" w:hAnsi="Times New Roman" w:cs="Times New Roman"/>
          <w:sz w:val="24"/>
          <w:szCs w:val="24"/>
        </w:rPr>
        <w:t xml:space="preserve"> common</w:t>
      </w:r>
      <w:r w:rsidR="00D2144C">
        <w:rPr>
          <w:rFonts w:ascii="Times New Roman" w:hAnsi="Times New Roman" w:cs="Times New Roman"/>
          <w:sz w:val="24"/>
          <w:szCs w:val="24"/>
        </w:rPr>
        <w:t xml:space="preserve"> </w:t>
      </w:r>
      <w:r w:rsidR="001F17BB">
        <w:rPr>
          <w:rFonts w:ascii="Times New Roman" w:hAnsi="Times New Roman" w:cs="Times New Roman"/>
          <w:sz w:val="24"/>
          <w:szCs w:val="24"/>
        </w:rPr>
        <w:t>exogenous shock</w:t>
      </w:r>
      <w:r w:rsidR="00417A60">
        <w:rPr>
          <w:rFonts w:ascii="Times New Roman" w:hAnsi="Times New Roman" w:cs="Times New Roman"/>
          <w:sz w:val="24"/>
          <w:szCs w:val="24"/>
        </w:rPr>
        <w:t xml:space="preserve"> – among the 28 countries</w:t>
      </w:r>
      <w:r w:rsidR="00CB2878">
        <w:rPr>
          <w:rFonts w:ascii="Times New Roman" w:hAnsi="Times New Roman" w:cs="Times New Roman"/>
          <w:sz w:val="24"/>
          <w:szCs w:val="24"/>
        </w:rPr>
        <w:t xml:space="preserve"> – </w:t>
      </w:r>
      <w:r w:rsidR="001F17BB">
        <w:rPr>
          <w:rFonts w:ascii="Times New Roman" w:hAnsi="Times New Roman" w:cs="Times New Roman"/>
          <w:sz w:val="24"/>
          <w:szCs w:val="24"/>
        </w:rPr>
        <w:t xml:space="preserve">that </w:t>
      </w:r>
      <w:r w:rsidR="00BA7D6A">
        <w:rPr>
          <w:rFonts w:ascii="Times New Roman" w:hAnsi="Times New Roman" w:cs="Times New Roman"/>
          <w:sz w:val="24"/>
          <w:szCs w:val="24"/>
        </w:rPr>
        <w:t xml:space="preserve">might have </w:t>
      </w:r>
      <w:r w:rsidR="00CB2878">
        <w:rPr>
          <w:rFonts w:ascii="Times New Roman" w:hAnsi="Times New Roman" w:cs="Times New Roman"/>
          <w:sz w:val="24"/>
          <w:szCs w:val="24"/>
        </w:rPr>
        <w:t>allow</w:t>
      </w:r>
      <w:r w:rsidR="00BA7D6A">
        <w:rPr>
          <w:rFonts w:ascii="Times New Roman" w:hAnsi="Times New Roman" w:cs="Times New Roman"/>
          <w:sz w:val="24"/>
          <w:szCs w:val="24"/>
        </w:rPr>
        <w:t>ed</w:t>
      </w:r>
      <w:r w:rsidR="00CB2878">
        <w:rPr>
          <w:rFonts w:ascii="Times New Roman" w:hAnsi="Times New Roman" w:cs="Times New Roman"/>
          <w:sz w:val="24"/>
          <w:szCs w:val="24"/>
        </w:rPr>
        <w:t xml:space="preserve"> </w:t>
      </w:r>
      <w:r w:rsidR="001F17BB">
        <w:rPr>
          <w:rFonts w:ascii="Times New Roman" w:hAnsi="Times New Roman" w:cs="Times New Roman"/>
          <w:sz w:val="24"/>
          <w:szCs w:val="24"/>
        </w:rPr>
        <w:t>disentangl</w:t>
      </w:r>
      <w:r w:rsidR="00CB2878">
        <w:rPr>
          <w:rFonts w:ascii="Times New Roman" w:hAnsi="Times New Roman" w:cs="Times New Roman"/>
          <w:sz w:val="24"/>
          <w:szCs w:val="24"/>
        </w:rPr>
        <w:t>ing</w:t>
      </w:r>
      <w:r w:rsidR="001F17BB">
        <w:rPr>
          <w:rFonts w:ascii="Times New Roman" w:hAnsi="Times New Roman" w:cs="Times New Roman"/>
          <w:sz w:val="24"/>
          <w:szCs w:val="24"/>
        </w:rPr>
        <w:t xml:space="preserve"> the </w:t>
      </w:r>
      <w:r w:rsidR="00CB2878">
        <w:rPr>
          <w:rFonts w:ascii="Times New Roman" w:hAnsi="Times New Roman" w:cs="Times New Roman"/>
          <w:sz w:val="24"/>
          <w:szCs w:val="24"/>
        </w:rPr>
        <w:t>inter-</w:t>
      </w:r>
      <w:r w:rsidR="001F17BB">
        <w:rPr>
          <w:rFonts w:ascii="Times New Roman" w:hAnsi="Times New Roman" w:cs="Times New Roman"/>
          <w:sz w:val="24"/>
          <w:szCs w:val="24"/>
        </w:rPr>
        <w:t>relationship between the variable</w:t>
      </w:r>
      <w:r w:rsidR="00CB2878">
        <w:rPr>
          <w:rFonts w:ascii="Times New Roman" w:hAnsi="Times New Roman" w:cs="Times New Roman"/>
          <w:sz w:val="24"/>
          <w:szCs w:val="24"/>
        </w:rPr>
        <w:t>s</w:t>
      </w:r>
      <w:r w:rsidR="001F17BB">
        <w:rPr>
          <w:rFonts w:ascii="Times New Roman" w:hAnsi="Times New Roman" w:cs="Times New Roman"/>
          <w:sz w:val="24"/>
          <w:szCs w:val="24"/>
        </w:rPr>
        <w:t xml:space="preserve"> health and austerity</w:t>
      </w:r>
      <w:r w:rsidR="005B58A0">
        <w:rPr>
          <w:rFonts w:ascii="Times New Roman" w:hAnsi="Times New Roman" w:cs="Times New Roman"/>
          <w:sz w:val="24"/>
          <w:szCs w:val="24"/>
        </w:rPr>
        <w:t xml:space="preserve">. Second, </w:t>
      </w:r>
      <w:r w:rsidR="007824B8">
        <w:rPr>
          <w:rFonts w:ascii="Times New Roman" w:hAnsi="Times New Roman" w:cs="Times New Roman"/>
          <w:sz w:val="24"/>
          <w:szCs w:val="24"/>
        </w:rPr>
        <w:t xml:space="preserve">our model refrains from </w:t>
      </w:r>
      <w:r w:rsidR="00CF7A4E">
        <w:rPr>
          <w:rFonts w:ascii="Times New Roman" w:hAnsi="Times New Roman" w:cs="Times New Roman"/>
          <w:sz w:val="24"/>
          <w:szCs w:val="24"/>
        </w:rPr>
        <w:t xml:space="preserve">explicitly </w:t>
      </w:r>
      <w:r w:rsidR="007824B8">
        <w:rPr>
          <w:rFonts w:ascii="Times New Roman" w:hAnsi="Times New Roman" w:cs="Times New Roman"/>
          <w:sz w:val="24"/>
          <w:szCs w:val="24"/>
        </w:rPr>
        <w:t xml:space="preserve">modelling </w:t>
      </w:r>
      <w:r w:rsidR="00CF7A4E">
        <w:rPr>
          <w:rFonts w:ascii="Times New Roman" w:hAnsi="Times New Roman" w:cs="Times New Roman"/>
          <w:sz w:val="24"/>
          <w:szCs w:val="24"/>
        </w:rPr>
        <w:t xml:space="preserve">the likely complex </w:t>
      </w:r>
      <w:r w:rsidR="00673A14">
        <w:rPr>
          <w:rFonts w:ascii="Times New Roman" w:hAnsi="Times New Roman" w:cs="Times New Roman"/>
          <w:sz w:val="24"/>
          <w:szCs w:val="24"/>
        </w:rPr>
        <w:t>inter-</w:t>
      </w:r>
      <w:r w:rsidR="007824B8">
        <w:rPr>
          <w:rFonts w:ascii="Times New Roman" w:hAnsi="Times New Roman" w:cs="Times New Roman"/>
          <w:sz w:val="24"/>
          <w:szCs w:val="24"/>
        </w:rPr>
        <w:t xml:space="preserve">relationship between </w:t>
      </w:r>
      <w:r w:rsidR="00D2144C">
        <w:rPr>
          <w:rFonts w:ascii="Times New Roman" w:hAnsi="Times New Roman" w:cs="Times New Roman"/>
          <w:sz w:val="24"/>
          <w:szCs w:val="24"/>
        </w:rPr>
        <w:t>macro-economic shocks</w:t>
      </w:r>
      <w:r w:rsidR="007824B8">
        <w:rPr>
          <w:rFonts w:ascii="Times New Roman" w:hAnsi="Times New Roman" w:cs="Times New Roman"/>
          <w:sz w:val="24"/>
          <w:szCs w:val="24"/>
        </w:rPr>
        <w:t xml:space="preserve"> and fiscal policies </w:t>
      </w:r>
      <w:r w:rsidR="00703390">
        <w:rPr>
          <w:rFonts w:ascii="Times New Roman" w:hAnsi="Times New Roman" w:cs="Times New Roman"/>
          <w:sz w:val="24"/>
          <w:szCs w:val="24"/>
        </w:rPr>
        <w:fldChar w:fldCharType="begin"/>
      </w:r>
      <w:r w:rsidR="00B87A51">
        <w:rPr>
          <w:rFonts w:ascii="Times New Roman" w:hAnsi="Times New Roman" w:cs="Times New Roman"/>
          <w:sz w:val="24"/>
          <w:szCs w:val="24"/>
        </w:rPr>
        <w:instrText xml:space="preserve"> ADDIN EN.CITE &lt;EndNote&gt;&lt;Cite&gt;&lt;Author&gt;Parker&lt;/Author&gt;&lt;Year&gt;2011&lt;/Year&gt;&lt;RecNum&gt;14&lt;/RecNum&gt;&lt;DisplayText&gt;(Parker 2011)&lt;/DisplayText&gt;&lt;record&gt;&lt;rec-number&gt;14&lt;/rec-number&gt;&lt;foreign-keys&gt;&lt;key app="EN" db-id="z22stffxw09f24eazsbxfw9np5tvrpvzvtwz"&gt;14&lt;/key&gt;&lt;/foreign-keys&gt;&lt;ref-type name="Journal Article"&gt;17&lt;/ref-type&gt;&lt;contributors&gt;&lt;authors&gt;&lt;author&gt;Parker, Jonathan A&lt;/author&gt;&lt;/authors&gt;&lt;/contributors&gt;&lt;titles&gt;&lt;title&gt;On measuring the effects of fiscal policy in recessions&lt;/title&gt;&lt;secondary-title&gt;Journal of Economic Literature&lt;/secondary-title&gt;&lt;/titles&gt;&lt;periodical&gt;&lt;full-title&gt;Journal of Economic Literature&lt;/full-title&gt;&lt;/periodical&gt;&lt;pages&gt;703-18&lt;/pages&gt;&lt;volume&gt;49&lt;/volume&gt;&lt;number&gt;3&lt;/number&gt;&lt;dates&gt;&lt;year&gt;2011&lt;/year&gt;&lt;/dates&gt;&lt;isbn&gt;0022-0515&lt;/isbn&gt;&lt;urls&gt;&lt;/urls&gt;&lt;/record&gt;&lt;/Cite&gt;&lt;/EndNote&gt;</w:instrText>
      </w:r>
      <w:r w:rsidR="00703390">
        <w:rPr>
          <w:rFonts w:ascii="Times New Roman" w:hAnsi="Times New Roman" w:cs="Times New Roman"/>
          <w:sz w:val="24"/>
          <w:szCs w:val="24"/>
        </w:rPr>
        <w:fldChar w:fldCharType="separate"/>
      </w:r>
      <w:r w:rsidR="00DB122E">
        <w:rPr>
          <w:rFonts w:ascii="Times New Roman" w:hAnsi="Times New Roman" w:cs="Times New Roman"/>
          <w:noProof/>
          <w:sz w:val="24"/>
          <w:szCs w:val="24"/>
        </w:rPr>
        <w:t>(</w:t>
      </w:r>
      <w:hyperlink w:anchor="_ENREF_20" w:tooltip="Parker, 2011 #14" w:history="1">
        <w:r w:rsidR="00B1502D">
          <w:rPr>
            <w:rFonts w:ascii="Times New Roman" w:hAnsi="Times New Roman" w:cs="Times New Roman"/>
            <w:noProof/>
            <w:sz w:val="24"/>
            <w:szCs w:val="24"/>
          </w:rPr>
          <w:t>Parker 2011</w:t>
        </w:r>
      </w:hyperlink>
      <w:r w:rsidR="00DB122E">
        <w:rPr>
          <w:rFonts w:ascii="Times New Roman" w:hAnsi="Times New Roman" w:cs="Times New Roman"/>
          <w:noProof/>
          <w:sz w:val="24"/>
          <w:szCs w:val="24"/>
        </w:rPr>
        <w:t>)</w:t>
      </w:r>
      <w:r w:rsidR="00703390">
        <w:rPr>
          <w:rFonts w:ascii="Times New Roman" w:hAnsi="Times New Roman" w:cs="Times New Roman"/>
          <w:sz w:val="24"/>
          <w:szCs w:val="24"/>
        </w:rPr>
        <w:fldChar w:fldCharType="end"/>
      </w:r>
      <w:r w:rsidR="007824B8">
        <w:rPr>
          <w:rFonts w:ascii="Times New Roman" w:hAnsi="Times New Roman" w:cs="Times New Roman"/>
          <w:sz w:val="24"/>
          <w:szCs w:val="24"/>
        </w:rPr>
        <w:t xml:space="preserve">. </w:t>
      </w:r>
      <w:r w:rsidR="00567B5E">
        <w:rPr>
          <w:rFonts w:ascii="Times New Roman" w:hAnsi="Times New Roman" w:cs="Times New Roman"/>
          <w:sz w:val="24"/>
          <w:szCs w:val="24"/>
        </w:rPr>
        <w:t>Third</w:t>
      </w:r>
      <w:r w:rsidR="003472D2">
        <w:rPr>
          <w:rFonts w:ascii="Times New Roman" w:hAnsi="Times New Roman" w:cs="Times New Roman"/>
          <w:sz w:val="24"/>
          <w:szCs w:val="24"/>
        </w:rPr>
        <w:t>, the effect of fiscal policies might lead to different consequences according to the population examined</w:t>
      </w:r>
      <w:r w:rsidR="00737C3F">
        <w:rPr>
          <w:rFonts w:ascii="Times New Roman" w:hAnsi="Times New Roman" w:cs="Times New Roman"/>
          <w:sz w:val="24"/>
          <w:szCs w:val="24"/>
        </w:rPr>
        <w:t xml:space="preserve"> – </w:t>
      </w:r>
      <w:r w:rsidR="003472D2">
        <w:rPr>
          <w:rFonts w:ascii="Times New Roman" w:hAnsi="Times New Roman" w:cs="Times New Roman"/>
          <w:sz w:val="24"/>
          <w:szCs w:val="24"/>
        </w:rPr>
        <w:t>for example</w:t>
      </w:r>
      <w:r w:rsidR="00737C3F">
        <w:rPr>
          <w:rFonts w:ascii="Times New Roman" w:hAnsi="Times New Roman" w:cs="Times New Roman"/>
          <w:sz w:val="24"/>
          <w:szCs w:val="24"/>
        </w:rPr>
        <w:t>,</w:t>
      </w:r>
      <w:r w:rsidR="003472D2">
        <w:rPr>
          <w:rFonts w:ascii="Times New Roman" w:hAnsi="Times New Roman" w:cs="Times New Roman"/>
          <w:sz w:val="24"/>
          <w:szCs w:val="24"/>
        </w:rPr>
        <w:t xml:space="preserve"> the effect might be different by gender</w:t>
      </w:r>
      <w:r w:rsidR="00417A60">
        <w:rPr>
          <w:rFonts w:ascii="Times New Roman" w:hAnsi="Times New Roman" w:cs="Times New Roman"/>
          <w:sz w:val="24"/>
          <w:szCs w:val="24"/>
        </w:rPr>
        <w:t xml:space="preserve"> and age.</w:t>
      </w:r>
      <w:r w:rsidR="00FE7957">
        <w:rPr>
          <w:rFonts w:ascii="Times New Roman" w:hAnsi="Times New Roman" w:cs="Times New Roman"/>
          <w:sz w:val="24"/>
          <w:szCs w:val="24"/>
        </w:rPr>
        <w:t xml:space="preserve"> </w:t>
      </w:r>
    </w:p>
    <w:p w14:paraId="5F5D959C" w14:textId="77777777" w:rsidR="009F6D1B" w:rsidRDefault="00417A60" w:rsidP="009F6D1B">
      <w:pPr>
        <w:shd w:val="clear" w:color="auto" w:fill="FFFFFF"/>
        <w:spacing w:after="0" w:line="480" w:lineRule="auto"/>
        <w:jc w:val="both"/>
        <w:textAlignment w:val="baseline"/>
        <w:outlineLvl w:val="2"/>
        <w:rPr>
          <w:rFonts w:ascii="Times New Roman" w:hAnsi="Times New Roman" w:cs="Times New Roman"/>
          <w:sz w:val="24"/>
          <w:szCs w:val="24"/>
        </w:rPr>
        <w:sectPr w:rsidR="009F6D1B" w:rsidSect="009F6D1B">
          <w:footerReference w:type="default" r:id="rId9"/>
          <w:pgSz w:w="11906" w:h="16838"/>
          <w:pgMar w:top="1440" w:right="1440" w:bottom="1440" w:left="1440" w:header="708" w:footer="708" w:gutter="0"/>
          <w:lnNumType w:countBy="1" w:restart="continuous"/>
          <w:cols w:space="708"/>
          <w:docGrid w:linePitch="360"/>
        </w:sectPr>
      </w:pPr>
      <w:r>
        <w:rPr>
          <w:rFonts w:ascii="Times New Roman" w:hAnsi="Times New Roman" w:cs="Times New Roman"/>
          <w:sz w:val="24"/>
          <w:szCs w:val="24"/>
        </w:rPr>
        <w:t>N</w:t>
      </w:r>
      <w:r w:rsidRPr="00417A60">
        <w:rPr>
          <w:rFonts w:ascii="Times New Roman" w:hAnsi="Times New Roman" w:cs="Times New Roman"/>
          <w:sz w:val="24"/>
          <w:szCs w:val="24"/>
        </w:rPr>
        <w:t>otwithstanding</w:t>
      </w:r>
      <w:r>
        <w:rPr>
          <w:rFonts w:ascii="Times New Roman" w:hAnsi="Times New Roman" w:cs="Times New Roman"/>
          <w:sz w:val="24"/>
          <w:szCs w:val="24"/>
        </w:rPr>
        <w:t xml:space="preserve"> these limitations, our findings </w:t>
      </w:r>
      <w:r w:rsidR="002600D9">
        <w:rPr>
          <w:rFonts w:ascii="Times New Roman" w:hAnsi="Times New Roman" w:cs="Times New Roman"/>
          <w:sz w:val="24"/>
          <w:szCs w:val="24"/>
        </w:rPr>
        <w:t xml:space="preserve">indicate that if we are interested in understanding the impact of austerity on health, there are </w:t>
      </w:r>
      <w:r w:rsidR="004F731F">
        <w:rPr>
          <w:rFonts w:ascii="Times New Roman" w:hAnsi="Times New Roman" w:cs="Times New Roman"/>
          <w:sz w:val="24"/>
          <w:szCs w:val="24"/>
        </w:rPr>
        <w:t xml:space="preserve">insights to be gained from the </w:t>
      </w:r>
      <w:r w:rsidR="004F731F">
        <w:rPr>
          <w:rFonts w:ascii="Times New Roman" w:hAnsi="Times New Roman" w:cs="Times New Roman"/>
          <w:sz w:val="24"/>
          <w:szCs w:val="24"/>
        </w:rPr>
        <w:lastRenderedPageBreak/>
        <w:t xml:space="preserve">extensive macroeconomic literature on </w:t>
      </w:r>
      <w:r w:rsidR="002600D9">
        <w:rPr>
          <w:rFonts w:ascii="Times New Roman" w:hAnsi="Times New Roman" w:cs="Times New Roman"/>
          <w:sz w:val="24"/>
          <w:szCs w:val="24"/>
        </w:rPr>
        <w:t xml:space="preserve">ways of directly measuring </w:t>
      </w:r>
      <w:r w:rsidR="00440B23">
        <w:rPr>
          <w:rFonts w:ascii="Times New Roman" w:hAnsi="Times New Roman" w:cs="Times New Roman"/>
          <w:sz w:val="24"/>
          <w:szCs w:val="24"/>
        </w:rPr>
        <w:t>the stance of fiscal policy</w:t>
      </w:r>
      <w:r w:rsidR="002600D9">
        <w:rPr>
          <w:rFonts w:ascii="Times New Roman" w:hAnsi="Times New Roman" w:cs="Times New Roman"/>
          <w:sz w:val="24"/>
          <w:szCs w:val="24"/>
        </w:rPr>
        <w:t xml:space="preserve">. </w:t>
      </w:r>
      <w:r w:rsidR="004F731F">
        <w:rPr>
          <w:rFonts w:ascii="Times New Roman" w:hAnsi="Times New Roman" w:cs="Times New Roman"/>
          <w:sz w:val="24"/>
          <w:szCs w:val="24"/>
        </w:rPr>
        <w:t>T</w:t>
      </w:r>
      <w:r w:rsidR="002600D9">
        <w:rPr>
          <w:rFonts w:ascii="Times New Roman" w:hAnsi="Times New Roman" w:cs="Times New Roman"/>
          <w:sz w:val="24"/>
          <w:szCs w:val="24"/>
        </w:rPr>
        <w:t>hese measures should be taken explicitly into account</w:t>
      </w:r>
      <w:r w:rsidR="004F731F">
        <w:rPr>
          <w:rFonts w:ascii="Times New Roman" w:hAnsi="Times New Roman" w:cs="Times New Roman"/>
          <w:sz w:val="24"/>
          <w:szCs w:val="24"/>
        </w:rPr>
        <w:t xml:space="preserve"> in such analysis, building on what has been presented in this paper</w:t>
      </w:r>
      <w:r w:rsidR="002600D9">
        <w:rPr>
          <w:rFonts w:ascii="Times New Roman" w:hAnsi="Times New Roman" w:cs="Times New Roman"/>
          <w:sz w:val="24"/>
          <w:szCs w:val="24"/>
        </w:rPr>
        <w:t xml:space="preserve">. </w:t>
      </w:r>
      <w:r w:rsidR="00737C3F">
        <w:rPr>
          <w:rFonts w:ascii="Times New Roman" w:hAnsi="Times New Roman" w:cs="Times New Roman"/>
          <w:sz w:val="24"/>
          <w:szCs w:val="24"/>
        </w:rPr>
        <w:t xml:space="preserve">Our initial findings suggest that the actual picture on the role of austerity (and fiscal expansion) in health may be more complex than previously thought. </w:t>
      </w:r>
    </w:p>
    <w:p w14:paraId="726F49C7" w14:textId="77777777" w:rsidR="006C33C9" w:rsidRPr="006C33C9" w:rsidRDefault="006C33C9" w:rsidP="006C33C9">
      <w:pPr>
        <w:pStyle w:val="Heading3"/>
        <w:spacing w:after="360" w:line="240" w:lineRule="auto"/>
        <w:jc w:val="both"/>
        <w:rPr>
          <w:rFonts w:ascii="Times New Roman" w:eastAsiaTheme="minorEastAsia" w:hAnsi="Times New Roman" w:cs="Times New Roman"/>
          <w:bCs w:val="0"/>
          <w:color w:val="auto"/>
          <w:sz w:val="24"/>
          <w:szCs w:val="24"/>
          <w:lang w:val="en-GB" w:eastAsia="en-GB"/>
        </w:rPr>
      </w:pPr>
      <w:r w:rsidRPr="006C33C9">
        <w:rPr>
          <w:rFonts w:ascii="Times New Roman" w:eastAsiaTheme="minorEastAsia" w:hAnsi="Times New Roman" w:cs="Times New Roman"/>
          <w:bCs w:val="0"/>
          <w:color w:val="auto"/>
          <w:sz w:val="24"/>
          <w:szCs w:val="24"/>
          <w:lang w:val="en-GB" w:eastAsia="en-GB"/>
        </w:rPr>
        <w:lastRenderedPageBreak/>
        <w:t>REFERENCES</w:t>
      </w:r>
    </w:p>
    <w:p w14:paraId="4F3A285F" w14:textId="77777777" w:rsidR="00B1502D" w:rsidRPr="00B1502D" w:rsidRDefault="00887289" w:rsidP="00B1502D">
      <w:pPr>
        <w:pStyle w:val="Heading3"/>
        <w:spacing w:after="360" w:line="240" w:lineRule="auto"/>
        <w:jc w:val="both"/>
        <w:rPr>
          <w:rFonts w:ascii="Times New Roman" w:hAnsi="Times New Roman" w:cs="Times New Roman"/>
          <w:b w:val="0"/>
          <w:noProof/>
          <w:color w:val="auto"/>
          <w:sz w:val="24"/>
          <w:szCs w:val="24"/>
          <w:lang w:val="en-US"/>
        </w:rPr>
      </w:pPr>
      <w:r w:rsidRPr="006C33C9">
        <w:rPr>
          <w:rFonts w:ascii="Times New Roman" w:eastAsiaTheme="minorEastAsia" w:hAnsi="Times New Roman" w:cs="Times New Roman"/>
          <w:b w:val="0"/>
          <w:bCs w:val="0"/>
          <w:color w:val="auto"/>
          <w:sz w:val="24"/>
          <w:szCs w:val="24"/>
          <w:lang w:val="en-GB" w:eastAsia="en-GB"/>
        </w:rPr>
        <w:fldChar w:fldCharType="begin"/>
      </w:r>
      <w:r w:rsidR="00AB6483" w:rsidRPr="007E2494">
        <w:rPr>
          <w:rFonts w:ascii="Times New Roman" w:hAnsi="Times New Roman" w:cs="Times New Roman"/>
          <w:b w:val="0"/>
          <w:color w:val="auto"/>
          <w:sz w:val="24"/>
          <w:szCs w:val="24"/>
          <w:lang w:val="en-US"/>
        </w:rPr>
        <w:instrText xml:space="preserve"> ADDIN EN.REFLIST </w:instrText>
      </w:r>
      <w:r w:rsidRPr="006C33C9">
        <w:rPr>
          <w:rFonts w:ascii="Times New Roman" w:eastAsiaTheme="minorEastAsia" w:hAnsi="Times New Roman" w:cs="Times New Roman"/>
          <w:b w:val="0"/>
          <w:bCs w:val="0"/>
          <w:color w:val="auto"/>
          <w:sz w:val="24"/>
          <w:szCs w:val="24"/>
          <w:lang w:val="en-GB" w:eastAsia="en-GB"/>
        </w:rPr>
        <w:fldChar w:fldCharType="separate"/>
      </w:r>
      <w:bookmarkStart w:id="3" w:name="_ENREF_1"/>
      <w:r w:rsidR="00B1502D" w:rsidRPr="007E2494">
        <w:rPr>
          <w:rFonts w:ascii="Times New Roman" w:hAnsi="Times New Roman" w:cs="Times New Roman"/>
          <w:b w:val="0"/>
          <w:noProof/>
          <w:color w:val="auto"/>
          <w:sz w:val="24"/>
          <w:szCs w:val="24"/>
          <w:lang w:val="en-US"/>
        </w:rPr>
        <w:t xml:space="preserve">Alesina, A. and S. Ardagna (2013). </w:t>
      </w:r>
      <w:r w:rsidR="00B1502D" w:rsidRPr="00B1502D">
        <w:rPr>
          <w:rFonts w:ascii="Times New Roman" w:hAnsi="Times New Roman" w:cs="Times New Roman"/>
          <w:b w:val="0"/>
          <w:noProof/>
          <w:color w:val="auto"/>
          <w:sz w:val="24"/>
          <w:szCs w:val="24"/>
          <w:lang w:val="en-US"/>
        </w:rPr>
        <w:t xml:space="preserve">"The design of fiscal adjustments." </w:t>
      </w:r>
      <w:r w:rsidR="00B1502D" w:rsidRPr="00B1502D">
        <w:rPr>
          <w:rFonts w:ascii="Times New Roman" w:hAnsi="Times New Roman" w:cs="Times New Roman"/>
          <w:b w:val="0"/>
          <w:noProof/>
          <w:color w:val="auto"/>
          <w:sz w:val="24"/>
          <w:szCs w:val="24"/>
          <w:u w:val="single"/>
          <w:lang w:val="en-US"/>
        </w:rPr>
        <w:t>Tax policy and the economy</w:t>
      </w:r>
      <w:r w:rsidR="00B1502D" w:rsidRPr="00B1502D">
        <w:rPr>
          <w:rFonts w:ascii="Times New Roman" w:hAnsi="Times New Roman" w:cs="Times New Roman"/>
          <w:b w:val="0"/>
          <w:noProof/>
          <w:color w:val="auto"/>
          <w:sz w:val="24"/>
          <w:szCs w:val="24"/>
          <w:lang w:val="en-US"/>
        </w:rPr>
        <w:t xml:space="preserve"> </w:t>
      </w:r>
      <w:r w:rsidR="00B1502D" w:rsidRPr="00B1502D">
        <w:rPr>
          <w:rFonts w:ascii="Times New Roman" w:hAnsi="Times New Roman" w:cs="Times New Roman"/>
          <w:noProof/>
          <w:color w:val="auto"/>
          <w:sz w:val="24"/>
          <w:szCs w:val="24"/>
          <w:lang w:val="en-US"/>
        </w:rPr>
        <w:t>27</w:t>
      </w:r>
      <w:r w:rsidR="00B1502D" w:rsidRPr="00B1502D">
        <w:rPr>
          <w:rFonts w:ascii="Times New Roman" w:hAnsi="Times New Roman" w:cs="Times New Roman"/>
          <w:b w:val="0"/>
          <w:noProof/>
          <w:color w:val="auto"/>
          <w:sz w:val="24"/>
          <w:szCs w:val="24"/>
          <w:lang w:val="en-US"/>
        </w:rPr>
        <w:t>(1): 19-68.</w:t>
      </w:r>
      <w:bookmarkEnd w:id="3"/>
    </w:p>
    <w:p w14:paraId="7438E1F2"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4" w:name="_ENREF_2"/>
      <w:r w:rsidRPr="00B1502D">
        <w:rPr>
          <w:rFonts w:ascii="Times New Roman" w:hAnsi="Times New Roman" w:cs="Times New Roman"/>
          <w:b w:val="0"/>
          <w:noProof/>
          <w:color w:val="auto"/>
          <w:sz w:val="24"/>
          <w:szCs w:val="24"/>
          <w:lang w:val="en-US"/>
        </w:rPr>
        <w:t xml:space="preserve">Alesina, A. and R. Perotti (1995). "Fiscal expansions and adjustments in OECD countries." </w:t>
      </w:r>
      <w:r w:rsidRPr="00B1502D">
        <w:rPr>
          <w:rFonts w:ascii="Times New Roman" w:hAnsi="Times New Roman" w:cs="Times New Roman"/>
          <w:b w:val="0"/>
          <w:noProof/>
          <w:color w:val="auto"/>
          <w:sz w:val="24"/>
          <w:szCs w:val="24"/>
          <w:u w:val="single"/>
          <w:lang w:val="en-US"/>
        </w:rPr>
        <w:t>Economic policy</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10</w:t>
      </w:r>
      <w:r w:rsidRPr="00B1502D">
        <w:rPr>
          <w:rFonts w:ascii="Times New Roman" w:hAnsi="Times New Roman" w:cs="Times New Roman"/>
          <w:b w:val="0"/>
          <w:noProof/>
          <w:color w:val="auto"/>
          <w:sz w:val="24"/>
          <w:szCs w:val="24"/>
          <w:lang w:val="en-US"/>
        </w:rPr>
        <w:t>(21): 205-248.</w:t>
      </w:r>
      <w:bookmarkEnd w:id="4"/>
    </w:p>
    <w:p w14:paraId="15EE766F"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5" w:name="_ENREF_3"/>
      <w:r w:rsidRPr="00B1502D">
        <w:rPr>
          <w:rFonts w:ascii="Times New Roman" w:hAnsi="Times New Roman" w:cs="Times New Roman"/>
          <w:b w:val="0"/>
          <w:noProof/>
          <w:color w:val="auto"/>
          <w:sz w:val="24"/>
          <w:szCs w:val="24"/>
          <w:lang w:val="en-US"/>
        </w:rPr>
        <w:t xml:space="preserve">Antonakakis, N. and A. Collins (2014). "The impact of fiscal austerity on suicide: on the empirics of a modern Greek tragedy." </w:t>
      </w:r>
      <w:r w:rsidRPr="00B1502D">
        <w:rPr>
          <w:rFonts w:ascii="Times New Roman" w:hAnsi="Times New Roman" w:cs="Times New Roman"/>
          <w:b w:val="0"/>
          <w:noProof/>
          <w:color w:val="auto"/>
          <w:sz w:val="24"/>
          <w:szCs w:val="24"/>
          <w:u w:val="single"/>
          <w:lang w:val="en-US"/>
        </w:rPr>
        <w:t>Social science &amp; medicine</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112</w:t>
      </w:r>
      <w:r w:rsidRPr="00B1502D">
        <w:rPr>
          <w:rFonts w:ascii="Times New Roman" w:hAnsi="Times New Roman" w:cs="Times New Roman"/>
          <w:b w:val="0"/>
          <w:noProof/>
          <w:color w:val="auto"/>
          <w:sz w:val="24"/>
          <w:szCs w:val="24"/>
          <w:lang w:val="en-US"/>
        </w:rPr>
        <w:t>: 39-50.</w:t>
      </w:r>
      <w:bookmarkEnd w:id="5"/>
    </w:p>
    <w:p w14:paraId="09F403DE"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6" w:name="_ENREF_4"/>
      <w:r w:rsidRPr="00B1502D">
        <w:rPr>
          <w:rFonts w:ascii="Times New Roman" w:hAnsi="Times New Roman" w:cs="Times New Roman"/>
          <w:b w:val="0"/>
          <w:noProof/>
          <w:color w:val="auto"/>
          <w:sz w:val="24"/>
          <w:szCs w:val="24"/>
          <w:lang w:val="en-US"/>
        </w:rPr>
        <w:t xml:space="preserve">Barro, R. J. and C. J. Redlick (2011). "Macroeconomic effects from government purchases and taxes." </w:t>
      </w:r>
      <w:r w:rsidRPr="00B1502D">
        <w:rPr>
          <w:rFonts w:ascii="Times New Roman" w:hAnsi="Times New Roman" w:cs="Times New Roman"/>
          <w:b w:val="0"/>
          <w:noProof/>
          <w:color w:val="auto"/>
          <w:sz w:val="24"/>
          <w:szCs w:val="24"/>
          <w:u w:val="single"/>
          <w:lang w:val="en-US"/>
        </w:rPr>
        <w:t>The Quarterly Journal of Economics</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126</w:t>
      </w:r>
      <w:r w:rsidRPr="00B1502D">
        <w:rPr>
          <w:rFonts w:ascii="Times New Roman" w:hAnsi="Times New Roman" w:cs="Times New Roman"/>
          <w:b w:val="0"/>
          <w:noProof/>
          <w:color w:val="auto"/>
          <w:sz w:val="24"/>
          <w:szCs w:val="24"/>
          <w:lang w:val="en-US"/>
        </w:rPr>
        <w:t>(1): 51-102.</w:t>
      </w:r>
      <w:bookmarkEnd w:id="6"/>
    </w:p>
    <w:p w14:paraId="00A738B5"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7" w:name="_ENREF_5"/>
      <w:r w:rsidRPr="00B1502D">
        <w:rPr>
          <w:rFonts w:ascii="Times New Roman" w:hAnsi="Times New Roman" w:cs="Times New Roman"/>
          <w:b w:val="0"/>
          <w:noProof/>
          <w:color w:val="auto"/>
          <w:sz w:val="24"/>
          <w:szCs w:val="24"/>
          <w:lang w:val="en-US"/>
        </w:rPr>
        <w:t xml:space="preserve">Barstad, A. (2008). "Explaining changing suicide rates in Norway 1948–2004: the role of social integration." </w:t>
      </w:r>
      <w:r w:rsidRPr="00B1502D">
        <w:rPr>
          <w:rFonts w:ascii="Times New Roman" w:hAnsi="Times New Roman" w:cs="Times New Roman"/>
          <w:b w:val="0"/>
          <w:noProof/>
          <w:color w:val="auto"/>
          <w:sz w:val="24"/>
          <w:szCs w:val="24"/>
          <w:u w:val="single"/>
          <w:lang w:val="en-US"/>
        </w:rPr>
        <w:t>Social indicators research</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87</w:t>
      </w:r>
      <w:r w:rsidRPr="00B1502D">
        <w:rPr>
          <w:rFonts w:ascii="Times New Roman" w:hAnsi="Times New Roman" w:cs="Times New Roman"/>
          <w:b w:val="0"/>
          <w:noProof/>
          <w:color w:val="auto"/>
          <w:sz w:val="24"/>
          <w:szCs w:val="24"/>
          <w:lang w:val="en-US"/>
        </w:rPr>
        <w:t>(1): 47-64.</w:t>
      </w:r>
      <w:bookmarkEnd w:id="7"/>
    </w:p>
    <w:p w14:paraId="163B4E3C"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8" w:name="_ENREF_6"/>
      <w:r w:rsidRPr="00B1502D">
        <w:rPr>
          <w:rFonts w:ascii="Times New Roman" w:hAnsi="Times New Roman" w:cs="Times New Roman"/>
          <w:b w:val="0"/>
          <w:noProof/>
          <w:color w:val="auto"/>
          <w:sz w:val="24"/>
          <w:szCs w:val="24"/>
          <w:lang w:val="en-US"/>
        </w:rPr>
        <w:t xml:space="preserve">Bergin, A., J. F. Gerald, I. Kearney and C. O'Sullivan (2011). "The Irish fiscal crisis." </w:t>
      </w:r>
      <w:r w:rsidRPr="00B1502D">
        <w:rPr>
          <w:rFonts w:ascii="Times New Roman" w:hAnsi="Times New Roman" w:cs="Times New Roman"/>
          <w:b w:val="0"/>
          <w:noProof/>
          <w:color w:val="auto"/>
          <w:sz w:val="24"/>
          <w:szCs w:val="24"/>
          <w:u w:val="single"/>
          <w:lang w:val="en-US"/>
        </w:rPr>
        <w:t>National Institute Economic Review</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217</w:t>
      </w:r>
      <w:r w:rsidRPr="00B1502D">
        <w:rPr>
          <w:rFonts w:ascii="Times New Roman" w:hAnsi="Times New Roman" w:cs="Times New Roman"/>
          <w:b w:val="0"/>
          <w:noProof/>
          <w:color w:val="auto"/>
          <w:sz w:val="24"/>
          <w:szCs w:val="24"/>
          <w:lang w:val="en-US"/>
        </w:rPr>
        <w:t>(1): R47-R59.</w:t>
      </w:r>
      <w:bookmarkEnd w:id="8"/>
    </w:p>
    <w:p w14:paraId="17F2BD2D"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9" w:name="_ENREF_7"/>
      <w:r w:rsidRPr="00B1502D">
        <w:rPr>
          <w:rFonts w:ascii="Times New Roman" w:hAnsi="Times New Roman" w:cs="Times New Roman"/>
          <w:b w:val="0"/>
          <w:noProof/>
          <w:color w:val="auto"/>
          <w:sz w:val="24"/>
          <w:szCs w:val="24"/>
          <w:lang w:val="en-US"/>
        </w:rPr>
        <w:t xml:space="preserve">Bilal, U., R. Cooper, F. Abreu, C. Nau, M. Franco and T. A. Glass (2017). "Economic growth and mortality: do social protection policies matter?" </w:t>
      </w:r>
      <w:r w:rsidRPr="00B1502D">
        <w:rPr>
          <w:rFonts w:ascii="Times New Roman" w:hAnsi="Times New Roman" w:cs="Times New Roman"/>
          <w:b w:val="0"/>
          <w:noProof/>
          <w:color w:val="auto"/>
          <w:sz w:val="24"/>
          <w:szCs w:val="24"/>
          <w:u w:val="single"/>
          <w:lang w:val="en-US"/>
        </w:rPr>
        <w:t>International journal of epidemiology</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46</w:t>
      </w:r>
      <w:r w:rsidRPr="00B1502D">
        <w:rPr>
          <w:rFonts w:ascii="Times New Roman" w:hAnsi="Times New Roman" w:cs="Times New Roman"/>
          <w:b w:val="0"/>
          <w:noProof/>
          <w:color w:val="auto"/>
          <w:sz w:val="24"/>
          <w:szCs w:val="24"/>
          <w:lang w:val="en-US"/>
        </w:rPr>
        <w:t>(4): 1147-1156.</w:t>
      </w:r>
      <w:bookmarkEnd w:id="9"/>
    </w:p>
    <w:p w14:paraId="5B2D364C"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0" w:name="_ENREF_8"/>
      <w:r w:rsidRPr="00B1502D">
        <w:rPr>
          <w:rFonts w:ascii="Times New Roman" w:hAnsi="Times New Roman" w:cs="Times New Roman"/>
          <w:b w:val="0"/>
          <w:noProof/>
          <w:color w:val="auto"/>
          <w:sz w:val="24"/>
          <w:szCs w:val="24"/>
          <w:lang w:val="en-US"/>
        </w:rPr>
        <w:t xml:space="preserve">Blanchard, O. (1993). "Suggestions for a new set of fiscal indicators." </w:t>
      </w:r>
      <w:r w:rsidRPr="00B1502D">
        <w:rPr>
          <w:rFonts w:ascii="Times New Roman" w:hAnsi="Times New Roman" w:cs="Times New Roman"/>
          <w:b w:val="0"/>
          <w:noProof/>
          <w:color w:val="auto"/>
          <w:sz w:val="24"/>
          <w:szCs w:val="24"/>
          <w:u w:val="single"/>
          <w:lang w:val="en-US"/>
        </w:rPr>
        <w:t>H A A Vernon and F A A M van Winden eds The political economy of government debt</w:t>
      </w:r>
      <w:r w:rsidRPr="00B1502D">
        <w:rPr>
          <w:rFonts w:ascii="Times New Roman" w:hAnsi="Times New Roman" w:cs="Times New Roman"/>
          <w:b w:val="0"/>
          <w:noProof/>
          <w:color w:val="auto"/>
          <w:sz w:val="24"/>
          <w:szCs w:val="24"/>
          <w:lang w:val="en-US"/>
        </w:rPr>
        <w:t>: 307-325.</w:t>
      </w:r>
      <w:bookmarkEnd w:id="10"/>
    </w:p>
    <w:p w14:paraId="46D3575A"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1" w:name="_ENREF_9"/>
      <w:r w:rsidRPr="00A368F4">
        <w:rPr>
          <w:rFonts w:ascii="Times New Roman" w:hAnsi="Times New Roman" w:cs="Times New Roman"/>
          <w:b w:val="0"/>
          <w:noProof/>
          <w:color w:val="auto"/>
          <w:sz w:val="24"/>
          <w:szCs w:val="24"/>
          <w:lang w:val="it-IT"/>
        </w:rPr>
        <w:t xml:space="preserve">Bonamore, G., F. Carmignani and E. Colombo (2015). </w:t>
      </w:r>
      <w:r w:rsidRPr="00B1502D">
        <w:rPr>
          <w:rFonts w:ascii="Times New Roman" w:hAnsi="Times New Roman" w:cs="Times New Roman"/>
          <w:b w:val="0"/>
          <w:noProof/>
          <w:color w:val="auto"/>
          <w:sz w:val="24"/>
          <w:szCs w:val="24"/>
          <w:lang w:val="en-US"/>
        </w:rPr>
        <w:t xml:space="preserve">"Addressing the unemployment–mortality conundrum: Non-linearity is the answer." </w:t>
      </w:r>
      <w:r w:rsidRPr="00B1502D">
        <w:rPr>
          <w:rFonts w:ascii="Times New Roman" w:hAnsi="Times New Roman" w:cs="Times New Roman"/>
          <w:b w:val="0"/>
          <w:noProof/>
          <w:color w:val="auto"/>
          <w:sz w:val="24"/>
          <w:szCs w:val="24"/>
          <w:u w:val="single"/>
          <w:lang w:val="en-US"/>
        </w:rPr>
        <w:t>Social Science &amp; Medicine</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126</w:t>
      </w:r>
      <w:r w:rsidRPr="00B1502D">
        <w:rPr>
          <w:rFonts w:ascii="Times New Roman" w:hAnsi="Times New Roman" w:cs="Times New Roman"/>
          <w:b w:val="0"/>
          <w:noProof/>
          <w:color w:val="auto"/>
          <w:sz w:val="24"/>
          <w:szCs w:val="24"/>
          <w:lang w:val="en-US"/>
        </w:rPr>
        <w:t>: 67-72.</w:t>
      </w:r>
      <w:bookmarkEnd w:id="11"/>
    </w:p>
    <w:p w14:paraId="67E04F1B"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2" w:name="_ENREF_10"/>
      <w:r w:rsidRPr="00B1502D">
        <w:rPr>
          <w:rFonts w:ascii="Times New Roman" w:hAnsi="Times New Roman" w:cs="Times New Roman"/>
          <w:b w:val="0"/>
          <w:noProof/>
          <w:color w:val="auto"/>
          <w:sz w:val="24"/>
          <w:szCs w:val="24"/>
          <w:lang w:val="en-US"/>
        </w:rPr>
        <w:t xml:space="preserve">Crost, B. and A. Friedson (2017). "Recessions and health revisited: New findings for working age adults." </w:t>
      </w:r>
      <w:r w:rsidRPr="00B1502D">
        <w:rPr>
          <w:rFonts w:ascii="Times New Roman" w:hAnsi="Times New Roman" w:cs="Times New Roman"/>
          <w:b w:val="0"/>
          <w:noProof/>
          <w:color w:val="auto"/>
          <w:sz w:val="24"/>
          <w:szCs w:val="24"/>
          <w:u w:val="single"/>
          <w:lang w:val="en-US"/>
        </w:rPr>
        <w:t>Economics &amp; Human Biology</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27</w:t>
      </w:r>
      <w:r w:rsidRPr="00B1502D">
        <w:rPr>
          <w:rFonts w:ascii="Times New Roman" w:hAnsi="Times New Roman" w:cs="Times New Roman"/>
          <w:b w:val="0"/>
          <w:noProof/>
          <w:color w:val="auto"/>
          <w:sz w:val="24"/>
          <w:szCs w:val="24"/>
          <w:lang w:val="en-US"/>
        </w:rPr>
        <w:t>: 241-247.</w:t>
      </w:r>
      <w:bookmarkEnd w:id="12"/>
    </w:p>
    <w:p w14:paraId="72B940D2"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3" w:name="_ENREF_11"/>
      <w:r w:rsidRPr="00B1502D">
        <w:rPr>
          <w:rFonts w:ascii="Times New Roman" w:hAnsi="Times New Roman" w:cs="Times New Roman"/>
          <w:b w:val="0"/>
          <w:noProof/>
          <w:color w:val="auto"/>
          <w:sz w:val="24"/>
          <w:szCs w:val="24"/>
          <w:lang w:val="en-US"/>
        </w:rPr>
        <w:t xml:space="preserve">De Vogli, R., M. Marmot and D. Stuckler (2012). "Excess suicides and attempted suicides in Italy attributable to the great recession." </w:t>
      </w:r>
      <w:r w:rsidRPr="00B1502D">
        <w:rPr>
          <w:rFonts w:ascii="Times New Roman" w:hAnsi="Times New Roman" w:cs="Times New Roman"/>
          <w:b w:val="0"/>
          <w:noProof/>
          <w:color w:val="auto"/>
          <w:sz w:val="24"/>
          <w:szCs w:val="24"/>
          <w:u w:val="single"/>
          <w:lang w:val="en-US"/>
        </w:rPr>
        <w:t>Journal of Epidemiology and Community Health</w:t>
      </w:r>
      <w:r w:rsidRPr="00B1502D">
        <w:rPr>
          <w:rFonts w:ascii="Times New Roman" w:hAnsi="Times New Roman" w:cs="Times New Roman"/>
          <w:b w:val="0"/>
          <w:noProof/>
          <w:color w:val="auto"/>
          <w:sz w:val="24"/>
          <w:szCs w:val="24"/>
          <w:lang w:val="en-US"/>
        </w:rPr>
        <w:t>: jech-2012-201607.</w:t>
      </w:r>
      <w:bookmarkEnd w:id="13"/>
    </w:p>
    <w:p w14:paraId="29A2A45A"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4" w:name="_ENREF_12"/>
      <w:r w:rsidRPr="00B1502D">
        <w:rPr>
          <w:rFonts w:ascii="Times New Roman" w:hAnsi="Times New Roman" w:cs="Times New Roman"/>
          <w:b w:val="0"/>
          <w:noProof/>
          <w:color w:val="auto"/>
          <w:sz w:val="24"/>
          <w:szCs w:val="24"/>
          <w:lang w:val="en-US"/>
        </w:rPr>
        <w:t xml:space="preserve">Durkheim, E. (1897). </w:t>
      </w:r>
      <w:r w:rsidRPr="00B1502D">
        <w:rPr>
          <w:rFonts w:ascii="Times New Roman" w:hAnsi="Times New Roman" w:cs="Times New Roman"/>
          <w:b w:val="0"/>
          <w:noProof/>
          <w:color w:val="auto"/>
          <w:sz w:val="24"/>
          <w:szCs w:val="24"/>
          <w:u w:val="single"/>
          <w:lang w:val="en-US"/>
        </w:rPr>
        <w:t>Le suicide: étude de sociologie</w:t>
      </w:r>
      <w:r w:rsidRPr="00B1502D">
        <w:rPr>
          <w:rFonts w:ascii="Times New Roman" w:hAnsi="Times New Roman" w:cs="Times New Roman"/>
          <w:b w:val="0"/>
          <w:noProof/>
          <w:color w:val="auto"/>
          <w:sz w:val="24"/>
          <w:szCs w:val="24"/>
          <w:lang w:val="en-US"/>
        </w:rPr>
        <w:t>, F. Alcan.</w:t>
      </w:r>
      <w:bookmarkEnd w:id="14"/>
    </w:p>
    <w:p w14:paraId="1E0868EC"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5" w:name="_ENREF_13"/>
      <w:r w:rsidRPr="00B1502D">
        <w:rPr>
          <w:rFonts w:ascii="Times New Roman" w:hAnsi="Times New Roman" w:cs="Times New Roman"/>
          <w:b w:val="0"/>
          <w:noProof/>
          <w:color w:val="auto"/>
          <w:sz w:val="24"/>
          <w:szCs w:val="24"/>
          <w:lang w:val="en-US"/>
        </w:rPr>
        <w:t xml:space="preserve">Eggertsson, G. B. and P. Krugman (2012). "Debt, deleveraging, and the liquidity trap: A Fisher-Minsky-Koo approach." </w:t>
      </w:r>
      <w:r w:rsidRPr="00B1502D">
        <w:rPr>
          <w:rFonts w:ascii="Times New Roman" w:hAnsi="Times New Roman" w:cs="Times New Roman"/>
          <w:b w:val="0"/>
          <w:noProof/>
          <w:color w:val="auto"/>
          <w:sz w:val="24"/>
          <w:szCs w:val="24"/>
          <w:u w:val="single"/>
          <w:lang w:val="en-US"/>
        </w:rPr>
        <w:t>The Quarterly Journal of Economics</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127</w:t>
      </w:r>
      <w:r w:rsidRPr="00B1502D">
        <w:rPr>
          <w:rFonts w:ascii="Times New Roman" w:hAnsi="Times New Roman" w:cs="Times New Roman"/>
          <w:b w:val="0"/>
          <w:noProof/>
          <w:color w:val="auto"/>
          <w:sz w:val="24"/>
          <w:szCs w:val="24"/>
          <w:lang w:val="en-US"/>
        </w:rPr>
        <w:t>(3): 1469-1513.</w:t>
      </w:r>
      <w:bookmarkEnd w:id="15"/>
    </w:p>
    <w:p w14:paraId="1E9940AA"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6" w:name="_ENREF_14"/>
      <w:r w:rsidRPr="00B1502D">
        <w:rPr>
          <w:rFonts w:ascii="Times New Roman" w:hAnsi="Times New Roman" w:cs="Times New Roman"/>
          <w:b w:val="0"/>
          <w:noProof/>
          <w:color w:val="auto"/>
          <w:sz w:val="24"/>
          <w:szCs w:val="24"/>
          <w:lang w:val="en-US"/>
        </w:rPr>
        <w:t xml:space="preserve">Gerdtham, U.-G. and C. J. Ruhm (2006). "Deaths rise in good economic times: evidence from the OECD." </w:t>
      </w:r>
      <w:r w:rsidRPr="00B1502D">
        <w:rPr>
          <w:rFonts w:ascii="Times New Roman" w:hAnsi="Times New Roman" w:cs="Times New Roman"/>
          <w:b w:val="0"/>
          <w:noProof/>
          <w:color w:val="auto"/>
          <w:sz w:val="24"/>
          <w:szCs w:val="24"/>
          <w:u w:val="single"/>
          <w:lang w:val="en-US"/>
        </w:rPr>
        <w:t>Economics &amp; Human Biology</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4</w:t>
      </w:r>
      <w:r w:rsidRPr="00B1502D">
        <w:rPr>
          <w:rFonts w:ascii="Times New Roman" w:hAnsi="Times New Roman" w:cs="Times New Roman"/>
          <w:b w:val="0"/>
          <w:noProof/>
          <w:color w:val="auto"/>
          <w:sz w:val="24"/>
          <w:szCs w:val="24"/>
          <w:lang w:val="en-US"/>
        </w:rPr>
        <w:t>(3): 298-316.</w:t>
      </w:r>
      <w:bookmarkEnd w:id="16"/>
    </w:p>
    <w:p w14:paraId="0D88DBBA"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7" w:name="_ENREF_15"/>
      <w:r w:rsidRPr="00B1502D">
        <w:rPr>
          <w:rFonts w:ascii="Times New Roman" w:hAnsi="Times New Roman" w:cs="Times New Roman"/>
          <w:b w:val="0"/>
          <w:noProof/>
          <w:color w:val="auto"/>
          <w:sz w:val="24"/>
          <w:szCs w:val="24"/>
          <w:lang w:val="en-US"/>
        </w:rPr>
        <w:lastRenderedPageBreak/>
        <w:t xml:space="preserve">Granados, J. A. T. (2013). "A flawed diagnosis: "The Body Economic: Why Austerity Kills"." </w:t>
      </w:r>
      <w:r w:rsidRPr="00B1502D">
        <w:rPr>
          <w:rFonts w:ascii="Times New Roman" w:hAnsi="Times New Roman" w:cs="Times New Roman"/>
          <w:b w:val="0"/>
          <w:noProof/>
          <w:color w:val="auto"/>
          <w:sz w:val="24"/>
          <w:szCs w:val="24"/>
          <w:u w:val="single"/>
          <w:lang w:val="en-US"/>
        </w:rPr>
        <w:t>Science</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341</w:t>
      </w:r>
      <w:r w:rsidRPr="00B1502D">
        <w:rPr>
          <w:rFonts w:ascii="Times New Roman" w:hAnsi="Times New Roman" w:cs="Times New Roman"/>
          <w:b w:val="0"/>
          <w:noProof/>
          <w:color w:val="auto"/>
          <w:sz w:val="24"/>
          <w:szCs w:val="24"/>
          <w:lang w:val="en-US"/>
        </w:rPr>
        <w:t>: 1176-1177.</w:t>
      </w:r>
      <w:bookmarkEnd w:id="17"/>
    </w:p>
    <w:p w14:paraId="7C5C0869"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8" w:name="_ENREF_16"/>
      <w:r w:rsidRPr="00B1502D">
        <w:rPr>
          <w:rFonts w:ascii="Times New Roman" w:hAnsi="Times New Roman" w:cs="Times New Roman"/>
          <w:b w:val="0"/>
          <w:noProof/>
          <w:color w:val="auto"/>
          <w:sz w:val="24"/>
          <w:szCs w:val="24"/>
          <w:lang w:val="en-US"/>
        </w:rPr>
        <w:t xml:space="preserve">Granados, J. A. T. and J. M. Rodriguez (2015). "Health, economic crisis, and austerity: a comparison of Greece, Finland and Iceland." </w:t>
      </w:r>
      <w:r w:rsidRPr="00B1502D">
        <w:rPr>
          <w:rFonts w:ascii="Times New Roman" w:hAnsi="Times New Roman" w:cs="Times New Roman"/>
          <w:b w:val="0"/>
          <w:noProof/>
          <w:color w:val="auto"/>
          <w:sz w:val="24"/>
          <w:szCs w:val="24"/>
          <w:u w:val="single"/>
          <w:lang w:val="en-US"/>
        </w:rPr>
        <w:t>Health Policy</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119</w:t>
      </w:r>
      <w:r w:rsidRPr="00B1502D">
        <w:rPr>
          <w:rFonts w:ascii="Times New Roman" w:hAnsi="Times New Roman" w:cs="Times New Roman"/>
          <w:b w:val="0"/>
          <w:noProof/>
          <w:color w:val="auto"/>
          <w:sz w:val="24"/>
          <w:szCs w:val="24"/>
          <w:lang w:val="en-US"/>
        </w:rPr>
        <w:t>(7): 941-953.</w:t>
      </w:r>
      <w:bookmarkEnd w:id="18"/>
    </w:p>
    <w:p w14:paraId="0DDE3368" w14:textId="6346E162"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19" w:name="_ENREF_17"/>
      <w:r w:rsidRPr="00B1502D">
        <w:rPr>
          <w:rFonts w:ascii="Times New Roman" w:hAnsi="Times New Roman" w:cs="Times New Roman"/>
          <w:b w:val="0"/>
          <w:noProof/>
          <w:color w:val="auto"/>
          <w:sz w:val="24"/>
          <w:szCs w:val="24"/>
          <w:lang w:val="en-US"/>
        </w:rPr>
        <w:t xml:space="preserve">Guardian, T. (2010). "IMF warns of the 'human cost' of public spending cuts." </w:t>
      </w:r>
      <w:r w:rsidRPr="00B1502D">
        <w:rPr>
          <w:rFonts w:ascii="Times New Roman" w:hAnsi="Times New Roman" w:cs="Times New Roman"/>
          <w:b w:val="0"/>
          <w:noProof/>
          <w:color w:val="auto"/>
          <w:sz w:val="24"/>
          <w:szCs w:val="24"/>
          <w:u w:val="single"/>
          <w:lang w:val="en-US"/>
        </w:rPr>
        <w:t>https://</w:t>
      </w:r>
      <w:hyperlink r:id="rId10" w:history="1">
        <w:r w:rsidRPr="00B1502D">
          <w:rPr>
            <w:rStyle w:val="Hyperlink"/>
            <w:rFonts w:ascii="Times New Roman" w:hAnsi="Times New Roman" w:cs="Times New Roman"/>
            <w:b w:val="0"/>
            <w:noProof/>
            <w:sz w:val="24"/>
            <w:szCs w:val="24"/>
            <w:lang w:val="en-US"/>
          </w:rPr>
          <w:t>www.theguardian.com/business/2010/sep/13/imf-public-sector-cuts</w:t>
        </w:r>
      </w:hyperlink>
      <w:r w:rsidRPr="00B1502D">
        <w:rPr>
          <w:rFonts w:ascii="Times New Roman" w:hAnsi="Times New Roman" w:cs="Times New Roman"/>
          <w:b w:val="0"/>
          <w:noProof/>
          <w:color w:val="auto"/>
          <w:sz w:val="24"/>
          <w:szCs w:val="24"/>
          <w:u w:val="single"/>
          <w:lang w:val="en-US"/>
        </w:rPr>
        <w:t xml:space="preserve"> (Accessed on 20th November, 2017)</w:t>
      </w:r>
      <w:r w:rsidRPr="00B1502D">
        <w:rPr>
          <w:rFonts w:ascii="Times New Roman" w:hAnsi="Times New Roman" w:cs="Times New Roman"/>
          <w:b w:val="0"/>
          <w:noProof/>
          <w:color w:val="auto"/>
          <w:sz w:val="24"/>
          <w:szCs w:val="24"/>
          <w:lang w:val="en-US"/>
        </w:rPr>
        <w:t>.</w:t>
      </w:r>
      <w:bookmarkEnd w:id="19"/>
    </w:p>
    <w:p w14:paraId="2580CC6F"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0" w:name="_ENREF_18"/>
      <w:r w:rsidRPr="00B1502D">
        <w:rPr>
          <w:rFonts w:ascii="Times New Roman" w:hAnsi="Times New Roman" w:cs="Times New Roman"/>
          <w:b w:val="0"/>
          <w:noProof/>
          <w:color w:val="auto"/>
          <w:sz w:val="24"/>
          <w:szCs w:val="24"/>
          <w:lang w:val="en-US"/>
        </w:rPr>
        <w:t xml:space="preserve">Kaplan, E. K., C. A. Collins and F. A. Tylavsky (2017). "Cyclical unemployment and infant health." </w:t>
      </w:r>
      <w:r w:rsidRPr="00B1502D">
        <w:rPr>
          <w:rFonts w:ascii="Times New Roman" w:hAnsi="Times New Roman" w:cs="Times New Roman"/>
          <w:b w:val="0"/>
          <w:noProof/>
          <w:color w:val="auto"/>
          <w:sz w:val="24"/>
          <w:szCs w:val="24"/>
          <w:u w:val="single"/>
          <w:lang w:val="en-US"/>
        </w:rPr>
        <w:t>Economics &amp; Human Biology</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27</w:t>
      </w:r>
      <w:r w:rsidRPr="00B1502D">
        <w:rPr>
          <w:rFonts w:ascii="Times New Roman" w:hAnsi="Times New Roman" w:cs="Times New Roman"/>
          <w:b w:val="0"/>
          <w:noProof/>
          <w:color w:val="auto"/>
          <w:sz w:val="24"/>
          <w:szCs w:val="24"/>
          <w:lang w:val="en-US"/>
        </w:rPr>
        <w:t>: 281-288.</w:t>
      </w:r>
      <w:bookmarkEnd w:id="20"/>
    </w:p>
    <w:p w14:paraId="57D2EF89"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1" w:name="_ENREF_19"/>
      <w:r w:rsidRPr="00B1502D">
        <w:rPr>
          <w:rFonts w:ascii="Times New Roman" w:hAnsi="Times New Roman" w:cs="Times New Roman"/>
          <w:b w:val="0"/>
          <w:noProof/>
          <w:color w:val="auto"/>
          <w:sz w:val="24"/>
          <w:szCs w:val="24"/>
          <w:lang w:val="en-US"/>
        </w:rPr>
        <w:t>Lam, J. P. and E. Piérard (2017). "The Time</w:t>
      </w:r>
      <w:r w:rsidRPr="00B1502D">
        <w:rPr>
          <w:rFonts w:ascii="Cambria Math" w:hAnsi="Cambria Math" w:cs="Cambria Math"/>
          <w:b w:val="0"/>
          <w:noProof/>
          <w:color w:val="auto"/>
          <w:sz w:val="24"/>
          <w:szCs w:val="24"/>
          <w:lang w:val="en-US"/>
        </w:rPr>
        <w:t>‐</w:t>
      </w:r>
      <w:r w:rsidRPr="00B1502D">
        <w:rPr>
          <w:rFonts w:ascii="Times New Roman" w:hAnsi="Times New Roman" w:cs="Times New Roman"/>
          <w:b w:val="0"/>
          <w:noProof/>
          <w:color w:val="auto"/>
          <w:sz w:val="24"/>
          <w:szCs w:val="24"/>
          <w:lang w:val="en-US"/>
        </w:rPr>
        <w:t xml:space="preserve">Varying Relationship between Mortality and Business Cycles in the USA." </w:t>
      </w:r>
      <w:r w:rsidRPr="00B1502D">
        <w:rPr>
          <w:rFonts w:ascii="Times New Roman" w:hAnsi="Times New Roman" w:cs="Times New Roman"/>
          <w:b w:val="0"/>
          <w:noProof/>
          <w:color w:val="auto"/>
          <w:sz w:val="24"/>
          <w:szCs w:val="24"/>
          <w:u w:val="single"/>
          <w:lang w:val="en-US"/>
        </w:rPr>
        <w:t>Health economics</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26</w:t>
      </w:r>
      <w:r w:rsidRPr="00B1502D">
        <w:rPr>
          <w:rFonts w:ascii="Times New Roman" w:hAnsi="Times New Roman" w:cs="Times New Roman"/>
          <w:b w:val="0"/>
          <w:noProof/>
          <w:color w:val="auto"/>
          <w:sz w:val="24"/>
          <w:szCs w:val="24"/>
          <w:lang w:val="en-US"/>
        </w:rPr>
        <w:t>(2): 164-183.</w:t>
      </w:r>
      <w:bookmarkEnd w:id="21"/>
    </w:p>
    <w:p w14:paraId="6A2B5CCF"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2" w:name="_ENREF_20"/>
      <w:r w:rsidRPr="00B1502D">
        <w:rPr>
          <w:rFonts w:ascii="Times New Roman" w:hAnsi="Times New Roman" w:cs="Times New Roman"/>
          <w:b w:val="0"/>
          <w:noProof/>
          <w:color w:val="auto"/>
          <w:sz w:val="24"/>
          <w:szCs w:val="24"/>
          <w:lang w:val="en-US"/>
        </w:rPr>
        <w:t xml:space="preserve">Parker, J. A. (2011). "On measuring the effects of fiscal policy in recessions." </w:t>
      </w:r>
      <w:r w:rsidRPr="00B1502D">
        <w:rPr>
          <w:rFonts w:ascii="Times New Roman" w:hAnsi="Times New Roman" w:cs="Times New Roman"/>
          <w:b w:val="0"/>
          <w:noProof/>
          <w:color w:val="auto"/>
          <w:sz w:val="24"/>
          <w:szCs w:val="24"/>
          <w:u w:val="single"/>
          <w:lang w:val="en-US"/>
        </w:rPr>
        <w:t>Journal of Economic Literature</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49</w:t>
      </w:r>
      <w:r w:rsidRPr="00B1502D">
        <w:rPr>
          <w:rFonts w:ascii="Times New Roman" w:hAnsi="Times New Roman" w:cs="Times New Roman"/>
          <w:b w:val="0"/>
          <w:noProof/>
          <w:color w:val="auto"/>
          <w:sz w:val="24"/>
          <w:szCs w:val="24"/>
          <w:lang w:val="en-US"/>
        </w:rPr>
        <w:t>(3): 703-718.</w:t>
      </w:r>
      <w:bookmarkEnd w:id="22"/>
    </w:p>
    <w:p w14:paraId="32BBF59C"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3" w:name="_ENREF_21"/>
      <w:r w:rsidRPr="00B1502D">
        <w:rPr>
          <w:rFonts w:ascii="Times New Roman" w:hAnsi="Times New Roman" w:cs="Times New Roman"/>
          <w:b w:val="0"/>
          <w:noProof/>
          <w:color w:val="auto"/>
          <w:sz w:val="24"/>
          <w:szCs w:val="24"/>
          <w:lang w:val="en-US"/>
        </w:rPr>
        <w:t xml:space="preserve">Pérez-Moreno, S., M. C. Blanco-Arana and E. Bárcena-Martín (2016). "Economic cycles and child mortality: A cross-national study of the least developed countries." </w:t>
      </w:r>
      <w:r w:rsidRPr="00B1502D">
        <w:rPr>
          <w:rFonts w:ascii="Times New Roman" w:hAnsi="Times New Roman" w:cs="Times New Roman"/>
          <w:b w:val="0"/>
          <w:noProof/>
          <w:color w:val="auto"/>
          <w:sz w:val="24"/>
          <w:szCs w:val="24"/>
          <w:u w:val="single"/>
          <w:lang w:val="en-US"/>
        </w:rPr>
        <w:t>Economics &amp; Human Biology</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22</w:t>
      </w:r>
      <w:r w:rsidRPr="00B1502D">
        <w:rPr>
          <w:rFonts w:ascii="Times New Roman" w:hAnsi="Times New Roman" w:cs="Times New Roman"/>
          <w:b w:val="0"/>
          <w:noProof/>
          <w:color w:val="auto"/>
          <w:sz w:val="24"/>
          <w:szCs w:val="24"/>
          <w:lang w:val="en-US"/>
        </w:rPr>
        <w:t>: 14-23.</w:t>
      </w:r>
      <w:bookmarkEnd w:id="23"/>
    </w:p>
    <w:p w14:paraId="39717AC3"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4" w:name="_ENREF_22"/>
      <w:r w:rsidRPr="00B1502D">
        <w:rPr>
          <w:rFonts w:ascii="Times New Roman" w:hAnsi="Times New Roman" w:cs="Times New Roman"/>
          <w:b w:val="0"/>
          <w:noProof/>
          <w:color w:val="auto"/>
          <w:sz w:val="24"/>
          <w:szCs w:val="24"/>
          <w:lang w:val="en-US"/>
        </w:rPr>
        <w:t>Perotti, R. (2005). "Estimating the effects of fiscal policy in OECD countries."</w:t>
      </w:r>
      <w:bookmarkEnd w:id="24"/>
    </w:p>
    <w:p w14:paraId="5897B71B"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5" w:name="_ENREF_23"/>
      <w:r w:rsidRPr="00A368F4">
        <w:rPr>
          <w:rFonts w:ascii="Times New Roman" w:hAnsi="Times New Roman" w:cs="Times New Roman"/>
          <w:b w:val="0"/>
          <w:noProof/>
          <w:color w:val="auto"/>
          <w:sz w:val="24"/>
          <w:szCs w:val="24"/>
        </w:rPr>
        <w:t xml:space="preserve">Regidor, E., G. Barrio, M. J. Bravo and L. de la Fuente (2014). </w:t>
      </w:r>
      <w:r w:rsidRPr="00B1502D">
        <w:rPr>
          <w:rFonts w:ascii="Times New Roman" w:hAnsi="Times New Roman" w:cs="Times New Roman"/>
          <w:b w:val="0"/>
          <w:noProof/>
          <w:color w:val="auto"/>
          <w:sz w:val="24"/>
          <w:szCs w:val="24"/>
          <w:lang w:val="en-US"/>
        </w:rPr>
        <w:t xml:space="preserve">"Has health in Spain been declining since the economic crisis?" </w:t>
      </w:r>
      <w:r w:rsidRPr="00B1502D">
        <w:rPr>
          <w:rFonts w:ascii="Times New Roman" w:hAnsi="Times New Roman" w:cs="Times New Roman"/>
          <w:b w:val="0"/>
          <w:noProof/>
          <w:color w:val="auto"/>
          <w:sz w:val="24"/>
          <w:szCs w:val="24"/>
          <w:u w:val="single"/>
          <w:lang w:val="en-US"/>
        </w:rPr>
        <w:t>Journal of epidemiology and community health</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68</w:t>
      </w:r>
      <w:r w:rsidRPr="00B1502D">
        <w:rPr>
          <w:rFonts w:ascii="Times New Roman" w:hAnsi="Times New Roman" w:cs="Times New Roman"/>
          <w:b w:val="0"/>
          <w:noProof/>
          <w:color w:val="auto"/>
          <w:sz w:val="24"/>
          <w:szCs w:val="24"/>
          <w:lang w:val="en-US"/>
        </w:rPr>
        <w:t>(3): 280-282.</w:t>
      </w:r>
      <w:bookmarkEnd w:id="25"/>
    </w:p>
    <w:p w14:paraId="0FE1CB0D"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6" w:name="_ENREF_24"/>
      <w:r w:rsidRPr="00B1502D">
        <w:rPr>
          <w:rFonts w:ascii="Times New Roman" w:hAnsi="Times New Roman" w:cs="Times New Roman"/>
          <w:b w:val="0"/>
          <w:noProof/>
          <w:color w:val="auto"/>
          <w:sz w:val="24"/>
          <w:szCs w:val="24"/>
          <w:lang w:val="en-US"/>
        </w:rPr>
        <w:t xml:space="preserve">Ruhm, C. J. (2000). "Are recessions good for your health?" </w:t>
      </w:r>
      <w:r w:rsidRPr="00B1502D">
        <w:rPr>
          <w:rFonts w:ascii="Times New Roman" w:hAnsi="Times New Roman" w:cs="Times New Roman"/>
          <w:b w:val="0"/>
          <w:noProof/>
          <w:color w:val="auto"/>
          <w:sz w:val="24"/>
          <w:szCs w:val="24"/>
          <w:u w:val="single"/>
          <w:lang w:val="en-US"/>
        </w:rPr>
        <w:t>The Quarterly journal of economics</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115</w:t>
      </w:r>
      <w:r w:rsidRPr="00B1502D">
        <w:rPr>
          <w:rFonts w:ascii="Times New Roman" w:hAnsi="Times New Roman" w:cs="Times New Roman"/>
          <w:b w:val="0"/>
          <w:noProof/>
          <w:color w:val="auto"/>
          <w:sz w:val="24"/>
          <w:szCs w:val="24"/>
          <w:lang w:val="en-US"/>
        </w:rPr>
        <w:t>(2): 617-650.</w:t>
      </w:r>
      <w:bookmarkEnd w:id="26"/>
    </w:p>
    <w:p w14:paraId="393B3A4A"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7" w:name="_ENREF_25"/>
      <w:r w:rsidRPr="00B1502D">
        <w:rPr>
          <w:rFonts w:ascii="Times New Roman" w:hAnsi="Times New Roman" w:cs="Times New Roman"/>
          <w:b w:val="0"/>
          <w:noProof/>
          <w:color w:val="auto"/>
          <w:sz w:val="24"/>
          <w:szCs w:val="24"/>
          <w:lang w:val="en-US"/>
        </w:rPr>
        <w:t xml:space="preserve">Stuckler, D. and S. Basu (2013). </w:t>
      </w:r>
      <w:r w:rsidRPr="00B1502D">
        <w:rPr>
          <w:rFonts w:ascii="Times New Roman" w:hAnsi="Times New Roman" w:cs="Times New Roman"/>
          <w:b w:val="0"/>
          <w:noProof/>
          <w:color w:val="auto"/>
          <w:sz w:val="24"/>
          <w:szCs w:val="24"/>
          <w:u w:val="single"/>
          <w:lang w:val="en-US"/>
        </w:rPr>
        <w:t>The body economic: why austerity kills</w:t>
      </w:r>
      <w:r w:rsidRPr="00B1502D">
        <w:rPr>
          <w:rFonts w:ascii="Times New Roman" w:hAnsi="Times New Roman" w:cs="Times New Roman"/>
          <w:b w:val="0"/>
          <w:noProof/>
          <w:color w:val="auto"/>
          <w:sz w:val="24"/>
          <w:szCs w:val="24"/>
          <w:lang w:val="en-US"/>
        </w:rPr>
        <w:t>, Basic Books.</w:t>
      </w:r>
      <w:bookmarkEnd w:id="27"/>
    </w:p>
    <w:p w14:paraId="6F9F46F2"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8" w:name="_ENREF_26"/>
      <w:r w:rsidRPr="00B1502D">
        <w:rPr>
          <w:rFonts w:ascii="Times New Roman" w:hAnsi="Times New Roman" w:cs="Times New Roman"/>
          <w:b w:val="0"/>
          <w:noProof/>
          <w:color w:val="auto"/>
          <w:sz w:val="24"/>
          <w:szCs w:val="24"/>
          <w:lang w:val="en-US"/>
        </w:rPr>
        <w:t xml:space="preserve">Suhrcke, M. and D. Stuckler (2012). "Will the recession be bad for our health? It depends." </w:t>
      </w:r>
      <w:r w:rsidRPr="00B1502D">
        <w:rPr>
          <w:rFonts w:ascii="Times New Roman" w:hAnsi="Times New Roman" w:cs="Times New Roman"/>
          <w:b w:val="0"/>
          <w:noProof/>
          <w:color w:val="auto"/>
          <w:sz w:val="24"/>
          <w:szCs w:val="24"/>
          <w:u w:val="single"/>
          <w:lang w:val="en-US"/>
        </w:rPr>
        <w:t>Social science &amp; medicine</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74</w:t>
      </w:r>
      <w:r w:rsidRPr="00B1502D">
        <w:rPr>
          <w:rFonts w:ascii="Times New Roman" w:hAnsi="Times New Roman" w:cs="Times New Roman"/>
          <w:b w:val="0"/>
          <w:noProof/>
          <w:color w:val="auto"/>
          <w:sz w:val="24"/>
          <w:szCs w:val="24"/>
          <w:lang w:val="en-US"/>
        </w:rPr>
        <w:t>(5): 647-653.</w:t>
      </w:r>
      <w:bookmarkEnd w:id="28"/>
    </w:p>
    <w:p w14:paraId="28BC60B4" w14:textId="77777777" w:rsidR="00B1502D" w:rsidRPr="00B1502D" w:rsidRDefault="00B1502D" w:rsidP="00B1502D">
      <w:pPr>
        <w:pStyle w:val="Heading3"/>
        <w:spacing w:after="360" w:line="240" w:lineRule="auto"/>
        <w:jc w:val="both"/>
        <w:rPr>
          <w:rFonts w:ascii="Times New Roman" w:hAnsi="Times New Roman" w:cs="Times New Roman"/>
          <w:b w:val="0"/>
          <w:noProof/>
          <w:color w:val="auto"/>
          <w:sz w:val="24"/>
          <w:szCs w:val="24"/>
          <w:lang w:val="en-US"/>
        </w:rPr>
      </w:pPr>
      <w:bookmarkStart w:id="29" w:name="_ENREF_27"/>
      <w:r w:rsidRPr="00B1502D">
        <w:rPr>
          <w:rFonts w:ascii="Times New Roman" w:hAnsi="Times New Roman" w:cs="Times New Roman"/>
          <w:b w:val="0"/>
          <w:noProof/>
          <w:color w:val="auto"/>
          <w:sz w:val="24"/>
          <w:szCs w:val="24"/>
          <w:lang w:val="en-US"/>
        </w:rPr>
        <w:t xml:space="preserve">Tapia Granados, J. A. and E. L. Ionides (2017). "Population health and the economy: Mortality and the Great Recession in Europe." </w:t>
      </w:r>
      <w:r w:rsidRPr="00B1502D">
        <w:rPr>
          <w:rFonts w:ascii="Times New Roman" w:hAnsi="Times New Roman" w:cs="Times New Roman"/>
          <w:b w:val="0"/>
          <w:noProof/>
          <w:color w:val="auto"/>
          <w:sz w:val="24"/>
          <w:szCs w:val="24"/>
          <w:u w:val="single"/>
          <w:lang w:val="en-US"/>
        </w:rPr>
        <w:t>Health economics</w:t>
      </w:r>
      <w:r w:rsidRPr="00B1502D">
        <w:rPr>
          <w:rFonts w:ascii="Times New Roman" w:hAnsi="Times New Roman" w:cs="Times New Roman"/>
          <w:b w:val="0"/>
          <w:noProof/>
          <w:color w:val="auto"/>
          <w:sz w:val="24"/>
          <w:szCs w:val="24"/>
          <w:lang w:val="en-US"/>
        </w:rPr>
        <w:t xml:space="preserve"> </w:t>
      </w:r>
      <w:r w:rsidRPr="00B1502D">
        <w:rPr>
          <w:rFonts w:ascii="Times New Roman" w:hAnsi="Times New Roman" w:cs="Times New Roman"/>
          <w:noProof/>
          <w:color w:val="auto"/>
          <w:sz w:val="24"/>
          <w:szCs w:val="24"/>
          <w:lang w:val="en-US"/>
        </w:rPr>
        <w:t>26</w:t>
      </w:r>
      <w:r w:rsidRPr="00B1502D">
        <w:rPr>
          <w:rFonts w:ascii="Times New Roman" w:hAnsi="Times New Roman" w:cs="Times New Roman"/>
          <w:b w:val="0"/>
          <w:noProof/>
          <w:color w:val="auto"/>
          <w:sz w:val="24"/>
          <w:szCs w:val="24"/>
          <w:lang w:val="en-US"/>
        </w:rPr>
        <w:t>(12): e219-e235.</w:t>
      </w:r>
      <w:bookmarkEnd w:id="29"/>
    </w:p>
    <w:p w14:paraId="0B9EEA0C" w14:textId="77777777" w:rsidR="00B1502D" w:rsidRPr="00A368F4" w:rsidRDefault="00B1502D" w:rsidP="00B1502D">
      <w:pPr>
        <w:pStyle w:val="Heading3"/>
        <w:spacing w:after="360" w:line="240" w:lineRule="auto"/>
        <w:jc w:val="both"/>
        <w:rPr>
          <w:rFonts w:ascii="Times New Roman" w:hAnsi="Times New Roman" w:cs="Times New Roman"/>
          <w:b w:val="0"/>
          <w:noProof/>
          <w:color w:val="auto"/>
          <w:sz w:val="24"/>
          <w:szCs w:val="24"/>
          <w:lang w:val="it-IT"/>
        </w:rPr>
      </w:pPr>
      <w:bookmarkStart w:id="30" w:name="_ENREF_28"/>
      <w:r w:rsidRPr="00B1502D">
        <w:rPr>
          <w:rFonts w:ascii="Times New Roman" w:hAnsi="Times New Roman" w:cs="Times New Roman"/>
          <w:b w:val="0"/>
          <w:noProof/>
          <w:color w:val="auto"/>
          <w:sz w:val="24"/>
          <w:szCs w:val="24"/>
          <w:lang w:val="en-US"/>
        </w:rPr>
        <w:t xml:space="preserve">Taylor-Robinson, D. and B. Barr (2017). "Death rate now rising in UK’s poorest infants." </w:t>
      </w:r>
      <w:r w:rsidRPr="00A368F4">
        <w:rPr>
          <w:rFonts w:ascii="Times New Roman" w:hAnsi="Times New Roman" w:cs="Times New Roman"/>
          <w:b w:val="0"/>
          <w:noProof/>
          <w:color w:val="auto"/>
          <w:sz w:val="24"/>
          <w:szCs w:val="24"/>
          <w:u w:val="single"/>
          <w:lang w:val="it-IT"/>
        </w:rPr>
        <w:t>Bmj</w:t>
      </w:r>
      <w:r w:rsidRPr="00A368F4">
        <w:rPr>
          <w:rFonts w:ascii="Times New Roman" w:hAnsi="Times New Roman" w:cs="Times New Roman"/>
          <w:b w:val="0"/>
          <w:noProof/>
          <w:color w:val="auto"/>
          <w:sz w:val="24"/>
          <w:szCs w:val="24"/>
          <w:lang w:val="it-IT"/>
        </w:rPr>
        <w:t xml:space="preserve"> </w:t>
      </w:r>
      <w:r w:rsidRPr="00A368F4">
        <w:rPr>
          <w:rFonts w:ascii="Times New Roman" w:hAnsi="Times New Roman" w:cs="Times New Roman"/>
          <w:noProof/>
          <w:color w:val="auto"/>
          <w:sz w:val="24"/>
          <w:szCs w:val="24"/>
          <w:lang w:val="it-IT"/>
        </w:rPr>
        <w:t>357</w:t>
      </w:r>
      <w:r w:rsidRPr="00A368F4">
        <w:rPr>
          <w:rFonts w:ascii="Times New Roman" w:hAnsi="Times New Roman" w:cs="Times New Roman"/>
          <w:b w:val="0"/>
          <w:noProof/>
          <w:color w:val="auto"/>
          <w:sz w:val="24"/>
          <w:szCs w:val="24"/>
          <w:lang w:val="it-IT"/>
        </w:rPr>
        <w:t>: j2258.</w:t>
      </w:r>
      <w:bookmarkEnd w:id="30"/>
    </w:p>
    <w:p w14:paraId="1220798F" w14:textId="77777777" w:rsidR="00B1502D" w:rsidRPr="00B1502D" w:rsidRDefault="00B1502D" w:rsidP="00B1502D">
      <w:pPr>
        <w:pStyle w:val="Heading3"/>
        <w:spacing w:line="240" w:lineRule="auto"/>
        <w:jc w:val="both"/>
        <w:rPr>
          <w:rFonts w:ascii="Times New Roman" w:hAnsi="Times New Roman" w:cs="Times New Roman"/>
          <w:b w:val="0"/>
          <w:noProof/>
          <w:color w:val="auto"/>
          <w:sz w:val="24"/>
          <w:szCs w:val="24"/>
          <w:lang w:val="en-US"/>
        </w:rPr>
      </w:pPr>
      <w:bookmarkStart w:id="31" w:name="_ENREF_29"/>
      <w:r w:rsidRPr="00A368F4">
        <w:rPr>
          <w:rFonts w:ascii="Times New Roman" w:hAnsi="Times New Roman" w:cs="Times New Roman"/>
          <w:b w:val="0"/>
          <w:noProof/>
          <w:color w:val="auto"/>
          <w:sz w:val="24"/>
          <w:szCs w:val="24"/>
          <w:lang w:val="it-IT"/>
        </w:rPr>
        <w:t xml:space="preserve">Toffolutti, V., M. McKee, A. Melegaro, W. Ricciardi and D. Stuckler (2018). </w:t>
      </w:r>
      <w:r w:rsidRPr="00B1502D">
        <w:rPr>
          <w:rFonts w:ascii="Times New Roman" w:hAnsi="Times New Roman" w:cs="Times New Roman"/>
          <w:b w:val="0"/>
          <w:noProof/>
          <w:color w:val="auto"/>
          <w:sz w:val="24"/>
          <w:szCs w:val="24"/>
          <w:lang w:val="en-US"/>
        </w:rPr>
        <w:t xml:space="preserve">"Austerity, measles and mandatory vaccination: cross-regional analysis of vaccination in Italy 2000-14." </w:t>
      </w:r>
      <w:r w:rsidRPr="00B1502D">
        <w:rPr>
          <w:rFonts w:ascii="Times New Roman" w:hAnsi="Times New Roman" w:cs="Times New Roman"/>
          <w:b w:val="0"/>
          <w:noProof/>
          <w:color w:val="auto"/>
          <w:sz w:val="24"/>
          <w:szCs w:val="24"/>
          <w:u w:val="single"/>
          <w:lang w:val="en-US"/>
        </w:rPr>
        <w:t>European journal of public health</w:t>
      </w:r>
      <w:r w:rsidRPr="00B1502D">
        <w:rPr>
          <w:rFonts w:ascii="Times New Roman" w:hAnsi="Times New Roman" w:cs="Times New Roman"/>
          <w:b w:val="0"/>
          <w:noProof/>
          <w:color w:val="auto"/>
          <w:sz w:val="24"/>
          <w:szCs w:val="24"/>
          <w:lang w:val="en-US"/>
        </w:rPr>
        <w:t>.</w:t>
      </w:r>
      <w:bookmarkEnd w:id="31"/>
    </w:p>
    <w:p w14:paraId="53B7341E" w14:textId="1F7978EA" w:rsidR="00B1502D" w:rsidRDefault="00B1502D" w:rsidP="00B1502D">
      <w:pPr>
        <w:pStyle w:val="Heading3"/>
        <w:spacing w:line="240" w:lineRule="auto"/>
        <w:jc w:val="both"/>
        <w:rPr>
          <w:rFonts w:ascii="Times New Roman" w:hAnsi="Times New Roman" w:cs="Times New Roman"/>
          <w:b w:val="0"/>
          <w:noProof/>
          <w:color w:val="auto"/>
          <w:sz w:val="24"/>
          <w:szCs w:val="24"/>
          <w:lang w:val="en-US"/>
        </w:rPr>
      </w:pPr>
    </w:p>
    <w:p w14:paraId="07EF1E66" w14:textId="75E61242" w:rsidR="00EE328D" w:rsidRDefault="00887289" w:rsidP="009F6D1B">
      <w:pPr>
        <w:pStyle w:val="Heading3"/>
        <w:spacing w:line="480" w:lineRule="auto"/>
        <w:ind w:firstLine="720"/>
        <w:rPr>
          <w:rFonts w:ascii="Times New Roman" w:hAnsi="Times New Roman" w:cs="Times New Roman"/>
          <w:color w:val="auto"/>
          <w:sz w:val="24"/>
          <w:szCs w:val="24"/>
          <w:lang w:val="en-GB"/>
        </w:rPr>
      </w:pPr>
      <w:r w:rsidRPr="006C33C9">
        <w:rPr>
          <w:rFonts w:ascii="Times New Roman" w:hAnsi="Times New Roman" w:cs="Times New Roman"/>
          <w:b w:val="0"/>
          <w:color w:val="auto"/>
          <w:sz w:val="24"/>
          <w:szCs w:val="24"/>
        </w:rPr>
        <w:fldChar w:fldCharType="end"/>
      </w:r>
      <w:r w:rsidR="00EE328D" w:rsidRPr="00EE328D">
        <w:rPr>
          <w:rFonts w:ascii="Times New Roman" w:hAnsi="Times New Roman" w:cs="Times New Roman"/>
          <w:color w:val="auto"/>
          <w:sz w:val="24"/>
          <w:szCs w:val="24"/>
          <w:lang w:val="en-GB"/>
        </w:rPr>
        <w:t xml:space="preserve"> </w:t>
      </w:r>
      <w:r w:rsidR="00EE328D">
        <w:rPr>
          <w:rFonts w:ascii="Times New Roman" w:hAnsi="Times New Roman" w:cs="Times New Roman"/>
          <w:color w:val="auto"/>
          <w:sz w:val="24"/>
          <w:szCs w:val="24"/>
          <w:lang w:val="en-GB"/>
        </w:rPr>
        <w:t>FIGURES</w:t>
      </w:r>
    </w:p>
    <w:p w14:paraId="7B6DF050" w14:textId="0D641B0C" w:rsidR="00EE328D" w:rsidRPr="007D079E" w:rsidRDefault="00EE328D" w:rsidP="009F6D1B">
      <w:pPr>
        <w:autoSpaceDE w:val="0"/>
        <w:autoSpaceDN w:val="0"/>
        <w:adjustRightInd w:val="0"/>
        <w:spacing w:after="0" w:line="480" w:lineRule="auto"/>
        <w:rPr>
          <w:rFonts w:ascii="Times New Roman" w:hAnsi="Times New Roman" w:cs="Times New Roman"/>
          <w:sz w:val="24"/>
          <w:szCs w:val="24"/>
        </w:rPr>
      </w:pPr>
      <w:r w:rsidRPr="007D079E">
        <w:rPr>
          <w:rFonts w:ascii="Times New Roman" w:hAnsi="Times New Roman" w:cs="Times New Roman"/>
          <w:b/>
          <w:bCs/>
          <w:sz w:val="24"/>
          <w:szCs w:val="24"/>
        </w:rPr>
        <w:t>F</w:t>
      </w:r>
      <w:r>
        <w:rPr>
          <w:rFonts w:ascii="Times New Roman" w:hAnsi="Times New Roman" w:cs="Times New Roman"/>
          <w:b/>
          <w:bCs/>
          <w:sz w:val="24"/>
          <w:szCs w:val="24"/>
        </w:rPr>
        <w:t xml:space="preserve">igure </w:t>
      </w:r>
      <w:r w:rsidRPr="007D079E">
        <w:rPr>
          <w:rFonts w:ascii="Times New Roman" w:hAnsi="Times New Roman" w:cs="Times New Roman"/>
          <w:b/>
          <w:bCs/>
          <w:sz w:val="24"/>
          <w:szCs w:val="24"/>
        </w:rPr>
        <w:t>1:</w:t>
      </w:r>
      <w:r w:rsidR="00674975">
        <w:rPr>
          <w:rFonts w:ascii="Times New Roman" w:hAnsi="Times New Roman" w:cs="Times New Roman"/>
          <w:b/>
          <w:bCs/>
          <w:sz w:val="24"/>
          <w:szCs w:val="24"/>
        </w:rPr>
        <w:t xml:space="preserve"> Time trend</w:t>
      </w:r>
      <w:r w:rsidR="00727121">
        <w:rPr>
          <w:rFonts w:ascii="Times New Roman" w:hAnsi="Times New Roman" w:cs="Times New Roman"/>
          <w:b/>
          <w:bCs/>
          <w:sz w:val="24"/>
          <w:szCs w:val="24"/>
        </w:rPr>
        <w:t>s</w:t>
      </w:r>
      <w:r w:rsidR="00674975">
        <w:rPr>
          <w:rFonts w:ascii="Times New Roman" w:hAnsi="Times New Roman" w:cs="Times New Roman"/>
          <w:b/>
          <w:bCs/>
          <w:sz w:val="24"/>
          <w:szCs w:val="24"/>
        </w:rPr>
        <w:t xml:space="preserve"> in </w:t>
      </w:r>
      <w:r w:rsidR="00727121">
        <w:rPr>
          <w:rFonts w:ascii="Times New Roman" w:hAnsi="Times New Roman" w:cs="Times New Roman"/>
          <w:b/>
          <w:sz w:val="24"/>
          <w:szCs w:val="24"/>
        </w:rPr>
        <w:t>o</w:t>
      </w:r>
      <w:r w:rsidRPr="00812E72">
        <w:rPr>
          <w:rFonts w:ascii="Times New Roman" w:hAnsi="Times New Roman" w:cs="Times New Roman"/>
          <w:b/>
          <w:sz w:val="24"/>
          <w:szCs w:val="24"/>
        </w:rPr>
        <w:t>verall standardized mortality (in logarithms) (</w:t>
      </w:r>
      <w:r>
        <w:rPr>
          <w:rFonts w:ascii="Times New Roman" w:hAnsi="Times New Roman" w:cs="Times New Roman"/>
          <w:b/>
          <w:sz w:val="24"/>
          <w:szCs w:val="24"/>
        </w:rPr>
        <w:t>for population aged 65 or below</w:t>
      </w:r>
      <w:r w:rsidRPr="00812E72">
        <w:rPr>
          <w:rFonts w:ascii="Times New Roman" w:hAnsi="Times New Roman" w:cs="Times New Roman"/>
          <w:b/>
          <w:sz w:val="24"/>
          <w:szCs w:val="24"/>
        </w:rPr>
        <w:t>) across 2</w:t>
      </w:r>
      <w:r>
        <w:rPr>
          <w:rFonts w:ascii="Times New Roman" w:hAnsi="Times New Roman" w:cs="Times New Roman"/>
          <w:b/>
          <w:sz w:val="24"/>
          <w:szCs w:val="24"/>
        </w:rPr>
        <w:t>8</w:t>
      </w:r>
      <w:r w:rsidRPr="00812E72">
        <w:rPr>
          <w:rFonts w:ascii="Times New Roman" w:hAnsi="Times New Roman" w:cs="Times New Roman"/>
          <w:b/>
          <w:sz w:val="24"/>
          <w:szCs w:val="24"/>
        </w:rPr>
        <w:t xml:space="preserve"> European Countries</w:t>
      </w:r>
      <w:r w:rsidR="00727121">
        <w:rPr>
          <w:rFonts w:ascii="Times New Roman" w:hAnsi="Times New Roman" w:cs="Times New Roman"/>
          <w:b/>
          <w:sz w:val="24"/>
          <w:szCs w:val="24"/>
        </w:rPr>
        <w:t xml:space="preserve"> (1991-2013)</w:t>
      </w:r>
    </w:p>
    <w:p w14:paraId="43A93548" w14:textId="5E7A5A29" w:rsidR="00EE328D" w:rsidRDefault="00EE328D" w:rsidP="009F6D1B">
      <w:pPr>
        <w:spacing w:line="480" w:lineRule="auto"/>
        <w:jc w:val="center"/>
        <w:rPr>
          <w:rFonts w:ascii="Times New Roman" w:eastAsia="Times New Roman" w:hAnsi="Times New Roman" w:cs="Times New Roman"/>
          <w:sz w:val="24"/>
          <w:szCs w:val="24"/>
        </w:rPr>
      </w:pPr>
      <w:r w:rsidRPr="00305221">
        <w:rPr>
          <w:rFonts w:ascii="Times New Roman" w:eastAsia="Times New Roman" w:hAnsi="Times New Roman" w:cs="Times New Roman"/>
          <w:sz w:val="24"/>
          <w:szCs w:val="24"/>
        </w:rPr>
        <w:t xml:space="preserve"> </w:t>
      </w:r>
    </w:p>
    <w:p w14:paraId="6C164E01" w14:textId="23E65042" w:rsidR="0087785D" w:rsidRDefault="00F15928" w:rsidP="009F6D1B">
      <w:pPr>
        <w:spacing w:line="480" w:lineRule="auto"/>
        <w:jc w:val="center"/>
        <w:rPr>
          <w:rFonts w:ascii="Times New Roman" w:eastAsia="Times New Roman" w:hAnsi="Times New Roman" w:cs="Times New Roman"/>
          <w:sz w:val="24"/>
          <w:szCs w:val="24"/>
          <w:lang w:val="it-IT"/>
        </w:rPr>
      </w:pPr>
      <w:r w:rsidRPr="00F15928">
        <w:rPr>
          <w:rFonts w:ascii="Times New Roman" w:eastAsia="Times New Roman" w:hAnsi="Times New Roman" w:cs="Times New Roman"/>
          <w:noProof/>
          <w:sz w:val="24"/>
          <w:szCs w:val="24"/>
          <w:lang w:val="it-IT" w:eastAsia="it-IT"/>
        </w:rPr>
        <w:drawing>
          <wp:inline distT="0" distB="0" distL="0" distR="0" wp14:anchorId="38012338" wp14:editId="11356C51">
            <wp:extent cx="5731510" cy="4170521"/>
            <wp:effectExtent l="0" t="0" r="2540" b="1905"/>
            <wp:docPr id="6" name="Immagine 6" descr="C:\Users\Toffolutti\Dropbox\Austerity\EHB_rr\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offolutti\Dropbox\Austerity\EHB_rr\Figur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170521"/>
                    </a:xfrm>
                    <a:prstGeom prst="rect">
                      <a:avLst/>
                    </a:prstGeom>
                    <a:noFill/>
                    <a:ln>
                      <a:noFill/>
                    </a:ln>
                  </pic:spPr>
                </pic:pic>
              </a:graphicData>
            </a:graphic>
          </wp:inline>
        </w:drawing>
      </w:r>
    </w:p>
    <w:p w14:paraId="2E6AFF70" w14:textId="2CBEDE0E" w:rsidR="0087785D" w:rsidRPr="00305221" w:rsidRDefault="00F15928" w:rsidP="009F6D1B">
      <w:pPr>
        <w:spacing w:line="480" w:lineRule="auto"/>
        <w:jc w:val="center"/>
        <w:rPr>
          <w:rFonts w:ascii="Times New Roman" w:eastAsia="Times New Roman" w:hAnsi="Times New Roman" w:cs="Times New Roman"/>
          <w:sz w:val="24"/>
          <w:szCs w:val="24"/>
          <w:lang w:val="it-IT"/>
        </w:rPr>
      </w:pPr>
      <w:r w:rsidRPr="00F15928">
        <w:rPr>
          <w:rFonts w:ascii="Times New Roman" w:eastAsia="Times New Roman" w:hAnsi="Times New Roman" w:cs="Times New Roman"/>
          <w:noProof/>
          <w:sz w:val="24"/>
          <w:szCs w:val="24"/>
          <w:lang w:val="it-IT" w:eastAsia="it-IT"/>
        </w:rPr>
        <w:drawing>
          <wp:inline distT="0" distB="0" distL="0" distR="0" wp14:anchorId="51A2F110" wp14:editId="54591F58">
            <wp:extent cx="5731510" cy="1863085"/>
            <wp:effectExtent l="0" t="0" r="2540" b="4445"/>
            <wp:docPr id="8" name="Immagine 8" descr="C:\Users\Toffolutti\Dropbox\Austerity\EHB_rr\leg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offolutti\Dropbox\Austerity\EHB_rr\legen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863085"/>
                    </a:xfrm>
                    <a:prstGeom prst="rect">
                      <a:avLst/>
                    </a:prstGeom>
                    <a:noFill/>
                    <a:ln>
                      <a:noFill/>
                    </a:ln>
                  </pic:spPr>
                </pic:pic>
              </a:graphicData>
            </a:graphic>
          </wp:inline>
        </w:drawing>
      </w:r>
    </w:p>
    <w:p w14:paraId="4D6DEDB0" w14:textId="77777777" w:rsidR="00EE328D" w:rsidRPr="0039436B" w:rsidRDefault="00EE328D" w:rsidP="009F6D1B">
      <w:pPr>
        <w:spacing w:line="480" w:lineRule="auto"/>
        <w:rPr>
          <w:rFonts w:ascii="Times New Roman" w:hAnsi="Times New Roman" w:cs="Times New Roman"/>
          <w:sz w:val="24"/>
          <w:szCs w:val="24"/>
          <w:lang w:eastAsia="en-US"/>
        </w:rPr>
      </w:pPr>
      <w:r w:rsidRPr="0039436B">
        <w:rPr>
          <w:rFonts w:ascii="Times New Roman" w:hAnsi="Times New Roman" w:cs="Times New Roman"/>
          <w:sz w:val="24"/>
          <w:szCs w:val="24"/>
          <w:lang w:eastAsia="en-US"/>
        </w:rPr>
        <w:t xml:space="preserve">Source: </w:t>
      </w:r>
      <w:r w:rsidRPr="0039436B">
        <w:rPr>
          <w:rFonts w:ascii="Times New Roman" w:hAnsi="Times New Roman" w:cs="Times New Roman"/>
          <w:sz w:val="24"/>
          <w:szCs w:val="24"/>
        </w:rPr>
        <w:t>Own calculations based on WHO HFA database</w:t>
      </w:r>
      <w:r w:rsidRPr="0039436B">
        <w:rPr>
          <w:rFonts w:ascii="Times New Roman" w:hAnsi="Times New Roman" w:cs="Times New Roman"/>
          <w:sz w:val="24"/>
          <w:szCs w:val="24"/>
          <w:lang w:eastAsia="en-US"/>
        </w:rPr>
        <w:t>.</w:t>
      </w:r>
    </w:p>
    <w:p w14:paraId="57E921D9" w14:textId="631BC09E" w:rsidR="00D02F4C" w:rsidRPr="006C33C9" w:rsidRDefault="00EE328D" w:rsidP="009C109C">
      <w:pPr>
        <w:spacing w:after="160" w:line="480" w:lineRule="auto"/>
        <w:jc w:val="both"/>
        <w:rPr>
          <w:rFonts w:ascii="Times New Roman" w:hAnsi="Times New Roman" w:cs="Times New Roman"/>
          <w:b/>
          <w:sz w:val="24"/>
          <w:szCs w:val="24"/>
        </w:rPr>
      </w:pPr>
      <w:r>
        <w:rPr>
          <w:rFonts w:ascii="Times New Roman" w:hAnsi="Times New Roman" w:cs="Times New Roman"/>
          <w:b/>
          <w:bCs/>
          <w:sz w:val="24"/>
          <w:szCs w:val="24"/>
        </w:rPr>
        <w:br w:type="page"/>
      </w:r>
      <w:r w:rsidR="00C373B7" w:rsidRPr="006C33C9">
        <w:rPr>
          <w:rFonts w:ascii="Times New Roman" w:hAnsi="Times New Roman" w:cs="Times New Roman"/>
          <w:b/>
          <w:sz w:val="24"/>
          <w:szCs w:val="24"/>
        </w:rPr>
        <w:lastRenderedPageBreak/>
        <w:t>TABLES</w:t>
      </w:r>
      <w:r w:rsidR="009A2783" w:rsidRPr="006C33C9">
        <w:rPr>
          <w:rFonts w:ascii="Times New Roman" w:hAnsi="Times New Roman" w:cs="Times New Roman"/>
          <w:b/>
          <w:sz w:val="24"/>
          <w:szCs w:val="24"/>
        </w:rPr>
        <w:t xml:space="preserve"> </w:t>
      </w:r>
    </w:p>
    <w:p w14:paraId="25C45D79" w14:textId="6781597D" w:rsidR="00F448A3" w:rsidRDefault="009A2783" w:rsidP="009C109C">
      <w:pPr>
        <w:spacing w:line="240" w:lineRule="auto"/>
        <w:jc w:val="both"/>
        <w:rPr>
          <w:rFonts w:ascii="Times New Roman" w:hAnsi="Times New Roman" w:cs="Times New Roman"/>
          <w:sz w:val="24"/>
          <w:szCs w:val="24"/>
        </w:rPr>
      </w:pPr>
      <w:r w:rsidRPr="007D079E">
        <w:rPr>
          <w:rFonts w:ascii="Times New Roman" w:hAnsi="Times New Roman" w:cs="Times New Roman"/>
          <w:b/>
          <w:sz w:val="24"/>
          <w:szCs w:val="24"/>
        </w:rPr>
        <w:t xml:space="preserve">Table </w:t>
      </w:r>
      <w:r>
        <w:rPr>
          <w:rFonts w:ascii="Times New Roman" w:hAnsi="Times New Roman" w:cs="Times New Roman"/>
          <w:b/>
          <w:sz w:val="24"/>
          <w:szCs w:val="24"/>
        </w:rPr>
        <w:t>I</w:t>
      </w:r>
      <w:r w:rsidRPr="007D079E">
        <w:rPr>
          <w:rFonts w:ascii="Times New Roman" w:hAnsi="Times New Roman" w:cs="Times New Roman"/>
          <w:b/>
          <w:sz w:val="24"/>
          <w:szCs w:val="24"/>
        </w:rPr>
        <w:t>:</w:t>
      </w:r>
      <w:r w:rsidRPr="007D079E">
        <w:rPr>
          <w:rFonts w:ascii="Times New Roman" w:hAnsi="Times New Roman" w:cs="Times New Roman"/>
          <w:sz w:val="24"/>
          <w:szCs w:val="24"/>
        </w:rPr>
        <w:t xml:space="preserve"> The effect of very loose or tight policies on mortality rates, cross-country panel regression results (1991-201</w:t>
      </w:r>
      <w:r w:rsidR="00DC0802">
        <w:rPr>
          <w:rFonts w:ascii="Times New Roman" w:hAnsi="Times New Roman" w:cs="Times New Roman"/>
          <w:sz w:val="24"/>
          <w:szCs w:val="24"/>
        </w:rPr>
        <w:t>3</w:t>
      </w:r>
      <w:r w:rsidRPr="007D079E">
        <w:rPr>
          <w:rFonts w:ascii="Times New Roman" w:hAnsi="Times New Roman" w:cs="Times New Roman"/>
          <w:sz w:val="24"/>
          <w:szCs w:val="24"/>
        </w:rPr>
        <w:t>)</w:t>
      </w:r>
      <w:r w:rsidR="00727121">
        <w:rPr>
          <w:rFonts w:ascii="Times New Roman" w:hAnsi="Times New Roman" w:cs="Times New Roman"/>
          <w:sz w:val="24"/>
          <w:szCs w:val="24"/>
        </w:rPr>
        <w:t>,</w:t>
      </w:r>
      <w:r w:rsidR="005132AA">
        <w:rPr>
          <w:rFonts w:ascii="Times New Roman" w:hAnsi="Times New Roman" w:cs="Times New Roman"/>
          <w:sz w:val="24"/>
          <w:szCs w:val="24"/>
        </w:rPr>
        <w:t xml:space="preserve"> using data on 28 EU countries</w:t>
      </w:r>
    </w:p>
    <w:tbl>
      <w:tblPr>
        <w:tblW w:w="0" w:type="auto"/>
        <w:tblInd w:w="108" w:type="dxa"/>
        <w:tblLook w:val="04A0" w:firstRow="1" w:lastRow="0" w:firstColumn="1" w:lastColumn="0" w:noHBand="0" w:noVBand="1"/>
      </w:tblPr>
      <w:tblGrid>
        <w:gridCol w:w="2312"/>
        <w:gridCol w:w="2037"/>
        <w:gridCol w:w="1437"/>
        <w:gridCol w:w="1273"/>
        <w:gridCol w:w="1859"/>
      </w:tblGrid>
      <w:tr w:rsidR="00CD71CB" w:rsidRPr="00565692" w14:paraId="3A3BD2E3" w14:textId="77777777" w:rsidTr="00B54430">
        <w:trPr>
          <w:trHeight w:val="938"/>
        </w:trPr>
        <w:tc>
          <w:tcPr>
            <w:tcW w:w="0" w:type="auto"/>
            <w:tcBorders>
              <w:top w:val="single" w:sz="4" w:space="0" w:color="auto"/>
              <w:bottom w:val="single" w:sz="4" w:space="0" w:color="auto"/>
              <w:right w:val="single" w:sz="4" w:space="0" w:color="auto"/>
            </w:tcBorders>
            <w:shd w:val="clear" w:color="auto" w:fill="auto"/>
            <w:vAlign w:val="center"/>
          </w:tcPr>
          <w:p w14:paraId="7942A40D" w14:textId="77777777" w:rsidR="009A2783" w:rsidRPr="0039436B" w:rsidRDefault="009A2783" w:rsidP="006C33C9">
            <w:pPr>
              <w:spacing w:after="0" w:line="240" w:lineRule="auto"/>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0C9C704D" w14:textId="77777777" w:rsidR="009A2783" w:rsidRDefault="009A2783" w:rsidP="006C33C9">
            <w:pPr>
              <w:spacing w:after="0" w:line="240" w:lineRule="auto"/>
              <w:jc w:val="center"/>
              <w:rPr>
                <w:rFonts w:ascii="Times New Roman" w:eastAsia="Times New Roman" w:hAnsi="Times New Roman" w:cs="Times New Roman"/>
                <w:sz w:val="24"/>
                <w:szCs w:val="24"/>
                <w:lang w:val="en-US"/>
              </w:rPr>
            </w:pPr>
          </w:p>
          <w:p w14:paraId="688CEAE6" w14:textId="35B80E99"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 xml:space="preserve">Without considering </w:t>
            </w:r>
            <w:r w:rsidR="00CD71CB">
              <w:rPr>
                <w:rFonts w:ascii="Times New Roman" w:eastAsia="Times New Roman" w:hAnsi="Times New Roman" w:cs="Times New Roman"/>
                <w:sz w:val="24"/>
                <w:szCs w:val="24"/>
                <w:lang w:val="en-US"/>
              </w:rPr>
              <w:t>AA</w:t>
            </w:r>
            <w:r w:rsidR="006C33C9">
              <w:rPr>
                <w:rFonts w:ascii="Times New Roman" w:eastAsia="Times New Roman" w:hAnsi="Times New Roman" w:cs="Times New Roman"/>
                <w:sz w:val="24"/>
                <w:szCs w:val="24"/>
                <w:lang w:val="en-US"/>
              </w:rPr>
              <w:t>FI</w:t>
            </w:r>
          </w:p>
        </w:tc>
        <w:tc>
          <w:tcPr>
            <w:tcW w:w="0" w:type="auto"/>
            <w:gridSpan w:val="3"/>
            <w:tcBorders>
              <w:top w:val="single" w:sz="4" w:space="0" w:color="auto"/>
              <w:left w:val="single" w:sz="4" w:space="0" w:color="auto"/>
              <w:bottom w:val="single" w:sz="4" w:space="0" w:color="auto"/>
            </w:tcBorders>
            <w:shd w:val="clear" w:color="auto" w:fill="auto"/>
            <w:vAlign w:val="center"/>
          </w:tcPr>
          <w:p w14:paraId="011C6ADA" w14:textId="1B8C3010"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 xml:space="preserve">Considering the </w:t>
            </w:r>
            <w:r w:rsidR="00CD71CB">
              <w:rPr>
                <w:rFonts w:ascii="Times New Roman" w:eastAsia="Times New Roman" w:hAnsi="Times New Roman" w:cs="Times New Roman"/>
                <w:sz w:val="24"/>
                <w:szCs w:val="24"/>
                <w:lang w:val="en-US"/>
              </w:rPr>
              <w:t>AA</w:t>
            </w:r>
            <w:r w:rsidR="006C33C9">
              <w:rPr>
                <w:rFonts w:ascii="Times New Roman" w:eastAsia="Times New Roman" w:hAnsi="Times New Roman" w:cs="Times New Roman"/>
                <w:sz w:val="24"/>
                <w:szCs w:val="24"/>
                <w:lang w:val="en-US"/>
              </w:rPr>
              <w:t>FI</w:t>
            </w:r>
          </w:p>
        </w:tc>
      </w:tr>
      <w:tr w:rsidR="001B523D" w:rsidRPr="00565692" w14:paraId="1652B4CD" w14:textId="77777777" w:rsidTr="00A368F4">
        <w:trPr>
          <w:trHeight w:val="938"/>
        </w:trPr>
        <w:tc>
          <w:tcPr>
            <w:tcW w:w="0" w:type="auto"/>
            <w:vMerge w:val="restart"/>
            <w:tcBorders>
              <w:top w:val="single" w:sz="4" w:space="0" w:color="auto"/>
              <w:right w:val="single" w:sz="4" w:space="0" w:color="auto"/>
            </w:tcBorders>
            <w:shd w:val="clear" w:color="auto" w:fill="auto"/>
            <w:vAlign w:val="center"/>
            <w:hideMark/>
          </w:tcPr>
          <w:p w14:paraId="24160FF5" w14:textId="77777777" w:rsidR="009A2783" w:rsidRPr="0039436B" w:rsidRDefault="009A2783"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Cause of death</w:t>
            </w:r>
          </w:p>
        </w:tc>
        <w:tc>
          <w:tcPr>
            <w:tcW w:w="0" w:type="auto"/>
            <w:tcBorders>
              <w:top w:val="single" w:sz="4" w:space="0" w:color="auto"/>
              <w:left w:val="single" w:sz="4" w:space="0" w:color="auto"/>
              <w:right w:val="single" w:sz="4" w:space="0" w:color="auto"/>
            </w:tcBorders>
          </w:tcPr>
          <w:p w14:paraId="7D6EDF80" w14:textId="77777777" w:rsidR="009A2783" w:rsidRDefault="009A2783" w:rsidP="006C33C9">
            <w:pPr>
              <w:spacing w:after="0" w:line="240" w:lineRule="auto"/>
              <w:jc w:val="center"/>
              <w:rPr>
                <w:rFonts w:ascii="Times New Roman" w:eastAsia="Times New Roman" w:hAnsi="Times New Roman" w:cs="Times New Roman"/>
                <w:sz w:val="24"/>
                <w:szCs w:val="24"/>
                <w:lang w:val="en-US"/>
              </w:rPr>
            </w:pPr>
          </w:p>
          <w:p w14:paraId="218125DE" w14:textId="77777777"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 xml:space="preserve">Unemployment Rate </w:t>
            </w:r>
          </w:p>
        </w:tc>
        <w:tc>
          <w:tcPr>
            <w:tcW w:w="0" w:type="auto"/>
            <w:tcBorders>
              <w:top w:val="single" w:sz="4" w:space="0" w:color="auto"/>
              <w:left w:val="single" w:sz="4" w:space="0" w:color="auto"/>
              <w:right w:val="single" w:sz="4" w:space="0" w:color="auto"/>
            </w:tcBorders>
            <w:shd w:val="clear" w:color="auto" w:fill="auto"/>
            <w:vAlign w:val="center"/>
            <w:hideMark/>
          </w:tcPr>
          <w:p w14:paraId="72966C91"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Fiscal Stimulus (FS)</w:t>
            </w:r>
            <w:r w:rsidRPr="0039436B">
              <w:rPr>
                <w:rFonts w:ascii="Times New Roman" w:eastAsia="Times New Roman" w:hAnsi="Times New Roman" w:cs="Times New Roman"/>
                <w:sz w:val="24"/>
                <w:szCs w:val="24"/>
                <w:lang w:val="en-US"/>
              </w:rPr>
              <w:t xml:space="preserve"> </w:t>
            </w:r>
          </w:p>
        </w:tc>
        <w:tc>
          <w:tcPr>
            <w:tcW w:w="0" w:type="auto"/>
            <w:tcBorders>
              <w:top w:val="single" w:sz="4" w:space="0" w:color="auto"/>
              <w:left w:val="single" w:sz="4" w:space="0" w:color="auto"/>
              <w:right w:val="single" w:sz="4" w:space="0" w:color="auto"/>
            </w:tcBorders>
            <w:shd w:val="clear" w:color="auto" w:fill="auto"/>
            <w:vAlign w:val="center"/>
            <w:hideMark/>
          </w:tcPr>
          <w:p w14:paraId="0FCFFC5A"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Austerity (A)</w:t>
            </w:r>
            <w:r w:rsidRPr="0039436B">
              <w:rPr>
                <w:rFonts w:ascii="Times New Roman" w:eastAsia="Times New Roman" w:hAnsi="Times New Roman" w:cs="Times New Roman"/>
                <w:sz w:val="24"/>
                <w:szCs w:val="24"/>
                <w:lang w:val="en-US"/>
              </w:rPr>
              <w:t xml:space="preserve"> </w:t>
            </w:r>
          </w:p>
        </w:tc>
        <w:tc>
          <w:tcPr>
            <w:tcW w:w="0" w:type="auto"/>
            <w:tcBorders>
              <w:top w:val="single" w:sz="4" w:space="0" w:color="auto"/>
              <w:left w:val="single" w:sz="4" w:space="0" w:color="auto"/>
            </w:tcBorders>
            <w:shd w:val="clear" w:color="auto" w:fill="auto"/>
          </w:tcPr>
          <w:p w14:paraId="3910BDF8" w14:textId="77777777" w:rsidR="009A2783" w:rsidRDefault="009A2783" w:rsidP="006C33C9">
            <w:pPr>
              <w:spacing w:after="0" w:line="240" w:lineRule="auto"/>
              <w:jc w:val="center"/>
              <w:rPr>
                <w:rFonts w:ascii="Times New Roman" w:eastAsia="Times New Roman" w:hAnsi="Times New Roman" w:cs="Times New Roman"/>
                <w:sz w:val="24"/>
                <w:szCs w:val="24"/>
                <w:lang w:val="en-US"/>
              </w:rPr>
            </w:pPr>
          </w:p>
          <w:p w14:paraId="5254B28D" w14:textId="77777777"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Unemployment Rate</w:t>
            </w:r>
          </w:p>
        </w:tc>
      </w:tr>
      <w:tr w:rsidR="001B523D" w:rsidRPr="00565692" w14:paraId="7BA41772" w14:textId="77777777" w:rsidTr="00A368F4">
        <w:trPr>
          <w:trHeight w:val="80"/>
        </w:trPr>
        <w:tc>
          <w:tcPr>
            <w:tcW w:w="0" w:type="auto"/>
            <w:vMerge/>
            <w:tcBorders>
              <w:bottom w:val="single" w:sz="4" w:space="0" w:color="auto"/>
              <w:right w:val="single" w:sz="4" w:space="0" w:color="auto"/>
            </w:tcBorders>
            <w:vAlign w:val="center"/>
            <w:hideMark/>
          </w:tcPr>
          <w:p w14:paraId="7DEECD53" w14:textId="77777777" w:rsidR="009A2783" w:rsidRPr="0039436B" w:rsidRDefault="009A2783" w:rsidP="006C33C9">
            <w:pPr>
              <w:spacing w:after="0" w:line="240"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right w:val="single" w:sz="4" w:space="0" w:color="auto"/>
            </w:tcBorders>
          </w:tcPr>
          <w:p w14:paraId="4D47D37A" w14:textId="77777777"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(SE)</w:t>
            </w:r>
          </w:p>
        </w:tc>
        <w:tc>
          <w:tcPr>
            <w:tcW w:w="0" w:type="auto"/>
            <w:tcBorders>
              <w:left w:val="single" w:sz="4" w:space="0" w:color="auto"/>
              <w:bottom w:val="single" w:sz="4" w:space="0" w:color="auto"/>
              <w:right w:val="single" w:sz="4" w:space="0" w:color="auto"/>
            </w:tcBorders>
            <w:shd w:val="clear" w:color="auto" w:fill="auto"/>
            <w:vAlign w:val="center"/>
            <w:hideMark/>
          </w:tcPr>
          <w:p w14:paraId="5788BF91"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(SE)</w:t>
            </w:r>
          </w:p>
        </w:tc>
        <w:tc>
          <w:tcPr>
            <w:tcW w:w="0" w:type="auto"/>
            <w:tcBorders>
              <w:left w:val="single" w:sz="4" w:space="0" w:color="auto"/>
              <w:bottom w:val="single" w:sz="4" w:space="0" w:color="auto"/>
              <w:right w:val="single" w:sz="4" w:space="0" w:color="auto"/>
            </w:tcBorders>
            <w:shd w:val="clear" w:color="auto" w:fill="auto"/>
            <w:vAlign w:val="center"/>
            <w:hideMark/>
          </w:tcPr>
          <w:p w14:paraId="342A0C1F"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(SE)</w:t>
            </w:r>
          </w:p>
        </w:tc>
        <w:tc>
          <w:tcPr>
            <w:tcW w:w="0" w:type="auto"/>
            <w:tcBorders>
              <w:left w:val="single" w:sz="4" w:space="0" w:color="auto"/>
              <w:bottom w:val="single" w:sz="4" w:space="0" w:color="auto"/>
            </w:tcBorders>
          </w:tcPr>
          <w:p w14:paraId="4C1FD10F"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rPr>
              <w:t>(SE)</w:t>
            </w:r>
          </w:p>
        </w:tc>
      </w:tr>
      <w:tr w:rsidR="001B523D" w:rsidRPr="00565692" w14:paraId="5889A40A" w14:textId="77777777" w:rsidTr="00A368F4">
        <w:trPr>
          <w:trHeight w:val="327"/>
        </w:trPr>
        <w:tc>
          <w:tcPr>
            <w:tcW w:w="0" w:type="auto"/>
            <w:tcBorders>
              <w:top w:val="single" w:sz="4" w:space="0" w:color="auto"/>
              <w:right w:val="single" w:sz="4" w:space="0" w:color="auto"/>
            </w:tcBorders>
            <w:vAlign w:val="center"/>
          </w:tcPr>
          <w:p w14:paraId="612458F0" w14:textId="4BF7753A" w:rsidR="009A2783" w:rsidRPr="0039436B" w:rsidRDefault="009A2783"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Malignant-Neoplasms (N=</w:t>
            </w:r>
            <w:r w:rsidR="001B523D">
              <w:rPr>
                <w:rFonts w:ascii="Times New Roman" w:eastAsia="Times New Roman" w:hAnsi="Times New Roman" w:cs="Times New Roman"/>
                <w:sz w:val="24"/>
                <w:szCs w:val="24"/>
                <w:lang w:val="en-US"/>
              </w:rPr>
              <w:t>429</w:t>
            </w:r>
            <w:r w:rsidRPr="0039436B">
              <w:rPr>
                <w:rFonts w:ascii="Times New Roman" w:eastAsia="Times New Roman" w:hAnsi="Times New Roman" w:cs="Times New Roman"/>
                <w:sz w:val="24"/>
                <w:szCs w:val="24"/>
                <w:lang w:val="en-US"/>
              </w:rPr>
              <w:t>)</w:t>
            </w:r>
          </w:p>
        </w:tc>
        <w:tc>
          <w:tcPr>
            <w:tcW w:w="0" w:type="auto"/>
            <w:tcBorders>
              <w:top w:val="single" w:sz="4" w:space="0" w:color="auto"/>
              <w:left w:val="single" w:sz="4" w:space="0" w:color="auto"/>
              <w:right w:val="single" w:sz="4" w:space="0" w:color="auto"/>
            </w:tcBorders>
          </w:tcPr>
          <w:p w14:paraId="4483CA1E" w14:textId="77777777" w:rsidR="001B523D" w:rsidRDefault="001B523D" w:rsidP="00A445FC">
            <w:pPr>
              <w:spacing w:after="0" w:line="240" w:lineRule="auto"/>
              <w:jc w:val="right"/>
              <w:rPr>
                <w:rFonts w:ascii="Times New Roman" w:hAnsi="Times New Roman" w:cs="Times New Roman"/>
                <w:sz w:val="24"/>
                <w:szCs w:val="24"/>
                <w:lang w:val="en-US"/>
              </w:rPr>
            </w:pPr>
            <w:r w:rsidRPr="001B523D">
              <w:rPr>
                <w:rFonts w:ascii="Times New Roman" w:hAnsi="Times New Roman" w:cs="Times New Roman"/>
                <w:sz w:val="24"/>
                <w:szCs w:val="24"/>
                <w:lang w:val="en-US"/>
              </w:rPr>
              <w:t>-0.0005</w:t>
            </w:r>
          </w:p>
          <w:p w14:paraId="7F8FC959" w14:textId="2D485BA8" w:rsidR="009A2783" w:rsidRPr="0039436B" w:rsidRDefault="001B523D" w:rsidP="00A445FC">
            <w:pPr>
              <w:spacing w:after="0" w:line="240" w:lineRule="auto"/>
              <w:jc w:val="right"/>
              <w:rPr>
                <w:rFonts w:ascii="Times New Roman" w:eastAsia="Times New Roman" w:hAnsi="Times New Roman" w:cs="Times New Roman"/>
                <w:sz w:val="24"/>
                <w:szCs w:val="24"/>
                <w:lang w:val="en-US"/>
              </w:rPr>
            </w:pPr>
            <w:r>
              <w:rPr>
                <w:rFonts w:ascii="Times New Roman" w:hAnsi="Times New Roman" w:cs="Times New Roman"/>
                <w:sz w:val="24"/>
                <w:szCs w:val="24"/>
                <w:lang w:val="en-US"/>
              </w:rPr>
              <w:t>(</w:t>
            </w:r>
            <w:r w:rsidRPr="001B523D">
              <w:rPr>
                <w:rFonts w:ascii="Times New Roman" w:hAnsi="Times New Roman" w:cs="Times New Roman"/>
                <w:sz w:val="24"/>
                <w:szCs w:val="24"/>
                <w:lang w:val="en-US"/>
              </w:rPr>
              <w:t>0.0005</w:t>
            </w:r>
            <w:r>
              <w:rPr>
                <w:rFonts w:ascii="Times New Roman" w:hAnsi="Times New Roman" w:cs="Times New Roman"/>
                <w:sz w:val="24"/>
                <w:szCs w:val="24"/>
                <w:lang w:val="en-US"/>
              </w:rPr>
              <w:t>)</w:t>
            </w:r>
          </w:p>
        </w:tc>
        <w:tc>
          <w:tcPr>
            <w:tcW w:w="0" w:type="auto"/>
            <w:tcBorders>
              <w:top w:val="single" w:sz="4" w:space="0" w:color="auto"/>
              <w:left w:val="single" w:sz="4" w:space="0" w:color="auto"/>
              <w:right w:val="single" w:sz="4" w:space="0" w:color="auto"/>
            </w:tcBorders>
            <w:shd w:val="clear" w:color="auto" w:fill="auto"/>
          </w:tcPr>
          <w:p w14:paraId="708EBE47" w14:textId="4A086D42"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00</w:t>
            </w:r>
            <w:r w:rsidR="00E80E04">
              <w:rPr>
                <w:rFonts w:ascii="Times New Roman" w:eastAsia="Times New Roman" w:hAnsi="Times New Roman" w:cs="Times New Roman"/>
                <w:sz w:val="24"/>
                <w:szCs w:val="24"/>
              </w:rPr>
              <w:t>5</w:t>
            </w:r>
          </w:p>
          <w:p w14:paraId="1FE6495E" w14:textId="40545DB6" w:rsidR="009A2783"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0.003</w:t>
            </w:r>
            <w:r>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shd w:val="clear" w:color="auto" w:fill="auto"/>
          </w:tcPr>
          <w:p w14:paraId="31D011DD" w14:textId="7F9BECB3"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0.002</w:t>
            </w:r>
          </w:p>
          <w:p w14:paraId="7707E3A9" w14:textId="1BD48A36" w:rsidR="009A2783"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0.003</w:t>
            </w:r>
            <w:r>
              <w:rPr>
                <w:rFonts w:ascii="Times New Roman" w:eastAsia="Times New Roman" w:hAnsi="Times New Roman" w:cs="Times New Roman"/>
                <w:sz w:val="24"/>
                <w:szCs w:val="24"/>
              </w:rPr>
              <w:t>)</w:t>
            </w:r>
          </w:p>
        </w:tc>
        <w:tc>
          <w:tcPr>
            <w:tcW w:w="0" w:type="auto"/>
            <w:tcBorders>
              <w:top w:val="single" w:sz="4" w:space="0" w:color="auto"/>
              <w:left w:val="single" w:sz="4" w:space="0" w:color="auto"/>
            </w:tcBorders>
          </w:tcPr>
          <w:p w14:paraId="442F687D" w14:textId="77777777"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 xml:space="preserve">-0.0004   </w:t>
            </w:r>
          </w:p>
          <w:p w14:paraId="4CEDC41E" w14:textId="43C704C5" w:rsidR="009A2783"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w:t>
            </w:r>
            <w:r w:rsidR="00E80E04" w:rsidRPr="001B523D">
              <w:rPr>
                <w:rFonts w:ascii="Times New Roman" w:eastAsia="Times New Roman" w:hAnsi="Times New Roman" w:cs="Times New Roman"/>
                <w:sz w:val="24"/>
                <w:szCs w:val="24"/>
                <w:lang w:val="en-US"/>
              </w:rPr>
              <w:t>00</w:t>
            </w:r>
            <w:r w:rsidR="00E80E0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p>
        </w:tc>
      </w:tr>
      <w:tr w:rsidR="001B523D" w:rsidRPr="00565692" w14:paraId="4019A740" w14:textId="77777777" w:rsidTr="00A368F4">
        <w:trPr>
          <w:trHeight w:val="297"/>
        </w:trPr>
        <w:tc>
          <w:tcPr>
            <w:tcW w:w="0" w:type="auto"/>
            <w:tcBorders>
              <w:right w:val="single" w:sz="4" w:space="0" w:color="auto"/>
            </w:tcBorders>
            <w:shd w:val="clear" w:color="auto" w:fill="auto"/>
            <w:vAlign w:val="center"/>
            <w:hideMark/>
          </w:tcPr>
          <w:p w14:paraId="3366F81D" w14:textId="77777777" w:rsidR="009A2783" w:rsidRPr="0039436B" w:rsidRDefault="009A2783"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Cardiovascular Diseases</w:t>
            </w:r>
          </w:p>
          <w:p w14:paraId="10493A45" w14:textId="3B8494BE" w:rsidR="009A2783" w:rsidRPr="0039436B" w:rsidRDefault="009A2783"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w:t>
            </w:r>
            <w:r w:rsidR="001B523D">
              <w:rPr>
                <w:rFonts w:ascii="Times New Roman" w:eastAsia="Times New Roman" w:hAnsi="Times New Roman" w:cs="Times New Roman"/>
                <w:sz w:val="24"/>
                <w:szCs w:val="24"/>
                <w:lang w:val="en-US"/>
              </w:rPr>
              <w:t>440</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4073E287" w14:textId="450EDA86" w:rsidR="001B523D" w:rsidRDefault="001B523D" w:rsidP="00A445FC">
            <w:pPr>
              <w:spacing w:after="0" w:line="240" w:lineRule="auto"/>
              <w:jc w:val="right"/>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-0.005***</w:t>
            </w:r>
          </w:p>
          <w:p w14:paraId="7BC5E3C1" w14:textId="65E2222A" w:rsidR="009A2783" w:rsidRPr="0039436B" w:rsidRDefault="001B523D" w:rsidP="00A445F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04">
              <w:rPr>
                <w:rFonts w:ascii="Times New Roman" w:eastAsia="Times New Roman" w:hAnsi="Times New Roman" w:cs="Times New Roman"/>
                <w:sz w:val="24"/>
                <w:szCs w:val="24"/>
              </w:rPr>
              <w:t>002</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78687BBA" w14:textId="77777777"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-0.0001</w:t>
            </w:r>
          </w:p>
          <w:p w14:paraId="5401C6D0" w14:textId="2F459D25" w:rsidR="009A2783"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00</w:t>
            </w:r>
            <w:r w:rsidR="00E80E04">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0B4106D9" w14:textId="1CAA5FE6"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0.004</w:t>
            </w:r>
          </w:p>
          <w:p w14:paraId="454F66E8" w14:textId="4F2DAAA8" w:rsidR="009A2783"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04">
              <w:rPr>
                <w:rFonts w:ascii="Times New Roman" w:eastAsia="Times New Roman" w:hAnsi="Times New Roman" w:cs="Times New Roman"/>
                <w:sz w:val="24"/>
                <w:szCs w:val="24"/>
              </w:rPr>
              <w:t xml:space="preserve">009 </w:t>
            </w:r>
            <w:r>
              <w:rPr>
                <w:rFonts w:ascii="Times New Roman" w:eastAsia="Times New Roman" w:hAnsi="Times New Roman" w:cs="Times New Roman"/>
                <w:sz w:val="24"/>
                <w:szCs w:val="24"/>
              </w:rPr>
              <w:t>)</w:t>
            </w:r>
          </w:p>
        </w:tc>
        <w:tc>
          <w:tcPr>
            <w:tcW w:w="0" w:type="auto"/>
            <w:tcBorders>
              <w:left w:val="single" w:sz="4" w:space="0" w:color="auto"/>
            </w:tcBorders>
            <w:shd w:val="clear" w:color="auto" w:fill="auto"/>
          </w:tcPr>
          <w:p w14:paraId="4CF7472C" w14:textId="25F8E066"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-0.005***</w:t>
            </w:r>
          </w:p>
          <w:p w14:paraId="319F1C9E" w14:textId="57C57C13" w:rsidR="009A2783"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w:t>
            </w:r>
            <w:r w:rsidR="00E80E04">
              <w:rPr>
                <w:rFonts w:ascii="Times New Roman" w:eastAsia="Times New Roman" w:hAnsi="Times New Roman" w:cs="Times New Roman"/>
                <w:sz w:val="24"/>
                <w:szCs w:val="24"/>
                <w:lang w:val="en-US"/>
              </w:rPr>
              <w:t>002</w:t>
            </w:r>
            <w:r>
              <w:rPr>
                <w:rFonts w:ascii="Times New Roman" w:eastAsia="Times New Roman" w:hAnsi="Times New Roman" w:cs="Times New Roman"/>
                <w:sz w:val="24"/>
                <w:szCs w:val="24"/>
                <w:lang w:val="en-US"/>
              </w:rPr>
              <w:t>)</w:t>
            </w:r>
          </w:p>
        </w:tc>
      </w:tr>
      <w:tr w:rsidR="001B523D" w:rsidRPr="00565692" w14:paraId="743A9F67" w14:textId="77777777" w:rsidTr="00A368F4">
        <w:trPr>
          <w:trHeight w:val="297"/>
        </w:trPr>
        <w:tc>
          <w:tcPr>
            <w:tcW w:w="0" w:type="auto"/>
            <w:tcBorders>
              <w:right w:val="single" w:sz="4" w:space="0" w:color="auto"/>
            </w:tcBorders>
            <w:vAlign w:val="center"/>
            <w:hideMark/>
          </w:tcPr>
          <w:p w14:paraId="33321186" w14:textId="77777777" w:rsidR="009A2783" w:rsidRPr="0039436B" w:rsidRDefault="009A2783"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Accidents</w:t>
            </w:r>
          </w:p>
          <w:p w14:paraId="22D72244" w14:textId="7DF6605A" w:rsidR="009A2783" w:rsidRPr="0039436B" w:rsidRDefault="009A2783"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w:t>
            </w:r>
            <w:r w:rsidR="001B523D">
              <w:rPr>
                <w:rFonts w:ascii="Times New Roman" w:eastAsia="Times New Roman" w:hAnsi="Times New Roman" w:cs="Times New Roman"/>
                <w:sz w:val="24"/>
                <w:szCs w:val="24"/>
                <w:lang w:val="en-US"/>
              </w:rPr>
              <w:t>442</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0E9D2C9A" w14:textId="4E35C8A2" w:rsidR="001B523D" w:rsidRDefault="001B523D" w:rsidP="00A445FC">
            <w:pPr>
              <w:spacing w:after="0" w:line="240" w:lineRule="auto"/>
              <w:jc w:val="right"/>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-0.018***</w:t>
            </w:r>
          </w:p>
          <w:p w14:paraId="66069375" w14:textId="005EBFA1" w:rsidR="009A2783" w:rsidRPr="0039436B" w:rsidRDefault="001B523D" w:rsidP="00A445F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E80E04">
              <w:rPr>
                <w:rFonts w:ascii="Times New Roman" w:eastAsia="Times New Roman" w:hAnsi="Times New Roman" w:cs="Times New Roman"/>
                <w:sz w:val="24"/>
                <w:szCs w:val="24"/>
              </w:rPr>
              <w:t>004</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43A917FA" w14:textId="4DEA2F9F"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02</w:t>
            </w:r>
            <w:r w:rsidR="00E80E04">
              <w:rPr>
                <w:rFonts w:ascii="Times New Roman" w:eastAsia="Times New Roman" w:hAnsi="Times New Roman" w:cs="Times New Roman"/>
                <w:sz w:val="24"/>
                <w:szCs w:val="24"/>
              </w:rPr>
              <w:t>6</w:t>
            </w:r>
          </w:p>
          <w:p w14:paraId="1DB0007E" w14:textId="2C31C014" w:rsidR="009A2783"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0.021</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301FBBA5" w14:textId="0BA294EA"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0.001</w:t>
            </w:r>
          </w:p>
          <w:p w14:paraId="66955622" w14:textId="773779B8" w:rsidR="009A2783"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0.022</w:t>
            </w:r>
            <w:r>
              <w:rPr>
                <w:rFonts w:ascii="Times New Roman" w:eastAsia="Times New Roman" w:hAnsi="Times New Roman" w:cs="Times New Roman"/>
                <w:sz w:val="24"/>
                <w:szCs w:val="24"/>
              </w:rPr>
              <w:t>)</w:t>
            </w:r>
          </w:p>
        </w:tc>
        <w:tc>
          <w:tcPr>
            <w:tcW w:w="0" w:type="auto"/>
            <w:tcBorders>
              <w:left w:val="single" w:sz="4" w:space="0" w:color="auto"/>
            </w:tcBorders>
            <w:shd w:val="clear" w:color="auto" w:fill="auto"/>
          </w:tcPr>
          <w:p w14:paraId="22656B5C" w14:textId="26458833"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w:t>
            </w:r>
            <w:r w:rsidR="00E80E04" w:rsidRPr="001B523D">
              <w:rPr>
                <w:rFonts w:ascii="Times New Roman" w:eastAsia="Times New Roman" w:hAnsi="Times New Roman" w:cs="Times New Roman"/>
                <w:sz w:val="24"/>
                <w:szCs w:val="24"/>
                <w:lang w:val="en-US"/>
              </w:rPr>
              <w:t>01</w:t>
            </w:r>
            <w:r w:rsidR="00E80E04">
              <w:rPr>
                <w:rFonts w:ascii="Times New Roman" w:eastAsia="Times New Roman" w:hAnsi="Times New Roman" w:cs="Times New Roman"/>
                <w:sz w:val="24"/>
                <w:szCs w:val="24"/>
                <w:lang w:val="en-US"/>
              </w:rPr>
              <w:t>7</w:t>
            </w:r>
            <w:r w:rsidRPr="001B523D">
              <w:rPr>
                <w:rFonts w:ascii="Times New Roman" w:eastAsia="Times New Roman" w:hAnsi="Times New Roman" w:cs="Times New Roman"/>
                <w:sz w:val="24"/>
                <w:szCs w:val="24"/>
                <w:lang w:val="en-US"/>
              </w:rPr>
              <w:t>***</w:t>
            </w:r>
          </w:p>
          <w:p w14:paraId="137114E0" w14:textId="5486C5D9" w:rsidR="009A2783"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w:t>
            </w:r>
            <w:r w:rsidR="00E80E04" w:rsidRPr="001B523D">
              <w:rPr>
                <w:rFonts w:ascii="Times New Roman" w:eastAsia="Times New Roman" w:hAnsi="Times New Roman" w:cs="Times New Roman"/>
                <w:sz w:val="24"/>
                <w:szCs w:val="24"/>
                <w:lang w:val="en-US"/>
              </w:rPr>
              <w:t>00</w:t>
            </w:r>
            <w:r w:rsidR="00E80E04">
              <w:rPr>
                <w:rFonts w:ascii="Times New Roman" w:eastAsia="Times New Roman" w:hAnsi="Times New Roman" w:cs="Times New Roman"/>
                <w:sz w:val="24"/>
                <w:szCs w:val="24"/>
                <w:lang w:val="en-US"/>
              </w:rPr>
              <w:t>4</w:t>
            </w:r>
            <w:r>
              <w:rPr>
                <w:rFonts w:ascii="Times New Roman" w:eastAsia="Times New Roman" w:hAnsi="Times New Roman" w:cs="Times New Roman"/>
                <w:sz w:val="24"/>
                <w:szCs w:val="24"/>
                <w:lang w:val="en-US"/>
              </w:rPr>
              <w:t>)</w:t>
            </w:r>
          </w:p>
        </w:tc>
      </w:tr>
      <w:tr w:rsidR="001B523D" w:rsidRPr="00565692" w14:paraId="5A1FA933" w14:textId="77777777" w:rsidTr="00A368F4">
        <w:trPr>
          <w:trHeight w:val="312"/>
        </w:trPr>
        <w:tc>
          <w:tcPr>
            <w:tcW w:w="0" w:type="auto"/>
            <w:tcBorders>
              <w:right w:val="single" w:sz="4" w:space="0" w:color="auto"/>
            </w:tcBorders>
            <w:shd w:val="clear" w:color="auto" w:fill="auto"/>
            <w:vAlign w:val="center"/>
            <w:hideMark/>
          </w:tcPr>
          <w:p w14:paraId="08021DF2" w14:textId="77777777" w:rsidR="009A2783" w:rsidRDefault="009A2783"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 xml:space="preserve">Suicides </w:t>
            </w:r>
          </w:p>
          <w:p w14:paraId="54437334" w14:textId="416055D0" w:rsidR="009A2783" w:rsidRPr="0039436B" w:rsidRDefault="009A2783"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w:t>
            </w:r>
            <w:r w:rsidR="001B523D">
              <w:rPr>
                <w:rFonts w:ascii="Times New Roman" w:eastAsia="Times New Roman" w:hAnsi="Times New Roman" w:cs="Times New Roman"/>
                <w:sz w:val="24"/>
                <w:szCs w:val="24"/>
                <w:lang w:val="en-US"/>
              </w:rPr>
              <w:t>438</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0E7A73F5" w14:textId="5160EDF2" w:rsidR="001B523D" w:rsidRDefault="001B523D" w:rsidP="00A445FC">
            <w:pPr>
              <w:spacing w:after="0" w:line="240" w:lineRule="auto"/>
              <w:jc w:val="right"/>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00</w:t>
            </w:r>
            <w:r w:rsidR="00E80E04">
              <w:rPr>
                <w:rFonts w:ascii="Times New Roman" w:eastAsia="Times New Roman" w:hAnsi="Times New Roman" w:cs="Times New Roman"/>
                <w:sz w:val="24"/>
                <w:szCs w:val="24"/>
              </w:rPr>
              <w:t>9</w:t>
            </w:r>
            <w:r w:rsidRPr="001B523D">
              <w:rPr>
                <w:rFonts w:ascii="Times New Roman" w:eastAsia="Times New Roman" w:hAnsi="Times New Roman" w:cs="Times New Roman"/>
                <w:sz w:val="24"/>
                <w:szCs w:val="24"/>
              </w:rPr>
              <w:t>***</w:t>
            </w:r>
          </w:p>
          <w:p w14:paraId="42D162A2" w14:textId="0E954E22" w:rsidR="009A2783" w:rsidRPr="0039436B" w:rsidRDefault="001B523D" w:rsidP="00A445F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0.002</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41014635" w14:textId="10E33370"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w:t>
            </w:r>
            <w:r w:rsidR="00E80E04">
              <w:rPr>
                <w:rFonts w:ascii="Times New Roman" w:eastAsia="Times New Roman" w:hAnsi="Times New Roman" w:cs="Times New Roman"/>
                <w:sz w:val="24"/>
                <w:szCs w:val="24"/>
              </w:rPr>
              <w:t>20</w:t>
            </w:r>
          </w:p>
          <w:p w14:paraId="24044B66" w14:textId="7739154B" w:rsidR="009A2783"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01</w:t>
            </w:r>
            <w:r w:rsidR="00E80E04">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7919E4CD" w14:textId="63F2D4A2"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w:t>
            </w:r>
            <w:r w:rsidR="00E80E04">
              <w:rPr>
                <w:rFonts w:ascii="Times New Roman" w:eastAsia="Times New Roman" w:hAnsi="Times New Roman" w:cs="Times New Roman"/>
                <w:sz w:val="24"/>
                <w:szCs w:val="24"/>
              </w:rPr>
              <w:t>20</w:t>
            </w:r>
            <w:r w:rsidR="00E80E04" w:rsidRPr="001B523D">
              <w:rPr>
                <w:rFonts w:ascii="Times New Roman" w:eastAsia="Times New Roman" w:hAnsi="Times New Roman" w:cs="Times New Roman"/>
                <w:sz w:val="24"/>
                <w:szCs w:val="24"/>
              </w:rPr>
              <w:t xml:space="preserve"> </w:t>
            </w:r>
          </w:p>
          <w:p w14:paraId="046E96B4" w14:textId="75D42463" w:rsidR="009A2783"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(0.014)</w:t>
            </w:r>
          </w:p>
        </w:tc>
        <w:tc>
          <w:tcPr>
            <w:tcW w:w="0" w:type="auto"/>
            <w:tcBorders>
              <w:left w:val="single" w:sz="4" w:space="0" w:color="auto"/>
            </w:tcBorders>
            <w:shd w:val="clear" w:color="auto" w:fill="auto"/>
          </w:tcPr>
          <w:p w14:paraId="73E84E7D" w14:textId="6684EC7D"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 xml:space="preserve">0.006** </w:t>
            </w:r>
          </w:p>
          <w:p w14:paraId="63053719" w14:textId="14716170" w:rsidR="009A2783"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w:t>
            </w:r>
            <w:r w:rsidR="00E80E04" w:rsidRPr="001B523D">
              <w:rPr>
                <w:rFonts w:ascii="Times New Roman" w:eastAsia="Times New Roman" w:hAnsi="Times New Roman" w:cs="Times New Roman"/>
                <w:sz w:val="24"/>
                <w:szCs w:val="24"/>
                <w:lang w:val="en-US"/>
              </w:rPr>
              <w:t>00</w:t>
            </w:r>
            <w:r w:rsidR="00E80E04">
              <w:rPr>
                <w:rFonts w:ascii="Times New Roman" w:eastAsia="Times New Roman" w:hAnsi="Times New Roman" w:cs="Times New Roman"/>
                <w:sz w:val="24"/>
                <w:szCs w:val="24"/>
                <w:lang w:val="en-US"/>
              </w:rPr>
              <w:t>3</w:t>
            </w:r>
            <w:r>
              <w:rPr>
                <w:rFonts w:ascii="Times New Roman" w:eastAsia="Times New Roman" w:hAnsi="Times New Roman" w:cs="Times New Roman"/>
                <w:sz w:val="24"/>
                <w:szCs w:val="24"/>
                <w:lang w:val="en-US"/>
              </w:rPr>
              <w:t>)</w:t>
            </w:r>
          </w:p>
        </w:tc>
      </w:tr>
      <w:tr w:rsidR="001B523D" w:rsidRPr="00565692" w14:paraId="4CAC2E90" w14:textId="77777777" w:rsidTr="00A368F4">
        <w:trPr>
          <w:trHeight w:val="625"/>
        </w:trPr>
        <w:tc>
          <w:tcPr>
            <w:tcW w:w="0" w:type="auto"/>
            <w:tcBorders>
              <w:right w:val="single" w:sz="4" w:space="0" w:color="auto"/>
            </w:tcBorders>
            <w:shd w:val="clear" w:color="auto" w:fill="auto"/>
            <w:vAlign w:val="center"/>
            <w:hideMark/>
          </w:tcPr>
          <w:p w14:paraId="0BAAF1AE" w14:textId="77777777" w:rsidR="005C7E57" w:rsidRPr="0039436B" w:rsidRDefault="005C7E57"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Vehicle Accidents</w:t>
            </w:r>
          </w:p>
          <w:p w14:paraId="3806661F" w14:textId="6C243403" w:rsidR="005C7E57" w:rsidRPr="0039436B" w:rsidRDefault="005C7E57"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 =</w:t>
            </w:r>
            <w:r w:rsidR="001B523D">
              <w:rPr>
                <w:rFonts w:ascii="Times New Roman" w:eastAsia="Times New Roman" w:hAnsi="Times New Roman" w:cs="Times New Roman"/>
                <w:sz w:val="24"/>
                <w:szCs w:val="24"/>
                <w:lang w:val="en-US"/>
              </w:rPr>
              <w:t>426</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63B5A0F3" w14:textId="5CB3B9FC" w:rsidR="001B523D" w:rsidRDefault="001B523D" w:rsidP="00A445F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523D">
              <w:rPr>
                <w:rFonts w:ascii="Times New Roman" w:eastAsia="Times New Roman" w:hAnsi="Times New Roman" w:cs="Times New Roman"/>
                <w:sz w:val="24"/>
                <w:szCs w:val="24"/>
              </w:rPr>
              <w:t>-0.024***</w:t>
            </w:r>
          </w:p>
          <w:p w14:paraId="568EF32A" w14:textId="75F2F081" w:rsidR="005C7E57" w:rsidRPr="0039436B" w:rsidRDefault="001B523D" w:rsidP="00A445F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00</w:t>
            </w:r>
            <w:r w:rsidR="00E80E0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 xml:space="preserve"> </w:t>
            </w:r>
          </w:p>
        </w:tc>
        <w:tc>
          <w:tcPr>
            <w:tcW w:w="0" w:type="auto"/>
            <w:tcBorders>
              <w:left w:val="single" w:sz="4" w:space="0" w:color="auto"/>
              <w:right w:val="single" w:sz="4" w:space="0" w:color="auto"/>
            </w:tcBorders>
            <w:shd w:val="clear" w:color="auto" w:fill="auto"/>
          </w:tcPr>
          <w:p w14:paraId="353667C0" w14:textId="04017DA7"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04</w:t>
            </w:r>
            <w:r w:rsidR="00E80E04">
              <w:rPr>
                <w:rFonts w:ascii="Times New Roman" w:eastAsia="Times New Roman" w:hAnsi="Times New Roman" w:cs="Times New Roman"/>
                <w:sz w:val="24"/>
                <w:szCs w:val="24"/>
              </w:rPr>
              <w:t>3</w:t>
            </w:r>
            <w:r w:rsidRPr="001B523D">
              <w:rPr>
                <w:rFonts w:ascii="Times New Roman" w:eastAsia="Times New Roman" w:hAnsi="Times New Roman" w:cs="Times New Roman"/>
                <w:sz w:val="24"/>
                <w:szCs w:val="24"/>
              </w:rPr>
              <w:t>***</w:t>
            </w:r>
          </w:p>
          <w:p w14:paraId="15B96629" w14:textId="483E1BA7" w:rsidR="005C7E57"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(0.016)</w:t>
            </w:r>
          </w:p>
        </w:tc>
        <w:tc>
          <w:tcPr>
            <w:tcW w:w="0" w:type="auto"/>
            <w:tcBorders>
              <w:left w:val="single" w:sz="4" w:space="0" w:color="auto"/>
              <w:right w:val="single" w:sz="4" w:space="0" w:color="auto"/>
            </w:tcBorders>
            <w:shd w:val="clear" w:color="auto" w:fill="auto"/>
          </w:tcPr>
          <w:p w14:paraId="4A373DD7" w14:textId="11B7A10D"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w:t>
            </w:r>
            <w:r w:rsidR="00E80E04">
              <w:rPr>
                <w:rFonts w:ascii="Times New Roman" w:eastAsia="Times New Roman" w:hAnsi="Times New Roman" w:cs="Times New Roman"/>
                <w:sz w:val="24"/>
                <w:szCs w:val="24"/>
              </w:rPr>
              <w:t>4</w:t>
            </w:r>
            <w:r w:rsidRPr="001B523D">
              <w:rPr>
                <w:rFonts w:ascii="Times New Roman" w:eastAsia="Times New Roman" w:hAnsi="Times New Roman" w:cs="Times New Roman"/>
                <w:sz w:val="24"/>
                <w:szCs w:val="24"/>
              </w:rPr>
              <w:t xml:space="preserve"> </w:t>
            </w:r>
          </w:p>
          <w:p w14:paraId="48D0DA6E" w14:textId="4CAA18DC" w:rsidR="005C7E57"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01</w:t>
            </w:r>
            <w:r w:rsidR="00E80E04">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0" w:type="auto"/>
            <w:tcBorders>
              <w:left w:val="single" w:sz="4" w:space="0" w:color="auto"/>
            </w:tcBorders>
            <w:shd w:val="clear" w:color="auto" w:fill="auto"/>
          </w:tcPr>
          <w:p w14:paraId="0A1A9818" w14:textId="34887F0C" w:rsidR="001B523D" w:rsidRDefault="001B523D" w:rsidP="006C33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523D">
              <w:rPr>
                <w:rFonts w:ascii="Times New Roman" w:eastAsia="Times New Roman" w:hAnsi="Times New Roman" w:cs="Times New Roman"/>
                <w:sz w:val="24"/>
                <w:szCs w:val="24"/>
              </w:rPr>
              <w:t>-0.02</w:t>
            </w:r>
            <w:r w:rsidR="00E80E04">
              <w:rPr>
                <w:rFonts w:ascii="Times New Roman" w:eastAsia="Times New Roman" w:hAnsi="Times New Roman" w:cs="Times New Roman"/>
                <w:sz w:val="24"/>
                <w:szCs w:val="24"/>
              </w:rPr>
              <w:t>2</w:t>
            </w:r>
            <w:r w:rsidRPr="001B523D">
              <w:rPr>
                <w:rFonts w:ascii="Times New Roman" w:eastAsia="Times New Roman" w:hAnsi="Times New Roman" w:cs="Times New Roman"/>
                <w:sz w:val="24"/>
                <w:szCs w:val="24"/>
              </w:rPr>
              <w:t>***</w:t>
            </w:r>
          </w:p>
          <w:p w14:paraId="5216B860" w14:textId="737EC201" w:rsidR="005C7E57" w:rsidRPr="0039436B" w:rsidRDefault="001B523D" w:rsidP="006C33C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Pr="001B523D">
              <w:rPr>
                <w:rFonts w:ascii="Times New Roman" w:eastAsia="Times New Roman" w:hAnsi="Times New Roman" w:cs="Times New Roman"/>
                <w:sz w:val="24"/>
                <w:szCs w:val="24"/>
              </w:rPr>
              <w:t>0.003</w:t>
            </w:r>
            <w:r>
              <w:rPr>
                <w:rFonts w:ascii="Times New Roman" w:eastAsia="Times New Roman" w:hAnsi="Times New Roman" w:cs="Times New Roman"/>
                <w:sz w:val="24"/>
                <w:szCs w:val="24"/>
              </w:rPr>
              <w:t>)</w:t>
            </w:r>
          </w:p>
        </w:tc>
      </w:tr>
      <w:tr w:rsidR="001B523D" w:rsidRPr="00565692" w14:paraId="5F73704F" w14:textId="77777777" w:rsidTr="00A368F4">
        <w:trPr>
          <w:trHeight w:val="569"/>
        </w:trPr>
        <w:tc>
          <w:tcPr>
            <w:tcW w:w="0" w:type="auto"/>
            <w:tcBorders>
              <w:right w:val="single" w:sz="4" w:space="0" w:color="auto"/>
            </w:tcBorders>
            <w:shd w:val="clear" w:color="auto" w:fill="auto"/>
            <w:vAlign w:val="center"/>
            <w:hideMark/>
          </w:tcPr>
          <w:p w14:paraId="0483358A" w14:textId="77777777" w:rsidR="005C7E57" w:rsidRPr="0039436B" w:rsidRDefault="005C7E57"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Cirrhosis and Chronic Liver Diseases</w:t>
            </w:r>
          </w:p>
          <w:p w14:paraId="38A99FD6" w14:textId="7F1C2998" w:rsidR="005C7E57" w:rsidRPr="0039436B" w:rsidRDefault="005C7E57"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w:t>
            </w:r>
            <w:r w:rsidR="001B523D">
              <w:rPr>
                <w:rFonts w:ascii="Times New Roman" w:eastAsia="Times New Roman" w:hAnsi="Times New Roman" w:cs="Times New Roman"/>
                <w:sz w:val="24"/>
                <w:szCs w:val="24"/>
                <w:lang w:val="en-US"/>
              </w:rPr>
              <w:t>440</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41ED8442" w14:textId="60E5879D" w:rsidR="001B523D" w:rsidRDefault="001B523D" w:rsidP="00A445F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523D">
              <w:rPr>
                <w:rFonts w:ascii="Times New Roman" w:eastAsia="Times New Roman" w:hAnsi="Times New Roman" w:cs="Times New Roman"/>
                <w:sz w:val="24"/>
                <w:szCs w:val="24"/>
              </w:rPr>
              <w:t>-0.012***</w:t>
            </w:r>
          </w:p>
          <w:p w14:paraId="7E491766" w14:textId="60907790" w:rsidR="005C7E57" w:rsidRPr="0039436B" w:rsidRDefault="001B523D" w:rsidP="00A445F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00</w:t>
            </w:r>
            <w:r w:rsidR="00E80E04">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3553730A" w14:textId="2147ADE0" w:rsidR="001B523D"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523D">
              <w:rPr>
                <w:rFonts w:ascii="Times New Roman" w:eastAsia="Times New Roman" w:hAnsi="Times New Roman" w:cs="Times New Roman"/>
                <w:sz w:val="24"/>
                <w:szCs w:val="24"/>
              </w:rPr>
              <w:t>0.030*</w:t>
            </w:r>
          </w:p>
          <w:p w14:paraId="6F7FB37A" w14:textId="55E626B1" w:rsidR="005C7E57"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523D">
              <w:rPr>
                <w:rFonts w:ascii="Times New Roman" w:eastAsia="Times New Roman" w:hAnsi="Times New Roman" w:cs="Times New Roman"/>
                <w:sz w:val="24"/>
                <w:szCs w:val="24"/>
              </w:rPr>
              <w:t>0.01</w:t>
            </w:r>
            <w:r w:rsidR="00E80E04">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tc>
        <w:tc>
          <w:tcPr>
            <w:tcW w:w="0" w:type="auto"/>
            <w:tcBorders>
              <w:left w:val="single" w:sz="4" w:space="0" w:color="auto"/>
              <w:right w:val="single" w:sz="4" w:space="0" w:color="auto"/>
            </w:tcBorders>
            <w:shd w:val="clear" w:color="auto" w:fill="auto"/>
          </w:tcPr>
          <w:p w14:paraId="1EFC3A32" w14:textId="7967369B"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02</w:t>
            </w:r>
            <w:r w:rsidR="00E80E04">
              <w:rPr>
                <w:rFonts w:ascii="Times New Roman" w:eastAsia="Times New Roman" w:hAnsi="Times New Roman" w:cs="Times New Roman"/>
                <w:sz w:val="24"/>
                <w:szCs w:val="24"/>
              </w:rPr>
              <w:t>7</w:t>
            </w:r>
            <w:r w:rsidRPr="001B523D">
              <w:rPr>
                <w:rFonts w:ascii="Times New Roman" w:eastAsia="Times New Roman" w:hAnsi="Times New Roman" w:cs="Times New Roman"/>
                <w:sz w:val="24"/>
                <w:szCs w:val="24"/>
              </w:rPr>
              <w:t>*</w:t>
            </w:r>
          </w:p>
          <w:p w14:paraId="77D54DCD" w14:textId="07A6BE24" w:rsidR="005C7E57"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c>
          <w:tcPr>
            <w:tcW w:w="0" w:type="auto"/>
            <w:tcBorders>
              <w:left w:val="single" w:sz="4" w:space="0" w:color="auto"/>
            </w:tcBorders>
            <w:shd w:val="clear" w:color="auto" w:fill="auto"/>
          </w:tcPr>
          <w:p w14:paraId="2645644A" w14:textId="22D918DD" w:rsidR="001B523D" w:rsidRDefault="001B523D" w:rsidP="006C33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523D">
              <w:rPr>
                <w:rFonts w:ascii="Times New Roman" w:eastAsia="Times New Roman" w:hAnsi="Times New Roman" w:cs="Times New Roman"/>
                <w:sz w:val="24"/>
                <w:szCs w:val="24"/>
              </w:rPr>
              <w:t>-0.012***</w:t>
            </w:r>
          </w:p>
          <w:p w14:paraId="7BEA1D50" w14:textId="7D9B8915" w:rsidR="005C7E57" w:rsidRPr="0039436B" w:rsidRDefault="001B523D" w:rsidP="006C33C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(0.</w:t>
            </w:r>
            <w:r w:rsidR="00E80E04">
              <w:rPr>
                <w:rFonts w:ascii="Times New Roman" w:eastAsia="Times New Roman" w:hAnsi="Times New Roman" w:cs="Times New Roman"/>
                <w:sz w:val="24"/>
                <w:szCs w:val="24"/>
              </w:rPr>
              <w:t>003</w:t>
            </w:r>
            <w:r>
              <w:rPr>
                <w:rFonts w:ascii="Times New Roman" w:eastAsia="Times New Roman" w:hAnsi="Times New Roman" w:cs="Times New Roman"/>
                <w:sz w:val="24"/>
                <w:szCs w:val="24"/>
              </w:rPr>
              <w:t>)</w:t>
            </w:r>
          </w:p>
        </w:tc>
      </w:tr>
      <w:tr w:rsidR="001B523D" w:rsidRPr="00565692" w14:paraId="2123B770" w14:textId="77777777" w:rsidTr="00A368F4">
        <w:trPr>
          <w:trHeight w:val="563"/>
        </w:trPr>
        <w:tc>
          <w:tcPr>
            <w:tcW w:w="0" w:type="auto"/>
            <w:tcBorders>
              <w:right w:val="single" w:sz="4" w:space="0" w:color="auto"/>
            </w:tcBorders>
            <w:shd w:val="clear" w:color="auto" w:fill="auto"/>
            <w:vAlign w:val="center"/>
          </w:tcPr>
          <w:p w14:paraId="6AA8766A" w14:textId="77777777" w:rsidR="005C7E57" w:rsidRPr="0039436B" w:rsidRDefault="005C7E57"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Infectious Diseases</w:t>
            </w:r>
          </w:p>
          <w:p w14:paraId="5BD3BA0A" w14:textId="19E9F396" w:rsidR="005C7E57" w:rsidRPr="0039436B" w:rsidRDefault="005C7E57"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(N=</w:t>
            </w:r>
            <w:r w:rsidR="001B523D">
              <w:rPr>
                <w:rFonts w:ascii="Times New Roman" w:eastAsia="Times New Roman" w:hAnsi="Times New Roman" w:cs="Times New Roman"/>
                <w:sz w:val="24"/>
                <w:szCs w:val="24"/>
                <w:lang w:val="en-US"/>
              </w:rPr>
              <w:t>440</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1399A697" w14:textId="52E6F0AD" w:rsidR="001B523D" w:rsidRDefault="001B523D" w:rsidP="00A445FC">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1B523D">
              <w:rPr>
                <w:rFonts w:ascii="Times New Roman" w:hAnsi="Times New Roman" w:cs="Times New Roman"/>
                <w:sz w:val="24"/>
                <w:szCs w:val="24"/>
                <w:lang w:val="en-US"/>
              </w:rPr>
              <w:t>-0.</w:t>
            </w:r>
            <w:r w:rsidR="00E80E04" w:rsidRPr="001B523D">
              <w:rPr>
                <w:rFonts w:ascii="Times New Roman" w:hAnsi="Times New Roman" w:cs="Times New Roman"/>
                <w:sz w:val="24"/>
                <w:szCs w:val="24"/>
                <w:lang w:val="en-US"/>
              </w:rPr>
              <w:t>00</w:t>
            </w:r>
            <w:r w:rsidR="00E80E04">
              <w:rPr>
                <w:rFonts w:ascii="Times New Roman" w:hAnsi="Times New Roman" w:cs="Times New Roman"/>
                <w:sz w:val="24"/>
                <w:szCs w:val="24"/>
                <w:lang w:val="en-US"/>
              </w:rPr>
              <w:t>3</w:t>
            </w:r>
          </w:p>
          <w:p w14:paraId="43AC6981" w14:textId="1C6ACD56" w:rsidR="005C7E57" w:rsidRPr="007D079E" w:rsidRDefault="001B523D" w:rsidP="00A445FC">
            <w:pPr>
              <w:spacing w:after="0"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340E4">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1B523D">
              <w:rPr>
                <w:rFonts w:ascii="Times New Roman" w:hAnsi="Times New Roman" w:cs="Times New Roman"/>
                <w:sz w:val="24"/>
                <w:szCs w:val="24"/>
                <w:lang w:val="en-US"/>
              </w:rPr>
              <w:t>0.005</w:t>
            </w:r>
            <w:r>
              <w:rPr>
                <w:rFonts w:ascii="Times New Roman" w:hAnsi="Times New Roman" w:cs="Times New Roman"/>
                <w:sz w:val="24"/>
                <w:szCs w:val="24"/>
                <w:lang w:val="en-US"/>
              </w:rPr>
              <w:t>)</w:t>
            </w:r>
            <w:r>
              <w:rPr>
                <w:rFonts w:ascii="Times New Roman" w:hAnsi="Times New Roman" w:cs="Times New Roman"/>
                <w:sz w:val="24"/>
                <w:szCs w:val="24"/>
                <w:lang w:val="en-US"/>
              </w:rPr>
              <w:tab/>
            </w:r>
          </w:p>
        </w:tc>
        <w:tc>
          <w:tcPr>
            <w:tcW w:w="0" w:type="auto"/>
            <w:tcBorders>
              <w:left w:val="single" w:sz="4" w:space="0" w:color="auto"/>
              <w:right w:val="single" w:sz="4" w:space="0" w:color="auto"/>
            </w:tcBorders>
            <w:shd w:val="clear" w:color="auto" w:fill="auto"/>
          </w:tcPr>
          <w:p w14:paraId="69227B2D" w14:textId="5FE45274" w:rsidR="001B523D" w:rsidRDefault="001B523D" w:rsidP="006C33C9">
            <w:pPr>
              <w:spacing w:after="0" w:line="240" w:lineRule="auto"/>
              <w:jc w:val="center"/>
              <w:rPr>
                <w:rFonts w:ascii="Times New Roman" w:hAnsi="Times New Roman" w:cs="Times New Roman"/>
                <w:sz w:val="24"/>
                <w:szCs w:val="24"/>
                <w:lang w:val="en-US"/>
              </w:rPr>
            </w:pPr>
            <w:r w:rsidRPr="001B523D">
              <w:rPr>
                <w:rFonts w:ascii="Times New Roman" w:hAnsi="Times New Roman" w:cs="Times New Roman"/>
                <w:sz w:val="24"/>
                <w:szCs w:val="24"/>
                <w:lang w:val="en-US"/>
              </w:rPr>
              <w:t>0.01</w:t>
            </w:r>
            <w:r w:rsidR="00E80E04">
              <w:rPr>
                <w:rFonts w:ascii="Times New Roman" w:hAnsi="Times New Roman" w:cs="Times New Roman"/>
                <w:sz w:val="24"/>
                <w:szCs w:val="24"/>
                <w:lang w:val="en-US"/>
              </w:rPr>
              <w:t>9</w:t>
            </w:r>
          </w:p>
          <w:p w14:paraId="7E92FD71" w14:textId="553C1378" w:rsidR="005C7E57" w:rsidRPr="007D079E" w:rsidRDefault="001B523D" w:rsidP="006C33C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1B523D">
              <w:rPr>
                <w:rFonts w:ascii="Times New Roman" w:hAnsi="Times New Roman" w:cs="Times New Roman"/>
                <w:sz w:val="24"/>
                <w:szCs w:val="24"/>
                <w:lang w:val="en-US"/>
              </w:rPr>
              <w:t>0.03</w:t>
            </w:r>
            <w:r w:rsidR="00E80E04">
              <w:rPr>
                <w:rFonts w:ascii="Times New Roman" w:hAnsi="Times New Roman" w:cs="Times New Roman"/>
                <w:sz w:val="24"/>
                <w:szCs w:val="24"/>
                <w:lang w:val="en-US"/>
              </w:rPr>
              <w:t>2</w:t>
            </w:r>
            <w:r>
              <w:rPr>
                <w:rFonts w:ascii="Times New Roman" w:hAnsi="Times New Roman" w:cs="Times New Roman"/>
                <w:sz w:val="24"/>
                <w:szCs w:val="24"/>
                <w:lang w:val="en-US"/>
              </w:rPr>
              <w:t>)</w:t>
            </w:r>
          </w:p>
        </w:tc>
        <w:tc>
          <w:tcPr>
            <w:tcW w:w="0" w:type="auto"/>
            <w:tcBorders>
              <w:left w:val="single" w:sz="4" w:space="0" w:color="auto"/>
              <w:right w:val="single" w:sz="4" w:space="0" w:color="auto"/>
            </w:tcBorders>
            <w:shd w:val="clear" w:color="auto" w:fill="auto"/>
          </w:tcPr>
          <w:p w14:paraId="3492175F" w14:textId="1FD83CDD" w:rsidR="001B523D" w:rsidRDefault="001B523D" w:rsidP="006C33C9">
            <w:pPr>
              <w:spacing w:after="0" w:line="240" w:lineRule="auto"/>
              <w:jc w:val="center"/>
              <w:rPr>
                <w:rFonts w:ascii="Times New Roman" w:hAnsi="Times New Roman" w:cs="Times New Roman"/>
                <w:sz w:val="24"/>
                <w:szCs w:val="24"/>
                <w:lang w:val="en-US"/>
              </w:rPr>
            </w:pPr>
            <w:r w:rsidRPr="001B523D">
              <w:rPr>
                <w:rFonts w:ascii="Times New Roman" w:hAnsi="Times New Roman" w:cs="Times New Roman"/>
                <w:sz w:val="24"/>
                <w:szCs w:val="24"/>
                <w:lang w:val="en-US"/>
              </w:rPr>
              <w:t>0.</w:t>
            </w:r>
            <w:r w:rsidR="00E80E04" w:rsidRPr="001B523D">
              <w:rPr>
                <w:rFonts w:ascii="Times New Roman" w:hAnsi="Times New Roman" w:cs="Times New Roman"/>
                <w:sz w:val="24"/>
                <w:szCs w:val="24"/>
                <w:lang w:val="en-US"/>
              </w:rPr>
              <w:t>03</w:t>
            </w:r>
            <w:r w:rsidR="00A340E4">
              <w:rPr>
                <w:rFonts w:ascii="Times New Roman" w:hAnsi="Times New Roman" w:cs="Times New Roman"/>
                <w:sz w:val="24"/>
                <w:szCs w:val="24"/>
                <w:lang w:val="en-US"/>
              </w:rPr>
              <w:t>0</w:t>
            </w:r>
            <w:r w:rsidR="00E80E04" w:rsidRPr="001B523D">
              <w:rPr>
                <w:rFonts w:ascii="Times New Roman" w:hAnsi="Times New Roman" w:cs="Times New Roman"/>
                <w:sz w:val="24"/>
                <w:szCs w:val="24"/>
                <w:lang w:val="en-US"/>
              </w:rPr>
              <w:t xml:space="preserve"> </w:t>
            </w:r>
          </w:p>
          <w:p w14:paraId="0C6BEC5A" w14:textId="7ADECE7A" w:rsidR="005C7E57" w:rsidRPr="007D079E" w:rsidRDefault="001B523D" w:rsidP="006C33C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1B523D">
              <w:rPr>
                <w:rFonts w:ascii="Times New Roman" w:hAnsi="Times New Roman" w:cs="Times New Roman"/>
                <w:sz w:val="24"/>
                <w:szCs w:val="24"/>
                <w:lang w:val="en-US"/>
              </w:rPr>
              <w:t>0.</w:t>
            </w:r>
            <w:r w:rsidR="00E80E04" w:rsidRPr="001B523D">
              <w:rPr>
                <w:rFonts w:ascii="Times New Roman" w:hAnsi="Times New Roman" w:cs="Times New Roman"/>
                <w:sz w:val="24"/>
                <w:szCs w:val="24"/>
                <w:lang w:val="en-US"/>
              </w:rPr>
              <w:t>03</w:t>
            </w:r>
            <w:r w:rsidR="00E80E04">
              <w:rPr>
                <w:rFonts w:ascii="Times New Roman" w:hAnsi="Times New Roman" w:cs="Times New Roman"/>
                <w:sz w:val="24"/>
                <w:szCs w:val="24"/>
                <w:lang w:val="en-US"/>
              </w:rPr>
              <w:t>3</w:t>
            </w:r>
            <w:r>
              <w:rPr>
                <w:rFonts w:ascii="Times New Roman" w:hAnsi="Times New Roman" w:cs="Times New Roman"/>
                <w:sz w:val="24"/>
                <w:szCs w:val="24"/>
                <w:lang w:val="en-US"/>
              </w:rPr>
              <w:t>)</w:t>
            </w:r>
          </w:p>
        </w:tc>
        <w:tc>
          <w:tcPr>
            <w:tcW w:w="0" w:type="auto"/>
            <w:tcBorders>
              <w:left w:val="single" w:sz="4" w:space="0" w:color="auto"/>
            </w:tcBorders>
          </w:tcPr>
          <w:p w14:paraId="03F0D082" w14:textId="50A41F6C"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w:t>
            </w:r>
            <w:r w:rsidR="00E80E04" w:rsidRPr="001B523D">
              <w:rPr>
                <w:rFonts w:ascii="Times New Roman" w:eastAsia="Times New Roman" w:hAnsi="Times New Roman" w:cs="Times New Roman"/>
                <w:sz w:val="24"/>
                <w:szCs w:val="24"/>
                <w:lang w:val="en-US"/>
              </w:rPr>
              <w:t>00</w:t>
            </w:r>
            <w:r w:rsidR="00E80E04">
              <w:rPr>
                <w:rFonts w:ascii="Times New Roman" w:eastAsia="Times New Roman" w:hAnsi="Times New Roman" w:cs="Times New Roman"/>
                <w:sz w:val="24"/>
                <w:szCs w:val="24"/>
                <w:lang w:val="en-US"/>
              </w:rPr>
              <w:t>4</w:t>
            </w:r>
            <w:r w:rsidR="00E80E04" w:rsidRPr="001B523D">
              <w:rPr>
                <w:rFonts w:ascii="Times New Roman" w:eastAsia="Times New Roman" w:hAnsi="Times New Roman" w:cs="Times New Roman"/>
                <w:sz w:val="24"/>
                <w:szCs w:val="24"/>
                <w:lang w:val="en-US"/>
              </w:rPr>
              <w:t xml:space="preserve"> </w:t>
            </w:r>
          </w:p>
          <w:p w14:paraId="58110CC5" w14:textId="43564AE0" w:rsidR="005C7E57"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w:t>
            </w:r>
            <w:r w:rsidR="00E80E04" w:rsidRPr="001B523D">
              <w:rPr>
                <w:rFonts w:ascii="Times New Roman" w:eastAsia="Times New Roman" w:hAnsi="Times New Roman" w:cs="Times New Roman"/>
                <w:sz w:val="24"/>
                <w:szCs w:val="24"/>
                <w:lang w:val="en-US"/>
              </w:rPr>
              <w:t>00</w:t>
            </w:r>
            <w:r w:rsidR="00E80E04">
              <w:rPr>
                <w:rFonts w:ascii="Times New Roman" w:eastAsia="Times New Roman" w:hAnsi="Times New Roman" w:cs="Times New Roman"/>
                <w:sz w:val="24"/>
                <w:szCs w:val="24"/>
                <w:lang w:val="en-US"/>
              </w:rPr>
              <w:t>6</w:t>
            </w:r>
            <w:r>
              <w:rPr>
                <w:rFonts w:ascii="Times New Roman" w:eastAsia="Times New Roman" w:hAnsi="Times New Roman" w:cs="Times New Roman"/>
                <w:sz w:val="24"/>
                <w:szCs w:val="24"/>
                <w:lang w:val="en-US"/>
              </w:rPr>
              <w:t>)</w:t>
            </w:r>
          </w:p>
        </w:tc>
      </w:tr>
      <w:tr w:rsidR="001B523D" w:rsidRPr="00565692" w14:paraId="5F4D732A" w14:textId="77777777" w:rsidTr="00A368F4">
        <w:trPr>
          <w:trHeight w:val="312"/>
        </w:trPr>
        <w:tc>
          <w:tcPr>
            <w:tcW w:w="0" w:type="auto"/>
            <w:tcBorders>
              <w:bottom w:val="single" w:sz="4" w:space="0" w:color="auto"/>
              <w:right w:val="single" w:sz="4" w:space="0" w:color="auto"/>
            </w:tcBorders>
            <w:shd w:val="clear" w:color="auto" w:fill="auto"/>
            <w:vAlign w:val="center"/>
            <w:hideMark/>
          </w:tcPr>
          <w:p w14:paraId="7240FD4E" w14:textId="42A35B04" w:rsidR="005C7E57" w:rsidRPr="0039436B" w:rsidRDefault="005C7E57"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All causes (N=</w:t>
            </w:r>
            <w:r w:rsidR="001B523D">
              <w:rPr>
                <w:rFonts w:ascii="Times New Roman" w:eastAsia="Times New Roman" w:hAnsi="Times New Roman" w:cs="Times New Roman"/>
                <w:sz w:val="24"/>
                <w:szCs w:val="24"/>
                <w:lang w:val="en-US"/>
              </w:rPr>
              <w:t>433</w:t>
            </w:r>
            <w:r w:rsidRPr="0039436B">
              <w:rPr>
                <w:rFonts w:ascii="Times New Roman" w:eastAsia="Times New Roman" w:hAnsi="Times New Roman" w:cs="Times New Roman"/>
                <w:sz w:val="24"/>
                <w:szCs w:val="24"/>
                <w:lang w:val="en-US"/>
              </w:rPr>
              <w:t>)</w:t>
            </w:r>
          </w:p>
        </w:tc>
        <w:tc>
          <w:tcPr>
            <w:tcW w:w="0" w:type="auto"/>
            <w:tcBorders>
              <w:left w:val="single" w:sz="4" w:space="0" w:color="auto"/>
              <w:bottom w:val="single" w:sz="4" w:space="0" w:color="auto"/>
              <w:right w:val="single" w:sz="4" w:space="0" w:color="auto"/>
            </w:tcBorders>
          </w:tcPr>
          <w:p w14:paraId="1D770080" w14:textId="608348A4" w:rsidR="001B523D" w:rsidRDefault="001B523D" w:rsidP="00A445FC">
            <w:pPr>
              <w:spacing w:after="0" w:line="240" w:lineRule="auto"/>
              <w:jc w:val="right"/>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-0.004***</w:t>
            </w:r>
          </w:p>
          <w:p w14:paraId="0E3489E3" w14:textId="2786B08B" w:rsidR="005C7E57" w:rsidRPr="0039436B" w:rsidRDefault="001B523D" w:rsidP="00A445FC">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00</w:t>
            </w:r>
            <w:r w:rsidR="00E80E04">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0" w:type="auto"/>
            <w:tcBorders>
              <w:left w:val="single" w:sz="4" w:space="0" w:color="auto"/>
              <w:bottom w:val="single" w:sz="4" w:space="0" w:color="auto"/>
              <w:right w:val="single" w:sz="4" w:space="0" w:color="auto"/>
            </w:tcBorders>
            <w:shd w:val="clear" w:color="auto" w:fill="auto"/>
          </w:tcPr>
          <w:p w14:paraId="24F227FB" w14:textId="752F8CB9"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0.006</w:t>
            </w:r>
          </w:p>
          <w:p w14:paraId="1494FA3F" w14:textId="3C36994E" w:rsidR="005C7E57"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w:t>
            </w:r>
            <w:r w:rsidR="00E80E04" w:rsidRPr="001B523D">
              <w:rPr>
                <w:rFonts w:ascii="Times New Roman" w:eastAsia="Times New Roman" w:hAnsi="Times New Roman" w:cs="Times New Roman"/>
                <w:sz w:val="24"/>
                <w:szCs w:val="24"/>
              </w:rPr>
              <w:t>00</w:t>
            </w:r>
            <w:r w:rsidR="00E80E04">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0" w:type="auto"/>
            <w:tcBorders>
              <w:left w:val="single" w:sz="4" w:space="0" w:color="auto"/>
              <w:bottom w:val="single" w:sz="4" w:space="0" w:color="auto"/>
              <w:right w:val="single" w:sz="4" w:space="0" w:color="auto"/>
            </w:tcBorders>
            <w:shd w:val="clear" w:color="auto" w:fill="auto"/>
          </w:tcPr>
          <w:p w14:paraId="0675701B" w14:textId="15A4282B"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 xml:space="preserve">0.007* </w:t>
            </w:r>
          </w:p>
          <w:p w14:paraId="6A74D803" w14:textId="55A5C380" w:rsidR="005C7E57"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0.004</w:t>
            </w:r>
            <w:r>
              <w:rPr>
                <w:rFonts w:ascii="Times New Roman" w:eastAsia="Times New Roman" w:hAnsi="Times New Roman" w:cs="Times New Roman"/>
                <w:sz w:val="24"/>
                <w:szCs w:val="24"/>
              </w:rPr>
              <w:t>)</w:t>
            </w:r>
          </w:p>
        </w:tc>
        <w:tc>
          <w:tcPr>
            <w:tcW w:w="0" w:type="auto"/>
            <w:tcBorders>
              <w:left w:val="single" w:sz="4" w:space="0" w:color="auto"/>
              <w:bottom w:val="single" w:sz="4" w:space="0" w:color="auto"/>
            </w:tcBorders>
            <w:shd w:val="clear" w:color="auto" w:fill="auto"/>
          </w:tcPr>
          <w:p w14:paraId="66A8C6B3" w14:textId="5349E316"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w:t>
            </w:r>
            <w:r w:rsidR="00E80E04" w:rsidRPr="001B523D">
              <w:rPr>
                <w:rFonts w:ascii="Times New Roman" w:eastAsia="Times New Roman" w:hAnsi="Times New Roman" w:cs="Times New Roman"/>
                <w:sz w:val="24"/>
                <w:szCs w:val="24"/>
                <w:lang w:val="en-US"/>
              </w:rPr>
              <w:t>00</w:t>
            </w:r>
            <w:r w:rsidR="00E80E04">
              <w:rPr>
                <w:rFonts w:ascii="Times New Roman" w:eastAsia="Times New Roman" w:hAnsi="Times New Roman" w:cs="Times New Roman"/>
                <w:sz w:val="24"/>
                <w:szCs w:val="24"/>
                <w:lang w:val="en-US"/>
              </w:rPr>
              <w:t>5</w:t>
            </w:r>
            <w:r w:rsidRPr="001B523D">
              <w:rPr>
                <w:rFonts w:ascii="Times New Roman" w:eastAsia="Times New Roman" w:hAnsi="Times New Roman" w:cs="Times New Roman"/>
                <w:sz w:val="24"/>
                <w:szCs w:val="24"/>
                <w:lang w:val="en-US"/>
              </w:rPr>
              <w:t>***</w:t>
            </w:r>
          </w:p>
          <w:p w14:paraId="6ACD4142" w14:textId="549997CF" w:rsidR="005C7E57"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w:t>
            </w:r>
            <w:r w:rsidR="00E80E04" w:rsidRPr="001B523D">
              <w:rPr>
                <w:rFonts w:ascii="Times New Roman" w:eastAsia="Times New Roman" w:hAnsi="Times New Roman" w:cs="Times New Roman"/>
                <w:sz w:val="24"/>
                <w:szCs w:val="24"/>
                <w:lang w:val="en-US"/>
              </w:rPr>
              <w:t>00</w:t>
            </w:r>
            <w:r w:rsidR="00E80E04">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p>
        </w:tc>
      </w:tr>
    </w:tbl>
    <w:p w14:paraId="39480B91" w14:textId="4D0D4120" w:rsidR="009A2783" w:rsidRPr="0039436B" w:rsidRDefault="009A2783" w:rsidP="006C33C9">
      <w:pPr>
        <w:widowControl w:val="0"/>
        <w:autoSpaceDE w:val="0"/>
        <w:autoSpaceDN w:val="0"/>
        <w:adjustRightInd w:val="0"/>
        <w:spacing w:after="0" w:line="240" w:lineRule="auto"/>
        <w:jc w:val="both"/>
        <w:rPr>
          <w:rFonts w:ascii="Times New Roman" w:hAnsi="Times New Roman" w:cs="Times New Roman"/>
          <w:sz w:val="20"/>
          <w:szCs w:val="20"/>
          <w:lang w:val="en-US"/>
        </w:rPr>
      </w:pPr>
      <w:r w:rsidRPr="0039436B">
        <w:rPr>
          <w:rFonts w:ascii="Times New Roman" w:hAnsi="Times New Roman" w:cs="Times New Roman"/>
          <w:sz w:val="20"/>
          <w:szCs w:val="20"/>
          <w:lang w:val="en-US"/>
        </w:rPr>
        <w:t xml:space="preserve">Notes: </w:t>
      </w:r>
      <w:r w:rsidR="008E20D9">
        <w:rPr>
          <w:rFonts w:ascii="Times New Roman" w:hAnsi="Times New Roman" w:cs="Times New Roman"/>
          <w:sz w:val="20"/>
          <w:szCs w:val="20"/>
          <w:lang w:val="en-US"/>
        </w:rPr>
        <w:t xml:space="preserve">The dependent variable is the natural logarithm of each </w:t>
      </w:r>
      <w:r w:rsidR="00727121">
        <w:rPr>
          <w:rFonts w:ascii="Times New Roman" w:hAnsi="Times New Roman" w:cs="Times New Roman"/>
          <w:sz w:val="20"/>
          <w:szCs w:val="20"/>
          <w:lang w:val="en-US"/>
        </w:rPr>
        <w:t>cause-</w:t>
      </w:r>
      <w:r w:rsidR="008E20D9">
        <w:rPr>
          <w:rFonts w:ascii="Times New Roman" w:hAnsi="Times New Roman" w:cs="Times New Roman"/>
          <w:sz w:val="20"/>
          <w:szCs w:val="20"/>
          <w:lang w:val="en-US"/>
        </w:rPr>
        <w:t xml:space="preserve">specific mortality rate per 100,000 population. The mortality rates refer to people below the age of 65. </w:t>
      </w:r>
      <w:r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sidR="00EA367F">
        <w:rPr>
          <w:rFonts w:ascii="Times New Roman" w:hAnsi="Times New Roman" w:cs="Times New Roman"/>
          <w:sz w:val="20"/>
          <w:szCs w:val="20"/>
          <w:lang w:val="en-US"/>
        </w:rPr>
        <w:t xml:space="preserve">.  </w:t>
      </w:r>
      <w:r w:rsidR="00EA367F" w:rsidRPr="0039436B">
        <w:rPr>
          <w:rFonts w:ascii="Times New Roman" w:hAnsi="Times New Roman" w:cs="Times New Roman"/>
          <w:sz w:val="20"/>
          <w:szCs w:val="20"/>
          <w:lang w:val="en-US"/>
        </w:rPr>
        <w:t>Coefficients represent semi-elasticit</w:t>
      </w:r>
      <w:r w:rsidR="00EA367F">
        <w:rPr>
          <w:rFonts w:ascii="Times New Roman" w:hAnsi="Times New Roman" w:cs="Times New Roman"/>
          <w:sz w:val="20"/>
          <w:szCs w:val="20"/>
          <w:lang w:val="en-US"/>
        </w:rPr>
        <w:t>ies, The unemployment rate coefficient represent</w:t>
      </w:r>
      <w:r w:rsidR="00727121">
        <w:rPr>
          <w:rFonts w:ascii="Times New Roman" w:hAnsi="Times New Roman" w:cs="Times New Roman"/>
          <w:sz w:val="20"/>
          <w:szCs w:val="20"/>
          <w:lang w:val="en-US"/>
        </w:rPr>
        <w:t>s</w:t>
      </w:r>
      <w:r w:rsidR="00EA367F">
        <w:rPr>
          <w:rFonts w:ascii="Times New Roman" w:hAnsi="Times New Roman" w:cs="Times New Roman"/>
          <w:sz w:val="20"/>
          <w:szCs w:val="20"/>
          <w:lang w:val="en-US"/>
        </w:rPr>
        <w:t xml:space="preserve"> the percentage variation in mortality rates due to a percentage point variation in </w:t>
      </w:r>
      <w:r w:rsidR="00727121">
        <w:rPr>
          <w:rFonts w:ascii="Times New Roman" w:hAnsi="Times New Roman" w:cs="Times New Roman"/>
          <w:sz w:val="20"/>
          <w:szCs w:val="20"/>
          <w:lang w:val="en-US"/>
        </w:rPr>
        <w:t xml:space="preserve">the </w:t>
      </w:r>
      <w:r w:rsidR="00EA367F">
        <w:rPr>
          <w:rFonts w:ascii="Times New Roman" w:hAnsi="Times New Roman" w:cs="Times New Roman"/>
          <w:sz w:val="20"/>
          <w:szCs w:val="20"/>
          <w:lang w:val="en-US"/>
        </w:rPr>
        <w:t xml:space="preserve">unemployment rate. The Fiscal Stimulus (Austerity) </w:t>
      </w:r>
      <w:r w:rsidR="00727121">
        <w:rPr>
          <w:rFonts w:ascii="Times New Roman" w:hAnsi="Times New Roman" w:cs="Times New Roman"/>
          <w:sz w:val="20"/>
          <w:szCs w:val="20"/>
          <w:lang w:val="en-US"/>
        </w:rPr>
        <w:t xml:space="preserve">coefficient </w:t>
      </w:r>
      <w:r w:rsidR="00EA367F">
        <w:rPr>
          <w:rFonts w:ascii="Times New Roman" w:hAnsi="Times New Roman" w:cs="Times New Roman"/>
          <w:sz w:val="20"/>
          <w:szCs w:val="20"/>
          <w:lang w:val="en-US"/>
        </w:rPr>
        <w:t xml:space="preserve">represents the percentage variation in mortality rates due to the implementation of Fiscal Stimulus (Austerity) </w:t>
      </w:r>
      <w:r w:rsidR="00727121">
        <w:rPr>
          <w:rFonts w:ascii="Times New Roman" w:hAnsi="Times New Roman" w:cs="Times New Roman"/>
          <w:sz w:val="20"/>
          <w:szCs w:val="20"/>
          <w:lang w:val="en-US"/>
        </w:rPr>
        <w:t>policy</w:t>
      </w:r>
      <w:r w:rsidR="00EA367F">
        <w:rPr>
          <w:rFonts w:ascii="Times New Roman" w:hAnsi="Times New Roman" w:cs="Times New Roman"/>
          <w:sz w:val="20"/>
          <w:szCs w:val="20"/>
          <w:lang w:val="en-US"/>
        </w:rPr>
        <w:t xml:space="preserve">.  </w:t>
      </w:r>
    </w:p>
    <w:p w14:paraId="1BF09671" w14:textId="00D2B858" w:rsidR="009A2783" w:rsidRPr="0039436B" w:rsidRDefault="009A2783" w:rsidP="006C33C9">
      <w:pPr>
        <w:widowControl w:val="0"/>
        <w:autoSpaceDE w:val="0"/>
        <w:autoSpaceDN w:val="0"/>
        <w:adjustRightInd w:val="0"/>
        <w:spacing w:after="0" w:line="240" w:lineRule="auto"/>
        <w:jc w:val="both"/>
        <w:rPr>
          <w:rFonts w:ascii="Times New Roman" w:hAnsi="Times New Roman" w:cs="Times New Roman"/>
          <w:sz w:val="20"/>
          <w:szCs w:val="20"/>
          <w:lang w:val="en-US"/>
        </w:rPr>
      </w:pPr>
      <w:r w:rsidRPr="0039436B">
        <w:rPr>
          <w:rFonts w:ascii="Times New Roman" w:hAnsi="Times New Roman" w:cs="Times New Roman"/>
          <w:sz w:val="20"/>
          <w:szCs w:val="20"/>
          <w:lang w:val="en-US"/>
        </w:rPr>
        <w:t xml:space="preserve">* p&lt;0.1, ** p&lt;0.05, </w:t>
      </w:r>
      <w:r w:rsidR="007F5344">
        <w:rPr>
          <w:rFonts w:ascii="Times New Roman" w:hAnsi="Times New Roman" w:cs="Times New Roman"/>
          <w:sz w:val="20"/>
          <w:szCs w:val="20"/>
          <w:lang w:val="en-US"/>
        </w:rPr>
        <w:t>***</w:t>
      </w:r>
      <w:r w:rsidRPr="0039436B">
        <w:rPr>
          <w:rFonts w:ascii="Times New Roman" w:hAnsi="Times New Roman" w:cs="Times New Roman"/>
          <w:sz w:val="20"/>
          <w:szCs w:val="20"/>
          <w:lang w:val="en-US"/>
        </w:rPr>
        <w:t xml:space="preserve"> p&lt;0.01</w:t>
      </w:r>
    </w:p>
    <w:p w14:paraId="77C81B94" w14:textId="77777777" w:rsidR="009A2783" w:rsidRPr="0039436B" w:rsidRDefault="009A2783" w:rsidP="006C33C9">
      <w:pPr>
        <w:widowControl w:val="0"/>
        <w:autoSpaceDE w:val="0"/>
        <w:autoSpaceDN w:val="0"/>
        <w:adjustRightInd w:val="0"/>
        <w:spacing w:after="0" w:line="240" w:lineRule="auto"/>
        <w:jc w:val="both"/>
        <w:rPr>
          <w:rFonts w:ascii="Times New Roman" w:hAnsi="Times New Roman" w:cs="Times New Roman"/>
          <w:sz w:val="20"/>
          <w:szCs w:val="20"/>
          <w:lang w:val="en-US"/>
        </w:rPr>
      </w:pPr>
      <w:r w:rsidRPr="0039436B">
        <w:rPr>
          <w:rFonts w:ascii="Times New Roman" w:hAnsi="Times New Roman" w:cs="Times New Roman"/>
          <w:sz w:val="20"/>
          <w:szCs w:val="20"/>
          <w:lang w:val="en-US"/>
        </w:rPr>
        <w:t>SE stands for standard errors that are given in parentheses.</w:t>
      </w:r>
    </w:p>
    <w:p w14:paraId="52D6F540" w14:textId="77777777" w:rsidR="009A2783" w:rsidRPr="0039436B" w:rsidRDefault="009A2783" w:rsidP="006C33C9">
      <w:pPr>
        <w:widowControl w:val="0"/>
        <w:autoSpaceDE w:val="0"/>
        <w:autoSpaceDN w:val="0"/>
        <w:adjustRightInd w:val="0"/>
        <w:spacing w:after="0" w:line="240" w:lineRule="auto"/>
        <w:jc w:val="both"/>
        <w:rPr>
          <w:rFonts w:ascii="Times New Roman" w:hAnsi="Times New Roman" w:cs="Times New Roman"/>
          <w:sz w:val="20"/>
          <w:szCs w:val="20"/>
          <w:lang w:val="en-US"/>
        </w:rPr>
      </w:pPr>
      <w:r w:rsidRPr="0039436B">
        <w:rPr>
          <w:rFonts w:ascii="Times New Roman" w:hAnsi="Times New Roman" w:cs="Times New Roman"/>
          <w:sz w:val="20"/>
          <w:szCs w:val="20"/>
          <w:lang w:val="en-US"/>
        </w:rPr>
        <w:t xml:space="preserve">Countries included: </w:t>
      </w:r>
      <w:r>
        <w:rPr>
          <w:rFonts w:ascii="Times New Roman" w:hAnsi="Times New Roman" w:cs="Times New Roman"/>
          <w:sz w:val="20"/>
          <w:szCs w:val="20"/>
          <w:lang w:val="en-US"/>
        </w:rPr>
        <w:t>see Appendix Table A1 for details</w:t>
      </w:r>
      <w:r w:rsidRPr="0039436B">
        <w:rPr>
          <w:rFonts w:ascii="Times New Roman" w:hAnsi="Times New Roman" w:cs="Times New Roman"/>
          <w:sz w:val="20"/>
          <w:szCs w:val="20"/>
          <w:lang w:val="en-US"/>
        </w:rPr>
        <w:t>.</w:t>
      </w:r>
    </w:p>
    <w:p w14:paraId="1B8B7517" w14:textId="77777777" w:rsidR="00D02F4C" w:rsidRDefault="00D02F4C" w:rsidP="009F6D1B">
      <w:pPr>
        <w:spacing w:after="160" w:line="480"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5017A8DB" w14:textId="41B68695" w:rsidR="009A2783" w:rsidRDefault="009A2783" w:rsidP="006C33C9">
      <w:pPr>
        <w:spacing w:line="240" w:lineRule="auto"/>
        <w:jc w:val="both"/>
        <w:rPr>
          <w:rFonts w:ascii="Times New Roman" w:hAnsi="Times New Roman" w:cs="Times New Roman"/>
          <w:sz w:val="24"/>
          <w:szCs w:val="24"/>
        </w:rPr>
      </w:pPr>
      <w:r w:rsidRPr="007D079E">
        <w:rPr>
          <w:rFonts w:ascii="Times New Roman" w:hAnsi="Times New Roman" w:cs="Times New Roman"/>
          <w:b/>
          <w:sz w:val="24"/>
          <w:szCs w:val="24"/>
        </w:rPr>
        <w:lastRenderedPageBreak/>
        <w:t xml:space="preserve">Table </w:t>
      </w:r>
      <w:r w:rsidR="0011304E">
        <w:rPr>
          <w:rFonts w:ascii="Times New Roman" w:hAnsi="Times New Roman" w:cs="Times New Roman"/>
          <w:b/>
          <w:sz w:val="24"/>
          <w:szCs w:val="24"/>
        </w:rPr>
        <w:t>II</w:t>
      </w:r>
      <w:r w:rsidRPr="007D079E">
        <w:rPr>
          <w:rFonts w:ascii="Times New Roman" w:hAnsi="Times New Roman" w:cs="Times New Roman"/>
          <w:b/>
          <w:sz w:val="24"/>
          <w:szCs w:val="24"/>
        </w:rPr>
        <w:t>:</w:t>
      </w:r>
      <w:r w:rsidRPr="007D079E">
        <w:rPr>
          <w:rFonts w:ascii="Times New Roman" w:hAnsi="Times New Roman" w:cs="Times New Roman"/>
          <w:sz w:val="24"/>
          <w:szCs w:val="24"/>
        </w:rPr>
        <w:t xml:space="preserve"> The effect of very loose or tight policies on mortality rates, cross-country panel regression results (1991-201</w:t>
      </w:r>
      <w:r w:rsidR="001B523D">
        <w:rPr>
          <w:rFonts w:ascii="Times New Roman" w:hAnsi="Times New Roman" w:cs="Times New Roman"/>
          <w:sz w:val="24"/>
          <w:szCs w:val="24"/>
        </w:rPr>
        <w:t>3</w:t>
      </w:r>
      <w:r w:rsidRPr="007D079E">
        <w:rPr>
          <w:rFonts w:ascii="Times New Roman" w:hAnsi="Times New Roman" w:cs="Times New Roman"/>
          <w:sz w:val="24"/>
          <w:szCs w:val="24"/>
        </w:rPr>
        <w:t>)</w:t>
      </w:r>
      <w:r w:rsidR="00727121">
        <w:rPr>
          <w:rFonts w:ascii="Times New Roman" w:hAnsi="Times New Roman" w:cs="Times New Roman"/>
          <w:sz w:val="24"/>
          <w:szCs w:val="24"/>
        </w:rPr>
        <w:t xml:space="preserve">, </w:t>
      </w:r>
      <w:r w:rsidR="005132AA">
        <w:rPr>
          <w:rFonts w:ascii="Times New Roman" w:hAnsi="Times New Roman" w:cs="Times New Roman"/>
          <w:sz w:val="24"/>
          <w:szCs w:val="24"/>
        </w:rPr>
        <w:t>using data on 23 EU countries (excluding the Baltics, Hungary and Romania)</w:t>
      </w:r>
    </w:p>
    <w:tbl>
      <w:tblPr>
        <w:tblW w:w="0" w:type="auto"/>
        <w:tblInd w:w="108" w:type="dxa"/>
        <w:tblLook w:val="04A0" w:firstRow="1" w:lastRow="0" w:firstColumn="1" w:lastColumn="0" w:noHBand="0" w:noVBand="1"/>
      </w:tblPr>
      <w:tblGrid>
        <w:gridCol w:w="2343"/>
        <w:gridCol w:w="2053"/>
        <w:gridCol w:w="1422"/>
        <w:gridCol w:w="1233"/>
        <w:gridCol w:w="1867"/>
      </w:tblGrid>
      <w:tr w:rsidR="00111432" w:rsidRPr="00565692" w14:paraId="77D9ECA1" w14:textId="77777777" w:rsidTr="00B54430">
        <w:trPr>
          <w:trHeight w:val="391"/>
        </w:trPr>
        <w:tc>
          <w:tcPr>
            <w:tcW w:w="0" w:type="auto"/>
            <w:tcBorders>
              <w:top w:val="single" w:sz="4" w:space="0" w:color="auto"/>
              <w:bottom w:val="single" w:sz="4" w:space="0" w:color="auto"/>
              <w:right w:val="single" w:sz="4" w:space="0" w:color="auto"/>
            </w:tcBorders>
            <w:shd w:val="clear" w:color="auto" w:fill="auto"/>
            <w:vAlign w:val="center"/>
          </w:tcPr>
          <w:p w14:paraId="36B5A78F" w14:textId="77777777" w:rsidR="009A2783" w:rsidRPr="0039436B" w:rsidRDefault="009A2783" w:rsidP="006C33C9">
            <w:pPr>
              <w:spacing w:after="0" w:line="240" w:lineRule="auto"/>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71E9F628" w14:textId="386A447F"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 xml:space="preserve">Without considering </w:t>
            </w:r>
            <w:r w:rsidR="00CD71CB">
              <w:rPr>
                <w:rFonts w:ascii="Times New Roman" w:eastAsia="Times New Roman" w:hAnsi="Times New Roman" w:cs="Times New Roman"/>
                <w:sz w:val="24"/>
                <w:szCs w:val="24"/>
                <w:lang w:val="en-US"/>
              </w:rPr>
              <w:t>AA</w:t>
            </w:r>
            <w:r w:rsidR="00D60A83">
              <w:rPr>
                <w:rFonts w:ascii="Times New Roman" w:eastAsia="Times New Roman" w:hAnsi="Times New Roman" w:cs="Times New Roman"/>
                <w:sz w:val="24"/>
                <w:szCs w:val="24"/>
                <w:lang w:val="en-US"/>
              </w:rPr>
              <w:t>FI</w:t>
            </w:r>
          </w:p>
        </w:tc>
        <w:tc>
          <w:tcPr>
            <w:tcW w:w="0" w:type="auto"/>
            <w:gridSpan w:val="3"/>
            <w:tcBorders>
              <w:top w:val="single" w:sz="4" w:space="0" w:color="auto"/>
              <w:left w:val="single" w:sz="4" w:space="0" w:color="auto"/>
              <w:bottom w:val="single" w:sz="4" w:space="0" w:color="auto"/>
            </w:tcBorders>
            <w:shd w:val="clear" w:color="auto" w:fill="auto"/>
            <w:vAlign w:val="center"/>
          </w:tcPr>
          <w:p w14:paraId="37955B3C" w14:textId="52E7EA0F"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 xml:space="preserve">Considering the </w:t>
            </w:r>
            <w:r w:rsidR="00CD71CB">
              <w:rPr>
                <w:rFonts w:ascii="Times New Roman" w:eastAsia="Times New Roman" w:hAnsi="Times New Roman" w:cs="Times New Roman"/>
                <w:sz w:val="24"/>
                <w:szCs w:val="24"/>
                <w:lang w:val="en-US"/>
              </w:rPr>
              <w:t>AA</w:t>
            </w:r>
            <w:r w:rsidR="00D60A83">
              <w:rPr>
                <w:rFonts w:ascii="Times New Roman" w:eastAsia="Times New Roman" w:hAnsi="Times New Roman" w:cs="Times New Roman"/>
                <w:sz w:val="24"/>
                <w:szCs w:val="24"/>
                <w:lang w:val="en-US"/>
              </w:rPr>
              <w:t>FI</w:t>
            </w:r>
          </w:p>
        </w:tc>
      </w:tr>
      <w:tr w:rsidR="001B523D" w:rsidRPr="00565692" w14:paraId="29380977" w14:textId="77777777" w:rsidTr="00B54430">
        <w:trPr>
          <w:trHeight w:val="433"/>
        </w:trPr>
        <w:tc>
          <w:tcPr>
            <w:tcW w:w="0" w:type="auto"/>
            <w:vMerge w:val="restart"/>
            <w:tcBorders>
              <w:top w:val="single" w:sz="4" w:space="0" w:color="auto"/>
              <w:right w:val="single" w:sz="4" w:space="0" w:color="auto"/>
            </w:tcBorders>
            <w:shd w:val="clear" w:color="auto" w:fill="auto"/>
            <w:vAlign w:val="center"/>
            <w:hideMark/>
          </w:tcPr>
          <w:p w14:paraId="7E57C28A" w14:textId="77777777" w:rsidR="009A2783" w:rsidRPr="0039436B" w:rsidRDefault="009A2783"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Cause of death</w:t>
            </w:r>
          </w:p>
        </w:tc>
        <w:tc>
          <w:tcPr>
            <w:tcW w:w="0" w:type="auto"/>
            <w:tcBorders>
              <w:top w:val="single" w:sz="4" w:space="0" w:color="auto"/>
              <w:left w:val="single" w:sz="4" w:space="0" w:color="auto"/>
              <w:right w:val="single" w:sz="4" w:space="0" w:color="auto"/>
            </w:tcBorders>
          </w:tcPr>
          <w:p w14:paraId="07CF1143" w14:textId="77777777"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 xml:space="preserve">Unemployment Rate </w:t>
            </w:r>
          </w:p>
        </w:tc>
        <w:tc>
          <w:tcPr>
            <w:tcW w:w="0" w:type="auto"/>
            <w:tcBorders>
              <w:top w:val="single" w:sz="4" w:space="0" w:color="auto"/>
              <w:left w:val="single" w:sz="4" w:space="0" w:color="auto"/>
              <w:right w:val="single" w:sz="4" w:space="0" w:color="auto"/>
            </w:tcBorders>
            <w:shd w:val="clear" w:color="auto" w:fill="auto"/>
            <w:vAlign w:val="center"/>
            <w:hideMark/>
          </w:tcPr>
          <w:p w14:paraId="2DD5E4D3"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Fiscal Stimulus (FS)</w:t>
            </w:r>
          </w:p>
        </w:tc>
        <w:tc>
          <w:tcPr>
            <w:tcW w:w="0" w:type="auto"/>
            <w:tcBorders>
              <w:left w:val="single" w:sz="4" w:space="0" w:color="auto"/>
              <w:right w:val="single" w:sz="4" w:space="0" w:color="auto"/>
            </w:tcBorders>
            <w:shd w:val="clear" w:color="auto" w:fill="auto"/>
            <w:vAlign w:val="center"/>
            <w:hideMark/>
          </w:tcPr>
          <w:p w14:paraId="01B82FF3"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Austerity (A)</w:t>
            </w:r>
          </w:p>
        </w:tc>
        <w:tc>
          <w:tcPr>
            <w:tcW w:w="0" w:type="auto"/>
            <w:tcBorders>
              <w:top w:val="single" w:sz="4" w:space="0" w:color="auto"/>
              <w:left w:val="single" w:sz="4" w:space="0" w:color="auto"/>
            </w:tcBorders>
            <w:shd w:val="clear" w:color="auto" w:fill="auto"/>
          </w:tcPr>
          <w:p w14:paraId="121420B9" w14:textId="77777777"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Unemployment Rate</w:t>
            </w:r>
          </w:p>
        </w:tc>
      </w:tr>
      <w:tr w:rsidR="001B523D" w:rsidRPr="00565692" w14:paraId="6DAB6AF8" w14:textId="77777777" w:rsidTr="00B54430">
        <w:trPr>
          <w:trHeight w:val="327"/>
        </w:trPr>
        <w:tc>
          <w:tcPr>
            <w:tcW w:w="0" w:type="auto"/>
            <w:vMerge/>
            <w:tcBorders>
              <w:bottom w:val="single" w:sz="4" w:space="0" w:color="auto"/>
              <w:right w:val="single" w:sz="4" w:space="0" w:color="auto"/>
            </w:tcBorders>
            <w:vAlign w:val="center"/>
            <w:hideMark/>
          </w:tcPr>
          <w:p w14:paraId="65CFE3CF" w14:textId="77777777" w:rsidR="009A2783" w:rsidRPr="0039436B" w:rsidRDefault="009A2783" w:rsidP="006C33C9">
            <w:pPr>
              <w:spacing w:after="0" w:line="240"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right w:val="single" w:sz="4" w:space="0" w:color="auto"/>
            </w:tcBorders>
          </w:tcPr>
          <w:p w14:paraId="73636446" w14:textId="77777777" w:rsidR="009A2783" w:rsidRPr="0039436B" w:rsidRDefault="009A2783" w:rsidP="006C33C9">
            <w:pPr>
              <w:spacing w:after="0" w:line="240" w:lineRule="auto"/>
              <w:jc w:val="center"/>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(SE)</w:t>
            </w:r>
          </w:p>
        </w:tc>
        <w:tc>
          <w:tcPr>
            <w:tcW w:w="0" w:type="auto"/>
            <w:tcBorders>
              <w:left w:val="single" w:sz="4" w:space="0" w:color="auto"/>
              <w:bottom w:val="single" w:sz="4" w:space="0" w:color="auto"/>
            </w:tcBorders>
            <w:shd w:val="clear" w:color="auto" w:fill="auto"/>
            <w:vAlign w:val="center"/>
            <w:hideMark/>
          </w:tcPr>
          <w:p w14:paraId="470AB6BC"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(SE)</w:t>
            </w:r>
          </w:p>
        </w:tc>
        <w:tc>
          <w:tcPr>
            <w:tcW w:w="0" w:type="auto"/>
            <w:tcBorders>
              <w:bottom w:val="single" w:sz="4" w:space="0" w:color="auto"/>
              <w:right w:val="single" w:sz="4" w:space="0" w:color="auto"/>
            </w:tcBorders>
            <w:shd w:val="clear" w:color="auto" w:fill="auto"/>
            <w:vAlign w:val="center"/>
            <w:hideMark/>
          </w:tcPr>
          <w:p w14:paraId="011113F5"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(SE)</w:t>
            </w:r>
          </w:p>
        </w:tc>
        <w:tc>
          <w:tcPr>
            <w:tcW w:w="0" w:type="auto"/>
            <w:tcBorders>
              <w:left w:val="single" w:sz="4" w:space="0" w:color="auto"/>
              <w:bottom w:val="single" w:sz="4" w:space="0" w:color="auto"/>
            </w:tcBorders>
          </w:tcPr>
          <w:p w14:paraId="07374053" w14:textId="77777777" w:rsidR="009A2783" w:rsidRPr="0039436B" w:rsidRDefault="009A2783" w:rsidP="006C33C9">
            <w:pPr>
              <w:spacing w:after="0" w:line="240" w:lineRule="auto"/>
              <w:jc w:val="center"/>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rPr>
              <w:t>(SE)</w:t>
            </w:r>
          </w:p>
        </w:tc>
      </w:tr>
      <w:tr w:rsidR="001B523D" w:rsidRPr="00565692" w14:paraId="71ABDDFF" w14:textId="77777777" w:rsidTr="00B54430">
        <w:trPr>
          <w:trHeight w:val="297"/>
        </w:trPr>
        <w:tc>
          <w:tcPr>
            <w:tcW w:w="0" w:type="auto"/>
            <w:vMerge w:val="restart"/>
            <w:tcBorders>
              <w:top w:val="single" w:sz="4" w:space="0" w:color="auto"/>
              <w:right w:val="single" w:sz="4" w:space="0" w:color="auto"/>
            </w:tcBorders>
            <w:shd w:val="clear" w:color="auto" w:fill="auto"/>
            <w:vAlign w:val="center"/>
            <w:hideMark/>
          </w:tcPr>
          <w:p w14:paraId="6433A7FC" w14:textId="77777777" w:rsidR="00111432" w:rsidRPr="0039436B" w:rsidRDefault="00111432"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Malignant-Neoplasms</w:t>
            </w:r>
          </w:p>
          <w:p w14:paraId="2CC068C2" w14:textId="7FD695AD" w:rsidR="00111432" w:rsidRPr="0039436B" w:rsidRDefault="00111432" w:rsidP="006C33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w:t>
            </w:r>
            <w:r w:rsidRPr="0039436B">
              <w:rPr>
                <w:rFonts w:ascii="Times New Roman" w:eastAsia="Times New Roman" w:hAnsi="Times New Roman" w:cs="Times New Roman"/>
                <w:sz w:val="24"/>
                <w:szCs w:val="24"/>
                <w:lang w:val="en-US"/>
              </w:rPr>
              <w:t>=3</w:t>
            </w:r>
            <w:r w:rsidR="001B523D">
              <w:rPr>
                <w:rFonts w:ascii="Times New Roman" w:eastAsia="Times New Roman" w:hAnsi="Times New Roman" w:cs="Times New Roman"/>
                <w:sz w:val="24"/>
                <w:szCs w:val="24"/>
                <w:lang w:val="en-US"/>
              </w:rPr>
              <w:t>55</w:t>
            </w:r>
            <w:r w:rsidRPr="0039436B">
              <w:rPr>
                <w:rFonts w:ascii="Times New Roman" w:eastAsia="Times New Roman" w:hAnsi="Times New Roman" w:cs="Times New Roman"/>
                <w:sz w:val="24"/>
                <w:szCs w:val="24"/>
                <w:lang w:val="en-US"/>
              </w:rPr>
              <w:t>)</w:t>
            </w:r>
          </w:p>
        </w:tc>
        <w:tc>
          <w:tcPr>
            <w:tcW w:w="0" w:type="auto"/>
            <w:tcBorders>
              <w:top w:val="single" w:sz="4" w:space="0" w:color="auto"/>
              <w:left w:val="single" w:sz="4" w:space="0" w:color="auto"/>
              <w:right w:val="single" w:sz="4" w:space="0" w:color="auto"/>
            </w:tcBorders>
          </w:tcPr>
          <w:p w14:paraId="6C7F97C4" w14:textId="66391A7C" w:rsidR="00111432" w:rsidRPr="0039436B"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0.0004</w:t>
            </w:r>
          </w:p>
        </w:tc>
        <w:tc>
          <w:tcPr>
            <w:tcW w:w="0" w:type="auto"/>
            <w:tcBorders>
              <w:top w:val="single" w:sz="4" w:space="0" w:color="auto"/>
              <w:left w:val="single" w:sz="4" w:space="0" w:color="auto"/>
              <w:right w:val="single" w:sz="4" w:space="0" w:color="auto"/>
            </w:tcBorders>
            <w:shd w:val="clear" w:color="auto" w:fill="auto"/>
          </w:tcPr>
          <w:p w14:paraId="75EE2A5E" w14:textId="37BA0501" w:rsidR="00111432" w:rsidRPr="0039436B"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0.0056</w:t>
            </w:r>
          </w:p>
        </w:tc>
        <w:tc>
          <w:tcPr>
            <w:tcW w:w="0" w:type="auto"/>
            <w:tcBorders>
              <w:top w:val="single" w:sz="4" w:space="0" w:color="auto"/>
              <w:left w:val="single" w:sz="4" w:space="0" w:color="auto"/>
              <w:right w:val="single" w:sz="4" w:space="0" w:color="auto"/>
            </w:tcBorders>
            <w:shd w:val="clear" w:color="auto" w:fill="auto"/>
          </w:tcPr>
          <w:p w14:paraId="4CDC5534" w14:textId="765EB7CC" w:rsidR="00111432" w:rsidRPr="0039436B"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0.0024</w:t>
            </w:r>
          </w:p>
        </w:tc>
        <w:tc>
          <w:tcPr>
            <w:tcW w:w="0" w:type="auto"/>
            <w:tcBorders>
              <w:top w:val="single" w:sz="4" w:space="0" w:color="auto"/>
              <w:left w:val="single" w:sz="4" w:space="0" w:color="auto"/>
            </w:tcBorders>
            <w:shd w:val="clear" w:color="auto" w:fill="auto"/>
          </w:tcPr>
          <w:p w14:paraId="3BBD8BE0" w14:textId="2ABE1568" w:rsidR="00111432" w:rsidRPr="0039436B"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0.0006</w:t>
            </w:r>
          </w:p>
        </w:tc>
      </w:tr>
      <w:tr w:rsidR="001B523D" w:rsidRPr="00565692" w14:paraId="1EE715D0" w14:textId="77777777" w:rsidTr="00B54430">
        <w:trPr>
          <w:trHeight w:val="312"/>
        </w:trPr>
        <w:tc>
          <w:tcPr>
            <w:tcW w:w="0" w:type="auto"/>
            <w:vMerge/>
            <w:tcBorders>
              <w:right w:val="single" w:sz="4" w:space="0" w:color="auto"/>
            </w:tcBorders>
            <w:vAlign w:val="center"/>
            <w:hideMark/>
          </w:tcPr>
          <w:p w14:paraId="697086BB" w14:textId="77777777" w:rsidR="00111432" w:rsidRPr="0039436B" w:rsidRDefault="00111432" w:rsidP="006C33C9">
            <w:pPr>
              <w:spacing w:after="0" w:line="240" w:lineRule="auto"/>
              <w:rPr>
                <w:rFonts w:ascii="Times New Roman" w:eastAsia="Times New Roman" w:hAnsi="Times New Roman" w:cs="Times New Roman"/>
                <w:sz w:val="24"/>
                <w:szCs w:val="24"/>
              </w:rPr>
            </w:pPr>
          </w:p>
        </w:tc>
        <w:tc>
          <w:tcPr>
            <w:tcW w:w="0" w:type="auto"/>
            <w:tcBorders>
              <w:left w:val="single" w:sz="4" w:space="0" w:color="auto"/>
              <w:right w:val="single" w:sz="4" w:space="0" w:color="auto"/>
            </w:tcBorders>
          </w:tcPr>
          <w:p w14:paraId="1CEDA0F5" w14:textId="5947F9D7"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0.0007</w:t>
            </w:r>
            <w:r>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shd w:val="clear" w:color="auto" w:fill="auto"/>
          </w:tcPr>
          <w:p w14:paraId="6344957E" w14:textId="39489CC0"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(0.0035)</w:t>
            </w:r>
          </w:p>
        </w:tc>
        <w:tc>
          <w:tcPr>
            <w:tcW w:w="0" w:type="auto"/>
            <w:tcBorders>
              <w:left w:val="single" w:sz="4" w:space="0" w:color="auto"/>
              <w:right w:val="single" w:sz="4" w:space="0" w:color="auto"/>
            </w:tcBorders>
            <w:shd w:val="clear" w:color="auto" w:fill="auto"/>
          </w:tcPr>
          <w:p w14:paraId="5927EF58" w14:textId="31B23DF4"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0.0037</w:t>
            </w:r>
            <w:r>
              <w:rPr>
                <w:rFonts w:ascii="Times New Roman" w:eastAsia="Times New Roman" w:hAnsi="Times New Roman" w:cs="Times New Roman"/>
                <w:sz w:val="24"/>
                <w:szCs w:val="24"/>
              </w:rPr>
              <w:t>)</w:t>
            </w:r>
          </w:p>
        </w:tc>
        <w:tc>
          <w:tcPr>
            <w:tcW w:w="0" w:type="auto"/>
            <w:tcBorders>
              <w:left w:val="single" w:sz="4" w:space="0" w:color="auto"/>
            </w:tcBorders>
            <w:shd w:val="clear" w:color="auto" w:fill="auto"/>
          </w:tcPr>
          <w:p w14:paraId="6C15E460" w14:textId="1DFF8911"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0.0007</w:t>
            </w:r>
            <w:r>
              <w:rPr>
                <w:rFonts w:ascii="Times New Roman" w:eastAsia="Times New Roman" w:hAnsi="Times New Roman" w:cs="Times New Roman"/>
                <w:sz w:val="24"/>
                <w:szCs w:val="24"/>
                <w:lang w:val="en-US"/>
              </w:rPr>
              <w:t>)</w:t>
            </w:r>
          </w:p>
        </w:tc>
      </w:tr>
      <w:tr w:rsidR="001B523D" w:rsidRPr="00565692" w14:paraId="0AAAA596" w14:textId="77777777" w:rsidTr="00B54430">
        <w:trPr>
          <w:trHeight w:val="312"/>
        </w:trPr>
        <w:tc>
          <w:tcPr>
            <w:tcW w:w="0" w:type="auto"/>
            <w:tcBorders>
              <w:right w:val="single" w:sz="4" w:space="0" w:color="auto"/>
            </w:tcBorders>
            <w:vAlign w:val="center"/>
          </w:tcPr>
          <w:p w14:paraId="223C856F" w14:textId="77777777" w:rsidR="00111432" w:rsidRPr="0039436B" w:rsidRDefault="00111432"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Cardiovascular Diseases</w:t>
            </w:r>
          </w:p>
          <w:p w14:paraId="06D7C7FF" w14:textId="22EAA8A6" w:rsidR="00111432" w:rsidRPr="0039436B" w:rsidRDefault="00111432"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 =3</w:t>
            </w:r>
            <w:r w:rsidR="001B523D">
              <w:rPr>
                <w:rFonts w:ascii="Times New Roman" w:eastAsia="Times New Roman" w:hAnsi="Times New Roman" w:cs="Times New Roman"/>
                <w:sz w:val="24"/>
                <w:szCs w:val="24"/>
                <w:lang w:val="en-US"/>
              </w:rPr>
              <w:t>55</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75F6FB21" w14:textId="2361D1B8"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w:t>
            </w:r>
            <w:r w:rsidR="00D60A83">
              <w:rPr>
                <w:rFonts w:ascii="Times New Roman" w:eastAsia="Times New Roman" w:hAnsi="Times New Roman" w:cs="Times New Roman"/>
                <w:sz w:val="24"/>
                <w:szCs w:val="24"/>
              </w:rPr>
              <w:t>4</w:t>
            </w:r>
            <w:r w:rsidRPr="001B523D">
              <w:rPr>
                <w:rFonts w:ascii="Times New Roman" w:eastAsia="Times New Roman" w:hAnsi="Times New Roman" w:cs="Times New Roman"/>
                <w:sz w:val="24"/>
                <w:szCs w:val="24"/>
              </w:rPr>
              <w:t>**</w:t>
            </w:r>
          </w:p>
          <w:p w14:paraId="33181A65" w14:textId="7AB73A6F" w:rsidR="00111432"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(0.</w:t>
            </w:r>
            <w:r w:rsidR="00D60A83">
              <w:rPr>
                <w:rFonts w:ascii="Times New Roman" w:eastAsia="Times New Roman" w:hAnsi="Times New Roman" w:cs="Times New Roman"/>
                <w:sz w:val="24"/>
                <w:szCs w:val="24"/>
              </w:rPr>
              <w:t>002</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5ED7F866" w14:textId="6249B62C"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-0.004</w:t>
            </w:r>
          </w:p>
          <w:p w14:paraId="6AF4A786" w14:textId="40DEADF2"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w:t>
            </w:r>
            <w:r w:rsidR="00D60A83">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003A3683" w14:textId="39C3EF56"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w:t>
            </w:r>
            <w:r w:rsidR="00D60A83">
              <w:rPr>
                <w:rFonts w:ascii="Times New Roman" w:eastAsia="Times New Roman" w:hAnsi="Times New Roman" w:cs="Times New Roman"/>
                <w:sz w:val="24"/>
                <w:szCs w:val="24"/>
              </w:rPr>
              <w:t>5</w:t>
            </w:r>
          </w:p>
          <w:p w14:paraId="0FD266C5" w14:textId="2CC18897"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0.009</w:t>
            </w:r>
            <w:r>
              <w:rPr>
                <w:rFonts w:ascii="Times New Roman" w:eastAsia="Times New Roman" w:hAnsi="Times New Roman" w:cs="Times New Roman"/>
                <w:sz w:val="24"/>
                <w:szCs w:val="24"/>
              </w:rPr>
              <w:t>)</w:t>
            </w:r>
          </w:p>
        </w:tc>
        <w:tc>
          <w:tcPr>
            <w:tcW w:w="0" w:type="auto"/>
            <w:tcBorders>
              <w:left w:val="single" w:sz="4" w:space="0" w:color="auto"/>
            </w:tcBorders>
            <w:shd w:val="clear" w:color="auto" w:fill="auto"/>
          </w:tcPr>
          <w:p w14:paraId="17C56DEC" w14:textId="17A1D43C"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-0.004**</w:t>
            </w:r>
          </w:p>
          <w:p w14:paraId="17B4B5AE" w14:textId="3657D14C" w:rsidR="00111432"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0.00</w:t>
            </w:r>
            <w:r w:rsidR="00D60A83">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w:t>
            </w:r>
          </w:p>
        </w:tc>
      </w:tr>
      <w:tr w:rsidR="001B523D" w:rsidRPr="00565692" w14:paraId="35968927" w14:textId="77777777" w:rsidTr="00B54430">
        <w:trPr>
          <w:trHeight w:val="548"/>
        </w:trPr>
        <w:tc>
          <w:tcPr>
            <w:tcW w:w="0" w:type="auto"/>
            <w:tcBorders>
              <w:right w:val="single" w:sz="4" w:space="0" w:color="auto"/>
            </w:tcBorders>
            <w:shd w:val="clear" w:color="auto" w:fill="auto"/>
            <w:vAlign w:val="center"/>
            <w:hideMark/>
          </w:tcPr>
          <w:p w14:paraId="4F9F2902" w14:textId="77777777" w:rsidR="00111432" w:rsidRPr="0039436B" w:rsidRDefault="00111432"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Accidents</w:t>
            </w:r>
          </w:p>
          <w:p w14:paraId="27F51070" w14:textId="72E92FC7" w:rsidR="00111432" w:rsidRPr="0039436B" w:rsidRDefault="00111432"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 =</w:t>
            </w:r>
            <w:r w:rsidR="005D47AA">
              <w:rPr>
                <w:rFonts w:ascii="Times New Roman" w:eastAsia="Times New Roman" w:hAnsi="Times New Roman" w:cs="Times New Roman"/>
                <w:sz w:val="24"/>
                <w:szCs w:val="24"/>
                <w:lang w:val="en-US"/>
              </w:rPr>
              <w:t>3</w:t>
            </w:r>
            <w:r w:rsidR="001B523D">
              <w:rPr>
                <w:rFonts w:ascii="Times New Roman" w:eastAsia="Times New Roman" w:hAnsi="Times New Roman" w:cs="Times New Roman"/>
                <w:sz w:val="24"/>
                <w:szCs w:val="24"/>
                <w:lang w:val="en-US"/>
              </w:rPr>
              <w:t>67</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2571A62C" w14:textId="62051FBB"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-0.014***</w:t>
            </w:r>
          </w:p>
          <w:p w14:paraId="14D4919E" w14:textId="799F41F1"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0.004</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5C626BBA" w14:textId="6DB1A1CD"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0.02</w:t>
            </w:r>
            <w:r w:rsidR="00D60A83">
              <w:rPr>
                <w:rFonts w:ascii="Times New Roman" w:eastAsia="Times New Roman" w:hAnsi="Times New Roman" w:cs="Times New Roman"/>
                <w:sz w:val="24"/>
                <w:szCs w:val="24"/>
              </w:rPr>
              <w:t>4</w:t>
            </w:r>
          </w:p>
          <w:p w14:paraId="588685CD" w14:textId="52991B00"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r w:rsidR="00D60A83">
              <w:rPr>
                <w:rFonts w:ascii="Times New Roman" w:eastAsia="Times New Roman" w:hAnsi="Times New Roman" w:cs="Times New Roman"/>
                <w:sz w:val="24"/>
                <w:szCs w:val="24"/>
              </w:rPr>
              <w:t>3</w:t>
            </w:r>
            <w:r>
              <w:rPr>
                <w:rFonts w:ascii="Times New Roman" w:eastAsia="Times New Roman" w:hAnsi="Times New Roman" w:cs="Times New Roman"/>
                <w:sz w:val="24"/>
                <w:szCs w:val="24"/>
              </w:rPr>
              <w:t>7)</w:t>
            </w:r>
          </w:p>
        </w:tc>
        <w:tc>
          <w:tcPr>
            <w:tcW w:w="0" w:type="auto"/>
            <w:tcBorders>
              <w:left w:val="single" w:sz="4" w:space="0" w:color="auto"/>
              <w:right w:val="single" w:sz="4" w:space="0" w:color="auto"/>
            </w:tcBorders>
            <w:shd w:val="clear" w:color="auto" w:fill="auto"/>
          </w:tcPr>
          <w:p w14:paraId="0BF27271" w14:textId="56ADADA2"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0.01</w:t>
            </w:r>
            <w:r w:rsidR="00D60A83">
              <w:rPr>
                <w:rFonts w:ascii="Times New Roman" w:eastAsia="Times New Roman" w:hAnsi="Times New Roman" w:cs="Times New Roman"/>
                <w:sz w:val="24"/>
                <w:szCs w:val="24"/>
              </w:rPr>
              <w:t>1</w:t>
            </w:r>
          </w:p>
          <w:p w14:paraId="015963DB" w14:textId="5FEB0980"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w:t>
            </w:r>
            <w:r w:rsidR="00D60A83">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p>
        </w:tc>
        <w:tc>
          <w:tcPr>
            <w:tcW w:w="0" w:type="auto"/>
            <w:tcBorders>
              <w:left w:val="single" w:sz="4" w:space="0" w:color="auto"/>
            </w:tcBorders>
            <w:shd w:val="clear" w:color="auto" w:fill="auto"/>
          </w:tcPr>
          <w:p w14:paraId="71A5C12E" w14:textId="56D851AF"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-0.01</w:t>
            </w:r>
            <w:r w:rsidR="00D60A83">
              <w:rPr>
                <w:rFonts w:ascii="Times New Roman" w:eastAsia="Times New Roman" w:hAnsi="Times New Roman" w:cs="Times New Roman"/>
                <w:sz w:val="24"/>
                <w:szCs w:val="24"/>
              </w:rPr>
              <w:t>4</w:t>
            </w:r>
            <w:r w:rsidRPr="001B523D">
              <w:rPr>
                <w:rFonts w:ascii="Times New Roman" w:eastAsia="Times New Roman" w:hAnsi="Times New Roman" w:cs="Times New Roman"/>
                <w:sz w:val="24"/>
                <w:szCs w:val="24"/>
              </w:rPr>
              <w:t>***</w:t>
            </w:r>
          </w:p>
          <w:p w14:paraId="25B5414A" w14:textId="43C28CC7" w:rsidR="00111432"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(0.00</w:t>
            </w:r>
            <w:r w:rsidR="00D60A83">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p>
        </w:tc>
      </w:tr>
      <w:tr w:rsidR="001B523D" w:rsidRPr="00D96C99" w14:paraId="250929F1" w14:textId="77777777" w:rsidTr="00B54430">
        <w:trPr>
          <w:trHeight w:val="312"/>
        </w:trPr>
        <w:tc>
          <w:tcPr>
            <w:tcW w:w="0" w:type="auto"/>
            <w:tcBorders>
              <w:right w:val="single" w:sz="4" w:space="0" w:color="auto"/>
            </w:tcBorders>
            <w:shd w:val="clear" w:color="auto" w:fill="auto"/>
            <w:vAlign w:val="center"/>
            <w:hideMark/>
          </w:tcPr>
          <w:p w14:paraId="6B186BC4" w14:textId="77777777" w:rsidR="00111432" w:rsidRPr="00D96C99" w:rsidRDefault="00111432" w:rsidP="006C33C9">
            <w:pPr>
              <w:spacing w:after="0" w:line="240" w:lineRule="auto"/>
              <w:rPr>
                <w:rFonts w:ascii="Times New Roman" w:eastAsia="Times New Roman" w:hAnsi="Times New Roman" w:cs="Times New Roman"/>
                <w:sz w:val="24"/>
                <w:szCs w:val="24"/>
              </w:rPr>
            </w:pPr>
            <w:r w:rsidRPr="00D96C99">
              <w:rPr>
                <w:rFonts w:ascii="Times New Roman" w:eastAsia="Times New Roman" w:hAnsi="Times New Roman" w:cs="Times New Roman"/>
                <w:sz w:val="24"/>
                <w:szCs w:val="24"/>
                <w:lang w:val="en-US"/>
              </w:rPr>
              <w:t>Suicides</w:t>
            </w:r>
            <w:r w:rsidRPr="00D96C99">
              <w:rPr>
                <w:rFonts w:ascii="Times New Roman" w:eastAsia="Times New Roman" w:hAnsi="Times New Roman" w:cs="Times New Roman"/>
                <w:sz w:val="24"/>
                <w:szCs w:val="24"/>
              </w:rPr>
              <w:t> </w:t>
            </w:r>
          </w:p>
          <w:p w14:paraId="22EB2CCD" w14:textId="12E7E1F5" w:rsidR="00111432" w:rsidRPr="00D96C99" w:rsidRDefault="00111432" w:rsidP="006C33C9">
            <w:pPr>
              <w:spacing w:after="0" w:line="240" w:lineRule="auto"/>
              <w:rPr>
                <w:rFonts w:ascii="Times New Roman" w:eastAsia="Times New Roman" w:hAnsi="Times New Roman" w:cs="Times New Roman"/>
                <w:sz w:val="24"/>
                <w:szCs w:val="24"/>
              </w:rPr>
            </w:pPr>
            <w:r w:rsidRPr="00D96C99">
              <w:rPr>
                <w:rFonts w:ascii="Times New Roman" w:eastAsia="Times New Roman" w:hAnsi="Times New Roman" w:cs="Times New Roman"/>
                <w:sz w:val="24"/>
                <w:szCs w:val="24"/>
                <w:lang w:val="en-US"/>
              </w:rPr>
              <w:t>(N =3</w:t>
            </w:r>
            <w:r w:rsidR="001B523D" w:rsidRPr="00D96C99">
              <w:rPr>
                <w:rFonts w:ascii="Times New Roman" w:eastAsia="Times New Roman" w:hAnsi="Times New Roman" w:cs="Times New Roman"/>
                <w:sz w:val="24"/>
                <w:szCs w:val="24"/>
                <w:lang w:val="en-US"/>
              </w:rPr>
              <w:t>63</w:t>
            </w:r>
            <w:r w:rsidRPr="00D96C99">
              <w:rPr>
                <w:rFonts w:ascii="Times New Roman" w:eastAsia="Times New Roman" w:hAnsi="Times New Roman" w:cs="Times New Roman"/>
                <w:sz w:val="24"/>
                <w:szCs w:val="24"/>
                <w:lang w:val="en-US"/>
              </w:rPr>
              <w:t xml:space="preserve">) </w:t>
            </w:r>
          </w:p>
        </w:tc>
        <w:tc>
          <w:tcPr>
            <w:tcW w:w="0" w:type="auto"/>
            <w:tcBorders>
              <w:left w:val="single" w:sz="4" w:space="0" w:color="auto"/>
              <w:right w:val="single" w:sz="4" w:space="0" w:color="auto"/>
            </w:tcBorders>
          </w:tcPr>
          <w:p w14:paraId="1E9B0DF0" w14:textId="199F7ED8" w:rsidR="001B523D" w:rsidRPr="00D96C99" w:rsidRDefault="001B523D" w:rsidP="006C33C9">
            <w:pPr>
              <w:spacing w:after="0" w:line="240" w:lineRule="auto"/>
              <w:jc w:val="center"/>
              <w:rPr>
                <w:rFonts w:ascii="Times New Roman" w:eastAsia="Times New Roman" w:hAnsi="Times New Roman" w:cs="Times New Roman"/>
                <w:sz w:val="24"/>
                <w:szCs w:val="24"/>
              </w:rPr>
            </w:pPr>
            <w:r w:rsidRPr="00D96C99">
              <w:rPr>
                <w:rFonts w:ascii="Times New Roman" w:eastAsia="Times New Roman" w:hAnsi="Times New Roman" w:cs="Times New Roman"/>
                <w:sz w:val="24"/>
                <w:szCs w:val="24"/>
              </w:rPr>
              <w:t>0.00</w:t>
            </w:r>
            <w:r w:rsidR="00D60A83">
              <w:rPr>
                <w:rFonts w:ascii="Times New Roman" w:eastAsia="Times New Roman" w:hAnsi="Times New Roman" w:cs="Times New Roman"/>
                <w:sz w:val="24"/>
                <w:szCs w:val="24"/>
              </w:rPr>
              <w:t>8</w:t>
            </w:r>
            <w:r w:rsidRPr="00D96C99">
              <w:rPr>
                <w:rFonts w:ascii="Times New Roman" w:eastAsia="Times New Roman" w:hAnsi="Times New Roman" w:cs="Times New Roman"/>
                <w:sz w:val="24"/>
                <w:szCs w:val="24"/>
              </w:rPr>
              <w:t>**</w:t>
            </w:r>
          </w:p>
          <w:p w14:paraId="4A902039" w14:textId="16D1E210" w:rsidR="00111432" w:rsidRPr="00D96C99" w:rsidRDefault="001B523D" w:rsidP="006C33C9">
            <w:pPr>
              <w:spacing w:after="0" w:line="240" w:lineRule="auto"/>
              <w:jc w:val="center"/>
              <w:rPr>
                <w:rFonts w:ascii="Times New Roman" w:eastAsia="Times New Roman" w:hAnsi="Times New Roman" w:cs="Times New Roman"/>
                <w:sz w:val="24"/>
                <w:szCs w:val="24"/>
              </w:rPr>
            </w:pPr>
            <w:r w:rsidRPr="00D96C99">
              <w:rPr>
                <w:rFonts w:ascii="Times New Roman" w:eastAsia="Times New Roman" w:hAnsi="Times New Roman" w:cs="Times New Roman"/>
                <w:sz w:val="24"/>
                <w:szCs w:val="24"/>
              </w:rPr>
              <w:t>(0.003)</w:t>
            </w:r>
          </w:p>
        </w:tc>
        <w:tc>
          <w:tcPr>
            <w:tcW w:w="0" w:type="auto"/>
            <w:tcBorders>
              <w:left w:val="single" w:sz="4" w:space="0" w:color="auto"/>
              <w:right w:val="single" w:sz="4" w:space="0" w:color="auto"/>
            </w:tcBorders>
            <w:shd w:val="clear" w:color="auto" w:fill="auto"/>
          </w:tcPr>
          <w:p w14:paraId="1D6DD603" w14:textId="0CDA3F21" w:rsidR="001B523D" w:rsidRPr="00D96C99" w:rsidRDefault="001B523D" w:rsidP="006C33C9">
            <w:pPr>
              <w:spacing w:after="0" w:line="240" w:lineRule="auto"/>
              <w:jc w:val="center"/>
              <w:rPr>
                <w:rFonts w:ascii="Times New Roman" w:eastAsia="Times New Roman" w:hAnsi="Times New Roman" w:cs="Times New Roman"/>
                <w:sz w:val="24"/>
                <w:szCs w:val="24"/>
              </w:rPr>
            </w:pPr>
            <w:r w:rsidRPr="00D96C99">
              <w:rPr>
                <w:rFonts w:ascii="Times New Roman" w:eastAsia="Times New Roman" w:hAnsi="Times New Roman" w:cs="Times New Roman"/>
                <w:sz w:val="24"/>
                <w:szCs w:val="24"/>
              </w:rPr>
              <w:t>-0.021</w:t>
            </w:r>
          </w:p>
          <w:p w14:paraId="73D865E3" w14:textId="2BB49B1F" w:rsidR="00111432" w:rsidRPr="00D96C99" w:rsidRDefault="001B523D" w:rsidP="006C33C9">
            <w:pPr>
              <w:spacing w:after="0" w:line="240" w:lineRule="auto"/>
              <w:jc w:val="center"/>
              <w:rPr>
                <w:rFonts w:ascii="Times New Roman" w:eastAsia="Times New Roman" w:hAnsi="Times New Roman" w:cs="Times New Roman"/>
                <w:sz w:val="24"/>
                <w:szCs w:val="24"/>
              </w:rPr>
            </w:pPr>
            <w:r w:rsidRPr="00D96C99">
              <w:rPr>
                <w:rFonts w:ascii="Times New Roman" w:eastAsia="Times New Roman" w:hAnsi="Times New Roman" w:cs="Times New Roman"/>
                <w:sz w:val="24"/>
                <w:szCs w:val="24"/>
              </w:rPr>
              <w:t>(0.01</w:t>
            </w:r>
            <w:r w:rsidR="00D60A83">
              <w:rPr>
                <w:rFonts w:ascii="Times New Roman" w:eastAsia="Times New Roman" w:hAnsi="Times New Roman" w:cs="Times New Roman"/>
                <w:sz w:val="24"/>
                <w:szCs w:val="24"/>
              </w:rPr>
              <w:t>6</w:t>
            </w:r>
            <w:r w:rsidRPr="00D96C99">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00BF856D" w14:textId="4AAFCEB3" w:rsidR="00FE7957" w:rsidRPr="00D96C99" w:rsidRDefault="001B523D" w:rsidP="006C33C9">
            <w:pPr>
              <w:spacing w:after="0" w:line="240" w:lineRule="auto"/>
              <w:jc w:val="center"/>
              <w:rPr>
                <w:rFonts w:ascii="Times New Roman" w:eastAsia="Times New Roman" w:hAnsi="Times New Roman" w:cs="Times New Roman"/>
                <w:sz w:val="24"/>
                <w:szCs w:val="24"/>
              </w:rPr>
            </w:pPr>
            <w:r w:rsidRPr="00D96C99">
              <w:rPr>
                <w:rFonts w:ascii="Times New Roman" w:eastAsia="Times New Roman" w:hAnsi="Times New Roman" w:cs="Times New Roman"/>
                <w:sz w:val="24"/>
                <w:szCs w:val="24"/>
              </w:rPr>
              <w:t>0.02</w:t>
            </w:r>
            <w:r w:rsidR="00D60A83">
              <w:rPr>
                <w:rFonts w:ascii="Times New Roman" w:eastAsia="Times New Roman" w:hAnsi="Times New Roman" w:cs="Times New Roman"/>
                <w:sz w:val="24"/>
                <w:szCs w:val="24"/>
              </w:rPr>
              <w:t>8</w:t>
            </w:r>
            <w:r w:rsidRPr="00D96C99">
              <w:rPr>
                <w:rFonts w:ascii="Times New Roman" w:eastAsia="Times New Roman" w:hAnsi="Times New Roman" w:cs="Times New Roman"/>
                <w:sz w:val="24"/>
                <w:szCs w:val="24"/>
              </w:rPr>
              <w:t>*</w:t>
            </w:r>
          </w:p>
          <w:p w14:paraId="077C3C2F" w14:textId="55998C15" w:rsidR="00111432" w:rsidRPr="00D96C99" w:rsidRDefault="00FE7957" w:rsidP="006C33C9">
            <w:pPr>
              <w:spacing w:after="0" w:line="240" w:lineRule="auto"/>
              <w:jc w:val="center"/>
              <w:rPr>
                <w:rFonts w:ascii="Times New Roman" w:eastAsia="Times New Roman" w:hAnsi="Times New Roman" w:cs="Times New Roman"/>
                <w:sz w:val="24"/>
                <w:szCs w:val="24"/>
              </w:rPr>
            </w:pPr>
            <w:r w:rsidRPr="00D96C99">
              <w:rPr>
                <w:rFonts w:ascii="Times New Roman" w:eastAsia="Times New Roman" w:hAnsi="Times New Roman" w:cs="Times New Roman"/>
                <w:sz w:val="24"/>
                <w:szCs w:val="24"/>
              </w:rPr>
              <w:t>(</w:t>
            </w:r>
            <w:r w:rsidR="001B523D" w:rsidRPr="00D96C99">
              <w:rPr>
                <w:rFonts w:ascii="Times New Roman" w:eastAsia="Times New Roman" w:hAnsi="Times New Roman" w:cs="Times New Roman"/>
                <w:sz w:val="24"/>
                <w:szCs w:val="24"/>
              </w:rPr>
              <w:t>0.016)</w:t>
            </w:r>
          </w:p>
        </w:tc>
        <w:tc>
          <w:tcPr>
            <w:tcW w:w="0" w:type="auto"/>
            <w:tcBorders>
              <w:left w:val="single" w:sz="4" w:space="0" w:color="auto"/>
            </w:tcBorders>
            <w:shd w:val="clear" w:color="auto" w:fill="auto"/>
          </w:tcPr>
          <w:p w14:paraId="7E9BAE0B" w14:textId="7E9FE069" w:rsidR="001B523D" w:rsidRPr="00D96C99" w:rsidRDefault="001B523D" w:rsidP="006C33C9">
            <w:pPr>
              <w:spacing w:after="0" w:line="240" w:lineRule="auto"/>
              <w:jc w:val="center"/>
              <w:rPr>
                <w:rFonts w:ascii="Times New Roman" w:eastAsia="Times New Roman" w:hAnsi="Times New Roman" w:cs="Times New Roman"/>
                <w:sz w:val="24"/>
                <w:szCs w:val="24"/>
                <w:lang w:val="en-US"/>
              </w:rPr>
            </w:pPr>
            <w:r w:rsidRPr="00D96C99">
              <w:rPr>
                <w:rFonts w:ascii="Times New Roman" w:eastAsia="Times New Roman" w:hAnsi="Times New Roman" w:cs="Times New Roman"/>
                <w:sz w:val="24"/>
                <w:szCs w:val="24"/>
                <w:lang w:val="en-US"/>
              </w:rPr>
              <w:t>0.005</w:t>
            </w:r>
          </w:p>
          <w:p w14:paraId="3BCC3B3B" w14:textId="567113BB" w:rsidR="00111432" w:rsidRPr="00D96C99" w:rsidRDefault="001B523D" w:rsidP="006C33C9">
            <w:pPr>
              <w:spacing w:after="0" w:line="240" w:lineRule="auto"/>
              <w:jc w:val="center"/>
              <w:rPr>
                <w:rFonts w:ascii="Times New Roman" w:eastAsia="Times New Roman" w:hAnsi="Times New Roman" w:cs="Times New Roman"/>
                <w:sz w:val="24"/>
                <w:szCs w:val="24"/>
                <w:lang w:val="en-US"/>
              </w:rPr>
            </w:pPr>
            <w:r w:rsidRPr="00D96C99">
              <w:rPr>
                <w:rFonts w:ascii="Times New Roman" w:eastAsia="Times New Roman" w:hAnsi="Times New Roman" w:cs="Times New Roman"/>
                <w:sz w:val="24"/>
                <w:szCs w:val="24"/>
                <w:lang w:val="en-US"/>
              </w:rPr>
              <w:t>(0.003)</w:t>
            </w:r>
          </w:p>
        </w:tc>
      </w:tr>
      <w:tr w:rsidR="001B523D" w:rsidRPr="00565692" w14:paraId="22C908A5" w14:textId="77777777" w:rsidTr="00B54430">
        <w:trPr>
          <w:trHeight w:val="625"/>
        </w:trPr>
        <w:tc>
          <w:tcPr>
            <w:tcW w:w="0" w:type="auto"/>
            <w:tcBorders>
              <w:right w:val="single" w:sz="4" w:space="0" w:color="auto"/>
            </w:tcBorders>
            <w:shd w:val="clear" w:color="auto" w:fill="auto"/>
            <w:vAlign w:val="center"/>
            <w:hideMark/>
          </w:tcPr>
          <w:p w14:paraId="6B9ABE6B" w14:textId="77777777" w:rsidR="00111432" w:rsidRPr="0039436B" w:rsidRDefault="00111432"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Vehicle Accidents</w:t>
            </w:r>
          </w:p>
          <w:p w14:paraId="2A87EDBB" w14:textId="10271FAA" w:rsidR="00111432" w:rsidRPr="0039436B" w:rsidRDefault="00111432"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 =</w:t>
            </w:r>
            <w:r w:rsidR="001B523D">
              <w:rPr>
                <w:rFonts w:ascii="Times New Roman" w:eastAsia="Times New Roman" w:hAnsi="Times New Roman" w:cs="Times New Roman"/>
                <w:sz w:val="24"/>
                <w:szCs w:val="24"/>
                <w:lang w:val="en-US"/>
              </w:rPr>
              <w:t>352</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16E6B9CD" w14:textId="1056F254"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-0.01</w:t>
            </w:r>
            <w:r w:rsidR="00D60A83">
              <w:rPr>
                <w:rFonts w:ascii="Times New Roman" w:eastAsia="Times New Roman" w:hAnsi="Times New Roman" w:cs="Times New Roman"/>
                <w:sz w:val="24"/>
                <w:szCs w:val="24"/>
              </w:rPr>
              <w:t>8</w:t>
            </w:r>
            <w:r w:rsidRPr="001B523D">
              <w:rPr>
                <w:rFonts w:ascii="Times New Roman" w:eastAsia="Times New Roman" w:hAnsi="Times New Roman" w:cs="Times New Roman"/>
                <w:sz w:val="24"/>
                <w:szCs w:val="24"/>
              </w:rPr>
              <w:t>***</w:t>
            </w:r>
          </w:p>
          <w:p w14:paraId="1B961831" w14:textId="729B4A04"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0.003</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20CC4E38" w14:textId="4A7382EC"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0.03</w:t>
            </w:r>
            <w:r w:rsidR="00D60A83">
              <w:rPr>
                <w:rFonts w:ascii="Times New Roman" w:eastAsia="Times New Roman" w:hAnsi="Times New Roman" w:cs="Times New Roman"/>
                <w:sz w:val="24"/>
                <w:szCs w:val="24"/>
              </w:rPr>
              <w:t>1</w:t>
            </w:r>
            <w:r w:rsidRPr="001B523D">
              <w:rPr>
                <w:rFonts w:ascii="Times New Roman" w:eastAsia="Times New Roman" w:hAnsi="Times New Roman" w:cs="Times New Roman"/>
                <w:sz w:val="24"/>
                <w:szCs w:val="24"/>
              </w:rPr>
              <w:t>*</w:t>
            </w:r>
          </w:p>
          <w:p w14:paraId="4C5B8369" w14:textId="4C728128"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0.016</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28E6905B" w14:textId="5FD1CB2C"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-0.004</w:t>
            </w:r>
          </w:p>
          <w:p w14:paraId="75F5722D" w14:textId="0E6C498E"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0.017</w:t>
            </w:r>
            <w:r>
              <w:rPr>
                <w:rFonts w:ascii="Times New Roman" w:eastAsia="Times New Roman" w:hAnsi="Times New Roman" w:cs="Times New Roman"/>
                <w:sz w:val="24"/>
                <w:szCs w:val="24"/>
              </w:rPr>
              <w:t>)</w:t>
            </w:r>
          </w:p>
        </w:tc>
        <w:tc>
          <w:tcPr>
            <w:tcW w:w="0" w:type="auto"/>
            <w:tcBorders>
              <w:left w:val="single" w:sz="4" w:space="0" w:color="auto"/>
            </w:tcBorders>
            <w:shd w:val="clear" w:color="auto" w:fill="auto"/>
          </w:tcPr>
          <w:p w14:paraId="5F68C06F" w14:textId="6B4E75A5"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-0.01</w:t>
            </w:r>
            <w:r w:rsidR="00D60A83">
              <w:rPr>
                <w:rFonts w:ascii="Times New Roman" w:eastAsia="Times New Roman" w:hAnsi="Times New Roman" w:cs="Times New Roman"/>
                <w:sz w:val="24"/>
                <w:szCs w:val="24"/>
                <w:lang w:val="en-US"/>
              </w:rPr>
              <w:t>6</w:t>
            </w:r>
            <w:r w:rsidRPr="001B523D">
              <w:rPr>
                <w:rFonts w:ascii="Times New Roman" w:eastAsia="Times New Roman" w:hAnsi="Times New Roman" w:cs="Times New Roman"/>
                <w:sz w:val="24"/>
                <w:szCs w:val="24"/>
                <w:lang w:val="en-US"/>
              </w:rPr>
              <w:t>***</w:t>
            </w:r>
          </w:p>
          <w:p w14:paraId="4198ED01" w14:textId="3C042976" w:rsidR="00111432"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0.003</w:t>
            </w:r>
            <w:r>
              <w:rPr>
                <w:rFonts w:ascii="Times New Roman" w:eastAsia="Times New Roman" w:hAnsi="Times New Roman" w:cs="Times New Roman"/>
                <w:sz w:val="24"/>
                <w:szCs w:val="24"/>
                <w:lang w:val="en-US"/>
              </w:rPr>
              <w:t>)</w:t>
            </w:r>
          </w:p>
        </w:tc>
      </w:tr>
      <w:tr w:rsidR="001B523D" w:rsidRPr="00565692" w14:paraId="6AE2210E" w14:textId="77777777" w:rsidTr="00B54430">
        <w:trPr>
          <w:trHeight w:val="579"/>
        </w:trPr>
        <w:tc>
          <w:tcPr>
            <w:tcW w:w="0" w:type="auto"/>
            <w:tcBorders>
              <w:right w:val="single" w:sz="4" w:space="0" w:color="auto"/>
            </w:tcBorders>
            <w:shd w:val="clear" w:color="auto" w:fill="auto"/>
            <w:vAlign w:val="center"/>
            <w:hideMark/>
          </w:tcPr>
          <w:p w14:paraId="155D6E25" w14:textId="77777777" w:rsidR="00111432" w:rsidRPr="0039436B" w:rsidRDefault="00111432"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Cirrhosis and Chronic Liver Diseases</w:t>
            </w:r>
          </w:p>
          <w:p w14:paraId="3C5750DE" w14:textId="4E9390EC" w:rsidR="00111432" w:rsidRPr="0039436B" w:rsidRDefault="00111432"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 =3</w:t>
            </w:r>
            <w:r w:rsidR="001B523D">
              <w:rPr>
                <w:rFonts w:ascii="Times New Roman" w:eastAsia="Times New Roman" w:hAnsi="Times New Roman" w:cs="Times New Roman"/>
                <w:sz w:val="24"/>
                <w:szCs w:val="24"/>
                <w:lang w:val="en-US"/>
              </w:rPr>
              <w:t>65</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21049AE6" w14:textId="06B76AB7"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-0.005*</w:t>
            </w:r>
          </w:p>
          <w:p w14:paraId="574BE19A" w14:textId="45858F99"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0.003</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2D31268C" w14:textId="2FE2C55D"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0.032**</w:t>
            </w:r>
          </w:p>
          <w:p w14:paraId="3D109BEE" w14:textId="29BA4007"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0.01</w:t>
            </w:r>
            <w:r w:rsidR="00D60A83">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tc>
        <w:tc>
          <w:tcPr>
            <w:tcW w:w="0" w:type="auto"/>
            <w:tcBorders>
              <w:left w:val="single" w:sz="4" w:space="0" w:color="auto"/>
              <w:right w:val="single" w:sz="4" w:space="0" w:color="auto"/>
            </w:tcBorders>
            <w:shd w:val="clear" w:color="auto" w:fill="auto"/>
          </w:tcPr>
          <w:p w14:paraId="639ADE06" w14:textId="69370BB5"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0.019</w:t>
            </w:r>
          </w:p>
          <w:p w14:paraId="0941BD37" w14:textId="7FC8FD4F"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0.016</w:t>
            </w:r>
            <w:r>
              <w:rPr>
                <w:rFonts w:ascii="Times New Roman" w:eastAsia="Times New Roman" w:hAnsi="Times New Roman" w:cs="Times New Roman"/>
                <w:sz w:val="24"/>
                <w:szCs w:val="24"/>
              </w:rPr>
              <w:t>)</w:t>
            </w:r>
          </w:p>
        </w:tc>
        <w:tc>
          <w:tcPr>
            <w:tcW w:w="0" w:type="auto"/>
            <w:tcBorders>
              <w:left w:val="single" w:sz="4" w:space="0" w:color="auto"/>
            </w:tcBorders>
            <w:shd w:val="clear" w:color="auto" w:fill="auto"/>
          </w:tcPr>
          <w:p w14:paraId="75BA6898" w14:textId="5CAAC8BE"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-0.004</w:t>
            </w:r>
          </w:p>
          <w:p w14:paraId="6063AC9E" w14:textId="1EE40368" w:rsidR="00111432"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(0.003)</w:t>
            </w:r>
          </w:p>
        </w:tc>
      </w:tr>
      <w:tr w:rsidR="001B523D" w:rsidRPr="0039436B" w14:paraId="41190991" w14:textId="77777777" w:rsidTr="00B54430">
        <w:trPr>
          <w:trHeight w:val="573"/>
        </w:trPr>
        <w:tc>
          <w:tcPr>
            <w:tcW w:w="0" w:type="auto"/>
            <w:tcBorders>
              <w:right w:val="single" w:sz="4" w:space="0" w:color="auto"/>
            </w:tcBorders>
            <w:shd w:val="clear" w:color="auto" w:fill="auto"/>
            <w:vAlign w:val="center"/>
          </w:tcPr>
          <w:p w14:paraId="001B195D" w14:textId="77777777" w:rsidR="00111432" w:rsidRPr="0039436B" w:rsidRDefault="00111432"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Infectious Diseases</w:t>
            </w:r>
          </w:p>
          <w:p w14:paraId="2AA8C141" w14:textId="72B7BD6A" w:rsidR="00111432" w:rsidRPr="0039436B" w:rsidRDefault="00111432"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(N =3</w:t>
            </w:r>
            <w:r w:rsidR="001B523D">
              <w:rPr>
                <w:rFonts w:ascii="Times New Roman" w:eastAsia="Times New Roman" w:hAnsi="Times New Roman" w:cs="Times New Roman"/>
                <w:sz w:val="24"/>
                <w:szCs w:val="24"/>
                <w:lang w:val="en-US"/>
              </w:rPr>
              <w:t>65</w:t>
            </w:r>
            <w:r w:rsidRPr="0039436B">
              <w:rPr>
                <w:rFonts w:ascii="Times New Roman" w:eastAsia="Times New Roman" w:hAnsi="Times New Roman" w:cs="Times New Roman"/>
                <w:sz w:val="24"/>
                <w:szCs w:val="24"/>
                <w:lang w:val="en-US"/>
              </w:rPr>
              <w:t>)</w:t>
            </w:r>
          </w:p>
        </w:tc>
        <w:tc>
          <w:tcPr>
            <w:tcW w:w="0" w:type="auto"/>
            <w:tcBorders>
              <w:left w:val="single" w:sz="4" w:space="0" w:color="auto"/>
              <w:right w:val="single" w:sz="4" w:space="0" w:color="auto"/>
            </w:tcBorders>
          </w:tcPr>
          <w:p w14:paraId="0CBFC57D" w14:textId="2C637337" w:rsidR="001B523D" w:rsidRDefault="001B523D" w:rsidP="006C33C9">
            <w:pPr>
              <w:spacing w:after="0" w:line="240" w:lineRule="auto"/>
              <w:jc w:val="center"/>
              <w:rPr>
                <w:rFonts w:ascii="Times New Roman" w:hAnsi="Times New Roman" w:cs="Times New Roman"/>
                <w:sz w:val="24"/>
                <w:szCs w:val="24"/>
                <w:lang w:val="en-US"/>
              </w:rPr>
            </w:pPr>
            <w:r w:rsidRPr="001B523D">
              <w:rPr>
                <w:rFonts w:ascii="Times New Roman" w:hAnsi="Times New Roman" w:cs="Times New Roman"/>
                <w:sz w:val="24"/>
                <w:szCs w:val="24"/>
                <w:lang w:val="en-US"/>
              </w:rPr>
              <w:t>-0.001</w:t>
            </w:r>
          </w:p>
          <w:p w14:paraId="5E5561BE" w14:textId="7E47D4ED" w:rsidR="00111432" w:rsidRPr="007D079E" w:rsidRDefault="001B523D" w:rsidP="006C33C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1B523D">
              <w:rPr>
                <w:rFonts w:ascii="Times New Roman" w:hAnsi="Times New Roman" w:cs="Times New Roman"/>
                <w:sz w:val="24"/>
                <w:szCs w:val="24"/>
                <w:lang w:val="en-US"/>
              </w:rPr>
              <w:t>0.007</w:t>
            </w:r>
            <w:r>
              <w:rPr>
                <w:rFonts w:ascii="Times New Roman" w:hAnsi="Times New Roman" w:cs="Times New Roman"/>
                <w:sz w:val="24"/>
                <w:szCs w:val="24"/>
                <w:lang w:val="en-US"/>
              </w:rPr>
              <w:t>)</w:t>
            </w:r>
          </w:p>
        </w:tc>
        <w:tc>
          <w:tcPr>
            <w:tcW w:w="0" w:type="auto"/>
            <w:tcBorders>
              <w:left w:val="single" w:sz="4" w:space="0" w:color="auto"/>
              <w:right w:val="single" w:sz="4" w:space="0" w:color="auto"/>
            </w:tcBorders>
            <w:shd w:val="clear" w:color="auto" w:fill="auto"/>
          </w:tcPr>
          <w:p w14:paraId="51D1A30C" w14:textId="24C08109" w:rsidR="001B523D" w:rsidRDefault="001B523D" w:rsidP="006C33C9">
            <w:pPr>
              <w:spacing w:after="0" w:line="240" w:lineRule="auto"/>
              <w:jc w:val="center"/>
              <w:rPr>
                <w:rFonts w:ascii="Times New Roman" w:hAnsi="Times New Roman" w:cs="Times New Roman"/>
                <w:sz w:val="24"/>
                <w:szCs w:val="24"/>
                <w:lang w:val="en-US"/>
              </w:rPr>
            </w:pPr>
            <w:r w:rsidRPr="001B523D">
              <w:rPr>
                <w:rFonts w:ascii="Times New Roman" w:hAnsi="Times New Roman" w:cs="Times New Roman"/>
                <w:sz w:val="24"/>
                <w:szCs w:val="24"/>
                <w:lang w:val="en-US"/>
              </w:rPr>
              <w:t>0.01</w:t>
            </w:r>
            <w:r w:rsidR="00D60A83">
              <w:rPr>
                <w:rFonts w:ascii="Times New Roman" w:hAnsi="Times New Roman" w:cs="Times New Roman"/>
                <w:sz w:val="24"/>
                <w:szCs w:val="24"/>
                <w:lang w:val="en-US"/>
              </w:rPr>
              <w:t>9</w:t>
            </w:r>
          </w:p>
          <w:p w14:paraId="184A11B0" w14:textId="0822F058" w:rsidR="00111432" w:rsidRPr="007D079E" w:rsidRDefault="001B523D" w:rsidP="006C33C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1B523D">
              <w:rPr>
                <w:rFonts w:ascii="Times New Roman" w:hAnsi="Times New Roman" w:cs="Times New Roman"/>
                <w:sz w:val="24"/>
                <w:szCs w:val="24"/>
                <w:lang w:val="en-US"/>
              </w:rPr>
              <w:t>0.03</w:t>
            </w:r>
            <w:r w:rsidR="00D60A83">
              <w:rPr>
                <w:rFonts w:ascii="Times New Roman" w:hAnsi="Times New Roman" w:cs="Times New Roman"/>
                <w:sz w:val="24"/>
                <w:szCs w:val="24"/>
                <w:lang w:val="en-US"/>
              </w:rPr>
              <w:t>7</w:t>
            </w:r>
            <w:r>
              <w:rPr>
                <w:rFonts w:ascii="Times New Roman" w:hAnsi="Times New Roman" w:cs="Times New Roman"/>
                <w:sz w:val="24"/>
                <w:szCs w:val="24"/>
                <w:lang w:val="en-US"/>
              </w:rPr>
              <w:t>)</w:t>
            </w:r>
          </w:p>
        </w:tc>
        <w:tc>
          <w:tcPr>
            <w:tcW w:w="0" w:type="auto"/>
            <w:tcBorders>
              <w:left w:val="single" w:sz="4" w:space="0" w:color="auto"/>
              <w:right w:val="single" w:sz="4" w:space="0" w:color="auto"/>
            </w:tcBorders>
            <w:shd w:val="clear" w:color="auto" w:fill="auto"/>
          </w:tcPr>
          <w:p w14:paraId="2BF39ECF" w14:textId="3F6B0AAE" w:rsidR="001B523D" w:rsidRDefault="001B523D" w:rsidP="006C33C9">
            <w:pPr>
              <w:spacing w:after="0" w:line="240" w:lineRule="auto"/>
              <w:jc w:val="center"/>
              <w:rPr>
                <w:rFonts w:ascii="Times New Roman" w:hAnsi="Times New Roman" w:cs="Times New Roman"/>
                <w:sz w:val="24"/>
                <w:szCs w:val="24"/>
                <w:lang w:val="en-US"/>
              </w:rPr>
            </w:pPr>
            <w:r w:rsidRPr="001B523D">
              <w:rPr>
                <w:rFonts w:ascii="Times New Roman" w:hAnsi="Times New Roman" w:cs="Times New Roman"/>
                <w:sz w:val="24"/>
                <w:szCs w:val="24"/>
                <w:lang w:val="en-US"/>
              </w:rPr>
              <w:t>0.039</w:t>
            </w:r>
          </w:p>
          <w:p w14:paraId="352E102C" w14:textId="08857D39" w:rsidR="00111432" w:rsidRPr="007D079E" w:rsidRDefault="001B523D" w:rsidP="006C33C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r w:rsidRPr="001B523D">
              <w:rPr>
                <w:rFonts w:ascii="Times New Roman" w:hAnsi="Times New Roman" w:cs="Times New Roman"/>
                <w:sz w:val="24"/>
                <w:szCs w:val="24"/>
                <w:lang w:val="en-US"/>
              </w:rPr>
              <w:t>0.03</w:t>
            </w:r>
            <w:r w:rsidR="00D60A83">
              <w:rPr>
                <w:rFonts w:ascii="Times New Roman" w:hAnsi="Times New Roman" w:cs="Times New Roman"/>
                <w:sz w:val="24"/>
                <w:szCs w:val="24"/>
                <w:lang w:val="en-US"/>
              </w:rPr>
              <w:t>8</w:t>
            </w:r>
            <w:r>
              <w:rPr>
                <w:rFonts w:ascii="Times New Roman" w:hAnsi="Times New Roman" w:cs="Times New Roman"/>
                <w:sz w:val="24"/>
                <w:szCs w:val="24"/>
                <w:lang w:val="en-US"/>
              </w:rPr>
              <w:t>)</w:t>
            </w:r>
          </w:p>
        </w:tc>
        <w:tc>
          <w:tcPr>
            <w:tcW w:w="0" w:type="auto"/>
            <w:tcBorders>
              <w:left w:val="single" w:sz="4" w:space="0" w:color="auto"/>
            </w:tcBorders>
          </w:tcPr>
          <w:p w14:paraId="2996494E" w14:textId="0421962E"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-0.002</w:t>
            </w:r>
          </w:p>
          <w:p w14:paraId="0508E3D5" w14:textId="178B051B" w:rsidR="00111432"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(0.007)</w:t>
            </w:r>
          </w:p>
        </w:tc>
      </w:tr>
      <w:tr w:rsidR="001B523D" w:rsidRPr="00565692" w14:paraId="455AAB0C" w14:textId="77777777" w:rsidTr="00B54430">
        <w:trPr>
          <w:trHeight w:val="312"/>
        </w:trPr>
        <w:tc>
          <w:tcPr>
            <w:tcW w:w="0" w:type="auto"/>
            <w:tcBorders>
              <w:bottom w:val="single" w:sz="4" w:space="0" w:color="auto"/>
              <w:right w:val="single" w:sz="4" w:space="0" w:color="auto"/>
            </w:tcBorders>
            <w:shd w:val="clear" w:color="auto" w:fill="auto"/>
            <w:vAlign w:val="center"/>
            <w:hideMark/>
          </w:tcPr>
          <w:p w14:paraId="7890D970" w14:textId="77777777" w:rsidR="00111432" w:rsidRPr="0039436B" w:rsidRDefault="00111432" w:rsidP="006C33C9">
            <w:pPr>
              <w:spacing w:after="0" w:line="240" w:lineRule="auto"/>
              <w:rPr>
                <w:rFonts w:ascii="Times New Roman" w:eastAsia="Times New Roman" w:hAnsi="Times New Roman" w:cs="Times New Roman"/>
                <w:sz w:val="24"/>
                <w:szCs w:val="24"/>
                <w:lang w:val="en-US"/>
              </w:rPr>
            </w:pPr>
            <w:r w:rsidRPr="0039436B">
              <w:rPr>
                <w:rFonts w:ascii="Times New Roman" w:eastAsia="Times New Roman" w:hAnsi="Times New Roman" w:cs="Times New Roman"/>
                <w:sz w:val="24"/>
                <w:szCs w:val="24"/>
                <w:lang w:val="en-US"/>
              </w:rPr>
              <w:t>All causes</w:t>
            </w:r>
          </w:p>
          <w:p w14:paraId="67F28EC1" w14:textId="2C1DBB9B" w:rsidR="00111432" w:rsidRPr="0039436B" w:rsidRDefault="00111432" w:rsidP="006C33C9">
            <w:pPr>
              <w:spacing w:after="0" w:line="240" w:lineRule="auto"/>
              <w:rPr>
                <w:rFonts w:ascii="Times New Roman" w:eastAsia="Times New Roman" w:hAnsi="Times New Roman" w:cs="Times New Roman"/>
                <w:sz w:val="24"/>
                <w:szCs w:val="24"/>
              </w:rPr>
            </w:pPr>
            <w:r w:rsidRPr="0039436B">
              <w:rPr>
                <w:rFonts w:ascii="Times New Roman" w:eastAsia="Times New Roman" w:hAnsi="Times New Roman" w:cs="Times New Roman"/>
                <w:sz w:val="24"/>
                <w:szCs w:val="24"/>
                <w:lang w:val="en-US"/>
              </w:rPr>
              <w:t>(N =</w:t>
            </w:r>
            <w:r>
              <w:rPr>
                <w:rFonts w:ascii="Times New Roman" w:eastAsia="Times New Roman" w:hAnsi="Times New Roman" w:cs="Times New Roman"/>
                <w:sz w:val="24"/>
                <w:szCs w:val="24"/>
                <w:lang w:val="en-US"/>
              </w:rPr>
              <w:t>3</w:t>
            </w:r>
            <w:r w:rsidR="001B523D">
              <w:rPr>
                <w:rFonts w:ascii="Times New Roman" w:eastAsia="Times New Roman" w:hAnsi="Times New Roman" w:cs="Times New Roman"/>
                <w:sz w:val="24"/>
                <w:szCs w:val="24"/>
                <w:lang w:val="en-US"/>
              </w:rPr>
              <w:t>58</w:t>
            </w:r>
            <w:r w:rsidRPr="0039436B">
              <w:rPr>
                <w:rFonts w:ascii="Times New Roman" w:eastAsia="Times New Roman" w:hAnsi="Times New Roman" w:cs="Times New Roman"/>
                <w:sz w:val="24"/>
                <w:szCs w:val="24"/>
                <w:lang w:val="en-US"/>
              </w:rPr>
              <w:t>)</w:t>
            </w:r>
          </w:p>
        </w:tc>
        <w:tc>
          <w:tcPr>
            <w:tcW w:w="0" w:type="auto"/>
            <w:tcBorders>
              <w:left w:val="single" w:sz="4" w:space="0" w:color="auto"/>
              <w:bottom w:val="single" w:sz="4" w:space="0" w:color="auto"/>
              <w:right w:val="single" w:sz="4" w:space="0" w:color="auto"/>
            </w:tcBorders>
          </w:tcPr>
          <w:p w14:paraId="0950C5AD" w14:textId="4B4F9E98"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-0.001**</w:t>
            </w:r>
          </w:p>
          <w:p w14:paraId="4F732AD8" w14:textId="4884197D"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w:t>
            </w:r>
            <w:r w:rsidR="00D60A83">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0" w:type="auto"/>
            <w:tcBorders>
              <w:left w:val="single" w:sz="4" w:space="0" w:color="auto"/>
              <w:bottom w:val="single" w:sz="4" w:space="0" w:color="auto"/>
              <w:right w:val="single" w:sz="4" w:space="0" w:color="auto"/>
            </w:tcBorders>
            <w:shd w:val="clear" w:color="auto" w:fill="auto"/>
          </w:tcPr>
          <w:p w14:paraId="00204EDC" w14:textId="0ED2BC4F"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w:t>
            </w:r>
            <w:r w:rsidR="00D60A83">
              <w:rPr>
                <w:rFonts w:ascii="Times New Roman" w:eastAsia="Times New Roman" w:hAnsi="Times New Roman" w:cs="Times New Roman"/>
                <w:sz w:val="24"/>
                <w:szCs w:val="24"/>
              </w:rPr>
              <w:t>5</w:t>
            </w:r>
          </w:p>
          <w:p w14:paraId="71D05180" w14:textId="458EEBC1"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0.003</w:t>
            </w:r>
            <w:r>
              <w:rPr>
                <w:rFonts w:ascii="Times New Roman" w:eastAsia="Times New Roman" w:hAnsi="Times New Roman" w:cs="Times New Roman"/>
                <w:sz w:val="24"/>
                <w:szCs w:val="24"/>
              </w:rPr>
              <w:t>)</w:t>
            </w:r>
          </w:p>
        </w:tc>
        <w:tc>
          <w:tcPr>
            <w:tcW w:w="0" w:type="auto"/>
            <w:tcBorders>
              <w:left w:val="single" w:sz="4" w:space="0" w:color="auto"/>
              <w:bottom w:val="single" w:sz="4" w:space="0" w:color="auto"/>
              <w:right w:val="single" w:sz="4" w:space="0" w:color="auto"/>
            </w:tcBorders>
            <w:shd w:val="clear" w:color="auto" w:fill="auto"/>
          </w:tcPr>
          <w:p w14:paraId="07B4D37D" w14:textId="16F728C7" w:rsidR="001B523D" w:rsidRDefault="001B523D" w:rsidP="006C33C9">
            <w:pPr>
              <w:spacing w:after="0" w:line="240" w:lineRule="auto"/>
              <w:jc w:val="center"/>
              <w:rPr>
                <w:rFonts w:ascii="Times New Roman" w:eastAsia="Times New Roman" w:hAnsi="Times New Roman" w:cs="Times New Roman"/>
                <w:sz w:val="24"/>
                <w:szCs w:val="24"/>
              </w:rPr>
            </w:pPr>
            <w:r w:rsidRPr="001B523D">
              <w:rPr>
                <w:rFonts w:ascii="Times New Roman" w:eastAsia="Times New Roman" w:hAnsi="Times New Roman" w:cs="Times New Roman"/>
                <w:sz w:val="24"/>
                <w:szCs w:val="24"/>
              </w:rPr>
              <w:t>0.007**</w:t>
            </w:r>
          </w:p>
          <w:p w14:paraId="5448574B" w14:textId="22E40FB8" w:rsidR="00111432" w:rsidRPr="0039436B" w:rsidRDefault="001B523D" w:rsidP="006C33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1B523D">
              <w:rPr>
                <w:rFonts w:ascii="Times New Roman" w:eastAsia="Times New Roman" w:hAnsi="Times New Roman" w:cs="Times New Roman"/>
                <w:sz w:val="24"/>
                <w:szCs w:val="24"/>
              </w:rPr>
              <w:t>0.00</w:t>
            </w:r>
            <w:r w:rsidR="00D60A83">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0" w:type="auto"/>
            <w:tcBorders>
              <w:left w:val="single" w:sz="4" w:space="0" w:color="auto"/>
              <w:bottom w:val="single" w:sz="4" w:space="0" w:color="auto"/>
            </w:tcBorders>
            <w:shd w:val="clear" w:color="auto" w:fill="auto"/>
          </w:tcPr>
          <w:p w14:paraId="08C0FB4E" w14:textId="223BCCE1" w:rsidR="001B523D" w:rsidRDefault="001B523D" w:rsidP="006C33C9">
            <w:pPr>
              <w:spacing w:after="0" w:line="240" w:lineRule="auto"/>
              <w:jc w:val="center"/>
              <w:rPr>
                <w:rFonts w:ascii="Times New Roman" w:eastAsia="Times New Roman" w:hAnsi="Times New Roman" w:cs="Times New Roman"/>
                <w:sz w:val="24"/>
                <w:szCs w:val="24"/>
                <w:lang w:val="en-US"/>
              </w:rPr>
            </w:pPr>
            <w:r w:rsidRPr="001B523D">
              <w:rPr>
                <w:rFonts w:ascii="Times New Roman" w:eastAsia="Times New Roman" w:hAnsi="Times New Roman" w:cs="Times New Roman"/>
                <w:sz w:val="24"/>
                <w:szCs w:val="24"/>
                <w:lang w:val="en-US"/>
              </w:rPr>
              <w:t>-0.00</w:t>
            </w:r>
            <w:r w:rsidR="00D60A83">
              <w:rPr>
                <w:rFonts w:ascii="Times New Roman" w:eastAsia="Times New Roman" w:hAnsi="Times New Roman" w:cs="Times New Roman"/>
                <w:sz w:val="24"/>
                <w:szCs w:val="24"/>
                <w:lang w:val="en-US"/>
              </w:rPr>
              <w:t>2</w:t>
            </w:r>
            <w:r w:rsidRPr="001B523D">
              <w:rPr>
                <w:rFonts w:ascii="Times New Roman" w:eastAsia="Times New Roman" w:hAnsi="Times New Roman" w:cs="Times New Roman"/>
                <w:sz w:val="24"/>
                <w:szCs w:val="24"/>
                <w:lang w:val="en-US"/>
              </w:rPr>
              <w:t>**</w:t>
            </w:r>
          </w:p>
          <w:p w14:paraId="03253479" w14:textId="6B2F8EB4" w:rsidR="00111432" w:rsidRPr="0039436B" w:rsidRDefault="001B523D" w:rsidP="006C33C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t>
            </w:r>
            <w:r w:rsidRPr="001B523D">
              <w:rPr>
                <w:rFonts w:ascii="Times New Roman" w:eastAsia="Times New Roman" w:hAnsi="Times New Roman" w:cs="Times New Roman"/>
                <w:sz w:val="24"/>
                <w:szCs w:val="24"/>
                <w:lang w:val="en-US"/>
              </w:rPr>
              <w:t>0.00</w:t>
            </w:r>
            <w:r w:rsidR="00D60A83">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w:t>
            </w:r>
          </w:p>
        </w:tc>
      </w:tr>
    </w:tbl>
    <w:p w14:paraId="565528A3" w14:textId="77777777" w:rsidR="00EA367F" w:rsidRDefault="009A2783"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 xml:space="preserve">Notes: </w:t>
      </w:r>
    </w:p>
    <w:p w14:paraId="24835DC7" w14:textId="10883F78" w:rsidR="00EA367F" w:rsidRPr="0039436B" w:rsidRDefault="00EA367F"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dependent variable is the natural logarithm of each </w:t>
      </w:r>
      <w:r w:rsidR="00727121">
        <w:rPr>
          <w:rFonts w:ascii="Times New Roman" w:hAnsi="Times New Roman" w:cs="Times New Roman"/>
          <w:sz w:val="20"/>
          <w:szCs w:val="20"/>
          <w:lang w:val="en-US"/>
        </w:rPr>
        <w:t>cause-</w:t>
      </w:r>
      <w:r>
        <w:rPr>
          <w:rFonts w:ascii="Times New Roman" w:hAnsi="Times New Roman" w:cs="Times New Roman"/>
          <w:sz w:val="20"/>
          <w:szCs w:val="20"/>
          <w:lang w:val="en-US"/>
        </w:rPr>
        <w:t xml:space="preserve">specific mortality rate per 100,000 population. The mortality rates refer to people below the age of 65. </w:t>
      </w:r>
      <w:r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Pr>
          <w:rFonts w:ascii="Times New Roman" w:hAnsi="Times New Roman" w:cs="Times New Roman"/>
          <w:sz w:val="20"/>
          <w:szCs w:val="20"/>
          <w:lang w:val="en-US"/>
        </w:rPr>
        <w:t xml:space="preserve">.  </w:t>
      </w:r>
      <w:r w:rsidRPr="0039436B">
        <w:rPr>
          <w:rFonts w:ascii="Times New Roman" w:hAnsi="Times New Roman" w:cs="Times New Roman"/>
          <w:sz w:val="20"/>
          <w:szCs w:val="20"/>
          <w:lang w:val="en-US"/>
        </w:rPr>
        <w:t>Coefficients represent semi-elasticit</w:t>
      </w:r>
      <w:r>
        <w:rPr>
          <w:rFonts w:ascii="Times New Roman" w:hAnsi="Times New Roman" w:cs="Times New Roman"/>
          <w:sz w:val="20"/>
          <w:szCs w:val="20"/>
          <w:lang w:val="en-US"/>
        </w:rPr>
        <w:t>ies, The unemployment rate coefficient represent</w:t>
      </w:r>
      <w:r w:rsidR="00727121">
        <w:rPr>
          <w:rFonts w:ascii="Times New Roman" w:hAnsi="Times New Roman" w:cs="Times New Roman"/>
          <w:sz w:val="20"/>
          <w:szCs w:val="20"/>
          <w:lang w:val="en-US"/>
        </w:rPr>
        <w:t>s</w:t>
      </w:r>
      <w:r>
        <w:rPr>
          <w:rFonts w:ascii="Times New Roman" w:hAnsi="Times New Roman" w:cs="Times New Roman"/>
          <w:sz w:val="20"/>
          <w:szCs w:val="20"/>
          <w:lang w:val="en-US"/>
        </w:rPr>
        <w:t xml:space="preserve"> the percentage variation in mortality rates due to a percentage point variation in </w:t>
      </w:r>
      <w:r w:rsidR="00727121">
        <w:rPr>
          <w:rFonts w:ascii="Times New Roman" w:hAnsi="Times New Roman" w:cs="Times New Roman"/>
          <w:sz w:val="20"/>
          <w:szCs w:val="20"/>
          <w:lang w:val="en-US"/>
        </w:rPr>
        <w:t xml:space="preserve">the </w:t>
      </w:r>
      <w:r>
        <w:rPr>
          <w:rFonts w:ascii="Times New Roman" w:hAnsi="Times New Roman" w:cs="Times New Roman"/>
          <w:sz w:val="20"/>
          <w:szCs w:val="20"/>
          <w:lang w:val="en-US"/>
        </w:rPr>
        <w:t xml:space="preserve">unemployment rate. The Fiscal Stimulus (Austerity) </w:t>
      </w:r>
      <w:r w:rsidR="00727121">
        <w:rPr>
          <w:rFonts w:ascii="Times New Roman" w:hAnsi="Times New Roman" w:cs="Times New Roman"/>
          <w:sz w:val="20"/>
          <w:szCs w:val="20"/>
          <w:lang w:val="en-US"/>
        </w:rPr>
        <w:t xml:space="preserve">coefficient </w:t>
      </w:r>
      <w:r>
        <w:rPr>
          <w:rFonts w:ascii="Times New Roman" w:hAnsi="Times New Roman" w:cs="Times New Roman"/>
          <w:sz w:val="20"/>
          <w:szCs w:val="20"/>
          <w:lang w:val="en-US"/>
        </w:rPr>
        <w:t xml:space="preserve">represents the percentage variation in mortality rates due to the implementation of Fiscal Stimulus (Austerity) </w:t>
      </w:r>
      <w:r w:rsidR="00727121">
        <w:rPr>
          <w:rFonts w:ascii="Times New Roman" w:hAnsi="Times New Roman" w:cs="Times New Roman"/>
          <w:sz w:val="20"/>
          <w:szCs w:val="20"/>
          <w:lang w:val="en-US"/>
        </w:rPr>
        <w:t>policy</w:t>
      </w:r>
      <w:r>
        <w:rPr>
          <w:rFonts w:ascii="Times New Roman" w:hAnsi="Times New Roman" w:cs="Times New Roman"/>
          <w:sz w:val="20"/>
          <w:szCs w:val="20"/>
          <w:lang w:val="en-US"/>
        </w:rPr>
        <w:t xml:space="preserve">.  </w:t>
      </w:r>
    </w:p>
    <w:p w14:paraId="5330D0E8" w14:textId="77777777" w:rsidR="009A2783" w:rsidRPr="007D079E" w:rsidRDefault="009A2783" w:rsidP="006C33C9">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SE stands for standard errors that are given in parentheses.</w:t>
      </w:r>
    </w:p>
    <w:p w14:paraId="77ACF448" w14:textId="77777777" w:rsidR="00A37215" w:rsidRDefault="00A37215" w:rsidP="006C33C9">
      <w:pPr>
        <w:widowControl w:val="0"/>
        <w:autoSpaceDE w:val="0"/>
        <w:autoSpaceDN w:val="0"/>
        <w:adjustRightInd w:val="0"/>
        <w:spacing w:after="0" w:line="240" w:lineRule="auto"/>
        <w:jc w:val="both"/>
        <w:rPr>
          <w:rFonts w:ascii="Times New Roman" w:hAnsi="Times New Roman" w:cs="Times New Roman"/>
          <w:sz w:val="20"/>
          <w:szCs w:val="20"/>
          <w:lang w:val="en-US"/>
        </w:rPr>
      </w:pPr>
    </w:p>
    <w:p w14:paraId="12CB24FB" w14:textId="25383098" w:rsidR="009A2783" w:rsidRDefault="009A2783" w:rsidP="006C33C9">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 xml:space="preserve">Countries included:  </w:t>
      </w:r>
      <w:r>
        <w:rPr>
          <w:rFonts w:ascii="Times New Roman" w:hAnsi="Times New Roman" w:cs="Times New Roman"/>
          <w:sz w:val="20"/>
          <w:szCs w:val="20"/>
          <w:lang w:val="en-US"/>
        </w:rPr>
        <w:t>see Appendix Table A1 for details.</w:t>
      </w:r>
    </w:p>
    <w:p w14:paraId="5316B87D" w14:textId="77777777" w:rsidR="00A37215" w:rsidRPr="007D079E" w:rsidRDefault="00A37215" w:rsidP="00A37215">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 xml:space="preserve">* p&lt;0.1, ** p&lt;0.05, </w:t>
      </w:r>
      <w:r>
        <w:rPr>
          <w:rFonts w:ascii="Times New Roman" w:hAnsi="Times New Roman" w:cs="Times New Roman"/>
          <w:sz w:val="20"/>
          <w:szCs w:val="20"/>
          <w:lang w:val="en-US"/>
        </w:rPr>
        <w:t>***</w:t>
      </w:r>
      <w:r w:rsidRPr="007D079E">
        <w:rPr>
          <w:rFonts w:ascii="Times New Roman" w:hAnsi="Times New Roman" w:cs="Times New Roman"/>
          <w:sz w:val="20"/>
          <w:szCs w:val="20"/>
          <w:lang w:val="en-US"/>
        </w:rPr>
        <w:t xml:space="preserve"> p&lt;0.01</w:t>
      </w:r>
    </w:p>
    <w:p w14:paraId="0D98E741" w14:textId="77777777" w:rsidR="00A37215" w:rsidRPr="007D079E" w:rsidRDefault="00A37215" w:rsidP="006C33C9">
      <w:pPr>
        <w:widowControl w:val="0"/>
        <w:autoSpaceDE w:val="0"/>
        <w:autoSpaceDN w:val="0"/>
        <w:adjustRightInd w:val="0"/>
        <w:spacing w:after="0" w:line="240" w:lineRule="auto"/>
        <w:jc w:val="both"/>
        <w:rPr>
          <w:rFonts w:ascii="Times New Roman" w:hAnsi="Times New Roman" w:cs="Times New Roman"/>
          <w:sz w:val="20"/>
          <w:szCs w:val="20"/>
          <w:lang w:val="en-US"/>
        </w:rPr>
      </w:pPr>
    </w:p>
    <w:p w14:paraId="16567CB7" w14:textId="30303B03" w:rsidR="00ED3F8A" w:rsidRDefault="00ED3F8A">
      <w:pPr>
        <w:spacing w:after="160" w:line="259"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C435163" w14:textId="712C9CC3" w:rsidR="00ED3F8A" w:rsidRPr="00C3579A" w:rsidRDefault="00ED3F8A" w:rsidP="009C109C">
      <w:pPr>
        <w:pStyle w:val="NormalWeb"/>
        <w:ind w:left="360"/>
        <w:jc w:val="both"/>
        <w:rPr>
          <w:rFonts w:eastAsiaTheme="minorHAnsi"/>
          <w:color w:val="000000"/>
          <w:lang w:val="en-US" w:eastAsia="it-IT"/>
        </w:rPr>
      </w:pPr>
      <w:r w:rsidRPr="00C3579A">
        <w:rPr>
          <w:b/>
          <w:color w:val="000000"/>
          <w:lang w:val="en-US"/>
        </w:rPr>
        <w:lastRenderedPageBreak/>
        <w:t>Table I</w:t>
      </w:r>
      <w:r w:rsidR="0011304E">
        <w:rPr>
          <w:b/>
          <w:color w:val="000000"/>
          <w:lang w:val="en-US"/>
        </w:rPr>
        <w:t>I</w:t>
      </w:r>
      <w:r w:rsidRPr="00C3579A">
        <w:rPr>
          <w:b/>
          <w:color w:val="000000"/>
          <w:lang w:val="en-US"/>
        </w:rPr>
        <w:t>I:</w:t>
      </w:r>
      <w:r w:rsidRPr="00C3579A">
        <w:rPr>
          <w:color w:val="000000"/>
          <w:lang w:val="en-US"/>
        </w:rPr>
        <w:t xml:space="preserve"> The effect of very loose or tight policies on mortality rates, cross-country panel regression results (1991-2013)</w:t>
      </w:r>
      <w:r w:rsidR="00727121">
        <w:rPr>
          <w:color w:val="000000"/>
          <w:lang w:val="en-US"/>
        </w:rPr>
        <w:t>,</w:t>
      </w:r>
      <w:r w:rsidR="005132AA">
        <w:rPr>
          <w:color w:val="000000"/>
          <w:lang w:val="en-US"/>
        </w:rPr>
        <w:t xml:space="preserve"> using data on 17 EU countries</w:t>
      </w:r>
      <w:r w:rsidR="00727121">
        <w:rPr>
          <w:color w:val="000000"/>
          <w:lang w:val="en-US"/>
        </w:rPr>
        <w:t xml:space="preserve"> </w:t>
      </w:r>
      <w:r w:rsidR="005132AA">
        <w:rPr>
          <w:color w:val="000000"/>
          <w:lang w:val="en-US"/>
        </w:rPr>
        <w:t>(</w:t>
      </w:r>
      <w:r w:rsidRPr="00C3579A">
        <w:rPr>
          <w:color w:val="000000"/>
          <w:lang w:val="en-US"/>
        </w:rPr>
        <w:t>excluding countries that were formerly either part of Yugoslavia or members of the Soviet bloc</w:t>
      </w:r>
      <w:r w:rsidR="005132AA">
        <w:rPr>
          <w:color w:val="000000"/>
          <w:lang w:val="en-US"/>
        </w:rPr>
        <w:t>)</w:t>
      </w:r>
      <w:r w:rsidRPr="00C3579A">
        <w:rPr>
          <w:color w:val="000000"/>
          <w:lang w:val="en-US"/>
        </w:rPr>
        <w:br/>
      </w:r>
    </w:p>
    <w:tbl>
      <w:tblPr>
        <w:tblW w:w="0" w:type="auto"/>
        <w:tblInd w:w="108" w:type="dxa"/>
        <w:tblLook w:val="04A0" w:firstRow="1" w:lastRow="0" w:firstColumn="1" w:lastColumn="0" w:noHBand="0" w:noVBand="1"/>
      </w:tblPr>
      <w:tblGrid>
        <w:gridCol w:w="2342"/>
        <w:gridCol w:w="2052"/>
        <w:gridCol w:w="1421"/>
        <w:gridCol w:w="1237"/>
        <w:gridCol w:w="1866"/>
      </w:tblGrid>
      <w:tr w:rsidR="00ED3F8A" w:rsidRPr="00C3579A" w14:paraId="319366A4" w14:textId="77777777" w:rsidTr="00ED3F8A">
        <w:trPr>
          <w:trHeight w:val="391"/>
        </w:trPr>
        <w:tc>
          <w:tcPr>
            <w:tcW w:w="0" w:type="auto"/>
            <w:tcBorders>
              <w:top w:val="single" w:sz="4" w:space="0" w:color="auto"/>
              <w:left w:val="nil"/>
              <w:bottom w:val="single" w:sz="4" w:space="0" w:color="auto"/>
              <w:right w:val="single" w:sz="4" w:space="0" w:color="auto"/>
            </w:tcBorders>
            <w:vAlign w:val="center"/>
          </w:tcPr>
          <w:p w14:paraId="6D962917" w14:textId="77777777" w:rsidR="00ED3F8A" w:rsidRPr="00C3579A" w:rsidRDefault="00ED3F8A">
            <w:pPr>
              <w:spacing w:after="0" w:line="240" w:lineRule="auto"/>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4B34760" w14:textId="0BF28809"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Without considering AA</w:t>
            </w:r>
            <w:r w:rsidR="00101E72" w:rsidRPr="00C3579A">
              <w:rPr>
                <w:rFonts w:ascii="Times New Roman" w:eastAsia="Times New Roman" w:hAnsi="Times New Roman" w:cs="Times New Roman"/>
                <w:sz w:val="24"/>
                <w:szCs w:val="24"/>
                <w:lang w:val="en-US"/>
              </w:rPr>
              <w:t>FI</w:t>
            </w:r>
          </w:p>
        </w:tc>
        <w:tc>
          <w:tcPr>
            <w:tcW w:w="0" w:type="auto"/>
            <w:gridSpan w:val="3"/>
            <w:tcBorders>
              <w:top w:val="single" w:sz="4" w:space="0" w:color="auto"/>
              <w:left w:val="single" w:sz="4" w:space="0" w:color="auto"/>
              <w:bottom w:val="single" w:sz="4" w:space="0" w:color="auto"/>
              <w:right w:val="nil"/>
            </w:tcBorders>
            <w:vAlign w:val="center"/>
            <w:hideMark/>
          </w:tcPr>
          <w:p w14:paraId="5CC5F6A1" w14:textId="3E48F443"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Considering the AA</w:t>
            </w:r>
            <w:r w:rsidR="00101E72" w:rsidRPr="00C3579A">
              <w:rPr>
                <w:rFonts w:ascii="Times New Roman" w:eastAsia="Times New Roman" w:hAnsi="Times New Roman" w:cs="Times New Roman"/>
                <w:sz w:val="24"/>
                <w:szCs w:val="24"/>
                <w:lang w:val="en-US"/>
              </w:rPr>
              <w:t>FI</w:t>
            </w:r>
          </w:p>
        </w:tc>
      </w:tr>
      <w:tr w:rsidR="00ED3F8A" w:rsidRPr="00C3579A" w14:paraId="631A45F3" w14:textId="77777777" w:rsidTr="00ED3F8A">
        <w:trPr>
          <w:trHeight w:val="433"/>
        </w:trPr>
        <w:tc>
          <w:tcPr>
            <w:tcW w:w="0" w:type="auto"/>
            <w:vMerge w:val="restart"/>
            <w:tcBorders>
              <w:top w:val="single" w:sz="4" w:space="0" w:color="auto"/>
              <w:left w:val="nil"/>
              <w:bottom w:val="single" w:sz="4" w:space="0" w:color="auto"/>
              <w:right w:val="single" w:sz="4" w:space="0" w:color="auto"/>
            </w:tcBorders>
            <w:vAlign w:val="center"/>
            <w:hideMark/>
          </w:tcPr>
          <w:p w14:paraId="7ED5677C" w14:textId="77777777" w:rsidR="00ED3F8A" w:rsidRPr="00C3579A" w:rsidRDefault="00ED3F8A">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Cause of death</w:t>
            </w:r>
          </w:p>
        </w:tc>
        <w:tc>
          <w:tcPr>
            <w:tcW w:w="0" w:type="auto"/>
            <w:tcBorders>
              <w:top w:val="single" w:sz="4" w:space="0" w:color="auto"/>
              <w:left w:val="single" w:sz="4" w:space="0" w:color="auto"/>
              <w:bottom w:val="nil"/>
              <w:right w:val="single" w:sz="4" w:space="0" w:color="auto"/>
            </w:tcBorders>
            <w:hideMark/>
          </w:tcPr>
          <w:p w14:paraId="5BEFEBF1"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Unemployment Rate </w:t>
            </w:r>
          </w:p>
        </w:tc>
        <w:tc>
          <w:tcPr>
            <w:tcW w:w="0" w:type="auto"/>
            <w:tcBorders>
              <w:top w:val="single" w:sz="4" w:space="0" w:color="auto"/>
              <w:left w:val="single" w:sz="4" w:space="0" w:color="auto"/>
              <w:bottom w:val="nil"/>
              <w:right w:val="single" w:sz="4" w:space="0" w:color="auto"/>
            </w:tcBorders>
            <w:vAlign w:val="center"/>
            <w:hideMark/>
          </w:tcPr>
          <w:p w14:paraId="1E3B6BF9" w14:textId="77777777" w:rsidR="00ED3F8A" w:rsidRPr="00C3579A" w:rsidRDefault="00ED3F8A">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Fiscal Stimulus (FS)</w:t>
            </w:r>
          </w:p>
        </w:tc>
        <w:tc>
          <w:tcPr>
            <w:tcW w:w="0" w:type="auto"/>
            <w:tcBorders>
              <w:top w:val="nil"/>
              <w:left w:val="single" w:sz="4" w:space="0" w:color="auto"/>
              <w:bottom w:val="nil"/>
              <w:right w:val="single" w:sz="4" w:space="0" w:color="auto"/>
            </w:tcBorders>
            <w:vAlign w:val="center"/>
            <w:hideMark/>
          </w:tcPr>
          <w:p w14:paraId="68A9E6C1"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Austerity (A)</w:t>
            </w:r>
          </w:p>
        </w:tc>
        <w:tc>
          <w:tcPr>
            <w:tcW w:w="0" w:type="auto"/>
            <w:tcBorders>
              <w:top w:val="single" w:sz="4" w:space="0" w:color="auto"/>
              <w:left w:val="single" w:sz="4" w:space="0" w:color="auto"/>
              <w:bottom w:val="nil"/>
              <w:right w:val="nil"/>
            </w:tcBorders>
            <w:hideMark/>
          </w:tcPr>
          <w:p w14:paraId="590655E6"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Unemployment Rate</w:t>
            </w:r>
          </w:p>
        </w:tc>
      </w:tr>
      <w:tr w:rsidR="00ED3F8A" w:rsidRPr="00C3579A" w14:paraId="0765E8DC" w14:textId="77777777" w:rsidTr="00ED3F8A">
        <w:trPr>
          <w:trHeight w:val="327"/>
        </w:trPr>
        <w:tc>
          <w:tcPr>
            <w:tcW w:w="0" w:type="auto"/>
            <w:vMerge/>
            <w:tcBorders>
              <w:top w:val="single" w:sz="4" w:space="0" w:color="auto"/>
              <w:left w:val="nil"/>
              <w:bottom w:val="single" w:sz="4" w:space="0" w:color="auto"/>
              <w:right w:val="single" w:sz="4" w:space="0" w:color="auto"/>
            </w:tcBorders>
            <w:vAlign w:val="center"/>
            <w:hideMark/>
          </w:tcPr>
          <w:p w14:paraId="01FA5C9D" w14:textId="77777777" w:rsidR="00ED3F8A" w:rsidRPr="00C3579A" w:rsidRDefault="00ED3F8A">
            <w:pPr>
              <w:spacing w:after="0"/>
              <w:rPr>
                <w:rFonts w:ascii="Times New Roman" w:eastAsia="Times New Roman" w:hAnsi="Times New Roman" w:cs="Times New Roman"/>
                <w:sz w:val="24"/>
                <w:szCs w:val="24"/>
                <w:lang w:eastAsia="en-US"/>
              </w:rPr>
            </w:pPr>
          </w:p>
        </w:tc>
        <w:tc>
          <w:tcPr>
            <w:tcW w:w="0" w:type="auto"/>
            <w:tcBorders>
              <w:top w:val="nil"/>
              <w:left w:val="single" w:sz="4" w:space="0" w:color="auto"/>
              <w:bottom w:val="single" w:sz="4" w:space="0" w:color="auto"/>
              <w:right w:val="single" w:sz="4" w:space="0" w:color="auto"/>
            </w:tcBorders>
            <w:hideMark/>
          </w:tcPr>
          <w:p w14:paraId="7CBFA4A2"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(SE)</w:t>
            </w:r>
          </w:p>
        </w:tc>
        <w:tc>
          <w:tcPr>
            <w:tcW w:w="0" w:type="auto"/>
            <w:tcBorders>
              <w:top w:val="nil"/>
              <w:left w:val="single" w:sz="4" w:space="0" w:color="auto"/>
              <w:bottom w:val="single" w:sz="4" w:space="0" w:color="auto"/>
              <w:right w:val="nil"/>
            </w:tcBorders>
            <w:vAlign w:val="center"/>
            <w:hideMark/>
          </w:tcPr>
          <w:p w14:paraId="5F1BE47F" w14:textId="77777777" w:rsidR="00ED3F8A" w:rsidRPr="00C3579A" w:rsidRDefault="00ED3F8A">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(SE)</w:t>
            </w:r>
          </w:p>
        </w:tc>
        <w:tc>
          <w:tcPr>
            <w:tcW w:w="0" w:type="auto"/>
            <w:tcBorders>
              <w:top w:val="nil"/>
              <w:left w:val="nil"/>
              <w:bottom w:val="single" w:sz="4" w:space="0" w:color="auto"/>
              <w:right w:val="single" w:sz="4" w:space="0" w:color="auto"/>
            </w:tcBorders>
            <w:vAlign w:val="center"/>
            <w:hideMark/>
          </w:tcPr>
          <w:p w14:paraId="4C19C077"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(SE)</w:t>
            </w:r>
          </w:p>
        </w:tc>
        <w:tc>
          <w:tcPr>
            <w:tcW w:w="0" w:type="auto"/>
            <w:tcBorders>
              <w:top w:val="nil"/>
              <w:left w:val="single" w:sz="4" w:space="0" w:color="auto"/>
              <w:bottom w:val="single" w:sz="4" w:space="0" w:color="auto"/>
              <w:right w:val="nil"/>
            </w:tcBorders>
            <w:hideMark/>
          </w:tcPr>
          <w:p w14:paraId="12F97764"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(SE)</w:t>
            </w:r>
          </w:p>
        </w:tc>
      </w:tr>
      <w:tr w:rsidR="00ED3F8A" w:rsidRPr="00C3579A" w14:paraId="11581D75" w14:textId="77777777" w:rsidTr="00ED3F8A">
        <w:trPr>
          <w:trHeight w:val="297"/>
        </w:trPr>
        <w:tc>
          <w:tcPr>
            <w:tcW w:w="0" w:type="auto"/>
            <w:vMerge w:val="restart"/>
            <w:tcBorders>
              <w:top w:val="single" w:sz="4" w:space="0" w:color="auto"/>
              <w:left w:val="nil"/>
              <w:bottom w:val="nil"/>
              <w:right w:val="single" w:sz="4" w:space="0" w:color="auto"/>
            </w:tcBorders>
            <w:vAlign w:val="center"/>
            <w:hideMark/>
          </w:tcPr>
          <w:p w14:paraId="6BA2F5DE" w14:textId="77777777" w:rsidR="00ED3F8A" w:rsidRPr="00C3579A" w:rsidRDefault="00ED3F8A">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Malignant-Neoplasms</w:t>
            </w:r>
          </w:p>
          <w:p w14:paraId="65BF3D75" w14:textId="77777777" w:rsidR="00ED3F8A" w:rsidRPr="00C3579A" w:rsidRDefault="00ED3F8A">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(N=273)</w:t>
            </w:r>
          </w:p>
        </w:tc>
        <w:tc>
          <w:tcPr>
            <w:tcW w:w="0" w:type="auto"/>
            <w:tcBorders>
              <w:top w:val="single" w:sz="4" w:space="0" w:color="auto"/>
              <w:left w:val="single" w:sz="4" w:space="0" w:color="auto"/>
              <w:bottom w:val="nil"/>
              <w:right w:val="single" w:sz="4" w:space="0" w:color="auto"/>
            </w:tcBorders>
            <w:hideMark/>
          </w:tcPr>
          <w:p w14:paraId="74A59C6C"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0.0003</w:t>
            </w:r>
          </w:p>
        </w:tc>
        <w:tc>
          <w:tcPr>
            <w:tcW w:w="0" w:type="auto"/>
            <w:tcBorders>
              <w:top w:val="single" w:sz="4" w:space="0" w:color="auto"/>
              <w:left w:val="single" w:sz="4" w:space="0" w:color="auto"/>
              <w:bottom w:val="nil"/>
              <w:right w:val="single" w:sz="4" w:space="0" w:color="auto"/>
            </w:tcBorders>
            <w:hideMark/>
          </w:tcPr>
          <w:p w14:paraId="106EE328" w14:textId="77777777" w:rsidR="00ED3F8A" w:rsidRPr="00C3579A" w:rsidRDefault="00ED3F8A">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0.005</w:t>
            </w:r>
          </w:p>
        </w:tc>
        <w:tc>
          <w:tcPr>
            <w:tcW w:w="0" w:type="auto"/>
            <w:tcBorders>
              <w:top w:val="single" w:sz="4" w:space="0" w:color="auto"/>
              <w:left w:val="single" w:sz="4" w:space="0" w:color="auto"/>
              <w:bottom w:val="nil"/>
              <w:right w:val="single" w:sz="4" w:space="0" w:color="auto"/>
            </w:tcBorders>
            <w:hideMark/>
          </w:tcPr>
          <w:p w14:paraId="090D3C31"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0.005</w:t>
            </w:r>
          </w:p>
        </w:tc>
        <w:tc>
          <w:tcPr>
            <w:tcW w:w="0" w:type="auto"/>
            <w:tcBorders>
              <w:top w:val="single" w:sz="4" w:space="0" w:color="auto"/>
              <w:left w:val="single" w:sz="4" w:space="0" w:color="auto"/>
              <w:bottom w:val="nil"/>
              <w:right w:val="nil"/>
            </w:tcBorders>
            <w:hideMark/>
          </w:tcPr>
          <w:p w14:paraId="5BCAE24A"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0.0003</w:t>
            </w:r>
          </w:p>
        </w:tc>
      </w:tr>
      <w:tr w:rsidR="00ED3F8A" w:rsidRPr="00C3579A" w14:paraId="19CF5B22" w14:textId="77777777" w:rsidTr="00ED3F8A">
        <w:trPr>
          <w:trHeight w:val="312"/>
        </w:trPr>
        <w:tc>
          <w:tcPr>
            <w:tcW w:w="0" w:type="auto"/>
            <w:vMerge/>
            <w:tcBorders>
              <w:top w:val="single" w:sz="4" w:space="0" w:color="auto"/>
              <w:left w:val="nil"/>
              <w:bottom w:val="nil"/>
              <w:right w:val="single" w:sz="4" w:space="0" w:color="auto"/>
            </w:tcBorders>
            <w:vAlign w:val="center"/>
            <w:hideMark/>
          </w:tcPr>
          <w:p w14:paraId="7C6ECC8B" w14:textId="77777777" w:rsidR="00ED3F8A" w:rsidRPr="00C3579A" w:rsidRDefault="00ED3F8A">
            <w:pPr>
              <w:spacing w:after="0"/>
              <w:rPr>
                <w:rFonts w:ascii="Times New Roman" w:eastAsia="Times New Roman" w:hAnsi="Times New Roman" w:cs="Times New Roman"/>
                <w:sz w:val="24"/>
                <w:szCs w:val="24"/>
                <w:lang w:eastAsia="en-US"/>
              </w:rPr>
            </w:pPr>
          </w:p>
        </w:tc>
        <w:tc>
          <w:tcPr>
            <w:tcW w:w="0" w:type="auto"/>
            <w:tcBorders>
              <w:top w:val="nil"/>
              <w:left w:val="single" w:sz="4" w:space="0" w:color="auto"/>
              <w:bottom w:val="nil"/>
              <w:right w:val="single" w:sz="4" w:space="0" w:color="auto"/>
            </w:tcBorders>
            <w:hideMark/>
          </w:tcPr>
          <w:p w14:paraId="41A9F5CB" w14:textId="77777777" w:rsidR="00ED3F8A" w:rsidRPr="00C3579A" w:rsidRDefault="00ED3F8A">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(0.0009)</w:t>
            </w:r>
          </w:p>
        </w:tc>
        <w:tc>
          <w:tcPr>
            <w:tcW w:w="0" w:type="auto"/>
            <w:tcBorders>
              <w:top w:val="nil"/>
              <w:left w:val="single" w:sz="4" w:space="0" w:color="auto"/>
              <w:bottom w:val="nil"/>
              <w:right w:val="single" w:sz="4" w:space="0" w:color="auto"/>
            </w:tcBorders>
            <w:hideMark/>
          </w:tcPr>
          <w:p w14:paraId="30474BFB"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nil"/>
              <w:right w:val="single" w:sz="4" w:space="0" w:color="auto"/>
            </w:tcBorders>
            <w:hideMark/>
          </w:tcPr>
          <w:p w14:paraId="3A3AB0DA"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nil"/>
              <w:right w:val="nil"/>
            </w:tcBorders>
            <w:hideMark/>
          </w:tcPr>
          <w:p w14:paraId="789F7EC6"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(0.0009)</w:t>
            </w:r>
          </w:p>
        </w:tc>
      </w:tr>
      <w:tr w:rsidR="00ED3F8A" w:rsidRPr="00C3579A" w14:paraId="1C89F663" w14:textId="77777777" w:rsidTr="00ED3F8A">
        <w:trPr>
          <w:trHeight w:val="312"/>
        </w:trPr>
        <w:tc>
          <w:tcPr>
            <w:tcW w:w="0" w:type="auto"/>
            <w:tcBorders>
              <w:top w:val="nil"/>
              <w:left w:val="nil"/>
              <w:bottom w:val="nil"/>
              <w:right w:val="single" w:sz="4" w:space="0" w:color="auto"/>
            </w:tcBorders>
            <w:vAlign w:val="center"/>
            <w:hideMark/>
          </w:tcPr>
          <w:p w14:paraId="42E7DBBA" w14:textId="77777777" w:rsidR="00ED3F8A" w:rsidRPr="00C3579A" w:rsidRDefault="00ED3F8A">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Cardiovascular Diseases</w:t>
            </w:r>
          </w:p>
          <w:p w14:paraId="53E54722" w14:textId="77777777" w:rsidR="00ED3F8A" w:rsidRPr="00C3579A" w:rsidRDefault="00ED3F8A">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=280)</w:t>
            </w:r>
          </w:p>
        </w:tc>
        <w:tc>
          <w:tcPr>
            <w:tcW w:w="0" w:type="auto"/>
            <w:tcBorders>
              <w:top w:val="nil"/>
              <w:left w:val="single" w:sz="4" w:space="0" w:color="auto"/>
              <w:bottom w:val="nil"/>
              <w:right w:val="single" w:sz="4" w:space="0" w:color="auto"/>
            </w:tcBorders>
            <w:hideMark/>
          </w:tcPr>
          <w:p w14:paraId="1DE6D804"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p w14:paraId="3BF9E42D"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tc>
        <w:tc>
          <w:tcPr>
            <w:tcW w:w="0" w:type="auto"/>
            <w:tcBorders>
              <w:top w:val="nil"/>
              <w:left w:val="single" w:sz="4" w:space="0" w:color="auto"/>
              <w:bottom w:val="nil"/>
              <w:right w:val="single" w:sz="4" w:space="0" w:color="auto"/>
            </w:tcBorders>
            <w:hideMark/>
          </w:tcPr>
          <w:p w14:paraId="7CB35A33" w14:textId="77777777" w:rsidR="00ED3F8A" w:rsidRPr="00C3579A" w:rsidRDefault="00ED3F8A">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-0.004</w:t>
            </w:r>
          </w:p>
          <w:p w14:paraId="07985E27"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(0.011)</w:t>
            </w:r>
          </w:p>
        </w:tc>
        <w:tc>
          <w:tcPr>
            <w:tcW w:w="0" w:type="auto"/>
            <w:tcBorders>
              <w:top w:val="nil"/>
              <w:left w:val="single" w:sz="4" w:space="0" w:color="auto"/>
              <w:bottom w:val="nil"/>
              <w:right w:val="single" w:sz="4" w:space="0" w:color="auto"/>
            </w:tcBorders>
            <w:hideMark/>
          </w:tcPr>
          <w:p w14:paraId="7B60A8F3"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0.006</w:t>
            </w:r>
          </w:p>
          <w:p w14:paraId="463E679D"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(0.011)</w:t>
            </w:r>
          </w:p>
        </w:tc>
        <w:tc>
          <w:tcPr>
            <w:tcW w:w="0" w:type="auto"/>
            <w:tcBorders>
              <w:top w:val="nil"/>
              <w:left w:val="single" w:sz="4" w:space="0" w:color="auto"/>
              <w:bottom w:val="nil"/>
              <w:right w:val="nil"/>
            </w:tcBorders>
            <w:hideMark/>
          </w:tcPr>
          <w:p w14:paraId="6319DD41"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p w14:paraId="724A040A"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tc>
      </w:tr>
      <w:tr w:rsidR="00ED3F8A" w:rsidRPr="00C3579A" w14:paraId="08B618F3" w14:textId="77777777" w:rsidTr="00ED3F8A">
        <w:trPr>
          <w:trHeight w:val="548"/>
        </w:trPr>
        <w:tc>
          <w:tcPr>
            <w:tcW w:w="0" w:type="auto"/>
            <w:tcBorders>
              <w:top w:val="nil"/>
              <w:left w:val="nil"/>
              <w:bottom w:val="nil"/>
              <w:right w:val="single" w:sz="4" w:space="0" w:color="auto"/>
            </w:tcBorders>
            <w:vAlign w:val="center"/>
            <w:hideMark/>
          </w:tcPr>
          <w:p w14:paraId="73BDE617" w14:textId="77777777" w:rsidR="00ED3F8A" w:rsidRPr="00C3579A" w:rsidRDefault="00ED3F8A">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Accidents</w:t>
            </w:r>
          </w:p>
          <w:p w14:paraId="5730EE0D" w14:textId="77777777" w:rsidR="00ED3F8A" w:rsidRPr="00C3579A" w:rsidRDefault="00ED3F8A">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=282)</w:t>
            </w:r>
          </w:p>
        </w:tc>
        <w:tc>
          <w:tcPr>
            <w:tcW w:w="0" w:type="auto"/>
            <w:tcBorders>
              <w:top w:val="nil"/>
              <w:left w:val="single" w:sz="4" w:space="0" w:color="auto"/>
              <w:bottom w:val="nil"/>
              <w:right w:val="single" w:sz="4" w:space="0" w:color="auto"/>
            </w:tcBorders>
            <w:hideMark/>
          </w:tcPr>
          <w:p w14:paraId="0B293F91"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-0.029***</w:t>
            </w:r>
          </w:p>
          <w:p w14:paraId="48786528"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(0.005)</w:t>
            </w:r>
          </w:p>
        </w:tc>
        <w:tc>
          <w:tcPr>
            <w:tcW w:w="0" w:type="auto"/>
            <w:tcBorders>
              <w:top w:val="nil"/>
              <w:left w:val="single" w:sz="4" w:space="0" w:color="auto"/>
              <w:bottom w:val="nil"/>
              <w:right w:val="single" w:sz="4" w:space="0" w:color="auto"/>
            </w:tcBorders>
            <w:hideMark/>
          </w:tcPr>
          <w:p w14:paraId="4DCD944F"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0.025</w:t>
            </w:r>
          </w:p>
          <w:p w14:paraId="62BF804D"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(0.026)</w:t>
            </w:r>
          </w:p>
        </w:tc>
        <w:tc>
          <w:tcPr>
            <w:tcW w:w="0" w:type="auto"/>
            <w:tcBorders>
              <w:top w:val="nil"/>
              <w:left w:val="single" w:sz="4" w:space="0" w:color="auto"/>
              <w:bottom w:val="nil"/>
              <w:right w:val="single" w:sz="4" w:space="0" w:color="auto"/>
            </w:tcBorders>
            <w:hideMark/>
          </w:tcPr>
          <w:p w14:paraId="67A9EF80"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0.050*</w:t>
            </w:r>
          </w:p>
          <w:p w14:paraId="7D55E00E"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(0.027)</w:t>
            </w:r>
          </w:p>
        </w:tc>
        <w:tc>
          <w:tcPr>
            <w:tcW w:w="0" w:type="auto"/>
            <w:tcBorders>
              <w:top w:val="nil"/>
              <w:left w:val="single" w:sz="4" w:space="0" w:color="auto"/>
              <w:bottom w:val="nil"/>
              <w:right w:val="nil"/>
            </w:tcBorders>
            <w:hideMark/>
          </w:tcPr>
          <w:p w14:paraId="62818221"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-0.030***</w:t>
            </w:r>
          </w:p>
          <w:p w14:paraId="1D6A0E5F"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(0.006)</w:t>
            </w:r>
          </w:p>
        </w:tc>
      </w:tr>
      <w:tr w:rsidR="00ED3F8A" w:rsidRPr="00C3579A" w14:paraId="50FB9D42" w14:textId="77777777" w:rsidTr="00ED3F8A">
        <w:trPr>
          <w:trHeight w:val="312"/>
        </w:trPr>
        <w:tc>
          <w:tcPr>
            <w:tcW w:w="0" w:type="auto"/>
            <w:tcBorders>
              <w:top w:val="nil"/>
              <w:left w:val="nil"/>
              <w:bottom w:val="nil"/>
              <w:right w:val="single" w:sz="4" w:space="0" w:color="auto"/>
            </w:tcBorders>
            <w:vAlign w:val="center"/>
            <w:hideMark/>
          </w:tcPr>
          <w:p w14:paraId="4CE7CBDD" w14:textId="77777777" w:rsidR="00ED3F8A" w:rsidRPr="00C3579A" w:rsidRDefault="00ED3F8A">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Suicides</w:t>
            </w:r>
            <w:r w:rsidRPr="00C3579A">
              <w:rPr>
                <w:rFonts w:ascii="Times New Roman" w:eastAsia="Times New Roman" w:hAnsi="Times New Roman" w:cs="Times New Roman"/>
                <w:sz w:val="24"/>
                <w:szCs w:val="24"/>
              </w:rPr>
              <w:t> </w:t>
            </w:r>
          </w:p>
          <w:p w14:paraId="7384AFDA" w14:textId="77777777" w:rsidR="00ED3F8A" w:rsidRPr="00C3579A" w:rsidRDefault="00ED3F8A">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 xml:space="preserve">(N =280) </w:t>
            </w:r>
          </w:p>
        </w:tc>
        <w:tc>
          <w:tcPr>
            <w:tcW w:w="0" w:type="auto"/>
            <w:tcBorders>
              <w:top w:val="nil"/>
              <w:left w:val="single" w:sz="4" w:space="0" w:color="auto"/>
              <w:bottom w:val="nil"/>
              <w:right w:val="single" w:sz="4" w:space="0" w:color="auto"/>
            </w:tcBorders>
            <w:hideMark/>
          </w:tcPr>
          <w:p w14:paraId="445B44D7"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0.007*</w:t>
            </w:r>
          </w:p>
          <w:p w14:paraId="7C6CD5AD"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nil"/>
              <w:right w:val="single" w:sz="4" w:space="0" w:color="auto"/>
            </w:tcBorders>
            <w:hideMark/>
          </w:tcPr>
          <w:p w14:paraId="764E4B6D"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-0.024</w:t>
            </w:r>
          </w:p>
          <w:p w14:paraId="34B07EEC"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(0.020)</w:t>
            </w:r>
          </w:p>
        </w:tc>
        <w:tc>
          <w:tcPr>
            <w:tcW w:w="0" w:type="auto"/>
            <w:tcBorders>
              <w:top w:val="nil"/>
              <w:left w:val="single" w:sz="4" w:space="0" w:color="auto"/>
              <w:bottom w:val="nil"/>
              <w:right w:val="single" w:sz="4" w:space="0" w:color="auto"/>
            </w:tcBorders>
            <w:hideMark/>
          </w:tcPr>
          <w:p w14:paraId="7201F3FB"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0.043**</w:t>
            </w:r>
          </w:p>
          <w:p w14:paraId="4FF9D2A1"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(0.021)</w:t>
            </w:r>
          </w:p>
        </w:tc>
        <w:tc>
          <w:tcPr>
            <w:tcW w:w="0" w:type="auto"/>
            <w:tcBorders>
              <w:top w:val="nil"/>
              <w:left w:val="single" w:sz="4" w:space="0" w:color="auto"/>
              <w:bottom w:val="nil"/>
              <w:right w:val="nil"/>
            </w:tcBorders>
            <w:hideMark/>
          </w:tcPr>
          <w:p w14:paraId="3E123A70"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p w14:paraId="5C58AD42"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tc>
      </w:tr>
      <w:tr w:rsidR="00ED3F8A" w:rsidRPr="00C3579A" w14:paraId="02FDBB37" w14:textId="77777777" w:rsidTr="00ED3F8A">
        <w:trPr>
          <w:trHeight w:val="625"/>
        </w:trPr>
        <w:tc>
          <w:tcPr>
            <w:tcW w:w="0" w:type="auto"/>
            <w:tcBorders>
              <w:top w:val="nil"/>
              <w:left w:val="nil"/>
              <w:bottom w:val="nil"/>
              <w:right w:val="single" w:sz="4" w:space="0" w:color="auto"/>
            </w:tcBorders>
            <w:vAlign w:val="center"/>
            <w:hideMark/>
          </w:tcPr>
          <w:p w14:paraId="5FCCD679" w14:textId="77777777" w:rsidR="00ED3F8A" w:rsidRPr="00C3579A" w:rsidRDefault="00ED3F8A">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Vehicle Accidents</w:t>
            </w:r>
          </w:p>
          <w:p w14:paraId="504CD691" w14:textId="77777777" w:rsidR="00ED3F8A" w:rsidRPr="00C3579A" w:rsidRDefault="00ED3F8A">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=272)</w:t>
            </w:r>
          </w:p>
        </w:tc>
        <w:tc>
          <w:tcPr>
            <w:tcW w:w="0" w:type="auto"/>
            <w:tcBorders>
              <w:top w:val="nil"/>
              <w:left w:val="single" w:sz="4" w:space="0" w:color="auto"/>
              <w:bottom w:val="nil"/>
              <w:right w:val="single" w:sz="4" w:space="0" w:color="auto"/>
            </w:tcBorders>
            <w:hideMark/>
          </w:tcPr>
          <w:p w14:paraId="2ED0671F"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-0.028***</w:t>
            </w:r>
          </w:p>
          <w:p w14:paraId="0C10E010"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single" w:sz="4" w:space="0" w:color="auto"/>
            </w:tcBorders>
            <w:hideMark/>
          </w:tcPr>
          <w:p w14:paraId="7E708A71"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0.013</w:t>
            </w:r>
          </w:p>
          <w:p w14:paraId="3E7C1FF1"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(0.016)</w:t>
            </w:r>
          </w:p>
        </w:tc>
        <w:tc>
          <w:tcPr>
            <w:tcW w:w="0" w:type="auto"/>
            <w:tcBorders>
              <w:top w:val="nil"/>
              <w:left w:val="single" w:sz="4" w:space="0" w:color="auto"/>
              <w:bottom w:val="nil"/>
              <w:right w:val="single" w:sz="4" w:space="0" w:color="auto"/>
            </w:tcBorders>
            <w:hideMark/>
          </w:tcPr>
          <w:p w14:paraId="3AE22303"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0.032*</w:t>
            </w:r>
          </w:p>
          <w:p w14:paraId="1066085A"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tc>
        <w:tc>
          <w:tcPr>
            <w:tcW w:w="0" w:type="auto"/>
            <w:tcBorders>
              <w:top w:val="nil"/>
              <w:left w:val="single" w:sz="4" w:space="0" w:color="auto"/>
              <w:bottom w:val="nil"/>
              <w:right w:val="nil"/>
            </w:tcBorders>
            <w:hideMark/>
          </w:tcPr>
          <w:p w14:paraId="355B2B81"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-0.030***</w:t>
            </w:r>
          </w:p>
          <w:p w14:paraId="05A0C04B"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tc>
      </w:tr>
      <w:tr w:rsidR="00ED3F8A" w:rsidRPr="00C3579A" w14:paraId="7E6C9570" w14:textId="77777777" w:rsidTr="00ED3F8A">
        <w:trPr>
          <w:trHeight w:val="579"/>
        </w:trPr>
        <w:tc>
          <w:tcPr>
            <w:tcW w:w="0" w:type="auto"/>
            <w:tcBorders>
              <w:top w:val="nil"/>
              <w:left w:val="nil"/>
              <w:bottom w:val="nil"/>
              <w:right w:val="single" w:sz="4" w:space="0" w:color="auto"/>
            </w:tcBorders>
            <w:vAlign w:val="center"/>
            <w:hideMark/>
          </w:tcPr>
          <w:p w14:paraId="5B03E8C6" w14:textId="77777777" w:rsidR="00ED3F8A" w:rsidRPr="00C3579A" w:rsidRDefault="00ED3F8A">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Cirrhosis and Chronic Liver Diseases</w:t>
            </w:r>
          </w:p>
          <w:p w14:paraId="4005CBD3" w14:textId="77777777" w:rsidR="00ED3F8A" w:rsidRPr="00C3579A" w:rsidRDefault="00ED3F8A">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 =280)</w:t>
            </w:r>
          </w:p>
        </w:tc>
        <w:tc>
          <w:tcPr>
            <w:tcW w:w="0" w:type="auto"/>
            <w:tcBorders>
              <w:top w:val="nil"/>
              <w:left w:val="single" w:sz="4" w:space="0" w:color="auto"/>
              <w:bottom w:val="nil"/>
              <w:right w:val="single" w:sz="4" w:space="0" w:color="auto"/>
            </w:tcBorders>
            <w:hideMark/>
          </w:tcPr>
          <w:p w14:paraId="39692A9B" w14:textId="77777777" w:rsidR="00ED3F8A" w:rsidRPr="00C3579A" w:rsidRDefault="00ED3F8A">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 xml:space="preserve">-0.006  </w:t>
            </w:r>
          </w:p>
          <w:p w14:paraId="129444B1"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nil"/>
              <w:right w:val="single" w:sz="4" w:space="0" w:color="auto"/>
            </w:tcBorders>
            <w:hideMark/>
          </w:tcPr>
          <w:p w14:paraId="5D1BFF9C"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0.032*</w:t>
            </w:r>
          </w:p>
          <w:p w14:paraId="1629DE30"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(0.019)</w:t>
            </w:r>
          </w:p>
        </w:tc>
        <w:tc>
          <w:tcPr>
            <w:tcW w:w="0" w:type="auto"/>
            <w:tcBorders>
              <w:top w:val="nil"/>
              <w:left w:val="single" w:sz="4" w:space="0" w:color="auto"/>
              <w:bottom w:val="nil"/>
              <w:right w:val="single" w:sz="4" w:space="0" w:color="auto"/>
            </w:tcBorders>
            <w:hideMark/>
          </w:tcPr>
          <w:p w14:paraId="5F3D9B19"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0.024</w:t>
            </w:r>
          </w:p>
          <w:p w14:paraId="5973E8BE"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(0.020)</w:t>
            </w:r>
          </w:p>
        </w:tc>
        <w:tc>
          <w:tcPr>
            <w:tcW w:w="0" w:type="auto"/>
            <w:tcBorders>
              <w:top w:val="nil"/>
              <w:left w:val="single" w:sz="4" w:space="0" w:color="auto"/>
              <w:bottom w:val="nil"/>
              <w:right w:val="nil"/>
            </w:tcBorders>
            <w:hideMark/>
          </w:tcPr>
          <w:p w14:paraId="4EB4B8FC"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06296DF9"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tc>
      </w:tr>
      <w:tr w:rsidR="00ED3F8A" w:rsidRPr="00C3579A" w14:paraId="75913E1E" w14:textId="77777777" w:rsidTr="00ED3F8A">
        <w:trPr>
          <w:trHeight w:val="573"/>
        </w:trPr>
        <w:tc>
          <w:tcPr>
            <w:tcW w:w="0" w:type="auto"/>
            <w:tcBorders>
              <w:top w:val="nil"/>
              <w:left w:val="nil"/>
              <w:bottom w:val="nil"/>
              <w:right w:val="single" w:sz="4" w:space="0" w:color="auto"/>
            </w:tcBorders>
            <w:vAlign w:val="center"/>
            <w:hideMark/>
          </w:tcPr>
          <w:p w14:paraId="26ADDB6E" w14:textId="77777777" w:rsidR="00ED3F8A" w:rsidRPr="00C3579A" w:rsidRDefault="00ED3F8A">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Infectious Diseases</w:t>
            </w:r>
          </w:p>
          <w:p w14:paraId="76C7DA9B" w14:textId="77777777" w:rsidR="00ED3F8A" w:rsidRPr="00C3579A" w:rsidRDefault="00ED3F8A">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 =280)</w:t>
            </w:r>
          </w:p>
        </w:tc>
        <w:tc>
          <w:tcPr>
            <w:tcW w:w="0" w:type="auto"/>
            <w:tcBorders>
              <w:top w:val="nil"/>
              <w:left w:val="single" w:sz="4" w:space="0" w:color="auto"/>
              <w:bottom w:val="nil"/>
              <w:right w:val="single" w:sz="4" w:space="0" w:color="auto"/>
            </w:tcBorders>
            <w:hideMark/>
          </w:tcPr>
          <w:p w14:paraId="6C1A6FBB" w14:textId="77777777" w:rsidR="00ED3F8A" w:rsidRPr="00C3579A" w:rsidRDefault="00ED3F8A">
            <w:pPr>
              <w:spacing w:after="0" w:line="240" w:lineRule="auto"/>
              <w:jc w:val="center"/>
              <w:rPr>
                <w:rFonts w:ascii="Times New Roman" w:eastAsiaTheme="minorHAnsi" w:hAnsi="Times New Roman" w:cs="Times New Roman"/>
                <w:sz w:val="24"/>
                <w:szCs w:val="24"/>
                <w:lang w:val="en-US"/>
              </w:rPr>
            </w:pPr>
            <w:r w:rsidRPr="00C3579A">
              <w:rPr>
                <w:rFonts w:ascii="Times New Roman" w:hAnsi="Times New Roman" w:cs="Times New Roman"/>
                <w:sz w:val="24"/>
                <w:szCs w:val="24"/>
                <w:lang w:val="en-US"/>
              </w:rPr>
              <w:t>0.003</w:t>
            </w:r>
          </w:p>
          <w:p w14:paraId="4D3D49DA" w14:textId="77777777" w:rsidR="00ED3F8A" w:rsidRPr="00C3579A" w:rsidRDefault="00ED3F8A">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(0.009)</w:t>
            </w:r>
          </w:p>
        </w:tc>
        <w:tc>
          <w:tcPr>
            <w:tcW w:w="0" w:type="auto"/>
            <w:tcBorders>
              <w:top w:val="nil"/>
              <w:left w:val="single" w:sz="4" w:space="0" w:color="auto"/>
              <w:bottom w:val="nil"/>
              <w:right w:val="single" w:sz="4" w:space="0" w:color="auto"/>
            </w:tcBorders>
            <w:hideMark/>
          </w:tcPr>
          <w:p w14:paraId="4346FFD8" w14:textId="77777777" w:rsidR="00ED3F8A" w:rsidRPr="00C3579A" w:rsidRDefault="00ED3F8A">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0.033</w:t>
            </w:r>
          </w:p>
          <w:p w14:paraId="15D1DE88" w14:textId="77777777" w:rsidR="00ED3F8A" w:rsidRPr="00C3579A" w:rsidRDefault="00ED3F8A">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(0.045)</w:t>
            </w:r>
          </w:p>
        </w:tc>
        <w:tc>
          <w:tcPr>
            <w:tcW w:w="0" w:type="auto"/>
            <w:tcBorders>
              <w:top w:val="nil"/>
              <w:left w:val="single" w:sz="4" w:space="0" w:color="auto"/>
              <w:bottom w:val="nil"/>
              <w:right w:val="single" w:sz="4" w:space="0" w:color="auto"/>
            </w:tcBorders>
            <w:hideMark/>
          </w:tcPr>
          <w:p w14:paraId="2F52D1D0" w14:textId="77777777" w:rsidR="00ED3F8A" w:rsidRPr="00C3579A" w:rsidRDefault="00ED3F8A">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0.035</w:t>
            </w:r>
          </w:p>
          <w:p w14:paraId="1747DA34" w14:textId="77777777" w:rsidR="00ED3F8A" w:rsidRPr="00C3579A" w:rsidRDefault="00ED3F8A">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(0.047)</w:t>
            </w:r>
          </w:p>
        </w:tc>
        <w:tc>
          <w:tcPr>
            <w:tcW w:w="0" w:type="auto"/>
            <w:tcBorders>
              <w:top w:val="nil"/>
              <w:left w:val="single" w:sz="4" w:space="0" w:color="auto"/>
              <w:bottom w:val="nil"/>
              <w:right w:val="nil"/>
            </w:tcBorders>
            <w:hideMark/>
          </w:tcPr>
          <w:p w14:paraId="3A8AB4DD"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p w14:paraId="7649500F"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(0.010)</w:t>
            </w:r>
          </w:p>
        </w:tc>
      </w:tr>
      <w:tr w:rsidR="00ED3F8A" w:rsidRPr="00C3579A" w14:paraId="06109CBB" w14:textId="77777777" w:rsidTr="00ED3F8A">
        <w:trPr>
          <w:trHeight w:val="312"/>
        </w:trPr>
        <w:tc>
          <w:tcPr>
            <w:tcW w:w="0" w:type="auto"/>
            <w:tcBorders>
              <w:top w:val="nil"/>
              <w:left w:val="nil"/>
              <w:bottom w:val="single" w:sz="4" w:space="0" w:color="auto"/>
              <w:right w:val="single" w:sz="4" w:space="0" w:color="auto"/>
            </w:tcBorders>
            <w:vAlign w:val="center"/>
            <w:hideMark/>
          </w:tcPr>
          <w:p w14:paraId="6008E9AD" w14:textId="77777777" w:rsidR="00ED3F8A" w:rsidRPr="00C3579A" w:rsidRDefault="00ED3F8A">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All causes</w:t>
            </w:r>
          </w:p>
          <w:p w14:paraId="50F97786" w14:textId="77777777" w:rsidR="00ED3F8A" w:rsidRPr="00C3579A" w:rsidRDefault="00ED3F8A">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=274)</w:t>
            </w:r>
          </w:p>
        </w:tc>
        <w:tc>
          <w:tcPr>
            <w:tcW w:w="0" w:type="auto"/>
            <w:tcBorders>
              <w:top w:val="nil"/>
              <w:left w:val="single" w:sz="4" w:space="0" w:color="auto"/>
              <w:bottom w:val="single" w:sz="4" w:space="0" w:color="auto"/>
              <w:right w:val="single" w:sz="4" w:space="0" w:color="auto"/>
            </w:tcBorders>
            <w:hideMark/>
          </w:tcPr>
          <w:p w14:paraId="0D6B3C2E"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p w14:paraId="65F064C9"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tc>
        <w:tc>
          <w:tcPr>
            <w:tcW w:w="0" w:type="auto"/>
            <w:tcBorders>
              <w:top w:val="nil"/>
              <w:left w:val="single" w:sz="4" w:space="0" w:color="auto"/>
              <w:bottom w:val="single" w:sz="4" w:space="0" w:color="auto"/>
              <w:right w:val="single" w:sz="4" w:space="0" w:color="auto"/>
            </w:tcBorders>
            <w:hideMark/>
          </w:tcPr>
          <w:p w14:paraId="52575613"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0.005</w:t>
            </w:r>
          </w:p>
          <w:p w14:paraId="7B8DF5AF"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single" w:sz="4" w:space="0" w:color="auto"/>
              <w:right w:val="single" w:sz="4" w:space="0" w:color="auto"/>
            </w:tcBorders>
            <w:hideMark/>
          </w:tcPr>
          <w:p w14:paraId="1017322A"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0.012***</w:t>
            </w:r>
          </w:p>
          <w:p w14:paraId="64EC24D6" w14:textId="77777777" w:rsidR="00ED3F8A" w:rsidRPr="00C3579A" w:rsidRDefault="00ED3F8A">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single" w:sz="4" w:space="0" w:color="auto"/>
              <w:right w:val="nil"/>
            </w:tcBorders>
            <w:hideMark/>
          </w:tcPr>
          <w:p w14:paraId="524E0CB1"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p w14:paraId="1749D22C" w14:textId="77777777" w:rsidR="00ED3F8A" w:rsidRPr="00C3579A" w:rsidRDefault="00ED3F8A">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r>
    </w:tbl>
    <w:p w14:paraId="641273B8" w14:textId="77777777" w:rsidR="00EA367F" w:rsidRDefault="00ED3F8A"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C3579A">
        <w:rPr>
          <w:rFonts w:ascii="Times New Roman" w:hAnsi="Times New Roman" w:cs="Times New Roman"/>
          <w:sz w:val="20"/>
          <w:szCs w:val="20"/>
          <w:lang w:val="en-US"/>
        </w:rPr>
        <w:t xml:space="preserve">Notes: </w:t>
      </w:r>
    </w:p>
    <w:p w14:paraId="33C7C077" w14:textId="18AB0BAF" w:rsidR="00EA367F" w:rsidRDefault="00EA367F"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dependent variable is the natural logarithm of each specific mortality rate per 100,000 population. The mortality rates refer to people below the age of 65. </w:t>
      </w:r>
      <w:r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Pr>
          <w:rFonts w:ascii="Times New Roman" w:hAnsi="Times New Roman" w:cs="Times New Roman"/>
          <w:sz w:val="20"/>
          <w:szCs w:val="20"/>
          <w:lang w:val="en-US"/>
        </w:rPr>
        <w:t xml:space="preserve">.  </w:t>
      </w:r>
      <w:r w:rsidRPr="0039436B">
        <w:rPr>
          <w:rFonts w:ascii="Times New Roman" w:hAnsi="Times New Roman" w:cs="Times New Roman"/>
          <w:sz w:val="20"/>
          <w:szCs w:val="20"/>
          <w:lang w:val="en-US"/>
        </w:rPr>
        <w:t>Coefficients represent semi-elasticit</w:t>
      </w:r>
      <w:r>
        <w:rPr>
          <w:rFonts w:ascii="Times New Roman" w:hAnsi="Times New Roman" w:cs="Times New Roman"/>
          <w:sz w:val="20"/>
          <w:szCs w:val="20"/>
          <w:lang w:val="en-US"/>
        </w:rPr>
        <w:t>ies</w:t>
      </w:r>
      <w:r w:rsidR="000C4E55">
        <w:rPr>
          <w:rFonts w:ascii="Times New Roman" w:hAnsi="Times New Roman" w:cs="Times New Roman"/>
          <w:sz w:val="20"/>
          <w:szCs w:val="20"/>
          <w:lang w:val="en-US"/>
        </w:rPr>
        <w:t>.</w:t>
      </w:r>
      <w:r>
        <w:rPr>
          <w:rFonts w:ascii="Times New Roman" w:hAnsi="Times New Roman" w:cs="Times New Roman"/>
          <w:sz w:val="20"/>
          <w:szCs w:val="20"/>
          <w:lang w:val="en-US"/>
        </w:rPr>
        <w:t xml:space="preserve"> The unemployment rate coefficient represent</w:t>
      </w:r>
      <w:r w:rsidR="00727121">
        <w:rPr>
          <w:rFonts w:ascii="Times New Roman" w:hAnsi="Times New Roman" w:cs="Times New Roman"/>
          <w:sz w:val="20"/>
          <w:szCs w:val="20"/>
          <w:lang w:val="en-US"/>
        </w:rPr>
        <w:t>s</w:t>
      </w:r>
      <w:r>
        <w:rPr>
          <w:rFonts w:ascii="Times New Roman" w:hAnsi="Times New Roman" w:cs="Times New Roman"/>
          <w:sz w:val="20"/>
          <w:szCs w:val="20"/>
          <w:lang w:val="en-US"/>
        </w:rPr>
        <w:t xml:space="preserve"> the percentage variation in mortality rates due to a percentage point variation in unemployment rate. The Fiscal Stimulus (Austerity) </w:t>
      </w:r>
      <w:r w:rsidR="00727121">
        <w:rPr>
          <w:rFonts w:ascii="Times New Roman" w:hAnsi="Times New Roman" w:cs="Times New Roman"/>
          <w:sz w:val="20"/>
          <w:szCs w:val="20"/>
          <w:lang w:val="en-US"/>
        </w:rPr>
        <w:t xml:space="preserve">coefficient </w:t>
      </w:r>
      <w:r>
        <w:rPr>
          <w:rFonts w:ascii="Times New Roman" w:hAnsi="Times New Roman" w:cs="Times New Roman"/>
          <w:sz w:val="20"/>
          <w:szCs w:val="20"/>
          <w:lang w:val="en-US"/>
        </w:rPr>
        <w:t xml:space="preserve">represents the percentage variation in mortality rates due to the implementation of Fiscal Stimulus (Austerity) </w:t>
      </w:r>
      <w:r w:rsidR="00727121">
        <w:rPr>
          <w:rFonts w:ascii="Times New Roman" w:hAnsi="Times New Roman" w:cs="Times New Roman"/>
          <w:sz w:val="20"/>
          <w:szCs w:val="20"/>
          <w:lang w:val="en-US"/>
        </w:rPr>
        <w:t>policy</w:t>
      </w:r>
      <w:r>
        <w:rPr>
          <w:rFonts w:ascii="Times New Roman" w:hAnsi="Times New Roman" w:cs="Times New Roman"/>
          <w:sz w:val="20"/>
          <w:szCs w:val="20"/>
          <w:lang w:val="en-US"/>
        </w:rPr>
        <w:t xml:space="preserve">.  </w:t>
      </w:r>
    </w:p>
    <w:p w14:paraId="70A0843B" w14:textId="32FC26DB" w:rsidR="00A37215" w:rsidRPr="0039436B" w:rsidRDefault="00A37215"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SE stands for standard errors that are given in parentheses.</w:t>
      </w:r>
    </w:p>
    <w:p w14:paraId="6170BA92" w14:textId="77777777" w:rsidR="00ED3F8A" w:rsidRPr="00C3579A" w:rsidRDefault="00ED3F8A" w:rsidP="00ED3F8A">
      <w:pPr>
        <w:widowControl w:val="0"/>
        <w:autoSpaceDE w:val="0"/>
        <w:autoSpaceDN w:val="0"/>
        <w:adjustRightInd w:val="0"/>
        <w:spacing w:after="0" w:line="240" w:lineRule="auto"/>
        <w:rPr>
          <w:rFonts w:ascii="Times New Roman" w:hAnsi="Times New Roman" w:cs="Times New Roman"/>
          <w:sz w:val="20"/>
          <w:szCs w:val="20"/>
          <w:lang w:val="en-US"/>
        </w:rPr>
      </w:pPr>
      <w:r w:rsidRPr="00C3579A">
        <w:rPr>
          <w:rFonts w:ascii="Times New Roman" w:hAnsi="Times New Roman" w:cs="Times New Roman"/>
          <w:sz w:val="20"/>
          <w:szCs w:val="20"/>
          <w:lang w:val="en-US"/>
        </w:rPr>
        <w:t>* p&lt;0.1, ** p&lt;0.05,  *** p&lt;0.01</w:t>
      </w:r>
    </w:p>
    <w:p w14:paraId="0EFB2F8E" w14:textId="160A7A35" w:rsidR="009A2783" w:rsidRPr="00C3579A" w:rsidRDefault="009A2783" w:rsidP="009F6D1B">
      <w:pPr>
        <w:widowControl w:val="0"/>
        <w:autoSpaceDE w:val="0"/>
        <w:autoSpaceDN w:val="0"/>
        <w:adjustRightInd w:val="0"/>
        <w:spacing w:after="0" w:line="480" w:lineRule="auto"/>
        <w:rPr>
          <w:rFonts w:ascii="Times New Roman" w:hAnsi="Times New Roman" w:cs="Times New Roman"/>
          <w:sz w:val="24"/>
          <w:szCs w:val="24"/>
          <w:lang w:val="en-US"/>
        </w:rPr>
      </w:pPr>
    </w:p>
    <w:p w14:paraId="2AFEF382" w14:textId="63D271B1" w:rsidR="0018482F" w:rsidRPr="00C3579A" w:rsidRDefault="0018482F">
      <w:pPr>
        <w:spacing w:after="160" w:line="259" w:lineRule="auto"/>
        <w:rPr>
          <w:rFonts w:ascii="Times New Roman" w:hAnsi="Times New Roman" w:cs="Times New Roman"/>
          <w:sz w:val="24"/>
          <w:szCs w:val="24"/>
          <w:lang w:val="en-US"/>
        </w:rPr>
      </w:pPr>
      <w:r w:rsidRPr="00C3579A">
        <w:rPr>
          <w:rFonts w:ascii="Times New Roman" w:hAnsi="Times New Roman" w:cs="Times New Roman"/>
          <w:sz w:val="24"/>
          <w:szCs w:val="24"/>
          <w:lang w:val="en-US"/>
        </w:rPr>
        <w:br w:type="page"/>
      </w:r>
    </w:p>
    <w:p w14:paraId="19BEA5E7" w14:textId="77777777" w:rsidR="0018482F" w:rsidRPr="00C3579A" w:rsidRDefault="0018482F" w:rsidP="0018482F">
      <w:pPr>
        <w:pStyle w:val="NormalWeb"/>
        <w:rPr>
          <w:rFonts w:eastAsiaTheme="minorHAnsi"/>
          <w:i/>
          <w:lang w:val="en-US" w:eastAsia="it-IT"/>
        </w:rPr>
      </w:pPr>
    </w:p>
    <w:p w14:paraId="41EF3F2C" w14:textId="5072C8C2" w:rsidR="0018482F" w:rsidRPr="00C3579A" w:rsidRDefault="0018482F" w:rsidP="009C109C">
      <w:pPr>
        <w:pStyle w:val="NormalWeb"/>
        <w:ind w:left="360"/>
        <w:jc w:val="both"/>
        <w:rPr>
          <w:color w:val="000000"/>
          <w:lang w:val="en-US"/>
        </w:rPr>
      </w:pPr>
      <w:r w:rsidRPr="00CF7DD1">
        <w:rPr>
          <w:b/>
          <w:color w:val="000000"/>
          <w:lang w:val="en-US"/>
        </w:rPr>
        <w:t xml:space="preserve">Table </w:t>
      </w:r>
      <w:r w:rsidR="00C6420D" w:rsidRPr="00CF7DD1">
        <w:rPr>
          <w:b/>
          <w:color w:val="000000"/>
          <w:lang w:val="en-US"/>
        </w:rPr>
        <w:t>IV</w:t>
      </w:r>
      <w:r w:rsidRPr="00C3579A">
        <w:rPr>
          <w:color w:val="000000"/>
          <w:lang w:val="en-US"/>
        </w:rPr>
        <w:t>: The effect of very loose or tight policies on mortality rates, cross-country panel regression results (1991-2013), including 28 EU countries,</w:t>
      </w:r>
      <w:r w:rsidR="00727121">
        <w:rPr>
          <w:color w:val="000000"/>
          <w:lang w:val="en-US"/>
        </w:rPr>
        <w:t xml:space="preserve"> plus</w:t>
      </w:r>
      <w:r w:rsidRPr="00C3579A">
        <w:rPr>
          <w:color w:val="000000"/>
          <w:lang w:val="en-US"/>
        </w:rPr>
        <w:t xml:space="preserve"> Iceland, Norway and Switzerland </w:t>
      </w:r>
    </w:p>
    <w:tbl>
      <w:tblPr>
        <w:tblW w:w="0" w:type="auto"/>
        <w:tblInd w:w="108" w:type="dxa"/>
        <w:tblLook w:val="04A0" w:firstRow="1" w:lastRow="0" w:firstColumn="1" w:lastColumn="0" w:noHBand="0" w:noVBand="1"/>
      </w:tblPr>
      <w:tblGrid>
        <w:gridCol w:w="2343"/>
        <w:gridCol w:w="2053"/>
        <w:gridCol w:w="1422"/>
        <w:gridCol w:w="1233"/>
        <w:gridCol w:w="1867"/>
      </w:tblGrid>
      <w:tr w:rsidR="0018482F" w:rsidRPr="00C3579A" w14:paraId="127BF94B" w14:textId="77777777" w:rsidTr="0018482F">
        <w:trPr>
          <w:trHeight w:val="391"/>
        </w:trPr>
        <w:tc>
          <w:tcPr>
            <w:tcW w:w="0" w:type="auto"/>
            <w:tcBorders>
              <w:top w:val="single" w:sz="4" w:space="0" w:color="auto"/>
              <w:left w:val="nil"/>
              <w:bottom w:val="single" w:sz="4" w:space="0" w:color="auto"/>
              <w:right w:val="single" w:sz="4" w:space="0" w:color="auto"/>
            </w:tcBorders>
            <w:vAlign w:val="center"/>
          </w:tcPr>
          <w:p w14:paraId="125753ED" w14:textId="77777777" w:rsidR="0018482F" w:rsidRPr="00C3579A" w:rsidRDefault="0018482F">
            <w:pPr>
              <w:spacing w:after="0" w:line="240" w:lineRule="auto"/>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3B3B75E0" w14:textId="03F57808"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Without considering AA</w:t>
            </w:r>
            <w:r w:rsidR="00101E72" w:rsidRPr="00C3579A">
              <w:rPr>
                <w:rFonts w:ascii="Times New Roman" w:eastAsia="Times New Roman" w:hAnsi="Times New Roman" w:cs="Times New Roman"/>
                <w:sz w:val="24"/>
                <w:szCs w:val="24"/>
                <w:lang w:val="en-US"/>
              </w:rPr>
              <w:t>FI</w:t>
            </w:r>
          </w:p>
        </w:tc>
        <w:tc>
          <w:tcPr>
            <w:tcW w:w="0" w:type="auto"/>
            <w:gridSpan w:val="3"/>
            <w:tcBorders>
              <w:top w:val="single" w:sz="4" w:space="0" w:color="auto"/>
              <w:left w:val="single" w:sz="4" w:space="0" w:color="auto"/>
              <w:bottom w:val="single" w:sz="4" w:space="0" w:color="auto"/>
              <w:right w:val="nil"/>
            </w:tcBorders>
            <w:vAlign w:val="center"/>
            <w:hideMark/>
          </w:tcPr>
          <w:p w14:paraId="7325F6DA" w14:textId="0EDC4200"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Considering the AA</w:t>
            </w:r>
            <w:r w:rsidR="00101E72" w:rsidRPr="00C3579A">
              <w:rPr>
                <w:rFonts w:ascii="Times New Roman" w:eastAsia="Times New Roman" w:hAnsi="Times New Roman" w:cs="Times New Roman"/>
                <w:sz w:val="24"/>
                <w:szCs w:val="24"/>
                <w:lang w:val="en-US"/>
              </w:rPr>
              <w:t>FI</w:t>
            </w:r>
          </w:p>
        </w:tc>
      </w:tr>
      <w:tr w:rsidR="0018482F" w:rsidRPr="00C3579A" w14:paraId="0D237214" w14:textId="77777777" w:rsidTr="0018482F">
        <w:trPr>
          <w:trHeight w:val="433"/>
        </w:trPr>
        <w:tc>
          <w:tcPr>
            <w:tcW w:w="0" w:type="auto"/>
            <w:vMerge w:val="restart"/>
            <w:tcBorders>
              <w:top w:val="single" w:sz="4" w:space="0" w:color="auto"/>
              <w:left w:val="nil"/>
              <w:bottom w:val="single" w:sz="4" w:space="0" w:color="auto"/>
              <w:right w:val="single" w:sz="4" w:space="0" w:color="auto"/>
            </w:tcBorders>
            <w:vAlign w:val="center"/>
            <w:hideMark/>
          </w:tcPr>
          <w:p w14:paraId="39175B88" w14:textId="77777777" w:rsidR="0018482F" w:rsidRPr="00C3579A" w:rsidRDefault="0018482F">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Cause of death</w:t>
            </w:r>
          </w:p>
        </w:tc>
        <w:tc>
          <w:tcPr>
            <w:tcW w:w="0" w:type="auto"/>
            <w:tcBorders>
              <w:top w:val="single" w:sz="4" w:space="0" w:color="auto"/>
              <w:left w:val="single" w:sz="4" w:space="0" w:color="auto"/>
              <w:bottom w:val="nil"/>
              <w:right w:val="single" w:sz="4" w:space="0" w:color="auto"/>
            </w:tcBorders>
            <w:hideMark/>
          </w:tcPr>
          <w:p w14:paraId="501F4D77"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Unemployment Rate </w:t>
            </w:r>
          </w:p>
        </w:tc>
        <w:tc>
          <w:tcPr>
            <w:tcW w:w="0" w:type="auto"/>
            <w:tcBorders>
              <w:top w:val="single" w:sz="4" w:space="0" w:color="auto"/>
              <w:left w:val="single" w:sz="4" w:space="0" w:color="auto"/>
              <w:bottom w:val="nil"/>
              <w:right w:val="single" w:sz="4" w:space="0" w:color="auto"/>
            </w:tcBorders>
            <w:vAlign w:val="center"/>
            <w:hideMark/>
          </w:tcPr>
          <w:p w14:paraId="5BEBBEFF" w14:textId="77777777" w:rsidR="0018482F" w:rsidRPr="00C3579A" w:rsidRDefault="0018482F">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Fiscal Stimulus (FS)</w:t>
            </w:r>
          </w:p>
        </w:tc>
        <w:tc>
          <w:tcPr>
            <w:tcW w:w="0" w:type="auto"/>
            <w:tcBorders>
              <w:top w:val="nil"/>
              <w:left w:val="single" w:sz="4" w:space="0" w:color="auto"/>
              <w:bottom w:val="nil"/>
              <w:right w:val="single" w:sz="4" w:space="0" w:color="auto"/>
            </w:tcBorders>
            <w:vAlign w:val="center"/>
            <w:hideMark/>
          </w:tcPr>
          <w:p w14:paraId="7E0B24A2"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Austerity (A)</w:t>
            </w:r>
          </w:p>
        </w:tc>
        <w:tc>
          <w:tcPr>
            <w:tcW w:w="0" w:type="auto"/>
            <w:tcBorders>
              <w:top w:val="single" w:sz="4" w:space="0" w:color="auto"/>
              <w:left w:val="single" w:sz="4" w:space="0" w:color="auto"/>
              <w:bottom w:val="nil"/>
              <w:right w:val="nil"/>
            </w:tcBorders>
            <w:hideMark/>
          </w:tcPr>
          <w:p w14:paraId="0C895F8E"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Unemployment Rate</w:t>
            </w:r>
          </w:p>
        </w:tc>
      </w:tr>
      <w:tr w:rsidR="0018482F" w:rsidRPr="00C3579A" w14:paraId="1C0F3F19" w14:textId="77777777" w:rsidTr="0018482F">
        <w:trPr>
          <w:trHeight w:val="327"/>
        </w:trPr>
        <w:tc>
          <w:tcPr>
            <w:tcW w:w="0" w:type="auto"/>
            <w:vMerge/>
            <w:tcBorders>
              <w:top w:val="single" w:sz="4" w:space="0" w:color="auto"/>
              <w:left w:val="nil"/>
              <w:bottom w:val="single" w:sz="4" w:space="0" w:color="auto"/>
              <w:right w:val="single" w:sz="4" w:space="0" w:color="auto"/>
            </w:tcBorders>
            <w:vAlign w:val="center"/>
            <w:hideMark/>
          </w:tcPr>
          <w:p w14:paraId="23DC122E" w14:textId="77777777" w:rsidR="0018482F" w:rsidRPr="00C3579A" w:rsidRDefault="0018482F">
            <w:pPr>
              <w:spacing w:after="0"/>
              <w:rPr>
                <w:rFonts w:ascii="Times New Roman" w:eastAsia="Times New Roman" w:hAnsi="Times New Roman" w:cs="Times New Roman"/>
                <w:sz w:val="24"/>
                <w:szCs w:val="24"/>
                <w:lang w:eastAsia="en-US"/>
              </w:rPr>
            </w:pPr>
          </w:p>
        </w:tc>
        <w:tc>
          <w:tcPr>
            <w:tcW w:w="0" w:type="auto"/>
            <w:tcBorders>
              <w:top w:val="nil"/>
              <w:left w:val="single" w:sz="4" w:space="0" w:color="auto"/>
              <w:bottom w:val="single" w:sz="4" w:space="0" w:color="auto"/>
              <w:right w:val="single" w:sz="4" w:space="0" w:color="auto"/>
            </w:tcBorders>
            <w:hideMark/>
          </w:tcPr>
          <w:p w14:paraId="4CB228EE"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(SE)</w:t>
            </w:r>
          </w:p>
        </w:tc>
        <w:tc>
          <w:tcPr>
            <w:tcW w:w="0" w:type="auto"/>
            <w:tcBorders>
              <w:top w:val="nil"/>
              <w:left w:val="single" w:sz="4" w:space="0" w:color="auto"/>
              <w:bottom w:val="single" w:sz="4" w:space="0" w:color="auto"/>
              <w:right w:val="nil"/>
            </w:tcBorders>
            <w:vAlign w:val="center"/>
            <w:hideMark/>
          </w:tcPr>
          <w:p w14:paraId="69D91178" w14:textId="77777777" w:rsidR="0018482F" w:rsidRPr="00C3579A" w:rsidRDefault="0018482F">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(SE)</w:t>
            </w:r>
          </w:p>
        </w:tc>
        <w:tc>
          <w:tcPr>
            <w:tcW w:w="0" w:type="auto"/>
            <w:tcBorders>
              <w:top w:val="nil"/>
              <w:left w:val="nil"/>
              <w:bottom w:val="single" w:sz="4" w:space="0" w:color="auto"/>
              <w:right w:val="single" w:sz="4" w:space="0" w:color="auto"/>
            </w:tcBorders>
            <w:vAlign w:val="center"/>
            <w:hideMark/>
          </w:tcPr>
          <w:p w14:paraId="47800EB9"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(SE)</w:t>
            </w:r>
          </w:p>
        </w:tc>
        <w:tc>
          <w:tcPr>
            <w:tcW w:w="0" w:type="auto"/>
            <w:tcBorders>
              <w:top w:val="nil"/>
              <w:left w:val="single" w:sz="4" w:space="0" w:color="auto"/>
              <w:bottom w:val="single" w:sz="4" w:space="0" w:color="auto"/>
              <w:right w:val="nil"/>
            </w:tcBorders>
            <w:hideMark/>
          </w:tcPr>
          <w:p w14:paraId="16C198CA"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(SE)</w:t>
            </w:r>
          </w:p>
        </w:tc>
      </w:tr>
      <w:tr w:rsidR="0018482F" w:rsidRPr="00C3579A" w14:paraId="36E56AD8" w14:textId="77777777" w:rsidTr="0018482F">
        <w:trPr>
          <w:trHeight w:val="297"/>
        </w:trPr>
        <w:tc>
          <w:tcPr>
            <w:tcW w:w="0" w:type="auto"/>
            <w:vMerge w:val="restart"/>
            <w:tcBorders>
              <w:top w:val="single" w:sz="4" w:space="0" w:color="auto"/>
              <w:left w:val="nil"/>
              <w:bottom w:val="nil"/>
              <w:right w:val="single" w:sz="4" w:space="0" w:color="auto"/>
            </w:tcBorders>
            <w:vAlign w:val="center"/>
            <w:hideMark/>
          </w:tcPr>
          <w:p w14:paraId="0FF46106" w14:textId="77777777" w:rsidR="0018482F" w:rsidRPr="00C3579A" w:rsidRDefault="0018482F">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Malignant-Neoplasms</w:t>
            </w:r>
          </w:p>
          <w:p w14:paraId="2D3AECD6" w14:textId="77777777" w:rsidR="0018482F" w:rsidRPr="00C3579A" w:rsidRDefault="0018482F">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(N=476)</w:t>
            </w:r>
          </w:p>
        </w:tc>
        <w:tc>
          <w:tcPr>
            <w:tcW w:w="0" w:type="auto"/>
            <w:tcBorders>
              <w:top w:val="single" w:sz="4" w:space="0" w:color="auto"/>
              <w:left w:val="single" w:sz="4" w:space="0" w:color="auto"/>
              <w:bottom w:val="nil"/>
              <w:right w:val="single" w:sz="4" w:space="0" w:color="auto"/>
            </w:tcBorders>
            <w:hideMark/>
          </w:tcPr>
          <w:p w14:paraId="489C966C"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c>
          <w:tcPr>
            <w:tcW w:w="0" w:type="auto"/>
            <w:tcBorders>
              <w:top w:val="single" w:sz="4" w:space="0" w:color="auto"/>
              <w:left w:val="single" w:sz="4" w:space="0" w:color="auto"/>
              <w:bottom w:val="nil"/>
              <w:right w:val="single" w:sz="4" w:space="0" w:color="auto"/>
            </w:tcBorders>
            <w:hideMark/>
          </w:tcPr>
          <w:p w14:paraId="3A438E6B" w14:textId="77777777" w:rsidR="0018482F" w:rsidRPr="00C3579A" w:rsidRDefault="0018482F">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0.003</w:t>
            </w:r>
          </w:p>
        </w:tc>
        <w:tc>
          <w:tcPr>
            <w:tcW w:w="0" w:type="auto"/>
            <w:tcBorders>
              <w:top w:val="single" w:sz="4" w:space="0" w:color="auto"/>
              <w:left w:val="single" w:sz="4" w:space="0" w:color="auto"/>
              <w:bottom w:val="nil"/>
              <w:right w:val="single" w:sz="4" w:space="0" w:color="auto"/>
            </w:tcBorders>
            <w:hideMark/>
          </w:tcPr>
          <w:p w14:paraId="4CBB68E6"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single" w:sz="4" w:space="0" w:color="auto"/>
              <w:left w:val="single" w:sz="4" w:space="0" w:color="auto"/>
              <w:bottom w:val="nil"/>
              <w:right w:val="nil"/>
            </w:tcBorders>
            <w:hideMark/>
          </w:tcPr>
          <w:p w14:paraId="4CB42B14"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r>
      <w:tr w:rsidR="0018482F" w:rsidRPr="00C3579A" w14:paraId="4A7FD78B" w14:textId="77777777" w:rsidTr="0018482F">
        <w:trPr>
          <w:trHeight w:val="312"/>
        </w:trPr>
        <w:tc>
          <w:tcPr>
            <w:tcW w:w="0" w:type="auto"/>
            <w:vMerge/>
            <w:tcBorders>
              <w:top w:val="single" w:sz="4" w:space="0" w:color="auto"/>
              <w:left w:val="nil"/>
              <w:bottom w:val="nil"/>
              <w:right w:val="single" w:sz="4" w:space="0" w:color="auto"/>
            </w:tcBorders>
            <w:vAlign w:val="center"/>
            <w:hideMark/>
          </w:tcPr>
          <w:p w14:paraId="1A40AC60" w14:textId="77777777" w:rsidR="0018482F" w:rsidRPr="00C3579A" w:rsidRDefault="0018482F">
            <w:pPr>
              <w:spacing w:after="0"/>
              <w:rPr>
                <w:rFonts w:ascii="Times New Roman" w:eastAsia="Times New Roman" w:hAnsi="Times New Roman" w:cs="Times New Roman"/>
                <w:sz w:val="24"/>
                <w:szCs w:val="24"/>
                <w:lang w:eastAsia="en-US"/>
              </w:rPr>
            </w:pPr>
          </w:p>
        </w:tc>
        <w:tc>
          <w:tcPr>
            <w:tcW w:w="0" w:type="auto"/>
            <w:tcBorders>
              <w:top w:val="nil"/>
              <w:left w:val="single" w:sz="4" w:space="0" w:color="auto"/>
              <w:bottom w:val="nil"/>
              <w:right w:val="single" w:sz="4" w:space="0" w:color="auto"/>
            </w:tcBorders>
            <w:hideMark/>
          </w:tcPr>
          <w:p w14:paraId="3E21926D" w14:textId="77777777" w:rsidR="0018482F" w:rsidRPr="00C3579A" w:rsidRDefault="0018482F">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(0.001)</w:t>
            </w:r>
          </w:p>
        </w:tc>
        <w:tc>
          <w:tcPr>
            <w:tcW w:w="0" w:type="auto"/>
            <w:tcBorders>
              <w:top w:val="nil"/>
              <w:left w:val="single" w:sz="4" w:space="0" w:color="auto"/>
              <w:bottom w:val="nil"/>
              <w:right w:val="single" w:sz="4" w:space="0" w:color="auto"/>
            </w:tcBorders>
            <w:hideMark/>
          </w:tcPr>
          <w:p w14:paraId="28FB383D"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single" w:sz="4" w:space="0" w:color="auto"/>
            </w:tcBorders>
            <w:hideMark/>
          </w:tcPr>
          <w:p w14:paraId="48A9516E"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nil"/>
            </w:tcBorders>
            <w:hideMark/>
          </w:tcPr>
          <w:p w14:paraId="22A5B790"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tc>
      </w:tr>
      <w:tr w:rsidR="0018482F" w:rsidRPr="00C3579A" w14:paraId="2B6C956E" w14:textId="77777777" w:rsidTr="0018482F">
        <w:trPr>
          <w:trHeight w:val="312"/>
        </w:trPr>
        <w:tc>
          <w:tcPr>
            <w:tcW w:w="0" w:type="auto"/>
            <w:tcBorders>
              <w:top w:val="nil"/>
              <w:left w:val="nil"/>
              <w:bottom w:val="nil"/>
              <w:right w:val="single" w:sz="4" w:space="0" w:color="auto"/>
            </w:tcBorders>
            <w:vAlign w:val="center"/>
            <w:hideMark/>
          </w:tcPr>
          <w:p w14:paraId="257CCD3C" w14:textId="77777777" w:rsidR="0018482F" w:rsidRPr="00C3579A" w:rsidRDefault="0018482F">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Cardiovascular Diseases</w:t>
            </w:r>
          </w:p>
          <w:p w14:paraId="3FDA3330" w14:textId="77777777" w:rsidR="0018482F" w:rsidRPr="00C3579A" w:rsidRDefault="0018482F">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=488)</w:t>
            </w:r>
          </w:p>
        </w:tc>
        <w:tc>
          <w:tcPr>
            <w:tcW w:w="0" w:type="auto"/>
            <w:tcBorders>
              <w:top w:val="nil"/>
              <w:left w:val="single" w:sz="4" w:space="0" w:color="auto"/>
              <w:bottom w:val="nil"/>
              <w:right w:val="single" w:sz="4" w:space="0" w:color="auto"/>
            </w:tcBorders>
            <w:hideMark/>
          </w:tcPr>
          <w:p w14:paraId="30EAA1B7"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-0.006***</w:t>
            </w:r>
          </w:p>
          <w:p w14:paraId="344AA4D3"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c>
          <w:tcPr>
            <w:tcW w:w="0" w:type="auto"/>
            <w:tcBorders>
              <w:top w:val="nil"/>
              <w:left w:val="single" w:sz="4" w:space="0" w:color="auto"/>
              <w:bottom w:val="nil"/>
              <w:right w:val="single" w:sz="4" w:space="0" w:color="auto"/>
            </w:tcBorders>
            <w:hideMark/>
          </w:tcPr>
          <w:p w14:paraId="2EA20719" w14:textId="77777777" w:rsidR="0018482F" w:rsidRPr="00C3579A" w:rsidRDefault="0018482F">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-0.001</w:t>
            </w:r>
          </w:p>
          <w:p w14:paraId="18F718C2"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(0.009)</w:t>
            </w:r>
          </w:p>
        </w:tc>
        <w:tc>
          <w:tcPr>
            <w:tcW w:w="0" w:type="auto"/>
            <w:tcBorders>
              <w:top w:val="nil"/>
              <w:left w:val="single" w:sz="4" w:space="0" w:color="auto"/>
              <w:bottom w:val="nil"/>
              <w:right w:val="single" w:sz="4" w:space="0" w:color="auto"/>
            </w:tcBorders>
            <w:hideMark/>
          </w:tcPr>
          <w:p w14:paraId="5A7D99AD"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p w14:paraId="1F7D5B77"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(0.009)</w:t>
            </w:r>
          </w:p>
        </w:tc>
        <w:tc>
          <w:tcPr>
            <w:tcW w:w="0" w:type="auto"/>
            <w:tcBorders>
              <w:top w:val="nil"/>
              <w:left w:val="single" w:sz="4" w:space="0" w:color="auto"/>
              <w:bottom w:val="nil"/>
              <w:right w:val="nil"/>
            </w:tcBorders>
            <w:hideMark/>
          </w:tcPr>
          <w:p w14:paraId="272AA100"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296F3C64"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tc>
      </w:tr>
      <w:tr w:rsidR="0018482F" w:rsidRPr="00C3579A" w14:paraId="60817AA1" w14:textId="77777777" w:rsidTr="0018482F">
        <w:trPr>
          <w:trHeight w:val="548"/>
        </w:trPr>
        <w:tc>
          <w:tcPr>
            <w:tcW w:w="0" w:type="auto"/>
            <w:tcBorders>
              <w:top w:val="nil"/>
              <w:left w:val="nil"/>
              <w:bottom w:val="nil"/>
              <w:right w:val="single" w:sz="4" w:space="0" w:color="auto"/>
            </w:tcBorders>
            <w:vAlign w:val="center"/>
            <w:hideMark/>
          </w:tcPr>
          <w:p w14:paraId="7FAD7346" w14:textId="77777777" w:rsidR="0018482F" w:rsidRPr="00C3579A" w:rsidRDefault="0018482F">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Accidents</w:t>
            </w:r>
          </w:p>
          <w:p w14:paraId="3C2C4E39" w14:textId="77777777" w:rsidR="0018482F" w:rsidRPr="00C3579A" w:rsidRDefault="0018482F">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=486)</w:t>
            </w:r>
          </w:p>
        </w:tc>
        <w:tc>
          <w:tcPr>
            <w:tcW w:w="0" w:type="auto"/>
            <w:tcBorders>
              <w:top w:val="nil"/>
              <w:left w:val="single" w:sz="4" w:space="0" w:color="auto"/>
              <w:bottom w:val="nil"/>
              <w:right w:val="single" w:sz="4" w:space="0" w:color="auto"/>
            </w:tcBorders>
            <w:hideMark/>
          </w:tcPr>
          <w:p w14:paraId="0AC1BC0C"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-0.019***</w:t>
            </w:r>
          </w:p>
          <w:p w14:paraId="4557DBF2"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nil"/>
              <w:right w:val="single" w:sz="4" w:space="0" w:color="auto"/>
            </w:tcBorders>
            <w:hideMark/>
          </w:tcPr>
          <w:p w14:paraId="569DA69C"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0.011</w:t>
            </w:r>
          </w:p>
          <w:p w14:paraId="790D8463"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(0.021)</w:t>
            </w:r>
          </w:p>
        </w:tc>
        <w:tc>
          <w:tcPr>
            <w:tcW w:w="0" w:type="auto"/>
            <w:tcBorders>
              <w:top w:val="nil"/>
              <w:left w:val="single" w:sz="4" w:space="0" w:color="auto"/>
              <w:bottom w:val="nil"/>
              <w:right w:val="single" w:sz="4" w:space="0" w:color="auto"/>
            </w:tcBorders>
            <w:hideMark/>
          </w:tcPr>
          <w:p w14:paraId="169CC261"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p w14:paraId="16D9B2D2"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(0.021)</w:t>
            </w:r>
          </w:p>
        </w:tc>
        <w:tc>
          <w:tcPr>
            <w:tcW w:w="0" w:type="auto"/>
            <w:tcBorders>
              <w:top w:val="nil"/>
              <w:left w:val="single" w:sz="4" w:space="0" w:color="auto"/>
              <w:bottom w:val="nil"/>
              <w:right w:val="nil"/>
            </w:tcBorders>
            <w:hideMark/>
          </w:tcPr>
          <w:p w14:paraId="38ADE2E1"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-0.019***</w:t>
            </w:r>
          </w:p>
          <w:p w14:paraId="01E59B3F"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tc>
      </w:tr>
      <w:tr w:rsidR="0018482F" w:rsidRPr="00C3579A" w14:paraId="6BBEDC97" w14:textId="77777777" w:rsidTr="0018482F">
        <w:trPr>
          <w:trHeight w:val="312"/>
        </w:trPr>
        <w:tc>
          <w:tcPr>
            <w:tcW w:w="0" w:type="auto"/>
            <w:tcBorders>
              <w:top w:val="nil"/>
              <w:left w:val="nil"/>
              <w:bottom w:val="nil"/>
              <w:right w:val="single" w:sz="4" w:space="0" w:color="auto"/>
            </w:tcBorders>
            <w:vAlign w:val="center"/>
            <w:hideMark/>
          </w:tcPr>
          <w:p w14:paraId="624A5BEA" w14:textId="77777777" w:rsidR="0018482F" w:rsidRPr="00C3579A" w:rsidRDefault="0018482F">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Suicides</w:t>
            </w:r>
            <w:r w:rsidRPr="00C3579A">
              <w:rPr>
                <w:rFonts w:ascii="Times New Roman" w:eastAsia="Times New Roman" w:hAnsi="Times New Roman" w:cs="Times New Roman"/>
                <w:sz w:val="24"/>
                <w:szCs w:val="24"/>
              </w:rPr>
              <w:t> </w:t>
            </w:r>
          </w:p>
          <w:p w14:paraId="59B5004A" w14:textId="77777777" w:rsidR="0018482F" w:rsidRPr="00C3579A" w:rsidRDefault="0018482F">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 xml:space="preserve">(N =486) </w:t>
            </w:r>
          </w:p>
        </w:tc>
        <w:tc>
          <w:tcPr>
            <w:tcW w:w="0" w:type="auto"/>
            <w:tcBorders>
              <w:top w:val="nil"/>
              <w:left w:val="single" w:sz="4" w:space="0" w:color="auto"/>
              <w:bottom w:val="nil"/>
              <w:right w:val="single" w:sz="4" w:space="0" w:color="auto"/>
            </w:tcBorders>
            <w:hideMark/>
          </w:tcPr>
          <w:p w14:paraId="0FD90063"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0.008***</w:t>
            </w:r>
          </w:p>
          <w:p w14:paraId="12F07FDA"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0" w:type="auto"/>
            <w:tcBorders>
              <w:top w:val="nil"/>
              <w:left w:val="single" w:sz="4" w:space="0" w:color="auto"/>
              <w:bottom w:val="nil"/>
              <w:right w:val="single" w:sz="4" w:space="0" w:color="auto"/>
            </w:tcBorders>
            <w:hideMark/>
          </w:tcPr>
          <w:p w14:paraId="2F659647"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-0.019</w:t>
            </w:r>
          </w:p>
          <w:p w14:paraId="6742F197"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(0.013)</w:t>
            </w:r>
          </w:p>
        </w:tc>
        <w:tc>
          <w:tcPr>
            <w:tcW w:w="0" w:type="auto"/>
            <w:tcBorders>
              <w:top w:val="nil"/>
              <w:left w:val="single" w:sz="4" w:space="0" w:color="auto"/>
              <w:bottom w:val="nil"/>
              <w:right w:val="single" w:sz="4" w:space="0" w:color="auto"/>
            </w:tcBorders>
            <w:hideMark/>
          </w:tcPr>
          <w:p w14:paraId="0E3B18DB"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0.018</w:t>
            </w:r>
          </w:p>
          <w:p w14:paraId="0C354BB9"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(0.013)</w:t>
            </w:r>
          </w:p>
        </w:tc>
        <w:tc>
          <w:tcPr>
            <w:tcW w:w="0" w:type="auto"/>
            <w:tcBorders>
              <w:top w:val="nil"/>
              <w:left w:val="single" w:sz="4" w:space="0" w:color="auto"/>
              <w:bottom w:val="nil"/>
              <w:right w:val="nil"/>
            </w:tcBorders>
            <w:hideMark/>
          </w:tcPr>
          <w:p w14:paraId="73A6BA97"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0.006**</w:t>
            </w:r>
          </w:p>
          <w:p w14:paraId="5E513082"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tc>
      </w:tr>
      <w:tr w:rsidR="0018482F" w:rsidRPr="00C3579A" w14:paraId="01F2BF6F" w14:textId="77777777" w:rsidTr="0018482F">
        <w:trPr>
          <w:trHeight w:val="625"/>
        </w:trPr>
        <w:tc>
          <w:tcPr>
            <w:tcW w:w="0" w:type="auto"/>
            <w:tcBorders>
              <w:top w:val="nil"/>
              <w:left w:val="nil"/>
              <w:bottom w:val="nil"/>
              <w:right w:val="single" w:sz="4" w:space="0" w:color="auto"/>
            </w:tcBorders>
            <w:vAlign w:val="center"/>
            <w:hideMark/>
          </w:tcPr>
          <w:p w14:paraId="1421863E" w14:textId="77777777" w:rsidR="0018482F" w:rsidRPr="00C3579A" w:rsidRDefault="0018482F">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Vehicle Accidents</w:t>
            </w:r>
          </w:p>
          <w:p w14:paraId="6527B5E3" w14:textId="77777777" w:rsidR="0018482F" w:rsidRPr="00C3579A" w:rsidRDefault="0018482F">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=473)</w:t>
            </w:r>
          </w:p>
        </w:tc>
        <w:tc>
          <w:tcPr>
            <w:tcW w:w="0" w:type="auto"/>
            <w:tcBorders>
              <w:top w:val="nil"/>
              <w:left w:val="single" w:sz="4" w:space="0" w:color="auto"/>
              <w:bottom w:val="nil"/>
              <w:right w:val="single" w:sz="4" w:space="0" w:color="auto"/>
            </w:tcBorders>
            <w:hideMark/>
          </w:tcPr>
          <w:p w14:paraId="3F79BC9A"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-0.027***</w:t>
            </w:r>
          </w:p>
          <w:p w14:paraId="3C453271"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single" w:sz="4" w:space="0" w:color="auto"/>
            </w:tcBorders>
            <w:hideMark/>
          </w:tcPr>
          <w:p w14:paraId="45ACF25E"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0.040**</w:t>
            </w:r>
          </w:p>
          <w:p w14:paraId="16DAC768"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tc>
        <w:tc>
          <w:tcPr>
            <w:tcW w:w="0" w:type="auto"/>
            <w:tcBorders>
              <w:top w:val="nil"/>
              <w:left w:val="single" w:sz="4" w:space="0" w:color="auto"/>
              <w:bottom w:val="nil"/>
              <w:right w:val="single" w:sz="4" w:space="0" w:color="auto"/>
            </w:tcBorders>
            <w:hideMark/>
          </w:tcPr>
          <w:p w14:paraId="6220B0A7"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0.014</w:t>
            </w:r>
          </w:p>
          <w:p w14:paraId="1B25E8A3"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(0.018)</w:t>
            </w:r>
          </w:p>
        </w:tc>
        <w:tc>
          <w:tcPr>
            <w:tcW w:w="0" w:type="auto"/>
            <w:tcBorders>
              <w:top w:val="nil"/>
              <w:left w:val="single" w:sz="4" w:space="0" w:color="auto"/>
              <w:bottom w:val="nil"/>
              <w:right w:val="nil"/>
            </w:tcBorders>
            <w:hideMark/>
          </w:tcPr>
          <w:p w14:paraId="185A7342"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-0.025***</w:t>
            </w:r>
          </w:p>
          <w:p w14:paraId="61046DBC"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18482F" w:rsidRPr="00C3579A" w14:paraId="482E7816" w14:textId="77777777" w:rsidTr="0018482F">
        <w:trPr>
          <w:trHeight w:val="579"/>
        </w:trPr>
        <w:tc>
          <w:tcPr>
            <w:tcW w:w="0" w:type="auto"/>
            <w:tcBorders>
              <w:top w:val="nil"/>
              <w:left w:val="nil"/>
              <w:bottom w:val="nil"/>
              <w:right w:val="single" w:sz="4" w:space="0" w:color="auto"/>
            </w:tcBorders>
            <w:vAlign w:val="center"/>
            <w:hideMark/>
          </w:tcPr>
          <w:p w14:paraId="58A6BBA5" w14:textId="77777777" w:rsidR="0018482F" w:rsidRPr="00C3579A" w:rsidRDefault="0018482F">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Cirrhosis and Chronic Liver Diseases</w:t>
            </w:r>
          </w:p>
          <w:p w14:paraId="0F799D3C" w14:textId="77777777" w:rsidR="0018482F" w:rsidRPr="00C3579A" w:rsidRDefault="0018482F">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 =487)</w:t>
            </w:r>
          </w:p>
        </w:tc>
        <w:tc>
          <w:tcPr>
            <w:tcW w:w="0" w:type="auto"/>
            <w:tcBorders>
              <w:top w:val="nil"/>
              <w:left w:val="single" w:sz="4" w:space="0" w:color="auto"/>
              <w:bottom w:val="nil"/>
              <w:right w:val="single" w:sz="4" w:space="0" w:color="auto"/>
            </w:tcBorders>
            <w:hideMark/>
          </w:tcPr>
          <w:p w14:paraId="4791CDAE" w14:textId="77777777" w:rsidR="0018482F" w:rsidRPr="00C3579A" w:rsidRDefault="0018482F">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-0.014***</w:t>
            </w:r>
          </w:p>
          <w:p w14:paraId="3F8C5F9B"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single" w:sz="4" w:space="0" w:color="auto"/>
            </w:tcBorders>
            <w:hideMark/>
          </w:tcPr>
          <w:p w14:paraId="073C9D85"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0.044**</w:t>
            </w:r>
          </w:p>
          <w:p w14:paraId="3B73B37C"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(0.018)</w:t>
            </w:r>
          </w:p>
        </w:tc>
        <w:tc>
          <w:tcPr>
            <w:tcW w:w="0" w:type="auto"/>
            <w:tcBorders>
              <w:top w:val="nil"/>
              <w:left w:val="single" w:sz="4" w:space="0" w:color="auto"/>
              <w:bottom w:val="nil"/>
              <w:right w:val="single" w:sz="4" w:space="0" w:color="auto"/>
            </w:tcBorders>
            <w:hideMark/>
          </w:tcPr>
          <w:p w14:paraId="60B9706A"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0.040**</w:t>
            </w:r>
          </w:p>
          <w:p w14:paraId="451A8094"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(0.018)</w:t>
            </w:r>
          </w:p>
        </w:tc>
        <w:tc>
          <w:tcPr>
            <w:tcW w:w="0" w:type="auto"/>
            <w:tcBorders>
              <w:top w:val="nil"/>
              <w:left w:val="single" w:sz="4" w:space="0" w:color="auto"/>
              <w:bottom w:val="nil"/>
              <w:right w:val="nil"/>
            </w:tcBorders>
            <w:hideMark/>
          </w:tcPr>
          <w:p w14:paraId="24C38116"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-0.014***</w:t>
            </w:r>
          </w:p>
          <w:p w14:paraId="7B3C023A"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18482F" w:rsidRPr="00C3579A" w14:paraId="4A84E9BC" w14:textId="77777777" w:rsidTr="0018482F">
        <w:trPr>
          <w:trHeight w:val="573"/>
        </w:trPr>
        <w:tc>
          <w:tcPr>
            <w:tcW w:w="0" w:type="auto"/>
            <w:tcBorders>
              <w:top w:val="nil"/>
              <w:left w:val="nil"/>
              <w:bottom w:val="nil"/>
              <w:right w:val="single" w:sz="4" w:space="0" w:color="auto"/>
            </w:tcBorders>
            <w:vAlign w:val="center"/>
            <w:hideMark/>
          </w:tcPr>
          <w:p w14:paraId="39C1B823" w14:textId="77777777" w:rsidR="0018482F" w:rsidRPr="00C3579A" w:rsidRDefault="0018482F">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Infectious Diseases</w:t>
            </w:r>
          </w:p>
          <w:p w14:paraId="57C1EFE1" w14:textId="77777777" w:rsidR="0018482F" w:rsidRPr="00C3579A" w:rsidRDefault="0018482F">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 =487)</w:t>
            </w:r>
          </w:p>
        </w:tc>
        <w:tc>
          <w:tcPr>
            <w:tcW w:w="0" w:type="auto"/>
            <w:tcBorders>
              <w:top w:val="nil"/>
              <w:left w:val="single" w:sz="4" w:space="0" w:color="auto"/>
              <w:bottom w:val="nil"/>
              <w:right w:val="single" w:sz="4" w:space="0" w:color="auto"/>
            </w:tcBorders>
            <w:hideMark/>
          </w:tcPr>
          <w:p w14:paraId="461C6A6C" w14:textId="77777777" w:rsidR="0018482F" w:rsidRPr="00C3579A" w:rsidRDefault="0018482F">
            <w:pPr>
              <w:spacing w:after="0" w:line="240" w:lineRule="auto"/>
              <w:jc w:val="center"/>
              <w:rPr>
                <w:rFonts w:ascii="Times New Roman" w:eastAsiaTheme="minorHAnsi" w:hAnsi="Times New Roman" w:cs="Times New Roman"/>
                <w:sz w:val="24"/>
                <w:szCs w:val="24"/>
                <w:lang w:val="en-US"/>
              </w:rPr>
            </w:pPr>
            <w:r w:rsidRPr="00C3579A">
              <w:rPr>
                <w:rFonts w:ascii="Times New Roman" w:hAnsi="Times New Roman" w:cs="Times New Roman"/>
                <w:sz w:val="24"/>
                <w:szCs w:val="24"/>
                <w:lang w:val="en-US"/>
              </w:rPr>
              <w:t>-0.005</w:t>
            </w:r>
          </w:p>
          <w:p w14:paraId="4B2B895A" w14:textId="77777777" w:rsidR="0018482F" w:rsidRPr="00C3579A" w:rsidRDefault="0018482F">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(0.005)</w:t>
            </w:r>
          </w:p>
        </w:tc>
        <w:tc>
          <w:tcPr>
            <w:tcW w:w="0" w:type="auto"/>
            <w:tcBorders>
              <w:top w:val="nil"/>
              <w:left w:val="single" w:sz="4" w:space="0" w:color="auto"/>
              <w:bottom w:val="nil"/>
              <w:right w:val="single" w:sz="4" w:space="0" w:color="auto"/>
            </w:tcBorders>
            <w:hideMark/>
          </w:tcPr>
          <w:p w14:paraId="60410C8C" w14:textId="77777777" w:rsidR="0018482F" w:rsidRPr="00C3579A" w:rsidRDefault="0018482F">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0.012</w:t>
            </w:r>
          </w:p>
          <w:p w14:paraId="3A8B424F" w14:textId="77777777" w:rsidR="0018482F" w:rsidRPr="00C3579A" w:rsidRDefault="0018482F">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(0.031)</w:t>
            </w:r>
          </w:p>
        </w:tc>
        <w:tc>
          <w:tcPr>
            <w:tcW w:w="0" w:type="auto"/>
            <w:tcBorders>
              <w:top w:val="nil"/>
              <w:left w:val="single" w:sz="4" w:space="0" w:color="auto"/>
              <w:bottom w:val="nil"/>
              <w:right w:val="single" w:sz="4" w:space="0" w:color="auto"/>
            </w:tcBorders>
            <w:hideMark/>
          </w:tcPr>
          <w:p w14:paraId="0B7B9650" w14:textId="77777777" w:rsidR="0018482F" w:rsidRPr="00C3579A" w:rsidRDefault="0018482F">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0.024</w:t>
            </w:r>
          </w:p>
          <w:p w14:paraId="1F4224BA" w14:textId="77777777" w:rsidR="0018482F" w:rsidRPr="00C3579A" w:rsidRDefault="0018482F">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(0.031)</w:t>
            </w:r>
          </w:p>
        </w:tc>
        <w:tc>
          <w:tcPr>
            <w:tcW w:w="0" w:type="auto"/>
            <w:tcBorders>
              <w:top w:val="nil"/>
              <w:left w:val="single" w:sz="4" w:space="0" w:color="auto"/>
              <w:bottom w:val="nil"/>
              <w:right w:val="nil"/>
            </w:tcBorders>
            <w:hideMark/>
          </w:tcPr>
          <w:p w14:paraId="4787A6BF"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-0.006</w:t>
            </w:r>
          </w:p>
          <w:p w14:paraId="3A14C98D"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(0.006)</w:t>
            </w:r>
          </w:p>
        </w:tc>
      </w:tr>
      <w:tr w:rsidR="0018482F" w:rsidRPr="00C3579A" w14:paraId="24E8DD1F" w14:textId="77777777" w:rsidTr="0018482F">
        <w:trPr>
          <w:trHeight w:val="312"/>
        </w:trPr>
        <w:tc>
          <w:tcPr>
            <w:tcW w:w="0" w:type="auto"/>
            <w:tcBorders>
              <w:top w:val="nil"/>
              <w:left w:val="nil"/>
              <w:bottom w:val="single" w:sz="4" w:space="0" w:color="auto"/>
              <w:right w:val="single" w:sz="4" w:space="0" w:color="auto"/>
            </w:tcBorders>
            <w:vAlign w:val="center"/>
            <w:hideMark/>
          </w:tcPr>
          <w:p w14:paraId="68079E05" w14:textId="77777777" w:rsidR="0018482F" w:rsidRPr="00C3579A" w:rsidRDefault="0018482F">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All causes</w:t>
            </w:r>
          </w:p>
          <w:p w14:paraId="07462606" w14:textId="77777777" w:rsidR="0018482F" w:rsidRPr="00C3579A" w:rsidRDefault="0018482F">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=477)</w:t>
            </w:r>
          </w:p>
        </w:tc>
        <w:tc>
          <w:tcPr>
            <w:tcW w:w="0" w:type="auto"/>
            <w:tcBorders>
              <w:top w:val="nil"/>
              <w:left w:val="single" w:sz="4" w:space="0" w:color="auto"/>
              <w:bottom w:val="single" w:sz="4" w:space="0" w:color="auto"/>
              <w:right w:val="single" w:sz="4" w:space="0" w:color="auto"/>
            </w:tcBorders>
            <w:hideMark/>
          </w:tcPr>
          <w:p w14:paraId="292D5F7D"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-0.005***</w:t>
            </w:r>
          </w:p>
          <w:p w14:paraId="4CB517CD"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tc>
        <w:tc>
          <w:tcPr>
            <w:tcW w:w="0" w:type="auto"/>
            <w:tcBorders>
              <w:top w:val="nil"/>
              <w:left w:val="single" w:sz="4" w:space="0" w:color="auto"/>
              <w:bottom w:val="single" w:sz="4" w:space="0" w:color="auto"/>
              <w:right w:val="single" w:sz="4" w:space="0" w:color="auto"/>
            </w:tcBorders>
            <w:hideMark/>
          </w:tcPr>
          <w:p w14:paraId="5A5EE1B2"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0.005</w:t>
            </w:r>
          </w:p>
          <w:p w14:paraId="05055BC9"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single" w:sz="4" w:space="0" w:color="auto"/>
              <w:right w:val="single" w:sz="4" w:space="0" w:color="auto"/>
            </w:tcBorders>
            <w:hideMark/>
          </w:tcPr>
          <w:p w14:paraId="399ED3A2"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0.006*</w:t>
            </w:r>
          </w:p>
          <w:p w14:paraId="1D29CEBC" w14:textId="77777777" w:rsidR="0018482F" w:rsidRPr="00C3579A" w:rsidRDefault="0018482F">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single" w:sz="4" w:space="0" w:color="auto"/>
              <w:right w:val="nil"/>
            </w:tcBorders>
            <w:hideMark/>
          </w:tcPr>
          <w:p w14:paraId="67ECD6D0"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03F9E593" w14:textId="77777777" w:rsidR="0018482F" w:rsidRPr="00C3579A" w:rsidRDefault="0018482F">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r>
    </w:tbl>
    <w:p w14:paraId="420ED1CB" w14:textId="77777777" w:rsidR="00EA367F" w:rsidRDefault="0018482F"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C3579A">
        <w:rPr>
          <w:rFonts w:ascii="Times New Roman" w:hAnsi="Times New Roman" w:cs="Times New Roman"/>
          <w:sz w:val="20"/>
          <w:szCs w:val="20"/>
          <w:lang w:val="en-US"/>
        </w:rPr>
        <w:t xml:space="preserve">Notes: </w:t>
      </w:r>
    </w:p>
    <w:p w14:paraId="6C215019" w14:textId="74EBF7D0" w:rsidR="00A37215" w:rsidRDefault="00EA367F"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dependent variable is the natural logarithm of each specific mortality rate per 100,000 population. The mortality rates refer to people below the age of 65. </w:t>
      </w:r>
      <w:r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Pr>
          <w:rFonts w:ascii="Times New Roman" w:hAnsi="Times New Roman" w:cs="Times New Roman"/>
          <w:sz w:val="20"/>
          <w:szCs w:val="20"/>
          <w:lang w:val="en-US"/>
        </w:rPr>
        <w:t xml:space="preserve">.  </w:t>
      </w:r>
      <w:r w:rsidRPr="0039436B">
        <w:rPr>
          <w:rFonts w:ascii="Times New Roman" w:hAnsi="Times New Roman" w:cs="Times New Roman"/>
          <w:sz w:val="20"/>
          <w:szCs w:val="20"/>
          <w:lang w:val="en-US"/>
        </w:rPr>
        <w:t>Coefficients represent semi-elasticit</w:t>
      </w:r>
      <w:r>
        <w:rPr>
          <w:rFonts w:ascii="Times New Roman" w:hAnsi="Times New Roman" w:cs="Times New Roman"/>
          <w:sz w:val="20"/>
          <w:szCs w:val="20"/>
          <w:lang w:val="en-US"/>
        </w:rPr>
        <w:t>ies, The unemployment rate coefficient represent</w:t>
      </w:r>
      <w:r w:rsidR="00727121">
        <w:rPr>
          <w:rFonts w:ascii="Times New Roman" w:hAnsi="Times New Roman" w:cs="Times New Roman"/>
          <w:sz w:val="20"/>
          <w:szCs w:val="20"/>
          <w:lang w:val="en-US"/>
        </w:rPr>
        <w:t>s</w:t>
      </w:r>
      <w:r>
        <w:rPr>
          <w:rFonts w:ascii="Times New Roman" w:hAnsi="Times New Roman" w:cs="Times New Roman"/>
          <w:sz w:val="20"/>
          <w:szCs w:val="20"/>
          <w:lang w:val="en-US"/>
        </w:rPr>
        <w:t xml:space="preserve"> the percentage variation in mortality rates due to a percentage point variation in unemployment rate. The Fiscal Stimulus (Austerity) </w:t>
      </w:r>
      <w:r w:rsidR="00727121">
        <w:rPr>
          <w:rFonts w:ascii="Times New Roman" w:hAnsi="Times New Roman" w:cs="Times New Roman"/>
          <w:sz w:val="20"/>
          <w:szCs w:val="20"/>
          <w:lang w:val="en-US"/>
        </w:rPr>
        <w:t xml:space="preserve">coefficient </w:t>
      </w:r>
      <w:r>
        <w:rPr>
          <w:rFonts w:ascii="Times New Roman" w:hAnsi="Times New Roman" w:cs="Times New Roman"/>
          <w:sz w:val="20"/>
          <w:szCs w:val="20"/>
          <w:lang w:val="en-US"/>
        </w:rPr>
        <w:t xml:space="preserve">represents the percentage variation in mortality rates due to the implementation of Fiscal Stimulus (Austerity) </w:t>
      </w:r>
      <w:r w:rsidR="00727121">
        <w:rPr>
          <w:rFonts w:ascii="Times New Roman" w:hAnsi="Times New Roman" w:cs="Times New Roman"/>
          <w:sz w:val="20"/>
          <w:szCs w:val="20"/>
          <w:lang w:val="en-US"/>
        </w:rPr>
        <w:t>policy</w:t>
      </w:r>
      <w:r>
        <w:rPr>
          <w:rFonts w:ascii="Times New Roman" w:hAnsi="Times New Roman" w:cs="Times New Roman"/>
          <w:sz w:val="20"/>
          <w:szCs w:val="20"/>
          <w:lang w:val="en-US"/>
        </w:rPr>
        <w:t xml:space="preserve">. </w:t>
      </w:r>
    </w:p>
    <w:p w14:paraId="7CC6A1E6" w14:textId="0AEC08CE" w:rsidR="00EA367F" w:rsidRPr="0039436B" w:rsidRDefault="00A37215"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SE stands for standard errors that are given in parentheses.</w:t>
      </w:r>
      <w:r w:rsidR="00EA367F">
        <w:rPr>
          <w:rFonts w:ascii="Times New Roman" w:hAnsi="Times New Roman" w:cs="Times New Roman"/>
          <w:sz w:val="20"/>
          <w:szCs w:val="20"/>
          <w:lang w:val="en-US"/>
        </w:rPr>
        <w:t xml:space="preserve"> </w:t>
      </w:r>
    </w:p>
    <w:p w14:paraId="4C8A6113" w14:textId="5745E5BE" w:rsidR="0018482F" w:rsidRPr="00C3579A" w:rsidRDefault="0018482F" w:rsidP="0018482F">
      <w:pPr>
        <w:widowControl w:val="0"/>
        <w:autoSpaceDE w:val="0"/>
        <w:autoSpaceDN w:val="0"/>
        <w:adjustRightInd w:val="0"/>
        <w:spacing w:after="0" w:line="240" w:lineRule="auto"/>
        <w:rPr>
          <w:rFonts w:ascii="Times New Roman" w:hAnsi="Times New Roman" w:cs="Times New Roman"/>
          <w:sz w:val="20"/>
          <w:szCs w:val="20"/>
          <w:lang w:val="en-US"/>
        </w:rPr>
      </w:pPr>
      <w:r w:rsidRPr="00C3579A">
        <w:rPr>
          <w:rFonts w:ascii="Times New Roman" w:hAnsi="Times New Roman" w:cs="Times New Roman"/>
          <w:sz w:val="20"/>
          <w:szCs w:val="20"/>
          <w:lang w:val="en-US"/>
        </w:rPr>
        <w:t>* p&lt;0.1, ** p&lt;0.05,  *** p&lt;0.01</w:t>
      </w:r>
    </w:p>
    <w:p w14:paraId="1B606EF1" w14:textId="37198D4E" w:rsidR="00C9669E" w:rsidRPr="00C3579A" w:rsidRDefault="00C9669E">
      <w:pPr>
        <w:spacing w:after="160" w:line="259" w:lineRule="auto"/>
        <w:rPr>
          <w:rFonts w:ascii="Times New Roman" w:hAnsi="Times New Roman" w:cs="Times New Roman"/>
          <w:sz w:val="24"/>
          <w:szCs w:val="24"/>
          <w:lang w:val="en-US"/>
        </w:rPr>
      </w:pPr>
      <w:r w:rsidRPr="00C3579A">
        <w:rPr>
          <w:rFonts w:ascii="Times New Roman" w:hAnsi="Times New Roman" w:cs="Times New Roman"/>
          <w:sz w:val="24"/>
          <w:szCs w:val="24"/>
          <w:lang w:val="en-US"/>
        </w:rPr>
        <w:br w:type="page"/>
      </w:r>
    </w:p>
    <w:p w14:paraId="6A4EB948" w14:textId="77777777" w:rsidR="0018482F" w:rsidRPr="00C3579A" w:rsidRDefault="0018482F" w:rsidP="009C109C">
      <w:pPr>
        <w:widowControl w:val="0"/>
        <w:autoSpaceDE w:val="0"/>
        <w:autoSpaceDN w:val="0"/>
        <w:adjustRightInd w:val="0"/>
        <w:spacing w:after="0" w:line="480" w:lineRule="auto"/>
        <w:jc w:val="both"/>
        <w:rPr>
          <w:rFonts w:ascii="Times New Roman" w:hAnsi="Times New Roman" w:cs="Times New Roman"/>
          <w:sz w:val="24"/>
          <w:szCs w:val="24"/>
          <w:lang w:val="en-US"/>
        </w:rPr>
      </w:pPr>
    </w:p>
    <w:p w14:paraId="621FFE46" w14:textId="08EBC373" w:rsidR="00C9669E" w:rsidRPr="00C3579A" w:rsidRDefault="00C9669E" w:rsidP="009C109C">
      <w:pPr>
        <w:jc w:val="both"/>
        <w:rPr>
          <w:rFonts w:ascii="Times New Roman" w:eastAsiaTheme="minorHAnsi" w:hAnsi="Times New Roman" w:cs="Times New Roman"/>
          <w:sz w:val="24"/>
          <w:szCs w:val="24"/>
          <w:lang w:val="en-US" w:eastAsia="en-US"/>
        </w:rPr>
      </w:pPr>
      <w:r w:rsidRPr="00CF7DD1">
        <w:rPr>
          <w:rFonts w:ascii="Times New Roman" w:hAnsi="Times New Roman" w:cs="Times New Roman"/>
          <w:b/>
          <w:color w:val="000000"/>
          <w:sz w:val="24"/>
          <w:szCs w:val="24"/>
          <w:lang w:val="en-US"/>
        </w:rPr>
        <w:t xml:space="preserve">Table </w:t>
      </w:r>
      <w:r w:rsidR="0010776E" w:rsidRPr="00CF7DD1">
        <w:rPr>
          <w:rFonts w:ascii="Times New Roman" w:hAnsi="Times New Roman" w:cs="Times New Roman"/>
          <w:b/>
          <w:color w:val="000000"/>
          <w:sz w:val="24"/>
          <w:szCs w:val="24"/>
          <w:lang w:val="en-US"/>
        </w:rPr>
        <w:t>V</w:t>
      </w:r>
      <w:r w:rsidRPr="00CF7DD1">
        <w:rPr>
          <w:rFonts w:ascii="Times New Roman" w:hAnsi="Times New Roman" w:cs="Times New Roman"/>
          <w:b/>
          <w:color w:val="000000"/>
          <w:sz w:val="24"/>
          <w:szCs w:val="24"/>
          <w:lang w:val="en-US"/>
        </w:rPr>
        <w:t>:</w:t>
      </w:r>
      <w:r w:rsidRPr="00C3579A">
        <w:rPr>
          <w:rFonts w:ascii="Times New Roman" w:hAnsi="Times New Roman" w:cs="Times New Roman"/>
          <w:color w:val="000000"/>
          <w:sz w:val="24"/>
          <w:szCs w:val="24"/>
          <w:lang w:val="en-US"/>
        </w:rPr>
        <w:t xml:space="preserve"> The effect of very loose or tight policies on mortality rates, cross-country panel regression results (1991-2013), using AAFI as continuous variable (</w:t>
      </w:r>
      <w:r w:rsidR="00727121">
        <w:rPr>
          <w:rFonts w:ascii="Times New Roman" w:hAnsi="Times New Roman" w:cs="Times New Roman"/>
          <w:color w:val="000000"/>
          <w:sz w:val="24"/>
          <w:szCs w:val="24"/>
          <w:lang w:val="en-US"/>
        </w:rPr>
        <w:t xml:space="preserve">i.e. in </w:t>
      </w:r>
      <w:r w:rsidRPr="00C3579A">
        <w:rPr>
          <w:rFonts w:ascii="Times New Roman" w:hAnsi="Times New Roman" w:cs="Times New Roman"/>
          <w:color w:val="000000"/>
          <w:sz w:val="24"/>
          <w:szCs w:val="24"/>
          <w:lang w:val="en-US"/>
        </w:rPr>
        <w:t>levels) rather than as a dummy (</w:t>
      </w:r>
      <w:r w:rsidR="00727121">
        <w:rPr>
          <w:rFonts w:ascii="Times New Roman" w:hAnsi="Times New Roman" w:cs="Times New Roman"/>
          <w:color w:val="000000"/>
          <w:sz w:val="24"/>
          <w:szCs w:val="24"/>
          <w:lang w:val="en-US"/>
        </w:rPr>
        <w:t xml:space="preserve">capturing </w:t>
      </w:r>
      <w:r w:rsidRPr="00C3579A">
        <w:rPr>
          <w:rFonts w:ascii="Times New Roman" w:hAnsi="Times New Roman" w:cs="Times New Roman"/>
          <w:color w:val="000000"/>
          <w:sz w:val="24"/>
          <w:szCs w:val="24"/>
          <w:lang w:val="en-US"/>
        </w:rPr>
        <w:t>changes) on data for 28 EU countries</w:t>
      </w:r>
    </w:p>
    <w:tbl>
      <w:tblPr>
        <w:tblW w:w="0" w:type="auto"/>
        <w:tblInd w:w="108" w:type="dxa"/>
        <w:tblLook w:val="04A0" w:firstRow="1" w:lastRow="0" w:firstColumn="1" w:lastColumn="0" w:noHBand="0" w:noVBand="1"/>
      </w:tblPr>
      <w:tblGrid>
        <w:gridCol w:w="2821"/>
        <w:gridCol w:w="1766"/>
        <w:gridCol w:w="2112"/>
        <w:gridCol w:w="2209"/>
      </w:tblGrid>
      <w:tr w:rsidR="00C9669E" w:rsidRPr="00C3579A" w14:paraId="37713D46" w14:textId="77777777" w:rsidTr="00A368F4">
        <w:trPr>
          <w:trHeight w:val="938"/>
        </w:trPr>
        <w:tc>
          <w:tcPr>
            <w:tcW w:w="0" w:type="auto"/>
            <w:tcBorders>
              <w:top w:val="single" w:sz="4" w:space="0" w:color="auto"/>
              <w:left w:val="single" w:sz="4" w:space="0" w:color="auto"/>
              <w:bottom w:val="single" w:sz="4" w:space="0" w:color="auto"/>
              <w:right w:val="single" w:sz="4" w:space="0" w:color="auto"/>
            </w:tcBorders>
            <w:vAlign w:val="center"/>
          </w:tcPr>
          <w:p w14:paraId="006A9C13" w14:textId="77777777" w:rsidR="00C9669E" w:rsidRPr="00C3579A" w:rsidRDefault="00C9669E">
            <w:pPr>
              <w:spacing w:after="0" w:line="240" w:lineRule="auto"/>
              <w:rPr>
                <w:rFonts w:ascii="Times New Roman" w:eastAsia="Times New Roman" w:hAnsi="Times New Roman" w:cs="Times New Roman"/>
                <w:sz w:val="24"/>
                <w:szCs w:val="24"/>
                <w:lang w:val="en-US"/>
              </w:rPr>
            </w:pPr>
          </w:p>
        </w:tc>
        <w:tc>
          <w:tcPr>
            <w:tcW w:w="1766" w:type="dxa"/>
            <w:tcBorders>
              <w:top w:val="single" w:sz="4" w:space="0" w:color="auto"/>
              <w:left w:val="single" w:sz="4" w:space="0" w:color="auto"/>
              <w:bottom w:val="single" w:sz="4" w:space="0" w:color="auto"/>
              <w:right w:val="single" w:sz="4" w:space="0" w:color="auto"/>
            </w:tcBorders>
          </w:tcPr>
          <w:p w14:paraId="14F233CF"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p>
          <w:p w14:paraId="2ABA5ACD"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Without considering AAFI</w:t>
            </w:r>
          </w:p>
        </w:tc>
        <w:tc>
          <w:tcPr>
            <w:tcW w:w="4251" w:type="dxa"/>
            <w:gridSpan w:val="2"/>
            <w:tcBorders>
              <w:top w:val="single" w:sz="4" w:space="0" w:color="auto"/>
              <w:left w:val="single" w:sz="4" w:space="0" w:color="auto"/>
              <w:bottom w:val="single" w:sz="4" w:space="0" w:color="auto"/>
              <w:right w:val="single" w:sz="4" w:space="0" w:color="auto"/>
            </w:tcBorders>
            <w:vAlign w:val="center"/>
            <w:hideMark/>
          </w:tcPr>
          <w:p w14:paraId="4A3A3E34"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Considering the AAFI</w:t>
            </w:r>
          </w:p>
        </w:tc>
      </w:tr>
      <w:tr w:rsidR="00C9669E" w:rsidRPr="00C3579A" w14:paraId="2060DC2F" w14:textId="77777777" w:rsidTr="00A368F4">
        <w:trPr>
          <w:trHeight w:val="938"/>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E4889A3"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Cause of death</w:t>
            </w:r>
          </w:p>
        </w:tc>
        <w:tc>
          <w:tcPr>
            <w:tcW w:w="1766" w:type="dxa"/>
            <w:tcBorders>
              <w:top w:val="single" w:sz="4" w:space="0" w:color="auto"/>
              <w:left w:val="single" w:sz="4" w:space="0" w:color="auto"/>
              <w:bottom w:val="single" w:sz="4" w:space="0" w:color="auto"/>
              <w:right w:val="single" w:sz="4" w:space="0" w:color="auto"/>
            </w:tcBorders>
          </w:tcPr>
          <w:p w14:paraId="0FD4F893"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p>
          <w:p w14:paraId="7850E861"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Unemployment Rate </w:t>
            </w:r>
          </w:p>
        </w:tc>
        <w:tc>
          <w:tcPr>
            <w:tcW w:w="2112" w:type="dxa"/>
            <w:tcBorders>
              <w:top w:val="single" w:sz="4" w:space="0" w:color="auto"/>
              <w:left w:val="single" w:sz="4" w:space="0" w:color="auto"/>
              <w:bottom w:val="single" w:sz="4" w:space="0" w:color="auto"/>
              <w:right w:val="nil"/>
            </w:tcBorders>
            <w:vAlign w:val="center"/>
            <w:hideMark/>
          </w:tcPr>
          <w:p w14:paraId="52EFCE4B"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 xml:space="preserve">AAFI </w:t>
            </w:r>
          </w:p>
        </w:tc>
        <w:tc>
          <w:tcPr>
            <w:tcW w:w="0" w:type="auto"/>
            <w:tcBorders>
              <w:top w:val="single" w:sz="4" w:space="0" w:color="auto"/>
              <w:left w:val="nil"/>
              <w:bottom w:val="single" w:sz="4" w:space="0" w:color="auto"/>
              <w:right w:val="single" w:sz="4" w:space="0" w:color="auto"/>
            </w:tcBorders>
          </w:tcPr>
          <w:p w14:paraId="54C9F33A"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p>
          <w:p w14:paraId="6284EC0F"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Unemployment Rate</w:t>
            </w:r>
          </w:p>
        </w:tc>
      </w:tr>
      <w:tr w:rsidR="00C9669E" w:rsidRPr="00C3579A" w14:paraId="3AAFCDE8" w14:textId="77777777" w:rsidTr="00A368F4">
        <w:trPr>
          <w:trHeight w:val="80"/>
        </w:trPr>
        <w:tc>
          <w:tcPr>
            <w:tcW w:w="0" w:type="auto"/>
            <w:vMerge/>
            <w:tcBorders>
              <w:top w:val="single" w:sz="4" w:space="0" w:color="auto"/>
              <w:left w:val="nil"/>
              <w:bottom w:val="single" w:sz="4" w:space="0" w:color="auto"/>
              <w:right w:val="single" w:sz="4" w:space="0" w:color="auto"/>
            </w:tcBorders>
            <w:vAlign w:val="center"/>
            <w:hideMark/>
          </w:tcPr>
          <w:p w14:paraId="3EEBBDA8" w14:textId="77777777" w:rsidR="00C9669E" w:rsidRPr="00C3579A" w:rsidRDefault="00C9669E">
            <w:pPr>
              <w:spacing w:after="0"/>
              <w:rPr>
                <w:rFonts w:ascii="Times New Roman" w:eastAsia="Times New Roman" w:hAnsi="Times New Roman" w:cs="Times New Roman"/>
                <w:sz w:val="24"/>
                <w:szCs w:val="24"/>
                <w:lang w:eastAsia="en-US"/>
              </w:rPr>
            </w:pPr>
          </w:p>
        </w:tc>
        <w:tc>
          <w:tcPr>
            <w:tcW w:w="1766" w:type="dxa"/>
            <w:tcBorders>
              <w:top w:val="single" w:sz="4" w:space="0" w:color="auto"/>
              <w:left w:val="single" w:sz="4" w:space="0" w:color="auto"/>
              <w:bottom w:val="single" w:sz="4" w:space="0" w:color="auto"/>
              <w:right w:val="single" w:sz="4" w:space="0" w:color="auto"/>
            </w:tcBorders>
            <w:hideMark/>
          </w:tcPr>
          <w:p w14:paraId="74D7B3EA"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(SE)</w:t>
            </w:r>
          </w:p>
        </w:tc>
        <w:tc>
          <w:tcPr>
            <w:tcW w:w="2112" w:type="dxa"/>
            <w:tcBorders>
              <w:top w:val="single" w:sz="4" w:space="0" w:color="auto"/>
              <w:left w:val="single" w:sz="4" w:space="0" w:color="auto"/>
              <w:bottom w:val="single" w:sz="4" w:space="0" w:color="auto"/>
              <w:right w:val="nil"/>
            </w:tcBorders>
            <w:vAlign w:val="center"/>
            <w:hideMark/>
          </w:tcPr>
          <w:p w14:paraId="121E08B4"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(SE)</w:t>
            </w:r>
          </w:p>
        </w:tc>
        <w:tc>
          <w:tcPr>
            <w:tcW w:w="0" w:type="auto"/>
            <w:tcBorders>
              <w:top w:val="single" w:sz="4" w:space="0" w:color="auto"/>
              <w:left w:val="nil"/>
              <w:bottom w:val="single" w:sz="4" w:space="0" w:color="auto"/>
              <w:right w:val="nil"/>
            </w:tcBorders>
            <w:hideMark/>
          </w:tcPr>
          <w:p w14:paraId="25409C10"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(SE)</w:t>
            </w:r>
          </w:p>
        </w:tc>
      </w:tr>
      <w:tr w:rsidR="00C9669E" w:rsidRPr="00C3579A" w14:paraId="3DCCC4AF" w14:textId="77777777" w:rsidTr="00C9669E">
        <w:trPr>
          <w:trHeight w:val="327"/>
        </w:trPr>
        <w:tc>
          <w:tcPr>
            <w:tcW w:w="0" w:type="auto"/>
            <w:tcBorders>
              <w:top w:val="single" w:sz="4" w:space="0" w:color="auto"/>
              <w:left w:val="nil"/>
              <w:bottom w:val="nil"/>
              <w:right w:val="single" w:sz="4" w:space="0" w:color="auto"/>
            </w:tcBorders>
            <w:vAlign w:val="center"/>
            <w:hideMark/>
          </w:tcPr>
          <w:p w14:paraId="057B0AB0"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Malignant-Neoplasms </w:t>
            </w:r>
          </w:p>
          <w:p w14:paraId="5C55A766"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(N=429)</w:t>
            </w:r>
          </w:p>
        </w:tc>
        <w:tc>
          <w:tcPr>
            <w:tcW w:w="1766" w:type="dxa"/>
            <w:tcBorders>
              <w:top w:val="single" w:sz="4" w:space="0" w:color="auto"/>
              <w:left w:val="single" w:sz="4" w:space="0" w:color="auto"/>
              <w:bottom w:val="nil"/>
              <w:right w:val="single" w:sz="4" w:space="0" w:color="auto"/>
            </w:tcBorders>
            <w:hideMark/>
          </w:tcPr>
          <w:p w14:paraId="5D03ED5D" w14:textId="77777777" w:rsidR="00C9669E" w:rsidRPr="00C3579A" w:rsidRDefault="00C9669E">
            <w:pPr>
              <w:spacing w:after="0" w:line="240" w:lineRule="auto"/>
              <w:jc w:val="right"/>
              <w:rPr>
                <w:rFonts w:ascii="Times New Roman" w:hAnsi="Times New Roman" w:cs="Times New Roman"/>
                <w:sz w:val="24"/>
                <w:szCs w:val="24"/>
                <w:lang w:val="en-US"/>
              </w:rPr>
            </w:pPr>
            <w:r w:rsidRPr="00C3579A">
              <w:rPr>
                <w:rFonts w:ascii="Times New Roman" w:hAnsi="Times New Roman" w:cs="Times New Roman"/>
                <w:sz w:val="24"/>
                <w:szCs w:val="24"/>
                <w:lang w:val="en-US"/>
              </w:rPr>
              <w:t>-0.0005</w:t>
            </w:r>
          </w:p>
          <w:p w14:paraId="7AB5E58B"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hAnsi="Times New Roman" w:cs="Times New Roman"/>
                <w:sz w:val="24"/>
                <w:szCs w:val="24"/>
                <w:lang w:val="en-US"/>
              </w:rPr>
              <w:t>(0.0005)</w:t>
            </w:r>
          </w:p>
        </w:tc>
        <w:tc>
          <w:tcPr>
            <w:tcW w:w="2112" w:type="dxa"/>
            <w:tcBorders>
              <w:top w:val="single" w:sz="4" w:space="0" w:color="auto"/>
              <w:left w:val="single" w:sz="4" w:space="0" w:color="auto"/>
              <w:bottom w:val="nil"/>
              <w:right w:val="nil"/>
            </w:tcBorders>
            <w:hideMark/>
          </w:tcPr>
          <w:p w14:paraId="2F3400C1"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0.0002</w:t>
            </w:r>
          </w:p>
          <w:p w14:paraId="790DBE4E"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(0.0003)</w:t>
            </w:r>
          </w:p>
        </w:tc>
        <w:tc>
          <w:tcPr>
            <w:tcW w:w="0" w:type="auto"/>
            <w:tcBorders>
              <w:top w:val="single" w:sz="4" w:space="0" w:color="auto"/>
              <w:left w:val="nil"/>
              <w:bottom w:val="nil"/>
              <w:right w:val="nil"/>
            </w:tcBorders>
            <w:hideMark/>
          </w:tcPr>
          <w:p w14:paraId="1F4AC082"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-0.0004   </w:t>
            </w:r>
          </w:p>
          <w:p w14:paraId="11C7EC9C"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(0.0006)</w:t>
            </w:r>
          </w:p>
        </w:tc>
      </w:tr>
      <w:tr w:rsidR="00C9669E" w:rsidRPr="00C3579A" w14:paraId="19BFE11B" w14:textId="77777777" w:rsidTr="00C9669E">
        <w:trPr>
          <w:trHeight w:val="297"/>
        </w:trPr>
        <w:tc>
          <w:tcPr>
            <w:tcW w:w="0" w:type="auto"/>
            <w:tcBorders>
              <w:top w:val="nil"/>
              <w:left w:val="nil"/>
              <w:bottom w:val="nil"/>
              <w:right w:val="single" w:sz="4" w:space="0" w:color="auto"/>
            </w:tcBorders>
            <w:vAlign w:val="center"/>
            <w:hideMark/>
          </w:tcPr>
          <w:p w14:paraId="73A24743"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Cardiovascular Diseases</w:t>
            </w:r>
          </w:p>
          <w:p w14:paraId="3394BF70"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(N=440)</w:t>
            </w:r>
          </w:p>
        </w:tc>
        <w:tc>
          <w:tcPr>
            <w:tcW w:w="1766" w:type="dxa"/>
            <w:tcBorders>
              <w:top w:val="nil"/>
              <w:left w:val="single" w:sz="4" w:space="0" w:color="auto"/>
              <w:bottom w:val="nil"/>
              <w:right w:val="single" w:sz="4" w:space="0" w:color="auto"/>
            </w:tcBorders>
            <w:hideMark/>
          </w:tcPr>
          <w:p w14:paraId="6C810D51" w14:textId="77777777" w:rsidR="00C9669E" w:rsidRPr="00C3579A" w:rsidRDefault="00C9669E">
            <w:pPr>
              <w:spacing w:after="0" w:line="240" w:lineRule="auto"/>
              <w:jc w:val="right"/>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-0.005***</w:t>
            </w:r>
          </w:p>
          <w:p w14:paraId="2DE8D044"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2112" w:type="dxa"/>
            <w:tcBorders>
              <w:top w:val="nil"/>
              <w:left w:val="single" w:sz="4" w:space="0" w:color="auto"/>
              <w:bottom w:val="nil"/>
              <w:right w:val="nil"/>
            </w:tcBorders>
            <w:hideMark/>
          </w:tcPr>
          <w:p w14:paraId="578A93A6"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-0.0004</w:t>
            </w:r>
          </w:p>
          <w:p w14:paraId="7A4F2410"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(0.0009)</w:t>
            </w:r>
          </w:p>
        </w:tc>
        <w:tc>
          <w:tcPr>
            <w:tcW w:w="0" w:type="auto"/>
            <w:hideMark/>
          </w:tcPr>
          <w:p w14:paraId="49277512"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09C305BD"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tc>
      </w:tr>
      <w:tr w:rsidR="00C9669E" w:rsidRPr="00C3579A" w14:paraId="23A2E44E" w14:textId="77777777" w:rsidTr="00C9669E">
        <w:trPr>
          <w:trHeight w:val="297"/>
        </w:trPr>
        <w:tc>
          <w:tcPr>
            <w:tcW w:w="0" w:type="auto"/>
            <w:tcBorders>
              <w:top w:val="nil"/>
              <w:left w:val="nil"/>
              <w:bottom w:val="nil"/>
              <w:right w:val="single" w:sz="4" w:space="0" w:color="auto"/>
            </w:tcBorders>
            <w:vAlign w:val="center"/>
            <w:hideMark/>
          </w:tcPr>
          <w:p w14:paraId="712B7A2F"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Accidents</w:t>
            </w:r>
          </w:p>
          <w:p w14:paraId="2BFB51D0"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(N=442)</w:t>
            </w:r>
          </w:p>
        </w:tc>
        <w:tc>
          <w:tcPr>
            <w:tcW w:w="1766" w:type="dxa"/>
            <w:tcBorders>
              <w:top w:val="nil"/>
              <w:left w:val="single" w:sz="4" w:space="0" w:color="auto"/>
              <w:bottom w:val="nil"/>
              <w:right w:val="single" w:sz="4" w:space="0" w:color="auto"/>
            </w:tcBorders>
            <w:hideMark/>
          </w:tcPr>
          <w:p w14:paraId="637E7266" w14:textId="77777777" w:rsidR="00C9669E" w:rsidRPr="00C3579A" w:rsidRDefault="00C9669E">
            <w:pPr>
              <w:spacing w:after="0" w:line="240" w:lineRule="auto"/>
              <w:jc w:val="right"/>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-0.018***</w:t>
            </w:r>
          </w:p>
          <w:p w14:paraId="04F7AB18"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2112" w:type="dxa"/>
            <w:tcBorders>
              <w:top w:val="nil"/>
              <w:left w:val="single" w:sz="4" w:space="0" w:color="auto"/>
              <w:bottom w:val="nil"/>
              <w:right w:val="nil"/>
            </w:tcBorders>
            <w:hideMark/>
          </w:tcPr>
          <w:p w14:paraId="2C6B6ABF"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p w14:paraId="2FEAEF9D"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0" w:type="auto"/>
            <w:hideMark/>
          </w:tcPr>
          <w:p w14:paraId="62F725C9"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-0.016***</w:t>
            </w:r>
          </w:p>
          <w:p w14:paraId="3E71825C"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(0.004)</w:t>
            </w:r>
          </w:p>
        </w:tc>
      </w:tr>
      <w:tr w:rsidR="00C9669E" w:rsidRPr="00C3579A" w14:paraId="45D46C0B" w14:textId="77777777" w:rsidTr="00C9669E">
        <w:trPr>
          <w:trHeight w:val="312"/>
        </w:trPr>
        <w:tc>
          <w:tcPr>
            <w:tcW w:w="0" w:type="auto"/>
            <w:tcBorders>
              <w:top w:val="nil"/>
              <w:left w:val="nil"/>
              <w:bottom w:val="nil"/>
              <w:right w:val="single" w:sz="4" w:space="0" w:color="auto"/>
            </w:tcBorders>
            <w:vAlign w:val="center"/>
            <w:hideMark/>
          </w:tcPr>
          <w:p w14:paraId="3B1D58DB"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Suicides </w:t>
            </w:r>
          </w:p>
          <w:p w14:paraId="6FE69F33"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(N=438)</w:t>
            </w:r>
          </w:p>
        </w:tc>
        <w:tc>
          <w:tcPr>
            <w:tcW w:w="1766" w:type="dxa"/>
            <w:tcBorders>
              <w:top w:val="nil"/>
              <w:left w:val="single" w:sz="4" w:space="0" w:color="auto"/>
              <w:bottom w:val="nil"/>
              <w:right w:val="single" w:sz="4" w:space="0" w:color="auto"/>
            </w:tcBorders>
            <w:hideMark/>
          </w:tcPr>
          <w:p w14:paraId="7D7658F7" w14:textId="77777777" w:rsidR="00C9669E" w:rsidRPr="00C3579A" w:rsidRDefault="00C9669E">
            <w:pPr>
              <w:spacing w:after="0" w:line="240" w:lineRule="auto"/>
              <w:jc w:val="right"/>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0.009***</w:t>
            </w:r>
          </w:p>
          <w:p w14:paraId="403FFC3C"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2112" w:type="dxa"/>
            <w:tcBorders>
              <w:top w:val="nil"/>
              <w:left w:val="single" w:sz="4" w:space="0" w:color="auto"/>
              <w:bottom w:val="nil"/>
              <w:right w:val="nil"/>
            </w:tcBorders>
            <w:hideMark/>
          </w:tcPr>
          <w:p w14:paraId="71BC510D"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p w14:paraId="607E55F5"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0" w:type="auto"/>
            <w:hideMark/>
          </w:tcPr>
          <w:p w14:paraId="69B48A1E"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0.006** </w:t>
            </w:r>
          </w:p>
          <w:p w14:paraId="4E23933D"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C9669E" w:rsidRPr="00C3579A" w14:paraId="699EB70C" w14:textId="77777777" w:rsidTr="00C9669E">
        <w:trPr>
          <w:trHeight w:val="625"/>
        </w:trPr>
        <w:tc>
          <w:tcPr>
            <w:tcW w:w="0" w:type="auto"/>
            <w:tcBorders>
              <w:top w:val="nil"/>
              <w:left w:val="nil"/>
              <w:bottom w:val="nil"/>
              <w:right w:val="single" w:sz="4" w:space="0" w:color="auto"/>
            </w:tcBorders>
            <w:vAlign w:val="center"/>
            <w:hideMark/>
          </w:tcPr>
          <w:p w14:paraId="0141B685"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Vehicle Accidents</w:t>
            </w:r>
          </w:p>
          <w:p w14:paraId="5103BB98"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 =426)</w:t>
            </w:r>
          </w:p>
        </w:tc>
        <w:tc>
          <w:tcPr>
            <w:tcW w:w="1766" w:type="dxa"/>
            <w:tcBorders>
              <w:top w:val="nil"/>
              <w:left w:val="single" w:sz="4" w:space="0" w:color="auto"/>
              <w:bottom w:val="nil"/>
              <w:right w:val="single" w:sz="4" w:space="0" w:color="auto"/>
            </w:tcBorders>
            <w:hideMark/>
          </w:tcPr>
          <w:p w14:paraId="1740A7AA" w14:textId="77777777" w:rsidR="00C9669E" w:rsidRPr="00C3579A" w:rsidRDefault="00C9669E">
            <w:pPr>
              <w:spacing w:after="0" w:line="240" w:lineRule="auto"/>
              <w:jc w:val="right"/>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 xml:space="preserve">      -0.024***</w:t>
            </w:r>
          </w:p>
          <w:p w14:paraId="266CE3D9"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 xml:space="preserve">       (0.003) </w:t>
            </w:r>
          </w:p>
        </w:tc>
        <w:tc>
          <w:tcPr>
            <w:tcW w:w="2112" w:type="dxa"/>
            <w:tcBorders>
              <w:top w:val="nil"/>
              <w:left w:val="single" w:sz="4" w:space="0" w:color="auto"/>
              <w:bottom w:val="nil"/>
              <w:right w:val="nil"/>
            </w:tcBorders>
            <w:hideMark/>
          </w:tcPr>
          <w:p w14:paraId="3A6DD36D"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0.006***</w:t>
            </w:r>
          </w:p>
          <w:p w14:paraId="2254BD0A"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0" w:type="auto"/>
            <w:hideMark/>
          </w:tcPr>
          <w:p w14:paraId="27E4E434"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 xml:space="preserve">       -0.022***</w:t>
            </w:r>
          </w:p>
          <w:p w14:paraId="131361E1"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rPr>
              <w:t xml:space="preserve">        (0.003)</w:t>
            </w:r>
          </w:p>
        </w:tc>
      </w:tr>
      <w:tr w:rsidR="00C9669E" w:rsidRPr="00C3579A" w14:paraId="415AAFB4" w14:textId="77777777" w:rsidTr="00C9669E">
        <w:trPr>
          <w:trHeight w:val="569"/>
        </w:trPr>
        <w:tc>
          <w:tcPr>
            <w:tcW w:w="0" w:type="auto"/>
            <w:tcBorders>
              <w:top w:val="nil"/>
              <w:left w:val="nil"/>
              <w:bottom w:val="nil"/>
              <w:right w:val="single" w:sz="4" w:space="0" w:color="auto"/>
            </w:tcBorders>
            <w:vAlign w:val="center"/>
            <w:hideMark/>
          </w:tcPr>
          <w:p w14:paraId="08E13E0D"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Cirrhosis and Chronic Liver Diseases</w:t>
            </w:r>
          </w:p>
          <w:p w14:paraId="44162169"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(N=440)</w:t>
            </w:r>
          </w:p>
        </w:tc>
        <w:tc>
          <w:tcPr>
            <w:tcW w:w="1766" w:type="dxa"/>
            <w:tcBorders>
              <w:top w:val="nil"/>
              <w:left w:val="single" w:sz="4" w:space="0" w:color="auto"/>
              <w:bottom w:val="nil"/>
              <w:right w:val="single" w:sz="4" w:space="0" w:color="auto"/>
            </w:tcBorders>
            <w:hideMark/>
          </w:tcPr>
          <w:p w14:paraId="200C84D3" w14:textId="77777777" w:rsidR="00C9669E" w:rsidRPr="00C3579A" w:rsidRDefault="00C9669E">
            <w:pPr>
              <w:spacing w:after="0" w:line="240" w:lineRule="auto"/>
              <w:jc w:val="right"/>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 xml:space="preserve">      </w:t>
            </w:r>
            <w:r w:rsidRPr="00C3579A">
              <w:rPr>
                <w:rFonts w:ascii="Times New Roman" w:eastAsia="Times New Roman" w:hAnsi="Times New Roman" w:cs="Times New Roman"/>
                <w:sz w:val="24"/>
                <w:szCs w:val="24"/>
              </w:rPr>
              <w:t>-0.012***</w:t>
            </w:r>
          </w:p>
          <w:p w14:paraId="1B5057AA"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 xml:space="preserve">      (0.003)</w:t>
            </w:r>
          </w:p>
        </w:tc>
        <w:tc>
          <w:tcPr>
            <w:tcW w:w="2112" w:type="dxa"/>
            <w:tcBorders>
              <w:top w:val="nil"/>
              <w:left w:val="single" w:sz="4" w:space="0" w:color="auto"/>
              <w:bottom w:val="nil"/>
              <w:right w:val="nil"/>
            </w:tcBorders>
            <w:hideMark/>
          </w:tcPr>
          <w:p w14:paraId="743FD365"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-0.008</w:t>
            </w:r>
          </w:p>
          <w:p w14:paraId="4F9DC433"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0" w:type="auto"/>
            <w:hideMark/>
          </w:tcPr>
          <w:p w14:paraId="727CB1C4"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 xml:space="preserve">     -0.013***</w:t>
            </w:r>
          </w:p>
          <w:p w14:paraId="34BC92DB"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rPr>
              <w:t xml:space="preserve">      (0.003)</w:t>
            </w:r>
          </w:p>
        </w:tc>
      </w:tr>
      <w:tr w:rsidR="00C9669E" w:rsidRPr="00C3579A" w14:paraId="625763D4" w14:textId="77777777" w:rsidTr="00C9669E">
        <w:trPr>
          <w:trHeight w:val="563"/>
        </w:trPr>
        <w:tc>
          <w:tcPr>
            <w:tcW w:w="0" w:type="auto"/>
            <w:tcBorders>
              <w:top w:val="nil"/>
              <w:left w:val="nil"/>
              <w:bottom w:val="nil"/>
              <w:right w:val="single" w:sz="4" w:space="0" w:color="auto"/>
            </w:tcBorders>
            <w:vAlign w:val="center"/>
            <w:hideMark/>
          </w:tcPr>
          <w:p w14:paraId="4F13658E"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Infectious Diseases</w:t>
            </w:r>
          </w:p>
          <w:p w14:paraId="362BD845"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(N=440)</w:t>
            </w:r>
          </w:p>
        </w:tc>
        <w:tc>
          <w:tcPr>
            <w:tcW w:w="1766" w:type="dxa"/>
            <w:tcBorders>
              <w:top w:val="nil"/>
              <w:left w:val="single" w:sz="4" w:space="0" w:color="auto"/>
              <w:bottom w:val="nil"/>
              <w:right w:val="single" w:sz="4" w:space="0" w:color="auto"/>
            </w:tcBorders>
            <w:hideMark/>
          </w:tcPr>
          <w:p w14:paraId="4B14A72F" w14:textId="77777777" w:rsidR="00C9669E" w:rsidRPr="00C3579A" w:rsidRDefault="00C9669E">
            <w:pPr>
              <w:spacing w:after="0" w:line="240" w:lineRule="auto"/>
              <w:jc w:val="right"/>
              <w:rPr>
                <w:rFonts w:ascii="Times New Roman" w:hAnsi="Times New Roman" w:cs="Times New Roman"/>
                <w:sz w:val="24"/>
                <w:szCs w:val="24"/>
                <w:lang w:val="en-US"/>
              </w:rPr>
            </w:pPr>
            <w:r w:rsidRPr="00C3579A">
              <w:rPr>
                <w:rFonts w:ascii="Times New Roman" w:hAnsi="Times New Roman" w:cs="Times New Roman"/>
                <w:sz w:val="24"/>
                <w:szCs w:val="24"/>
                <w:lang w:val="en-US"/>
              </w:rPr>
              <w:t xml:space="preserve">       -0.003</w:t>
            </w:r>
          </w:p>
          <w:p w14:paraId="725E80ED" w14:textId="77777777" w:rsidR="00C9669E" w:rsidRPr="00C3579A" w:rsidRDefault="00C9669E">
            <w:pPr>
              <w:spacing w:after="0" w:line="240" w:lineRule="auto"/>
              <w:jc w:val="right"/>
              <w:rPr>
                <w:rFonts w:ascii="Times New Roman" w:eastAsiaTheme="minorHAnsi" w:hAnsi="Times New Roman" w:cs="Times New Roman"/>
                <w:sz w:val="24"/>
                <w:szCs w:val="24"/>
                <w:lang w:val="en-US"/>
              </w:rPr>
            </w:pPr>
            <w:r w:rsidRPr="00C3579A">
              <w:rPr>
                <w:rFonts w:ascii="Times New Roman" w:hAnsi="Times New Roman" w:cs="Times New Roman"/>
                <w:sz w:val="24"/>
                <w:szCs w:val="24"/>
                <w:lang w:val="en-US"/>
              </w:rPr>
              <w:t xml:space="preserve">                      (0.005)</w:t>
            </w:r>
            <w:r w:rsidRPr="00C3579A">
              <w:rPr>
                <w:rFonts w:ascii="Times New Roman" w:hAnsi="Times New Roman" w:cs="Times New Roman"/>
                <w:sz w:val="24"/>
                <w:szCs w:val="24"/>
                <w:lang w:val="en-US"/>
              </w:rPr>
              <w:tab/>
            </w:r>
          </w:p>
        </w:tc>
        <w:tc>
          <w:tcPr>
            <w:tcW w:w="2112" w:type="dxa"/>
            <w:tcBorders>
              <w:top w:val="nil"/>
              <w:left w:val="single" w:sz="4" w:space="0" w:color="auto"/>
              <w:bottom w:val="nil"/>
              <w:right w:val="nil"/>
            </w:tcBorders>
            <w:hideMark/>
          </w:tcPr>
          <w:p w14:paraId="2E84EF8C" w14:textId="77777777" w:rsidR="00C9669E" w:rsidRPr="00C3579A" w:rsidRDefault="00C9669E">
            <w:pPr>
              <w:spacing w:after="0" w:line="240" w:lineRule="auto"/>
              <w:jc w:val="right"/>
              <w:rPr>
                <w:rFonts w:ascii="Times New Roman" w:hAnsi="Times New Roman" w:cs="Times New Roman"/>
                <w:sz w:val="24"/>
                <w:szCs w:val="24"/>
                <w:lang w:val="en-US"/>
              </w:rPr>
            </w:pPr>
            <w:r w:rsidRPr="00C3579A">
              <w:rPr>
                <w:rFonts w:ascii="Times New Roman" w:hAnsi="Times New Roman" w:cs="Times New Roman"/>
                <w:sz w:val="24"/>
                <w:szCs w:val="24"/>
                <w:lang w:val="en-US"/>
              </w:rPr>
              <w:t>-0.003</w:t>
            </w:r>
          </w:p>
          <w:p w14:paraId="3CE6939E" w14:textId="77777777" w:rsidR="00C9669E" w:rsidRPr="00C3579A" w:rsidRDefault="00C9669E">
            <w:pPr>
              <w:spacing w:after="0" w:line="240" w:lineRule="auto"/>
              <w:jc w:val="right"/>
              <w:rPr>
                <w:rFonts w:ascii="Times New Roman" w:hAnsi="Times New Roman" w:cs="Times New Roman"/>
                <w:sz w:val="24"/>
                <w:szCs w:val="24"/>
                <w:lang w:val="en-US"/>
              </w:rPr>
            </w:pPr>
            <w:r w:rsidRPr="00C3579A">
              <w:rPr>
                <w:rFonts w:ascii="Times New Roman" w:hAnsi="Times New Roman" w:cs="Times New Roman"/>
                <w:sz w:val="24"/>
                <w:szCs w:val="24"/>
                <w:lang w:val="en-US"/>
              </w:rPr>
              <w:t>(0.003)</w:t>
            </w:r>
          </w:p>
        </w:tc>
        <w:tc>
          <w:tcPr>
            <w:tcW w:w="0" w:type="auto"/>
            <w:hideMark/>
          </w:tcPr>
          <w:p w14:paraId="74B9F25B"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p w14:paraId="1C9384B9"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(0.006)</w:t>
            </w:r>
          </w:p>
        </w:tc>
      </w:tr>
      <w:tr w:rsidR="00C9669E" w:rsidRPr="00C3579A" w14:paraId="3F39A816" w14:textId="77777777" w:rsidTr="00C9669E">
        <w:trPr>
          <w:trHeight w:val="312"/>
        </w:trPr>
        <w:tc>
          <w:tcPr>
            <w:tcW w:w="0" w:type="auto"/>
            <w:tcBorders>
              <w:top w:val="nil"/>
              <w:left w:val="nil"/>
              <w:bottom w:val="single" w:sz="4" w:space="0" w:color="auto"/>
              <w:right w:val="single" w:sz="4" w:space="0" w:color="auto"/>
            </w:tcBorders>
            <w:vAlign w:val="center"/>
            <w:hideMark/>
          </w:tcPr>
          <w:p w14:paraId="4D9DA5D0"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All causes (N=433)</w:t>
            </w:r>
          </w:p>
        </w:tc>
        <w:tc>
          <w:tcPr>
            <w:tcW w:w="1766" w:type="dxa"/>
            <w:tcBorders>
              <w:top w:val="nil"/>
              <w:left w:val="single" w:sz="4" w:space="0" w:color="auto"/>
              <w:bottom w:val="single" w:sz="4" w:space="0" w:color="auto"/>
              <w:right w:val="single" w:sz="4" w:space="0" w:color="auto"/>
            </w:tcBorders>
            <w:hideMark/>
          </w:tcPr>
          <w:p w14:paraId="33EF08AF"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p w14:paraId="742CFF88" w14:textId="77777777" w:rsidR="00C9669E" w:rsidRPr="00C3579A" w:rsidRDefault="00C9669E">
            <w:pPr>
              <w:spacing w:after="0" w:line="240" w:lineRule="auto"/>
              <w:jc w:val="right"/>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(0.0007)</w:t>
            </w:r>
          </w:p>
        </w:tc>
        <w:tc>
          <w:tcPr>
            <w:tcW w:w="2112" w:type="dxa"/>
            <w:tcBorders>
              <w:top w:val="nil"/>
              <w:left w:val="single" w:sz="4" w:space="0" w:color="auto"/>
              <w:bottom w:val="single" w:sz="4" w:space="0" w:color="auto"/>
              <w:right w:val="nil"/>
            </w:tcBorders>
            <w:hideMark/>
          </w:tcPr>
          <w:p w14:paraId="7D53FC10"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-0.0002</w:t>
            </w:r>
          </w:p>
          <w:p w14:paraId="19F9F52A" w14:textId="77777777" w:rsidR="00C9669E" w:rsidRPr="00C3579A" w:rsidRDefault="00C9669E">
            <w:pPr>
              <w:spacing w:after="0" w:line="240" w:lineRule="auto"/>
              <w:jc w:val="right"/>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(0.0004)</w:t>
            </w:r>
          </w:p>
        </w:tc>
        <w:tc>
          <w:tcPr>
            <w:tcW w:w="0" w:type="auto"/>
            <w:tcBorders>
              <w:top w:val="nil"/>
              <w:left w:val="nil"/>
              <w:bottom w:val="single" w:sz="4" w:space="0" w:color="auto"/>
              <w:right w:val="nil"/>
            </w:tcBorders>
            <w:hideMark/>
          </w:tcPr>
          <w:p w14:paraId="253F0FC5"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7F4CC54A" w14:textId="77777777" w:rsidR="00C9669E" w:rsidRPr="00C3579A" w:rsidRDefault="00C9669E">
            <w:pPr>
              <w:spacing w:after="0" w:line="240" w:lineRule="auto"/>
              <w:jc w:val="right"/>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(0.0007)</w:t>
            </w:r>
          </w:p>
        </w:tc>
      </w:tr>
    </w:tbl>
    <w:p w14:paraId="4561361B" w14:textId="77777777" w:rsidR="00EA367F" w:rsidRDefault="00C9669E"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C3579A">
        <w:rPr>
          <w:rFonts w:ascii="Times New Roman" w:hAnsi="Times New Roman" w:cs="Times New Roman"/>
          <w:sz w:val="20"/>
          <w:szCs w:val="20"/>
          <w:lang w:val="en-US"/>
        </w:rPr>
        <w:t xml:space="preserve">Notes: </w:t>
      </w:r>
    </w:p>
    <w:p w14:paraId="0750C226" w14:textId="1B8ECC18" w:rsidR="00EA367F" w:rsidRDefault="00EA367F"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dependent variable is the natural logarithm of each specific mortality rate per 100,000 population. The mortality rates refer to people below the age of 65. </w:t>
      </w:r>
      <w:r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Pr>
          <w:rFonts w:ascii="Times New Roman" w:hAnsi="Times New Roman" w:cs="Times New Roman"/>
          <w:sz w:val="20"/>
          <w:szCs w:val="20"/>
          <w:lang w:val="en-US"/>
        </w:rPr>
        <w:t xml:space="preserve">.  </w:t>
      </w:r>
      <w:r w:rsidRPr="0039436B">
        <w:rPr>
          <w:rFonts w:ascii="Times New Roman" w:hAnsi="Times New Roman" w:cs="Times New Roman"/>
          <w:sz w:val="20"/>
          <w:szCs w:val="20"/>
          <w:lang w:val="en-US"/>
        </w:rPr>
        <w:t>Coefficients represent semi-elasticit</w:t>
      </w:r>
      <w:r>
        <w:rPr>
          <w:rFonts w:ascii="Times New Roman" w:hAnsi="Times New Roman" w:cs="Times New Roman"/>
          <w:sz w:val="20"/>
          <w:szCs w:val="20"/>
          <w:lang w:val="en-US"/>
        </w:rPr>
        <w:t>ies, The unemployment rate coefficient represent</w:t>
      </w:r>
      <w:r w:rsidR="00727121">
        <w:rPr>
          <w:rFonts w:ascii="Times New Roman" w:hAnsi="Times New Roman" w:cs="Times New Roman"/>
          <w:sz w:val="20"/>
          <w:szCs w:val="20"/>
          <w:lang w:val="en-US"/>
        </w:rPr>
        <w:t>s</w:t>
      </w:r>
      <w:r>
        <w:rPr>
          <w:rFonts w:ascii="Times New Roman" w:hAnsi="Times New Roman" w:cs="Times New Roman"/>
          <w:sz w:val="20"/>
          <w:szCs w:val="20"/>
          <w:lang w:val="en-US"/>
        </w:rPr>
        <w:t xml:space="preserve"> the percentage variation in mortality rates due to a percentage point variation in unemployment rate. The Fiscal Stimulus (Austerity) </w:t>
      </w:r>
      <w:r w:rsidR="00727121">
        <w:rPr>
          <w:rFonts w:ascii="Times New Roman" w:hAnsi="Times New Roman" w:cs="Times New Roman"/>
          <w:sz w:val="20"/>
          <w:szCs w:val="20"/>
          <w:lang w:val="en-US"/>
        </w:rPr>
        <w:t xml:space="preserve">coefficient </w:t>
      </w:r>
      <w:r>
        <w:rPr>
          <w:rFonts w:ascii="Times New Roman" w:hAnsi="Times New Roman" w:cs="Times New Roman"/>
          <w:sz w:val="20"/>
          <w:szCs w:val="20"/>
          <w:lang w:val="en-US"/>
        </w:rPr>
        <w:t xml:space="preserve">represents the percentage variation in mortality rates due to the implementation of Fiscal Stimulus (Austerity) </w:t>
      </w:r>
      <w:r w:rsidR="00727121">
        <w:rPr>
          <w:rFonts w:ascii="Times New Roman" w:hAnsi="Times New Roman" w:cs="Times New Roman"/>
          <w:sz w:val="20"/>
          <w:szCs w:val="20"/>
          <w:lang w:val="en-US"/>
        </w:rPr>
        <w:t>policy</w:t>
      </w:r>
      <w:r>
        <w:rPr>
          <w:rFonts w:ascii="Times New Roman" w:hAnsi="Times New Roman" w:cs="Times New Roman"/>
          <w:sz w:val="20"/>
          <w:szCs w:val="20"/>
          <w:lang w:val="en-US"/>
        </w:rPr>
        <w:t xml:space="preserve">.  </w:t>
      </w:r>
    </w:p>
    <w:p w14:paraId="72C4962A" w14:textId="08BCEE49" w:rsidR="00A37215" w:rsidRPr="0039436B" w:rsidRDefault="00A37215"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SE stands for standard errors that are given in parentheses.</w:t>
      </w:r>
    </w:p>
    <w:p w14:paraId="1E071DEC" w14:textId="77777777" w:rsidR="00C9669E" w:rsidRPr="00C3579A" w:rsidRDefault="00C9669E" w:rsidP="00C9669E">
      <w:pPr>
        <w:rPr>
          <w:rFonts w:ascii="Times New Roman" w:hAnsi="Times New Roman" w:cs="Times New Roman"/>
          <w:sz w:val="20"/>
          <w:szCs w:val="20"/>
          <w:lang w:val="en-US"/>
        </w:rPr>
      </w:pPr>
      <w:r w:rsidRPr="00C3579A">
        <w:rPr>
          <w:rFonts w:ascii="Times New Roman" w:hAnsi="Times New Roman" w:cs="Times New Roman"/>
          <w:sz w:val="20"/>
          <w:szCs w:val="20"/>
          <w:lang w:val="en-US"/>
        </w:rPr>
        <w:t>* p&lt;0.1, ** p&lt;0.05,  *** p&lt;0.01</w:t>
      </w:r>
    </w:p>
    <w:p w14:paraId="1213B2DD" w14:textId="77777777" w:rsidR="00C9669E" w:rsidRPr="00C3579A" w:rsidRDefault="00C9669E" w:rsidP="00C9669E">
      <w:pPr>
        <w:rPr>
          <w:rFonts w:ascii="Times New Roman" w:hAnsi="Times New Roman" w:cs="Times New Roman"/>
          <w:sz w:val="24"/>
          <w:szCs w:val="24"/>
          <w:lang w:val="en-US" w:eastAsia="it-IT"/>
        </w:rPr>
      </w:pPr>
      <w:r w:rsidRPr="00C3579A">
        <w:rPr>
          <w:rFonts w:ascii="Times New Roman" w:hAnsi="Times New Roman" w:cs="Times New Roman"/>
          <w:sz w:val="24"/>
          <w:szCs w:val="24"/>
          <w:lang w:val="en-US"/>
        </w:rPr>
        <w:br w:type="page"/>
      </w:r>
    </w:p>
    <w:p w14:paraId="18C190BE" w14:textId="503CFA31" w:rsidR="00C9669E" w:rsidRPr="00C3579A" w:rsidRDefault="00C9669E" w:rsidP="009C109C">
      <w:pPr>
        <w:pStyle w:val="NormalWeb"/>
        <w:ind w:left="720"/>
        <w:jc w:val="both"/>
        <w:rPr>
          <w:lang w:val="en-US" w:eastAsia="it-IT"/>
        </w:rPr>
      </w:pPr>
      <w:r w:rsidRPr="00C3579A">
        <w:rPr>
          <w:lang w:val="en-US"/>
        </w:rPr>
        <w:lastRenderedPageBreak/>
        <w:br/>
      </w:r>
      <w:r w:rsidRPr="00CF7DD1">
        <w:rPr>
          <w:b/>
          <w:lang w:val="en-US"/>
        </w:rPr>
        <w:t xml:space="preserve">Table </w:t>
      </w:r>
      <w:r w:rsidR="0010776E" w:rsidRPr="00CF7DD1">
        <w:rPr>
          <w:b/>
          <w:lang w:val="en-US"/>
        </w:rPr>
        <w:t>VI</w:t>
      </w:r>
      <w:r w:rsidRPr="00CF7DD1">
        <w:rPr>
          <w:b/>
          <w:lang w:val="en-US"/>
        </w:rPr>
        <w:t>:</w:t>
      </w:r>
      <w:r w:rsidRPr="00C3579A">
        <w:rPr>
          <w:lang w:val="en-US"/>
        </w:rPr>
        <w:t xml:space="preserve"> The effect of very loose or tight policies on mortality rates, cross-country panel regression results (1991-2013), </w:t>
      </w:r>
      <w:r w:rsidRPr="00C3579A">
        <w:rPr>
          <w:color w:val="000000"/>
          <w:lang w:val="en-US"/>
        </w:rPr>
        <w:t>using AAFI as continuous variable (</w:t>
      </w:r>
      <w:r w:rsidR="007004EC">
        <w:rPr>
          <w:color w:val="000000"/>
          <w:lang w:val="en-US"/>
        </w:rPr>
        <w:t xml:space="preserve">i.e. in </w:t>
      </w:r>
      <w:r w:rsidRPr="00C3579A">
        <w:rPr>
          <w:color w:val="000000"/>
          <w:lang w:val="en-US"/>
        </w:rPr>
        <w:t>levels) rather than as a dummy (</w:t>
      </w:r>
      <w:r w:rsidR="007004EC">
        <w:rPr>
          <w:color w:val="000000"/>
          <w:lang w:val="en-US"/>
        </w:rPr>
        <w:t xml:space="preserve">capturing </w:t>
      </w:r>
      <w:r w:rsidRPr="00C3579A">
        <w:rPr>
          <w:color w:val="000000"/>
          <w:lang w:val="en-US"/>
        </w:rPr>
        <w:t xml:space="preserve">changes) on data for </w:t>
      </w:r>
      <w:r w:rsidR="005132AA" w:rsidRPr="00C3579A">
        <w:rPr>
          <w:color w:val="000000"/>
          <w:lang w:val="en-US"/>
        </w:rPr>
        <w:t>2</w:t>
      </w:r>
      <w:r w:rsidR="005132AA">
        <w:rPr>
          <w:color w:val="000000"/>
          <w:lang w:val="en-US"/>
        </w:rPr>
        <w:t>3</w:t>
      </w:r>
      <w:r w:rsidR="005132AA" w:rsidRPr="00C3579A">
        <w:rPr>
          <w:color w:val="000000"/>
          <w:lang w:val="en-US"/>
        </w:rPr>
        <w:t xml:space="preserve"> </w:t>
      </w:r>
      <w:r w:rsidRPr="00C3579A">
        <w:rPr>
          <w:color w:val="000000"/>
          <w:lang w:val="en-US"/>
        </w:rPr>
        <w:t>EU countries</w:t>
      </w:r>
      <w:r w:rsidR="007004EC">
        <w:rPr>
          <w:color w:val="000000"/>
          <w:lang w:val="en-US"/>
        </w:rPr>
        <w:t xml:space="preserve"> </w:t>
      </w:r>
      <w:r w:rsidR="007004EC">
        <w:t>(i.e. excluding the Baltics, Hungary and Romania)</w:t>
      </w:r>
    </w:p>
    <w:tbl>
      <w:tblPr>
        <w:tblW w:w="0" w:type="auto"/>
        <w:tblInd w:w="108" w:type="dxa"/>
        <w:tblLook w:val="04A0" w:firstRow="1" w:lastRow="0" w:firstColumn="1" w:lastColumn="0" w:noHBand="0" w:noVBand="1"/>
      </w:tblPr>
      <w:tblGrid>
        <w:gridCol w:w="3191"/>
        <w:gridCol w:w="2485"/>
        <w:gridCol w:w="1391"/>
        <w:gridCol w:w="1841"/>
      </w:tblGrid>
      <w:tr w:rsidR="00C9669E" w:rsidRPr="00C3579A" w14:paraId="10E15D38" w14:textId="77777777" w:rsidTr="00A368F4">
        <w:trPr>
          <w:trHeight w:val="391"/>
        </w:trPr>
        <w:tc>
          <w:tcPr>
            <w:tcW w:w="0" w:type="auto"/>
            <w:tcBorders>
              <w:top w:val="single" w:sz="4" w:space="0" w:color="auto"/>
              <w:left w:val="single" w:sz="4" w:space="0" w:color="auto"/>
              <w:bottom w:val="single" w:sz="4" w:space="0" w:color="auto"/>
              <w:right w:val="single" w:sz="4" w:space="0" w:color="auto"/>
            </w:tcBorders>
            <w:vAlign w:val="center"/>
          </w:tcPr>
          <w:p w14:paraId="54DA954D" w14:textId="77777777" w:rsidR="00C9669E" w:rsidRPr="00C3579A" w:rsidRDefault="00C9669E">
            <w:pPr>
              <w:spacing w:after="0" w:line="240" w:lineRule="auto"/>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609E815D"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Without considering AAFI</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BD5B72F"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Considering the AAFI</w:t>
            </w:r>
          </w:p>
        </w:tc>
      </w:tr>
      <w:tr w:rsidR="00C9669E" w:rsidRPr="00C3579A" w14:paraId="6D1C3001" w14:textId="77777777" w:rsidTr="00A368F4">
        <w:trPr>
          <w:trHeight w:val="433"/>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0C1EA56"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Cause of death</w:t>
            </w:r>
          </w:p>
        </w:tc>
        <w:tc>
          <w:tcPr>
            <w:tcW w:w="0" w:type="auto"/>
            <w:tcBorders>
              <w:top w:val="single" w:sz="4" w:space="0" w:color="auto"/>
              <w:left w:val="single" w:sz="4" w:space="0" w:color="auto"/>
              <w:bottom w:val="single" w:sz="4" w:space="0" w:color="auto"/>
              <w:right w:val="single" w:sz="4" w:space="0" w:color="auto"/>
            </w:tcBorders>
            <w:hideMark/>
          </w:tcPr>
          <w:p w14:paraId="1A47B98A"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Unemployment Rate </w:t>
            </w:r>
          </w:p>
        </w:tc>
        <w:tc>
          <w:tcPr>
            <w:tcW w:w="1391" w:type="dxa"/>
            <w:tcBorders>
              <w:top w:val="single" w:sz="4" w:space="0" w:color="auto"/>
              <w:left w:val="single" w:sz="4" w:space="0" w:color="auto"/>
              <w:bottom w:val="single" w:sz="4" w:space="0" w:color="auto"/>
              <w:right w:val="single" w:sz="4" w:space="0" w:color="auto"/>
            </w:tcBorders>
            <w:vAlign w:val="center"/>
            <w:hideMark/>
          </w:tcPr>
          <w:p w14:paraId="4CA5A3DF"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AAFI</w:t>
            </w:r>
          </w:p>
        </w:tc>
        <w:tc>
          <w:tcPr>
            <w:tcW w:w="1841" w:type="dxa"/>
            <w:tcBorders>
              <w:top w:val="single" w:sz="4" w:space="0" w:color="auto"/>
              <w:left w:val="single" w:sz="4" w:space="0" w:color="auto"/>
              <w:bottom w:val="single" w:sz="4" w:space="0" w:color="auto"/>
              <w:right w:val="single" w:sz="4" w:space="0" w:color="auto"/>
            </w:tcBorders>
            <w:hideMark/>
          </w:tcPr>
          <w:p w14:paraId="098C7975"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Unemployment Rate</w:t>
            </w:r>
          </w:p>
        </w:tc>
      </w:tr>
      <w:tr w:rsidR="00C9669E" w:rsidRPr="00C3579A" w14:paraId="5E68F5AF" w14:textId="77777777" w:rsidTr="00A368F4">
        <w:trPr>
          <w:trHeight w:val="327"/>
        </w:trPr>
        <w:tc>
          <w:tcPr>
            <w:tcW w:w="0" w:type="auto"/>
            <w:vMerge/>
            <w:tcBorders>
              <w:top w:val="single" w:sz="4" w:space="0" w:color="auto"/>
              <w:left w:val="nil"/>
              <w:bottom w:val="single" w:sz="4" w:space="0" w:color="auto"/>
              <w:right w:val="single" w:sz="4" w:space="0" w:color="auto"/>
            </w:tcBorders>
            <w:vAlign w:val="center"/>
            <w:hideMark/>
          </w:tcPr>
          <w:p w14:paraId="6D6A8089" w14:textId="77777777" w:rsidR="00C9669E" w:rsidRPr="00C3579A" w:rsidRDefault="00C9669E">
            <w:pPr>
              <w:spacing w:after="0"/>
              <w:rPr>
                <w:rFonts w:ascii="Times New Roman" w:eastAsia="Times New Roman" w:hAnsi="Times New Roman" w:cs="Times New Roman"/>
                <w:sz w:val="24"/>
                <w:szCs w:val="24"/>
                <w:lang w:eastAsia="en-US"/>
              </w:rPr>
            </w:pPr>
          </w:p>
        </w:tc>
        <w:tc>
          <w:tcPr>
            <w:tcW w:w="0" w:type="auto"/>
            <w:tcBorders>
              <w:top w:val="single" w:sz="4" w:space="0" w:color="auto"/>
              <w:left w:val="single" w:sz="4" w:space="0" w:color="auto"/>
              <w:bottom w:val="single" w:sz="4" w:space="0" w:color="auto"/>
              <w:right w:val="single" w:sz="4" w:space="0" w:color="auto"/>
            </w:tcBorders>
            <w:hideMark/>
          </w:tcPr>
          <w:p w14:paraId="29D1F072"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(SE)</w:t>
            </w:r>
          </w:p>
        </w:tc>
        <w:tc>
          <w:tcPr>
            <w:tcW w:w="1391" w:type="dxa"/>
            <w:tcBorders>
              <w:top w:val="single" w:sz="4" w:space="0" w:color="auto"/>
              <w:left w:val="single" w:sz="4" w:space="0" w:color="auto"/>
              <w:bottom w:val="single" w:sz="4" w:space="0" w:color="auto"/>
              <w:right w:val="nil"/>
            </w:tcBorders>
            <w:vAlign w:val="center"/>
            <w:hideMark/>
          </w:tcPr>
          <w:p w14:paraId="760215CF"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(SE)</w:t>
            </w:r>
          </w:p>
        </w:tc>
        <w:tc>
          <w:tcPr>
            <w:tcW w:w="1841" w:type="dxa"/>
            <w:tcBorders>
              <w:top w:val="single" w:sz="4" w:space="0" w:color="auto"/>
              <w:left w:val="single" w:sz="4" w:space="0" w:color="auto"/>
              <w:bottom w:val="single" w:sz="4" w:space="0" w:color="auto"/>
              <w:right w:val="nil"/>
            </w:tcBorders>
            <w:hideMark/>
          </w:tcPr>
          <w:p w14:paraId="490BA294"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(SE)</w:t>
            </w:r>
          </w:p>
        </w:tc>
      </w:tr>
      <w:tr w:rsidR="00C9669E" w:rsidRPr="00C3579A" w14:paraId="31EB79FB" w14:textId="77777777" w:rsidTr="00C9669E">
        <w:trPr>
          <w:trHeight w:val="297"/>
        </w:trPr>
        <w:tc>
          <w:tcPr>
            <w:tcW w:w="0" w:type="auto"/>
            <w:vMerge w:val="restart"/>
            <w:tcBorders>
              <w:top w:val="single" w:sz="4" w:space="0" w:color="auto"/>
              <w:left w:val="nil"/>
              <w:bottom w:val="nil"/>
              <w:right w:val="single" w:sz="4" w:space="0" w:color="auto"/>
            </w:tcBorders>
            <w:vAlign w:val="center"/>
            <w:hideMark/>
          </w:tcPr>
          <w:p w14:paraId="7BA62651"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Malignant-Neoplasms</w:t>
            </w:r>
          </w:p>
          <w:p w14:paraId="3018F946"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(N=355)</w:t>
            </w:r>
          </w:p>
        </w:tc>
        <w:tc>
          <w:tcPr>
            <w:tcW w:w="0" w:type="auto"/>
            <w:tcBorders>
              <w:top w:val="single" w:sz="4" w:space="0" w:color="auto"/>
              <w:left w:val="single" w:sz="4" w:space="0" w:color="auto"/>
              <w:bottom w:val="nil"/>
              <w:right w:val="single" w:sz="4" w:space="0" w:color="auto"/>
            </w:tcBorders>
            <w:hideMark/>
          </w:tcPr>
          <w:p w14:paraId="491FB20B"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0.0004</w:t>
            </w:r>
          </w:p>
        </w:tc>
        <w:tc>
          <w:tcPr>
            <w:tcW w:w="1391" w:type="dxa"/>
            <w:tcBorders>
              <w:top w:val="single" w:sz="4" w:space="0" w:color="auto"/>
              <w:left w:val="single" w:sz="4" w:space="0" w:color="auto"/>
              <w:bottom w:val="nil"/>
              <w:right w:val="single" w:sz="4" w:space="0" w:color="auto"/>
            </w:tcBorders>
            <w:hideMark/>
          </w:tcPr>
          <w:p w14:paraId="5FFE3200"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0.0003</w:t>
            </w:r>
          </w:p>
        </w:tc>
        <w:tc>
          <w:tcPr>
            <w:tcW w:w="1841" w:type="dxa"/>
            <w:tcBorders>
              <w:top w:val="single" w:sz="4" w:space="0" w:color="auto"/>
              <w:left w:val="single" w:sz="4" w:space="0" w:color="auto"/>
              <w:bottom w:val="nil"/>
              <w:right w:val="nil"/>
            </w:tcBorders>
            <w:hideMark/>
          </w:tcPr>
          <w:p w14:paraId="35D11A52"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0.0005</w:t>
            </w:r>
          </w:p>
        </w:tc>
      </w:tr>
      <w:tr w:rsidR="00C9669E" w:rsidRPr="00C3579A" w14:paraId="4F5F46BA" w14:textId="77777777" w:rsidTr="00C9669E">
        <w:trPr>
          <w:trHeight w:val="312"/>
        </w:trPr>
        <w:tc>
          <w:tcPr>
            <w:tcW w:w="0" w:type="auto"/>
            <w:vMerge/>
            <w:tcBorders>
              <w:top w:val="single" w:sz="4" w:space="0" w:color="auto"/>
              <w:left w:val="nil"/>
              <w:bottom w:val="nil"/>
              <w:right w:val="single" w:sz="4" w:space="0" w:color="auto"/>
            </w:tcBorders>
            <w:vAlign w:val="center"/>
            <w:hideMark/>
          </w:tcPr>
          <w:p w14:paraId="31B362E2" w14:textId="77777777" w:rsidR="00C9669E" w:rsidRPr="00C3579A" w:rsidRDefault="00C9669E">
            <w:pPr>
              <w:spacing w:after="0"/>
              <w:rPr>
                <w:rFonts w:ascii="Times New Roman" w:eastAsia="Times New Roman" w:hAnsi="Times New Roman" w:cs="Times New Roman"/>
                <w:sz w:val="24"/>
                <w:szCs w:val="24"/>
                <w:lang w:eastAsia="en-US"/>
              </w:rPr>
            </w:pPr>
          </w:p>
        </w:tc>
        <w:tc>
          <w:tcPr>
            <w:tcW w:w="0" w:type="auto"/>
            <w:tcBorders>
              <w:top w:val="nil"/>
              <w:left w:val="single" w:sz="4" w:space="0" w:color="auto"/>
              <w:bottom w:val="nil"/>
              <w:right w:val="single" w:sz="4" w:space="0" w:color="auto"/>
            </w:tcBorders>
            <w:hideMark/>
          </w:tcPr>
          <w:p w14:paraId="49E543A1"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(0.0007)</w:t>
            </w:r>
          </w:p>
        </w:tc>
        <w:tc>
          <w:tcPr>
            <w:tcW w:w="1391" w:type="dxa"/>
            <w:tcBorders>
              <w:top w:val="nil"/>
              <w:left w:val="single" w:sz="4" w:space="0" w:color="auto"/>
              <w:bottom w:val="nil"/>
              <w:right w:val="single" w:sz="4" w:space="0" w:color="auto"/>
            </w:tcBorders>
            <w:hideMark/>
          </w:tcPr>
          <w:p w14:paraId="7B6054EC"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(0.0004)</w:t>
            </w:r>
          </w:p>
        </w:tc>
        <w:tc>
          <w:tcPr>
            <w:tcW w:w="1841" w:type="dxa"/>
            <w:tcBorders>
              <w:top w:val="nil"/>
              <w:left w:val="single" w:sz="4" w:space="0" w:color="auto"/>
              <w:bottom w:val="nil"/>
              <w:right w:val="nil"/>
            </w:tcBorders>
            <w:hideMark/>
          </w:tcPr>
          <w:p w14:paraId="39A6CEFB"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(0.0007)</w:t>
            </w:r>
          </w:p>
        </w:tc>
      </w:tr>
      <w:tr w:rsidR="00C9669E" w:rsidRPr="00C3579A" w14:paraId="194BD290" w14:textId="77777777" w:rsidTr="00C9669E">
        <w:trPr>
          <w:trHeight w:val="312"/>
        </w:trPr>
        <w:tc>
          <w:tcPr>
            <w:tcW w:w="0" w:type="auto"/>
            <w:tcBorders>
              <w:top w:val="nil"/>
              <w:left w:val="nil"/>
              <w:bottom w:val="nil"/>
              <w:right w:val="single" w:sz="4" w:space="0" w:color="auto"/>
            </w:tcBorders>
            <w:vAlign w:val="center"/>
            <w:hideMark/>
          </w:tcPr>
          <w:p w14:paraId="15293BB8"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Cardiovascular Diseases</w:t>
            </w:r>
          </w:p>
          <w:p w14:paraId="69E4B5C4"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 =355)</w:t>
            </w:r>
          </w:p>
        </w:tc>
        <w:tc>
          <w:tcPr>
            <w:tcW w:w="0" w:type="auto"/>
            <w:tcBorders>
              <w:top w:val="nil"/>
              <w:left w:val="single" w:sz="4" w:space="0" w:color="auto"/>
              <w:bottom w:val="nil"/>
              <w:right w:val="single" w:sz="4" w:space="0" w:color="auto"/>
            </w:tcBorders>
            <w:hideMark/>
          </w:tcPr>
          <w:p w14:paraId="061E1BB0"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-0.004**</w:t>
            </w:r>
          </w:p>
          <w:p w14:paraId="4C18EF9A"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rPr>
              <w:t>(0.002)</w:t>
            </w:r>
          </w:p>
        </w:tc>
        <w:tc>
          <w:tcPr>
            <w:tcW w:w="1391" w:type="dxa"/>
            <w:tcBorders>
              <w:top w:val="nil"/>
              <w:left w:val="single" w:sz="4" w:space="0" w:color="auto"/>
              <w:bottom w:val="nil"/>
              <w:right w:val="single" w:sz="4" w:space="0" w:color="auto"/>
            </w:tcBorders>
            <w:hideMark/>
          </w:tcPr>
          <w:p w14:paraId="73ACB76A"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-0.0006</w:t>
            </w:r>
          </w:p>
          <w:p w14:paraId="440560DB"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tc>
        <w:tc>
          <w:tcPr>
            <w:tcW w:w="1841" w:type="dxa"/>
            <w:tcBorders>
              <w:top w:val="nil"/>
              <w:left w:val="single" w:sz="4" w:space="0" w:color="auto"/>
              <w:bottom w:val="nil"/>
              <w:right w:val="nil"/>
            </w:tcBorders>
            <w:hideMark/>
          </w:tcPr>
          <w:p w14:paraId="1D619B6F"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p w14:paraId="4494BE0D"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tc>
      </w:tr>
      <w:tr w:rsidR="00C9669E" w:rsidRPr="00C3579A" w14:paraId="1559A4FE" w14:textId="77777777" w:rsidTr="00C9669E">
        <w:trPr>
          <w:trHeight w:val="548"/>
        </w:trPr>
        <w:tc>
          <w:tcPr>
            <w:tcW w:w="0" w:type="auto"/>
            <w:tcBorders>
              <w:top w:val="nil"/>
              <w:left w:val="nil"/>
              <w:bottom w:val="nil"/>
              <w:right w:val="single" w:sz="4" w:space="0" w:color="auto"/>
            </w:tcBorders>
            <w:vAlign w:val="center"/>
            <w:hideMark/>
          </w:tcPr>
          <w:p w14:paraId="0CD9AFFD"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Accidents</w:t>
            </w:r>
          </w:p>
          <w:p w14:paraId="16412FF0"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 =367)</w:t>
            </w:r>
          </w:p>
        </w:tc>
        <w:tc>
          <w:tcPr>
            <w:tcW w:w="0" w:type="auto"/>
            <w:tcBorders>
              <w:top w:val="nil"/>
              <w:left w:val="single" w:sz="4" w:space="0" w:color="auto"/>
              <w:bottom w:val="nil"/>
              <w:right w:val="single" w:sz="4" w:space="0" w:color="auto"/>
            </w:tcBorders>
            <w:hideMark/>
          </w:tcPr>
          <w:p w14:paraId="5DD8D869"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-0.014***</w:t>
            </w:r>
          </w:p>
          <w:p w14:paraId="62F32642"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1391" w:type="dxa"/>
            <w:tcBorders>
              <w:top w:val="nil"/>
              <w:left w:val="single" w:sz="4" w:space="0" w:color="auto"/>
              <w:bottom w:val="nil"/>
              <w:right w:val="single" w:sz="4" w:space="0" w:color="auto"/>
            </w:tcBorders>
            <w:hideMark/>
          </w:tcPr>
          <w:p w14:paraId="250FA452"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p w14:paraId="641F984E"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1841" w:type="dxa"/>
            <w:tcBorders>
              <w:top w:val="nil"/>
              <w:left w:val="single" w:sz="4" w:space="0" w:color="auto"/>
              <w:bottom w:val="nil"/>
              <w:right w:val="nil"/>
            </w:tcBorders>
            <w:hideMark/>
          </w:tcPr>
          <w:p w14:paraId="2B22E338"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-0.014***</w:t>
            </w:r>
          </w:p>
          <w:p w14:paraId="7473B0FC"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rPr>
              <w:t>(0.005)</w:t>
            </w:r>
          </w:p>
        </w:tc>
      </w:tr>
      <w:tr w:rsidR="00C9669E" w:rsidRPr="00C3579A" w14:paraId="3F7A8B5E" w14:textId="77777777" w:rsidTr="00C9669E">
        <w:trPr>
          <w:trHeight w:val="312"/>
        </w:trPr>
        <w:tc>
          <w:tcPr>
            <w:tcW w:w="0" w:type="auto"/>
            <w:tcBorders>
              <w:top w:val="nil"/>
              <w:left w:val="nil"/>
              <w:bottom w:val="nil"/>
              <w:right w:val="single" w:sz="4" w:space="0" w:color="auto"/>
            </w:tcBorders>
            <w:vAlign w:val="center"/>
            <w:hideMark/>
          </w:tcPr>
          <w:p w14:paraId="2B1B580D"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Suicides</w:t>
            </w:r>
            <w:r w:rsidRPr="00C3579A">
              <w:rPr>
                <w:rFonts w:ascii="Times New Roman" w:eastAsia="Times New Roman" w:hAnsi="Times New Roman" w:cs="Times New Roman"/>
                <w:sz w:val="24"/>
                <w:szCs w:val="24"/>
              </w:rPr>
              <w:t> </w:t>
            </w:r>
          </w:p>
          <w:p w14:paraId="530DB1E7"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 xml:space="preserve">(N =363) </w:t>
            </w:r>
          </w:p>
        </w:tc>
        <w:tc>
          <w:tcPr>
            <w:tcW w:w="0" w:type="auto"/>
            <w:tcBorders>
              <w:top w:val="nil"/>
              <w:left w:val="single" w:sz="4" w:space="0" w:color="auto"/>
              <w:bottom w:val="nil"/>
              <w:right w:val="single" w:sz="4" w:space="0" w:color="auto"/>
            </w:tcBorders>
            <w:hideMark/>
          </w:tcPr>
          <w:p w14:paraId="4F6EDA30"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0.008**</w:t>
            </w:r>
          </w:p>
          <w:p w14:paraId="6AB53329"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1391" w:type="dxa"/>
            <w:tcBorders>
              <w:top w:val="nil"/>
              <w:left w:val="single" w:sz="4" w:space="0" w:color="auto"/>
              <w:bottom w:val="nil"/>
              <w:right w:val="single" w:sz="4" w:space="0" w:color="auto"/>
            </w:tcBorders>
            <w:hideMark/>
          </w:tcPr>
          <w:p w14:paraId="44788FED"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p w14:paraId="60363D61"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1841" w:type="dxa"/>
            <w:tcBorders>
              <w:top w:val="nil"/>
              <w:left w:val="single" w:sz="4" w:space="0" w:color="auto"/>
              <w:bottom w:val="nil"/>
              <w:right w:val="nil"/>
            </w:tcBorders>
            <w:hideMark/>
          </w:tcPr>
          <w:p w14:paraId="1BDD9A9E"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1F8153DA"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C9669E" w:rsidRPr="00C3579A" w14:paraId="5CF46DCA" w14:textId="77777777" w:rsidTr="00C9669E">
        <w:trPr>
          <w:trHeight w:val="625"/>
        </w:trPr>
        <w:tc>
          <w:tcPr>
            <w:tcW w:w="0" w:type="auto"/>
            <w:tcBorders>
              <w:top w:val="nil"/>
              <w:left w:val="nil"/>
              <w:bottom w:val="nil"/>
              <w:right w:val="single" w:sz="4" w:space="0" w:color="auto"/>
            </w:tcBorders>
            <w:vAlign w:val="center"/>
            <w:hideMark/>
          </w:tcPr>
          <w:p w14:paraId="5B415F53"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Vehicle Accidents</w:t>
            </w:r>
          </w:p>
          <w:p w14:paraId="75F2EC9C"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 =352)</w:t>
            </w:r>
          </w:p>
        </w:tc>
        <w:tc>
          <w:tcPr>
            <w:tcW w:w="0" w:type="auto"/>
            <w:tcBorders>
              <w:top w:val="nil"/>
              <w:left w:val="single" w:sz="4" w:space="0" w:color="auto"/>
              <w:bottom w:val="nil"/>
              <w:right w:val="single" w:sz="4" w:space="0" w:color="auto"/>
            </w:tcBorders>
            <w:hideMark/>
          </w:tcPr>
          <w:p w14:paraId="036C0760"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-0.018***</w:t>
            </w:r>
          </w:p>
          <w:p w14:paraId="62639429"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1391" w:type="dxa"/>
            <w:tcBorders>
              <w:top w:val="nil"/>
              <w:left w:val="single" w:sz="4" w:space="0" w:color="auto"/>
              <w:bottom w:val="nil"/>
              <w:right w:val="single" w:sz="4" w:space="0" w:color="auto"/>
            </w:tcBorders>
            <w:hideMark/>
          </w:tcPr>
          <w:p w14:paraId="2137E221"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0.007***</w:t>
            </w:r>
          </w:p>
          <w:p w14:paraId="77EAE1C7"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1841" w:type="dxa"/>
            <w:tcBorders>
              <w:top w:val="nil"/>
              <w:left w:val="single" w:sz="4" w:space="0" w:color="auto"/>
              <w:bottom w:val="nil"/>
              <w:right w:val="nil"/>
            </w:tcBorders>
            <w:hideMark/>
          </w:tcPr>
          <w:p w14:paraId="08E48EAD"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-0.015***</w:t>
            </w:r>
          </w:p>
          <w:p w14:paraId="43422E3B"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C9669E" w:rsidRPr="00C3579A" w14:paraId="58FACF37" w14:textId="77777777" w:rsidTr="00C9669E">
        <w:trPr>
          <w:trHeight w:val="579"/>
        </w:trPr>
        <w:tc>
          <w:tcPr>
            <w:tcW w:w="0" w:type="auto"/>
            <w:tcBorders>
              <w:top w:val="nil"/>
              <w:left w:val="nil"/>
              <w:bottom w:val="nil"/>
              <w:right w:val="single" w:sz="4" w:space="0" w:color="auto"/>
            </w:tcBorders>
            <w:vAlign w:val="center"/>
            <w:hideMark/>
          </w:tcPr>
          <w:p w14:paraId="2824CEDA"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Cirrhosis and Chronic Liver Diseases</w:t>
            </w:r>
          </w:p>
          <w:p w14:paraId="27204D53"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 =365)</w:t>
            </w:r>
          </w:p>
        </w:tc>
        <w:tc>
          <w:tcPr>
            <w:tcW w:w="0" w:type="auto"/>
            <w:tcBorders>
              <w:top w:val="nil"/>
              <w:left w:val="single" w:sz="4" w:space="0" w:color="auto"/>
              <w:bottom w:val="nil"/>
              <w:right w:val="single" w:sz="4" w:space="0" w:color="auto"/>
            </w:tcBorders>
            <w:hideMark/>
          </w:tcPr>
          <w:p w14:paraId="1D43319C"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-0.005*</w:t>
            </w:r>
          </w:p>
          <w:p w14:paraId="35D2F9F3"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1391" w:type="dxa"/>
            <w:tcBorders>
              <w:top w:val="nil"/>
              <w:left w:val="single" w:sz="4" w:space="0" w:color="auto"/>
              <w:bottom w:val="nil"/>
              <w:right w:val="single" w:sz="4" w:space="0" w:color="auto"/>
            </w:tcBorders>
            <w:hideMark/>
          </w:tcPr>
          <w:p w14:paraId="79CBB5AB"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p w14:paraId="17054B86"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1841" w:type="dxa"/>
            <w:tcBorders>
              <w:top w:val="nil"/>
              <w:left w:val="single" w:sz="4" w:space="0" w:color="auto"/>
              <w:bottom w:val="nil"/>
              <w:right w:val="nil"/>
            </w:tcBorders>
            <w:hideMark/>
          </w:tcPr>
          <w:p w14:paraId="412F0475"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43CADFDC"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(0.003 )</w:t>
            </w:r>
          </w:p>
        </w:tc>
      </w:tr>
      <w:tr w:rsidR="00C9669E" w:rsidRPr="00C3579A" w14:paraId="5303FBB6" w14:textId="77777777" w:rsidTr="00C9669E">
        <w:trPr>
          <w:trHeight w:val="573"/>
        </w:trPr>
        <w:tc>
          <w:tcPr>
            <w:tcW w:w="0" w:type="auto"/>
            <w:tcBorders>
              <w:top w:val="nil"/>
              <w:left w:val="nil"/>
              <w:bottom w:val="nil"/>
              <w:right w:val="single" w:sz="4" w:space="0" w:color="auto"/>
            </w:tcBorders>
            <w:vAlign w:val="center"/>
            <w:hideMark/>
          </w:tcPr>
          <w:p w14:paraId="28EC5815"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Infectious Diseases</w:t>
            </w:r>
          </w:p>
          <w:p w14:paraId="0DFBF513"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 =365)</w:t>
            </w:r>
          </w:p>
        </w:tc>
        <w:tc>
          <w:tcPr>
            <w:tcW w:w="0" w:type="auto"/>
            <w:tcBorders>
              <w:top w:val="nil"/>
              <w:left w:val="single" w:sz="4" w:space="0" w:color="auto"/>
              <w:bottom w:val="nil"/>
              <w:right w:val="single" w:sz="4" w:space="0" w:color="auto"/>
            </w:tcBorders>
            <w:hideMark/>
          </w:tcPr>
          <w:p w14:paraId="15F58C68"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-0.001</w:t>
            </w:r>
          </w:p>
          <w:p w14:paraId="08183598" w14:textId="77777777" w:rsidR="00C9669E" w:rsidRPr="00C3579A" w:rsidRDefault="00C9669E">
            <w:pPr>
              <w:spacing w:after="0" w:line="240" w:lineRule="auto"/>
              <w:jc w:val="center"/>
              <w:rPr>
                <w:rFonts w:ascii="Times New Roman" w:eastAsiaTheme="minorHAnsi" w:hAnsi="Times New Roman" w:cs="Times New Roman"/>
                <w:sz w:val="24"/>
                <w:szCs w:val="24"/>
                <w:lang w:val="en-US"/>
              </w:rPr>
            </w:pPr>
            <w:r w:rsidRPr="00C3579A">
              <w:rPr>
                <w:rFonts w:ascii="Times New Roman" w:hAnsi="Times New Roman" w:cs="Times New Roman"/>
                <w:sz w:val="24"/>
                <w:szCs w:val="24"/>
                <w:lang w:val="en-US"/>
              </w:rPr>
              <w:t>(0.007)</w:t>
            </w:r>
          </w:p>
        </w:tc>
        <w:tc>
          <w:tcPr>
            <w:tcW w:w="1391" w:type="dxa"/>
            <w:tcBorders>
              <w:top w:val="nil"/>
              <w:left w:val="single" w:sz="4" w:space="0" w:color="auto"/>
              <w:bottom w:val="nil"/>
              <w:right w:val="single" w:sz="4" w:space="0" w:color="auto"/>
            </w:tcBorders>
            <w:hideMark/>
          </w:tcPr>
          <w:p w14:paraId="23CCCA75"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-0.004</w:t>
            </w:r>
          </w:p>
          <w:p w14:paraId="027FB3DD"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(0.004)</w:t>
            </w:r>
          </w:p>
        </w:tc>
        <w:tc>
          <w:tcPr>
            <w:tcW w:w="1841" w:type="dxa"/>
            <w:tcBorders>
              <w:top w:val="nil"/>
              <w:left w:val="single" w:sz="4" w:space="0" w:color="auto"/>
              <w:bottom w:val="nil"/>
              <w:right w:val="nil"/>
            </w:tcBorders>
            <w:hideMark/>
          </w:tcPr>
          <w:p w14:paraId="7823D217"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p w14:paraId="113FAE07"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(0.007)</w:t>
            </w:r>
          </w:p>
        </w:tc>
      </w:tr>
      <w:tr w:rsidR="00C9669E" w:rsidRPr="00C3579A" w14:paraId="69582152" w14:textId="77777777" w:rsidTr="00C9669E">
        <w:trPr>
          <w:trHeight w:val="312"/>
        </w:trPr>
        <w:tc>
          <w:tcPr>
            <w:tcW w:w="0" w:type="auto"/>
            <w:tcBorders>
              <w:top w:val="nil"/>
              <w:left w:val="nil"/>
              <w:bottom w:val="single" w:sz="4" w:space="0" w:color="auto"/>
              <w:right w:val="single" w:sz="4" w:space="0" w:color="auto"/>
            </w:tcBorders>
            <w:vAlign w:val="center"/>
            <w:hideMark/>
          </w:tcPr>
          <w:p w14:paraId="5ADC65A8"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All causes</w:t>
            </w:r>
          </w:p>
          <w:p w14:paraId="5434D77D"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(N =358)</w:t>
            </w:r>
          </w:p>
        </w:tc>
        <w:tc>
          <w:tcPr>
            <w:tcW w:w="0" w:type="auto"/>
            <w:tcBorders>
              <w:top w:val="nil"/>
              <w:left w:val="single" w:sz="4" w:space="0" w:color="auto"/>
              <w:bottom w:val="single" w:sz="4" w:space="0" w:color="auto"/>
              <w:right w:val="single" w:sz="4" w:space="0" w:color="auto"/>
            </w:tcBorders>
            <w:hideMark/>
          </w:tcPr>
          <w:p w14:paraId="0A3BC11D"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-0.001**</w:t>
            </w:r>
          </w:p>
          <w:p w14:paraId="316C1BD3"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(0.0007)</w:t>
            </w:r>
          </w:p>
        </w:tc>
        <w:tc>
          <w:tcPr>
            <w:tcW w:w="1391" w:type="dxa"/>
            <w:tcBorders>
              <w:top w:val="nil"/>
              <w:left w:val="single" w:sz="4" w:space="0" w:color="auto"/>
              <w:bottom w:val="single" w:sz="4" w:space="0" w:color="auto"/>
              <w:right w:val="single" w:sz="4" w:space="0" w:color="auto"/>
            </w:tcBorders>
            <w:hideMark/>
          </w:tcPr>
          <w:p w14:paraId="1B744087"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-0.0003</w:t>
            </w:r>
          </w:p>
          <w:p w14:paraId="55DC2A79"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(0.0004)</w:t>
            </w:r>
          </w:p>
        </w:tc>
        <w:tc>
          <w:tcPr>
            <w:tcW w:w="1841" w:type="dxa"/>
            <w:tcBorders>
              <w:top w:val="nil"/>
              <w:left w:val="single" w:sz="4" w:space="0" w:color="auto"/>
              <w:bottom w:val="single" w:sz="4" w:space="0" w:color="auto"/>
              <w:right w:val="nil"/>
            </w:tcBorders>
            <w:hideMark/>
          </w:tcPr>
          <w:p w14:paraId="7A563CF8"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p w14:paraId="596DEE34"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(0.0007)</w:t>
            </w:r>
          </w:p>
        </w:tc>
      </w:tr>
    </w:tbl>
    <w:p w14:paraId="2BBF542D" w14:textId="77777777" w:rsidR="00EA367F" w:rsidRDefault="00C9669E"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C3579A">
        <w:rPr>
          <w:rFonts w:ascii="Times New Roman" w:hAnsi="Times New Roman" w:cs="Times New Roman"/>
          <w:sz w:val="20"/>
          <w:szCs w:val="20"/>
          <w:lang w:val="en-US"/>
        </w:rPr>
        <w:t xml:space="preserve">Notes: </w:t>
      </w:r>
    </w:p>
    <w:p w14:paraId="7F941D85" w14:textId="77777777" w:rsidR="007004EC" w:rsidRDefault="007004EC" w:rsidP="007004EC">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dependent variable is the natural logarithm of each specific mortality rate per 100,000 population. The mortality rates refer to people below the age of 65. </w:t>
      </w:r>
      <w:r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Pr>
          <w:rFonts w:ascii="Times New Roman" w:hAnsi="Times New Roman" w:cs="Times New Roman"/>
          <w:sz w:val="20"/>
          <w:szCs w:val="20"/>
          <w:lang w:val="en-US"/>
        </w:rPr>
        <w:t xml:space="preserve">.  </w:t>
      </w:r>
      <w:r w:rsidRPr="0039436B">
        <w:rPr>
          <w:rFonts w:ascii="Times New Roman" w:hAnsi="Times New Roman" w:cs="Times New Roman"/>
          <w:sz w:val="20"/>
          <w:szCs w:val="20"/>
          <w:lang w:val="en-US"/>
        </w:rPr>
        <w:t>Coefficients represent semi-elasticit</w:t>
      </w:r>
      <w:r>
        <w:rPr>
          <w:rFonts w:ascii="Times New Roman" w:hAnsi="Times New Roman" w:cs="Times New Roman"/>
          <w:sz w:val="20"/>
          <w:szCs w:val="20"/>
          <w:lang w:val="en-US"/>
        </w:rPr>
        <w:t xml:space="preserve">ies, The unemployment rate coefficient represents the percentage variation in mortality rates due to a percentage point variation in unemployment rate. The Fiscal Stimulus (Austerity) coefficient represents the percentage variation in mortality rates due to the implementation of Fiscal Stimulus (Austerity) policy.  </w:t>
      </w:r>
    </w:p>
    <w:p w14:paraId="3822F925" w14:textId="47621E95" w:rsidR="00A37215" w:rsidRPr="0039436B" w:rsidRDefault="00A37215"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SE stands for standard errors that are given in parentheses.</w:t>
      </w:r>
    </w:p>
    <w:p w14:paraId="28246B2C" w14:textId="77777777" w:rsidR="00C9669E" w:rsidRPr="00C3579A" w:rsidRDefault="00C9669E" w:rsidP="00C9669E">
      <w:pPr>
        <w:rPr>
          <w:rFonts w:ascii="Times New Roman" w:hAnsi="Times New Roman" w:cs="Times New Roman"/>
          <w:sz w:val="20"/>
          <w:szCs w:val="20"/>
          <w:lang w:val="en-US"/>
        </w:rPr>
      </w:pPr>
      <w:r w:rsidRPr="00C3579A">
        <w:rPr>
          <w:rFonts w:ascii="Times New Roman" w:hAnsi="Times New Roman" w:cs="Times New Roman"/>
          <w:sz w:val="20"/>
          <w:szCs w:val="20"/>
          <w:lang w:val="en-US"/>
        </w:rPr>
        <w:t>* p&lt;0.1, ** p&lt;0.05,  *** p&lt;0.01</w:t>
      </w:r>
    </w:p>
    <w:p w14:paraId="3DA9EC7A" w14:textId="3B6DB3D1" w:rsidR="00C9669E" w:rsidRPr="00C3579A" w:rsidRDefault="00C9669E">
      <w:pPr>
        <w:spacing w:after="160" w:line="259" w:lineRule="auto"/>
        <w:rPr>
          <w:rFonts w:ascii="Times New Roman" w:hAnsi="Times New Roman" w:cs="Times New Roman"/>
          <w:sz w:val="24"/>
          <w:szCs w:val="24"/>
          <w:lang w:val="en-US"/>
        </w:rPr>
      </w:pPr>
      <w:r w:rsidRPr="00C3579A">
        <w:rPr>
          <w:rFonts w:ascii="Times New Roman" w:hAnsi="Times New Roman" w:cs="Times New Roman"/>
          <w:sz w:val="24"/>
          <w:szCs w:val="24"/>
          <w:lang w:val="en-US"/>
        </w:rPr>
        <w:br w:type="page"/>
      </w:r>
    </w:p>
    <w:p w14:paraId="1DCF70DF" w14:textId="50386CFD" w:rsidR="00C9669E" w:rsidRPr="00C3579A" w:rsidRDefault="00C9669E" w:rsidP="00C9669E">
      <w:pPr>
        <w:pStyle w:val="NormalWeb"/>
        <w:ind w:left="360"/>
        <w:jc w:val="both"/>
        <w:rPr>
          <w:rFonts w:eastAsiaTheme="minorHAnsi"/>
          <w:color w:val="000000"/>
          <w:lang w:val="en-US" w:eastAsia="it-IT"/>
        </w:rPr>
      </w:pPr>
      <w:r w:rsidRPr="00CF7DD1">
        <w:rPr>
          <w:b/>
          <w:color w:val="000000"/>
          <w:lang w:val="en-US"/>
        </w:rPr>
        <w:lastRenderedPageBreak/>
        <w:t xml:space="preserve">Table </w:t>
      </w:r>
      <w:r w:rsidR="0010776E" w:rsidRPr="00CF7DD1">
        <w:rPr>
          <w:b/>
          <w:color w:val="000000"/>
          <w:lang w:val="en-US"/>
        </w:rPr>
        <w:t>VII</w:t>
      </w:r>
      <w:r w:rsidRPr="00C3579A">
        <w:rPr>
          <w:color w:val="000000"/>
          <w:lang w:val="en-US"/>
        </w:rPr>
        <w:t xml:space="preserve">: The effect of very loose or tight policies on mortality rates, cross-country panel regression results (1991-2013), using 28 EU countries the Primary Deficit as Fiscal Indicator </w:t>
      </w:r>
    </w:p>
    <w:tbl>
      <w:tblPr>
        <w:tblW w:w="0" w:type="auto"/>
        <w:tblInd w:w="108" w:type="dxa"/>
        <w:tblLook w:val="04A0" w:firstRow="1" w:lastRow="0" w:firstColumn="1" w:lastColumn="0" w:noHBand="0" w:noVBand="1"/>
      </w:tblPr>
      <w:tblGrid>
        <w:gridCol w:w="2237"/>
        <w:gridCol w:w="2248"/>
        <w:gridCol w:w="1367"/>
        <w:gridCol w:w="1214"/>
        <w:gridCol w:w="1842"/>
      </w:tblGrid>
      <w:tr w:rsidR="00C9669E" w:rsidRPr="00C3579A" w14:paraId="536566DA" w14:textId="77777777" w:rsidTr="00A368F4">
        <w:trPr>
          <w:trHeight w:val="391"/>
        </w:trPr>
        <w:tc>
          <w:tcPr>
            <w:tcW w:w="0" w:type="auto"/>
            <w:tcBorders>
              <w:top w:val="single" w:sz="4" w:space="0" w:color="auto"/>
              <w:left w:val="single" w:sz="4" w:space="0" w:color="auto"/>
              <w:bottom w:val="single" w:sz="4" w:space="0" w:color="auto"/>
              <w:right w:val="single" w:sz="4" w:space="0" w:color="auto"/>
            </w:tcBorders>
            <w:vAlign w:val="center"/>
          </w:tcPr>
          <w:p w14:paraId="3A29CDE4" w14:textId="77777777" w:rsidR="00C9669E" w:rsidRPr="00C3579A" w:rsidRDefault="00C9669E">
            <w:pPr>
              <w:spacing w:after="0" w:line="240" w:lineRule="auto"/>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70CC7B1E"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Without considering Primary Deficit</w:t>
            </w: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F9C1F30"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Considering the Primary Deficit</w:t>
            </w:r>
          </w:p>
        </w:tc>
      </w:tr>
      <w:tr w:rsidR="00C9669E" w:rsidRPr="00C3579A" w14:paraId="60C97327" w14:textId="77777777" w:rsidTr="00C9669E">
        <w:trPr>
          <w:trHeight w:val="433"/>
        </w:trPr>
        <w:tc>
          <w:tcPr>
            <w:tcW w:w="0" w:type="auto"/>
            <w:vMerge w:val="restart"/>
            <w:tcBorders>
              <w:top w:val="single" w:sz="4" w:space="0" w:color="auto"/>
              <w:left w:val="nil"/>
              <w:bottom w:val="single" w:sz="4" w:space="0" w:color="auto"/>
              <w:right w:val="single" w:sz="4" w:space="0" w:color="auto"/>
            </w:tcBorders>
            <w:vAlign w:val="center"/>
            <w:hideMark/>
          </w:tcPr>
          <w:p w14:paraId="7427A11E"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Cause of death</w:t>
            </w:r>
          </w:p>
        </w:tc>
        <w:tc>
          <w:tcPr>
            <w:tcW w:w="0" w:type="auto"/>
            <w:tcBorders>
              <w:top w:val="single" w:sz="4" w:space="0" w:color="auto"/>
              <w:left w:val="single" w:sz="4" w:space="0" w:color="auto"/>
              <w:bottom w:val="nil"/>
              <w:right w:val="single" w:sz="4" w:space="0" w:color="auto"/>
            </w:tcBorders>
            <w:hideMark/>
          </w:tcPr>
          <w:p w14:paraId="2F5CF9A1"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Unemployment Rate </w:t>
            </w:r>
          </w:p>
        </w:tc>
        <w:tc>
          <w:tcPr>
            <w:tcW w:w="0" w:type="auto"/>
            <w:tcBorders>
              <w:top w:val="single" w:sz="4" w:space="0" w:color="auto"/>
              <w:left w:val="single" w:sz="4" w:space="0" w:color="auto"/>
              <w:bottom w:val="nil"/>
              <w:right w:val="single" w:sz="4" w:space="0" w:color="auto"/>
            </w:tcBorders>
            <w:vAlign w:val="center"/>
            <w:hideMark/>
          </w:tcPr>
          <w:p w14:paraId="1CE1678A"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Fiscal Stimulus (FS)</w:t>
            </w:r>
          </w:p>
        </w:tc>
        <w:tc>
          <w:tcPr>
            <w:tcW w:w="0" w:type="auto"/>
            <w:tcBorders>
              <w:top w:val="nil"/>
              <w:left w:val="single" w:sz="4" w:space="0" w:color="auto"/>
              <w:bottom w:val="nil"/>
              <w:right w:val="single" w:sz="4" w:space="0" w:color="auto"/>
            </w:tcBorders>
            <w:vAlign w:val="center"/>
            <w:hideMark/>
          </w:tcPr>
          <w:p w14:paraId="0E4DC8A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Austerity (A)</w:t>
            </w:r>
          </w:p>
        </w:tc>
        <w:tc>
          <w:tcPr>
            <w:tcW w:w="0" w:type="auto"/>
            <w:tcBorders>
              <w:top w:val="single" w:sz="4" w:space="0" w:color="auto"/>
              <w:left w:val="single" w:sz="4" w:space="0" w:color="auto"/>
              <w:bottom w:val="nil"/>
              <w:right w:val="nil"/>
            </w:tcBorders>
            <w:hideMark/>
          </w:tcPr>
          <w:p w14:paraId="5916F532"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Unemployment Rate</w:t>
            </w:r>
          </w:p>
        </w:tc>
      </w:tr>
      <w:tr w:rsidR="00C9669E" w:rsidRPr="00C3579A" w14:paraId="0C9C7F41" w14:textId="77777777" w:rsidTr="00C9669E">
        <w:trPr>
          <w:trHeight w:val="327"/>
        </w:trPr>
        <w:tc>
          <w:tcPr>
            <w:tcW w:w="0" w:type="auto"/>
            <w:vMerge/>
            <w:tcBorders>
              <w:top w:val="single" w:sz="4" w:space="0" w:color="auto"/>
              <w:left w:val="nil"/>
              <w:bottom w:val="single" w:sz="4" w:space="0" w:color="auto"/>
              <w:right w:val="single" w:sz="4" w:space="0" w:color="auto"/>
            </w:tcBorders>
            <w:vAlign w:val="center"/>
            <w:hideMark/>
          </w:tcPr>
          <w:p w14:paraId="2B537FE7" w14:textId="77777777" w:rsidR="00C9669E" w:rsidRPr="00C3579A" w:rsidRDefault="00C9669E">
            <w:pPr>
              <w:spacing w:after="0"/>
              <w:rPr>
                <w:rFonts w:ascii="Times New Roman" w:eastAsia="Times New Roman" w:hAnsi="Times New Roman" w:cs="Times New Roman"/>
                <w:sz w:val="24"/>
                <w:szCs w:val="24"/>
                <w:lang w:eastAsia="en-US"/>
              </w:rPr>
            </w:pPr>
          </w:p>
        </w:tc>
        <w:tc>
          <w:tcPr>
            <w:tcW w:w="0" w:type="auto"/>
            <w:tcBorders>
              <w:top w:val="nil"/>
              <w:left w:val="single" w:sz="4" w:space="0" w:color="auto"/>
              <w:bottom w:val="single" w:sz="4" w:space="0" w:color="auto"/>
              <w:right w:val="single" w:sz="4" w:space="0" w:color="auto"/>
            </w:tcBorders>
            <w:hideMark/>
          </w:tcPr>
          <w:p w14:paraId="3D5E8780"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(SE)</w:t>
            </w:r>
          </w:p>
        </w:tc>
        <w:tc>
          <w:tcPr>
            <w:tcW w:w="0" w:type="auto"/>
            <w:tcBorders>
              <w:top w:val="nil"/>
              <w:left w:val="single" w:sz="4" w:space="0" w:color="auto"/>
              <w:bottom w:val="single" w:sz="4" w:space="0" w:color="auto"/>
              <w:right w:val="nil"/>
            </w:tcBorders>
            <w:vAlign w:val="center"/>
            <w:hideMark/>
          </w:tcPr>
          <w:p w14:paraId="6E811762"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(SE)</w:t>
            </w:r>
          </w:p>
        </w:tc>
        <w:tc>
          <w:tcPr>
            <w:tcW w:w="0" w:type="auto"/>
            <w:tcBorders>
              <w:top w:val="nil"/>
              <w:left w:val="nil"/>
              <w:bottom w:val="single" w:sz="4" w:space="0" w:color="auto"/>
              <w:right w:val="single" w:sz="4" w:space="0" w:color="auto"/>
            </w:tcBorders>
            <w:vAlign w:val="center"/>
            <w:hideMark/>
          </w:tcPr>
          <w:p w14:paraId="696AFB4B"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(SE)</w:t>
            </w:r>
          </w:p>
        </w:tc>
        <w:tc>
          <w:tcPr>
            <w:tcW w:w="0" w:type="auto"/>
            <w:tcBorders>
              <w:top w:val="nil"/>
              <w:left w:val="single" w:sz="4" w:space="0" w:color="auto"/>
              <w:bottom w:val="single" w:sz="4" w:space="0" w:color="auto"/>
              <w:right w:val="nil"/>
            </w:tcBorders>
            <w:hideMark/>
          </w:tcPr>
          <w:p w14:paraId="48374D47"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(SE)</w:t>
            </w:r>
          </w:p>
        </w:tc>
      </w:tr>
      <w:tr w:rsidR="00C9669E" w:rsidRPr="00C3579A" w14:paraId="29B8E50E" w14:textId="77777777" w:rsidTr="00C9669E">
        <w:trPr>
          <w:trHeight w:val="297"/>
        </w:trPr>
        <w:tc>
          <w:tcPr>
            <w:tcW w:w="0" w:type="auto"/>
            <w:vMerge w:val="restart"/>
            <w:tcBorders>
              <w:top w:val="single" w:sz="4" w:space="0" w:color="auto"/>
              <w:left w:val="nil"/>
              <w:bottom w:val="nil"/>
              <w:right w:val="single" w:sz="4" w:space="0" w:color="auto"/>
            </w:tcBorders>
            <w:vAlign w:val="center"/>
            <w:hideMark/>
          </w:tcPr>
          <w:p w14:paraId="6ACA87A6"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Malignant-Neoplasms</w:t>
            </w:r>
          </w:p>
          <w:p w14:paraId="76C2DD7E"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(N=429)</w:t>
            </w:r>
          </w:p>
        </w:tc>
        <w:tc>
          <w:tcPr>
            <w:tcW w:w="0" w:type="auto"/>
            <w:tcBorders>
              <w:top w:val="single" w:sz="4" w:space="0" w:color="auto"/>
              <w:left w:val="single" w:sz="4" w:space="0" w:color="auto"/>
              <w:bottom w:val="nil"/>
              <w:right w:val="single" w:sz="4" w:space="0" w:color="auto"/>
            </w:tcBorders>
            <w:hideMark/>
          </w:tcPr>
          <w:p w14:paraId="2CB82415"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c>
          <w:tcPr>
            <w:tcW w:w="0" w:type="auto"/>
            <w:tcBorders>
              <w:top w:val="single" w:sz="4" w:space="0" w:color="auto"/>
              <w:left w:val="single" w:sz="4" w:space="0" w:color="auto"/>
              <w:bottom w:val="nil"/>
              <w:right w:val="single" w:sz="4" w:space="0" w:color="auto"/>
            </w:tcBorders>
            <w:hideMark/>
          </w:tcPr>
          <w:p w14:paraId="2F4D1677"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0.004</w:t>
            </w:r>
          </w:p>
        </w:tc>
        <w:tc>
          <w:tcPr>
            <w:tcW w:w="0" w:type="auto"/>
            <w:tcBorders>
              <w:top w:val="single" w:sz="4" w:space="0" w:color="auto"/>
              <w:left w:val="single" w:sz="4" w:space="0" w:color="auto"/>
              <w:bottom w:val="nil"/>
              <w:right w:val="single" w:sz="4" w:space="0" w:color="auto"/>
            </w:tcBorders>
            <w:hideMark/>
          </w:tcPr>
          <w:p w14:paraId="3B63AF18"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0" w:type="auto"/>
            <w:tcBorders>
              <w:top w:val="single" w:sz="4" w:space="0" w:color="auto"/>
              <w:left w:val="single" w:sz="4" w:space="0" w:color="auto"/>
              <w:bottom w:val="nil"/>
              <w:right w:val="nil"/>
            </w:tcBorders>
            <w:hideMark/>
          </w:tcPr>
          <w:p w14:paraId="7A40F9B7"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-0.0004</w:t>
            </w:r>
          </w:p>
        </w:tc>
      </w:tr>
      <w:tr w:rsidR="00C9669E" w:rsidRPr="00C3579A" w14:paraId="4CD00949" w14:textId="77777777" w:rsidTr="00C9669E">
        <w:trPr>
          <w:trHeight w:val="312"/>
        </w:trPr>
        <w:tc>
          <w:tcPr>
            <w:tcW w:w="0" w:type="auto"/>
            <w:vMerge/>
            <w:tcBorders>
              <w:top w:val="single" w:sz="4" w:space="0" w:color="auto"/>
              <w:left w:val="nil"/>
              <w:bottom w:val="nil"/>
              <w:right w:val="single" w:sz="4" w:space="0" w:color="auto"/>
            </w:tcBorders>
            <w:vAlign w:val="center"/>
            <w:hideMark/>
          </w:tcPr>
          <w:p w14:paraId="3538226D" w14:textId="77777777" w:rsidR="00C9669E" w:rsidRPr="00C3579A" w:rsidRDefault="00C9669E">
            <w:pPr>
              <w:spacing w:after="0"/>
              <w:rPr>
                <w:rFonts w:ascii="Times New Roman" w:eastAsia="Times New Roman" w:hAnsi="Times New Roman" w:cs="Times New Roman"/>
                <w:sz w:val="24"/>
                <w:szCs w:val="24"/>
                <w:lang w:eastAsia="en-US"/>
              </w:rPr>
            </w:pPr>
          </w:p>
        </w:tc>
        <w:tc>
          <w:tcPr>
            <w:tcW w:w="0" w:type="auto"/>
            <w:tcBorders>
              <w:top w:val="nil"/>
              <w:left w:val="single" w:sz="4" w:space="0" w:color="auto"/>
              <w:bottom w:val="nil"/>
              <w:right w:val="single" w:sz="4" w:space="0" w:color="auto"/>
            </w:tcBorders>
            <w:hideMark/>
          </w:tcPr>
          <w:p w14:paraId="458D8F5B"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(0.001)</w:t>
            </w:r>
          </w:p>
        </w:tc>
        <w:tc>
          <w:tcPr>
            <w:tcW w:w="0" w:type="auto"/>
            <w:tcBorders>
              <w:top w:val="nil"/>
              <w:left w:val="single" w:sz="4" w:space="0" w:color="auto"/>
              <w:bottom w:val="nil"/>
              <w:right w:val="single" w:sz="4" w:space="0" w:color="auto"/>
            </w:tcBorders>
            <w:hideMark/>
          </w:tcPr>
          <w:p w14:paraId="62C1752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single" w:sz="4" w:space="0" w:color="auto"/>
            </w:tcBorders>
            <w:hideMark/>
          </w:tcPr>
          <w:p w14:paraId="32B7D32D"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nil"/>
            </w:tcBorders>
            <w:hideMark/>
          </w:tcPr>
          <w:p w14:paraId="512D2ACE"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tc>
      </w:tr>
      <w:tr w:rsidR="00C9669E" w:rsidRPr="00C3579A" w14:paraId="68271768" w14:textId="77777777" w:rsidTr="00C9669E">
        <w:trPr>
          <w:trHeight w:val="312"/>
        </w:trPr>
        <w:tc>
          <w:tcPr>
            <w:tcW w:w="0" w:type="auto"/>
            <w:tcBorders>
              <w:top w:val="nil"/>
              <w:left w:val="nil"/>
              <w:bottom w:val="nil"/>
              <w:right w:val="single" w:sz="4" w:space="0" w:color="auto"/>
            </w:tcBorders>
            <w:vAlign w:val="center"/>
            <w:hideMark/>
          </w:tcPr>
          <w:p w14:paraId="6401174D"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Cardiovascular Diseases</w:t>
            </w:r>
          </w:p>
          <w:p w14:paraId="18E7C063"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=440)</w:t>
            </w:r>
          </w:p>
        </w:tc>
        <w:tc>
          <w:tcPr>
            <w:tcW w:w="0" w:type="auto"/>
            <w:tcBorders>
              <w:top w:val="nil"/>
              <w:left w:val="single" w:sz="4" w:space="0" w:color="auto"/>
              <w:bottom w:val="nil"/>
              <w:right w:val="single" w:sz="4" w:space="0" w:color="auto"/>
            </w:tcBorders>
            <w:hideMark/>
          </w:tcPr>
          <w:p w14:paraId="0DCC6086"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749F9DE3"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c>
          <w:tcPr>
            <w:tcW w:w="0" w:type="auto"/>
            <w:tcBorders>
              <w:top w:val="nil"/>
              <w:left w:val="single" w:sz="4" w:space="0" w:color="auto"/>
              <w:bottom w:val="nil"/>
              <w:right w:val="single" w:sz="4" w:space="0" w:color="auto"/>
            </w:tcBorders>
            <w:hideMark/>
          </w:tcPr>
          <w:p w14:paraId="2A7909EC"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0.009</w:t>
            </w:r>
          </w:p>
          <w:p w14:paraId="007E7157"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(0.009)</w:t>
            </w:r>
          </w:p>
        </w:tc>
        <w:tc>
          <w:tcPr>
            <w:tcW w:w="0" w:type="auto"/>
            <w:tcBorders>
              <w:top w:val="nil"/>
              <w:left w:val="single" w:sz="4" w:space="0" w:color="auto"/>
              <w:bottom w:val="nil"/>
              <w:right w:val="single" w:sz="4" w:space="0" w:color="auto"/>
            </w:tcBorders>
            <w:hideMark/>
          </w:tcPr>
          <w:p w14:paraId="0DCEB87A"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0.012</w:t>
            </w:r>
          </w:p>
          <w:p w14:paraId="4E87D7B1"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(0.009)</w:t>
            </w:r>
          </w:p>
        </w:tc>
        <w:tc>
          <w:tcPr>
            <w:tcW w:w="0" w:type="auto"/>
            <w:tcBorders>
              <w:top w:val="nil"/>
              <w:left w:val="single" w:sz="4" w:space="0" w:color="auto"/>
              <w:bottom w:val="nil"/>
              <w:right w:val="nil"/>
            </w:tcBorders>
            <w:hideMark/>
          </w:tcPr>
          <w:p w14:paraId="4C6A8F8F"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2F123279"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r>
      <w:tr w:rsidR="00C9669E" w:rsidRPr="00C3579A" w14:paraId="6C3FB0EB" w14:textId="77777777" w:rsidTr="00C9669E">
        <w:trPr>
          <w:trHeight w:val="548"/>
        </w:trPr>
        <w:tc>
          <w:tcPr>
            <w:tcW w:w="0" w:type="auto"/>
            <w:tcBorders>
              <w:top w:val="nil"/>
              <w:left w:val="nil"/>
              <w:bottom w:val="nil"/>
              <w:right w:val="single" w:sz="4" w:space="0" w:color="auto"/>
            </w:tcBorders>
            <w:vAlign w:val="center"/>
            <w:hideMark/>
          </w:tcPr>
          <w:p w14:paraId="3EB9ED9D"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Accidents</w:t>
            </w:r>
          </w:p>
          <w:p w14:paraId="7DDD6B09"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=442)</w:t>
            </w:r>
          </w:p>
        </w:tc>
        <w:tc>
          <w:tcPr>
            <w:tcW w:w="0" w:type="auto"/>
            <w:tcBorders>
              <w:top w:val="nil"/>
              <w:left w:val="single" w:sz="4" w:space="0" w:color="auto"/>
              <w:bottom w:val="nil"/>
              <w:right w:val="single" w:sz="4" w:space="0" w:color="auto"/>
            </w:tcBorders>
            <w:hideMark/>
          </w:tcPr>
          <w:p w14:paraId="326031A8"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-0.018***</w:t>
            </w:r>
          </w:p>
          <w:p w14:paraId="2F5DB766"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nil"/>
              <w:right w:val="single" w:sz="4" w:space="0" w:color="auto"/>
            </w:tcBorders>
            <w:hideMark/>
          </w:tcPr>
          <w:p w14:paraId="395194D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0.025</w:t>
            </w:r>
          </w:p>
          <w:p w14:paraId="09C75B8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(0.022)</w:t>
            </w:r>
          </w:p>
        </w:tc>
        <w:tc>
          <w:tcPr>
            <w:tcW w:w="0" w:type="auto"/>
            <w:tcBorders>
              <w:top w:val="nil"/>
              <w:left w:val="single" w:sz="4" w:space="0" w:color="auto"/>
              <w:bottom w:val="nil"/>
              <w:right w:val="single" w:sz="4" w:space="0" w:color="auto"/>
            </w:tcBorders>
            <w:hideMark/>
          </w:tcPr>
          <w:p w14:paraId="400E89E8"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-0.010</w:t>
            </w:r>
          </w:p>
          <w:p w14:paraId="08CD508B"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(0.022)</w:t>
            </w:r>
          </w:p>
        </w:tc>
        <w:tc>
          <w:tcPr>
            <w:tcW w:w="0" w:type="auto"/>
            <w:tcBorders>
              <w:top w:val="nil"/>
              <w:left w:val="single" w:sz="4" w:space="0" w:color="auto"/>
              <w:bottom w:val="nil"/>
              <w:right w:val="nil"/>
            </w:tcBorders>
            <w:hideMark/>
          </w:tcPr>
          <w:p w14:paraId="47978E02"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-0.018***</w:t>
            </w:r>
          </w:p>
          <w:p w14:paraId="1C2FAE55"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tc>
      </w:tr>
      <w:tr w:rsidR="00C9669E" w:rsidRPr="00C3579A" w14:paraId="30EB1F90" w14:textId="77777777" w:rsidTr="00C9669E">
        <w:trPr>
          <w:trHeight w:val="312"/>
        </w:trPr>
        <w:tc>
          <w:tcPr>
            <w:tcW w:w="0" w:type="auto"/>
            <w:tcBorders>
              <w:top w:val="nil"/>
              <w:left w:val="nil"/>
              <w:bottom w:val="nil"/>
              <w:right w:val="single" w:sz="4" w:space="0" w:color="auto"/>
            </w:tcBorders>
            <w:vAlign w:val="center"/>
            <w:hideMark/>
          </w:tcPr>
          <w:p w14:paraId="6273107E"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Suicides</w:t>
            </w:r>
            <w:r w:rsidRPr="00C3579A">
              <w:rPr>
                <w:rFonts w:ascii="Times New Roman" w:eastAsia="Times New Roman" w:hAnsi="Times New Roman" w:cs="Times New Roman"/>
                <w:sz w:val="24"/>
                <w:szCs w:val="24"/>
              </w:rPr>
              <w:t> </w:t>
            </w:r>
          </w:p>
          <w:p w14:paraId="734CABFB"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 xml:space="preserve">(N =438) </w:t>
            </w:r>
          </w:p>
        </w:tc>
        <w:tc>
          <w:tcPr>
            <w:tcW w:w="0" w:type="auto"/>
            <w:tcBorders>
              <w:top w:val="nil"/>
              <w:left w:val="single" w:sz="4" w:space="0" w:color="auto"/>
              <w:bottom w:val="nil"/>
              <w:right w:val="single" w:sz="4" w:space="0" w:color="auto"/>
            </w:tcBorders>
            <w:hideMark/>
          </w:tcPr>
          <w:p w14:paraId="5F6E9FD6"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0.009***</w:t>
            </w:r>
          </w:p>
          <w:p w14:paraId="31F6C510"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tc>
        <w:tc>
          <w:tcPr>
            <w:tcW w:w="0" w:type="auto"/>
            <w:tcBorders>
              <w:top w:val="nil"/>
              <w:left w:val="single" w:sz="4" w:space="0" w:color="auto"/>
              <w:bottom w:val="nil"/>
              <w:right w:val="single" w:sz="4" w:space="0" w:color="auto"/>
            </w:tcBorders>
            <w:hideMark/>
          </w:tcPr>
          <w:p w14:paraId="62F2B500"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p w14:paraId="1416B810"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(0.014)</w:t>
            </w:r>
          </w:p>
        </w:tc>
        <w:tc>
          <w:tcPr>
            <w:tcW w:w="0" w:type="auto"/>
            <w:tcBorders>
              <w:top w:val="nil"/>
              <w:left w:val="single" w:sz="4" w:space="0" w:color="auto"/>
              <w:bottom w:val="nil"/>
              <w:right w:val="single" w:sz="4" w:space="0" w:color="auto"/>
            </w:tcBorders>
            <w:hideMark/>
          </w:tcPr>
          <w:p w14:paraId="46A00957"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0.010</w:t>
            </w:r>
          </w:p>
          <w:p w14:paraId="04932C0C"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(0.014)</w:t>
            </w:r>
          </w:p>
        </w:tc>
        <w:tc>
          <w:tcPr>
            <w:tcW w:w="0" w:type="auto"/>
            <w:tcBorders>
              <w:top w:val="nil"/>
              <w:left w:val="single" w:sz="4" w:space="0" w:color="auto"/>
              <w:bottom w:val="nil"/>
              <w:right w:val="nil"/>
            </w:tcBorders>
            <w:hideMark/>
          </w:tcPr>
          <w:p w14:paraId="1D0D68E1"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0.009***</w:t>
            </w:r>
          </w:p>
          <w:p w14:paraId="267D5323"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tc>
      </w:tr>
      <w:tr w:rsidR="00C9669E" w:rsidRPr="00C3579A" w14:paraId="35B09AAE" w14:textId="77777777" w:rsidTr="00C9669E">
        <w:trPr>
          <w:trHeight w:val="625"/>
        </w:trPr>
        <w:tc>
          <w:tcPr>
            <w:tcW w:w="0" w:type="auto"/>
            <w:tcBorders>
              <w:top w:val="nil"/>
              <w:left w:val="nil"/>
              <w:bottom w:val="nil"/>
              <w:right w:val="single" w:sz="4" w:space="0" w:color="auto"/>
            </w:tcBorders>
            <w:vAlign w:val="center"/>
            <w:hideMark/>
          </w:tcPr>
          <w:p w14:paraId="4726937B"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Vehicle Accidents</w:t>
            </w:r>
          </w:p>
          <w:p w14:paraId="2DF4AA0E"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=426)</w:t>
            </w:r>
          </w:p>
        </w:tc>
        <w:tc>
          <w:tcPr>
            <w:tcW w:w="0" w:type="auto"/>
            <w:tcBorders>
              <w:top w:val="nil"/>
              <w:left w:val="single" w:sz="4" w:space="0" w:color="auto"/>
              <w:bottom w:val="nil"/>
              <w:right w:val="single" w:sz="4" w:space="0" w:color="auto"/>
            </w:tcBorders>
            <w:hideMark/>
          </w:tcPr>
          <w:p w14:paraId="1E2CA2CB"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-0.024***</w:t>
            </w:r>
          </w:p>
          <w:p w14:paraId="316E1911"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single" w:sz="4" w:space="0" w:color="auto"/>
            </w:tcBorders>
            <w:hideMark/>
          </w:tcPr>
          <w:p w14:paraId="67C47A6A"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p w14:paraId="77991B28"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tc>
        <w:tc>
          <w:tcPr>
            <w:tcW w:w="0" w:type="auto"/>
            <w:tcBorders>
              <w:top w:val="nil"/>
              <w:left w:val="single" w:sz="4" w:space="0" w:color="auto"/>
              <w:bottom w:val="nil"/>
              <w:right w:val="single" w:sz="4" w:space="0" w:color="auto"/>
            </w:tcBorders>
            <w:hideMark/>
          </w:tcPr>
          <w:p w14:paraId="47B3C7E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-0.030*</w:t>
            </w:r>
          </w:p>
          <w:p w14:paraId="57084121"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tc>
        <w:tc>
          <w:tcPr>
            <w:tcW w:w="0" w:type="auto"/>
            <w:tcBorders>
              <w:top w:val="nil"/>
              <w:left w:val="single" w:sz="4" w:space="0" w:color="auto"/>
              <w:bottom w:val="nil"/>
              <w:right w:val="nil"/>
            </w:tcBorders>
            <w:hideMark/>
          </w:tcPr>
          <w:p w14:paraId="72B77DE1"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-0.023***</w:t>
            </w:r>
          </w:p>
          <w:p w14:paraId="04651A5A"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C9669E" w:rsidRPr="00C3579A" w14:paraId="68C089CB" w14:textId="77777777" w:rsidTr="00C9669E">
        <w:trPr>
          <w:trHeight w:val="579"/>
        </w:trPr>
        <w:tc>
          <w:tcPr>
            <w:tcW w:w="0" w:type="auto"/>
            <w:tcBorders>
              <w:top w:val="nil"/>
              <w:left w:val="nil"/>
              <w:bottom w:val="nil"/>
              <w:right w:val="single" w:sz="4" w:space="0" w:color="auto"/>
            </w:tcBorders>
            <w:vAlign w:val="center"/>
            <w:hideMark/>
          </w:tcPr>
          <w:p w14:paraId="532AD097"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Cirrhosis and Chronic Liver Diseases</w:t>
            </w:r>
          </w:p>
          <w:p w14:paraId="2C91005B"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 =440)</w:t>
            </w:r>
          </w:p>
        </w:tc>
        <w:tc>
          <w:tcPr>
            <w:tcW w:w="0" w:type="auto"/>
            <w:tcBorders>
              <w:top w:val="nil"/>
              <w:left w:val="single" w:sz="4" w:space="0" w:color="auto"/>
              <w:bottom w:val="nil"/>
              <w:right w:val="single" w:sz="4" w:space="0" w:color="auto"/>
            </w:tcBorders>
            <w:hideMark/>
          </w:tcPr>
          <w:p w14:paraId="51C7722F"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-0.012***</w:t>
            </w:r>
          </w:p>
          <w:p w14:paraId="6B7447B8"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c>
          <w:tcPr>
            <w:tcW w:w="0" w:type="auto"/>
            <w:tcBorders>
              <w:top w:val="nil"/>
              <w:left w:val="single" w:sz="4" w:space="0" w:color="auto"/>
              <w:bottom w:val="nil"/>
              <w:right w:val="single" w:sz="4" w:space="0" w:color="auto"/>
            </w:tcBorders>
            <w:hideMark/>
          </w:tcPr>
          <w:p w14:paraId="66F04518"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0.017</w:t>
            </w:r>
          </w:p>
          <w:p w14:paraId="2A978F40"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(0.016)</w:t>
            </w:r>
          </w:p>
        </w:tc>
        <w:tc>
          <w:tcPr>
            <w:tcW w:w="0" w:type="auto"/>
            <w:tcBorders>
              <w:top w:val="nil"/>
              <w:left w:val="single" w:sz="4" w:space="0" w:color="auto"/>
              <w:bottom w:val="nil"/>
              <w:right w:val="single" w:sz="4" w:space="0" w:color="auto"/>
            </w:tcBorders>
            <w:hideMark/>
          </w:tcPr>
          <w:p w14:paraId="135F4273"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0.030*</w:t>
            </w:r>
          </w:p>
          <w:p w14:paraId="4884F218"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(0.016)</w:t>
            </w:r>
          </w:p>
        </w:tc>
        <w:tc>
          <w:tcPr>
            <w:tcW w:w="0" w:type="auto"/>
            <w:tcBorders>
              <w:top w:val="nil"/>
              <w:left w:val="single" w:sz="4" w:space="0" w:color="auto"/>
              <w:bottom w:val="nil"/>
              <w:right w:val="nil"/>
            </w:tcBorders>
            <w:hideMark/>
          </w:tcPr>
          <w:p w14:paraId="2F486507"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-0.013***</w:t>
            </w:r>
          </w:p>
          <w:p w14:paraId="07587D03"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C9669E" w:rsidRPr="00C3579A" w14:paraId="5453F47F" w14:textId="77777777" w:rsidTr="00C9669E">
        <w:trPr>
          <w:trHeight w:val="573"/>
        </w:trPr>
        <w:tc>
          <w:tcPr>
            <w:tcW w:w="0" w:type="auto"/>
            <w:tcBorders>
              <w:top w:val="nil"/>
              <w:left w:val="nil"/>
              <w:bottom w:val="nil"/>
              <w:right w:val="single" w:sz="4" w:space="0" w:color="auto"/>
            </w:tcBorders>
            <w:vAlign w:val="center"/>
            <w:hideMark/>
          </w:tcPr>
          <w:p w14:paraId="3D73294E"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Infectious Diseases</w:t>
            </w:r>
          </w:p>
          <w:p w14:paraId="06047925"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 =440)</w:t>
            </w:r>
          </w:p>
        </w:tc>
        <w:tc>
          <w:tcPr>
            <w:tcW w:w="0" w:type="auto"/>
            <w:tcBorders>
              <w:top w:val="nil"/>
              <w:left w:val="single" w:sz="4" w:space="0" w:color="auto"/>
              <w:bottom w:val="nil"/>
              <w:right w:val="single" w:sz="4" w:space="0" w:color="auto"/>
            </w:tcBorders>
            <w:hideMark/>
          </w:tcPr>
          <w:p w14:paraId="74A831D1" w14:textId="77777777" w:rsidR="00C9669E" w:rsidRPr="00C3579A" w:rsidRDefault="00C9669E">
            <w:pPr>
              <w:spacing w:after="0" w:line="240" w:lineRule="auto"/>
              <w:jc w:val="center"/>
              <w:rPr>
                <w:rFonts w:ascii="Times New Roman" w:eastAsiaTheme="minorHAnsi" w:hAnsi="Times New Roman" w:cs="Times New Roman"/>
                <w:sz w:val="24"/>
                <w:szCs w:val="24"/>
                <w:lang w:val="en-US"/>
              </w:rPr>
            </w:pPr>
            <w:r w:rsidRPr="00C3579A">
              <w:rPr>
                <w:rFonts w:ascii="Times New Roman" w:hAnsi="Times New Roman" w:cs="Times New Roman"/>
                <w:sz w:val="24"/>
                <w:szCs w:val="24"/>
                <w:lang w:val="en-US"/>
              </w:rPr>
              <w:t>-0.003</w:t>
            </w:r>
          </w:p>
          <w:p w14:paraId="738C13A9"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(0.005)</w:t>
            </w:r>
          </w:p>
        </w:tc>
        <w:tc>
          <w:tcPr>
            <w:tcW w:w="0" w:type="auto"/>
            <w:tcBorders>
              <w:top w:val="nil"/>
              <w:left w:val="single" w:sz="4" w:space="0" w:color="auto"/>
              <w:bottom w:val="nil"/>
              <w:right w:val="single" w:sz="4" w:space="0" w:color="auto"/>
            </w:tcBorders>
            <w:hideMark/>
          </w:tcPr>
          <w:p w14:paraId="5FDB3A98"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0.035</w:t>
            </w:r>
          </w:p>
          <w:p w14:paraId="7863D153"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(0.033)</w:t>
            </w:r>
          </w:p>
        </w:tc>
        <w:tc>
          <w:tcPr>
            <w:tcW w:w="0" w:type="auto"/>
            <w:tcBorders>
              <w:top w:val="nil"/>
              <w:left w:val="single" w:sz="4" w:space="0" w:color="auto"/>
              <w:bottom w:val="nil"/>
              <w:right w:val="single" w:sz="4" w:space="0" w:color="auto"/>
            </w:tcBorders>
            <w:hideMark/>
          </w:tcPr>
          <w:p w14:paraId="286263E0"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0.073**</w:t>
            </w:r>
          </w:p>
          <w:p w14:paraId="619E52A1"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(0.032)</w:t>
            </w:r>
          </w:p>
        </w:tc>
        <w:tc>
          <w:tcPr>
            <w:tcW w:w="0" w:type="auto"/>
            <w:tcBorders>
              <w:top w:val="nil"/>
              <w:left w:val="single" w:sz="4" w:space="0" w:color="auto"/>
              <w:bottom w:val="nil"/>
              <w:right w:val="nil"/>
            </w:tcBorders>
            <w:hideMark/>
          </w:tcPr>
          <w:p w14:paraId="11D4C48E"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2A853BCD"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tc>
      </w:tr>
      <w:tr w:rsidR="00C9669E" w:rsidRPr="00C3579A" w14:paraId="3EF366F4" w14:textId="77777777" w:rsidTr="00C9669E">
        <w:trPr>
          <w:trHeight w:val="312"/>
        </w:trPr>
        <w:tc>
          <w:tcPr>
            <w:tcW w:w="0" w:type="auto"/>
            <w:tcBorders>
              <w:top w:val="nil"/>
              <w:left w:val="nil"/>
              <w:bottom w:val="single" w:sz="4" w:space="0" w:color="auto"/>
              <w:right w:val="single" w:sz="4" w:space="0" w:color="auto"/>
            </w:tcBorders>
            <w:vAlign w:val="center"/>
            <w:hideMark/>
          </w:tcPr>
          <w:p w14:paraId="33D7A1DA"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All causes</w:t>
            </w:r>
          </w:p>
          <w:p w14:paraId="7268E961"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=433)</w:t>
            </w:r>
          </w:p>
        </w:tc>
        <w:tc>
          <w:tcPr>
            <w:tcW w:w="0" w:type="auto"/>
            <w:tcBorders>
              <w:top w:val="nil"/>
              <w:left w:val="single" w:sz="4" w:space="0" w:color="auto"/>
              <w:bottom w:val="single" w:sz="4" w:space="0" w:color="auto"/>
              <w:right w:val="single" w:sz="4" w:space="0" w:color="auto"/>
            </w:tcBorders>
            <w:hideMark/>
          </w:tcPr>
          <w:p w14:paraId="3DCE2F7D"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p w14:paraId="2A00B4FD"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tc>
        <w:tc>
          <w:tcPr>
            <w:tcW w:w="0" w:type="auto"/>
            <w:tcBorders>
              <w:top w:val="nil"/>
              <w:left w:val="single" w:sz="4" w:space="0" w:color="auto"/>
              <w:bottom w:val="single" w:sz="4" w:space="0" w:color="auto"/>
              <w:right w:val="single" w:sz="4" w:space="0" w:color="auto"/>
            </w:tcBorders>
            <w:hideMark/>
          </w:tcPr>
          <w:p w14:paraId="782C1AEF" w14:textId="77777777" w:rsidR="00C9669E" w:rsidRPr="00A368F4" w:rsidRDefault="00C9669E">
            <w:pPr>
              <w:spacing w:after="0" w:line="240" w:lineRule="auto"/>
              <w:jc w:val="center"/>
              <w:rPr>
                <w:rFonts w:ascii="Times New Roman" w:eastAsia="Times New Roman" w:hAnsi="Times New Roman" w:cs="Times New Roman"/>
                <w:sz w:val="24"/>
                <w:szCs w:val="24"/>
              </w:rPr>
            </w:pPr>
            <w:r w:rsidRPr="00A368F4">
              <w:rPr>
                <w:rFonts w:ascii="Times New Roman" w:eastAsia="Times New Roman" w:hAnsi="Times New Roman" w:cs="Times New Roman"/>
                <w:sz w:val="24"/>
                <w:szCs w:val="24"/>
              </w:rPr>
              <w:t>0.008*</w:t>
            </w:r>
          </w:p>
          <w:p w14:paraId="4F123889"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0C3E72">
              <w:rPr>
                <w:rFonts w:ascii="Times New Roman" w:eastAsia="Times New Roman" w:hAnsi="Times New Roman" w:cs="Times New Roman"/>
                <w:sz w:val="24"/>
                <w:szCs w:val="24"/>
              </w:rPr>
              <w:t>(0.004)</w:t>
            </w:r>
          </w:p>
        </w:tc>
        <w:tc>
          <w:tcPr>
            <w:tcW w:w="0" w:type="auto"/>
            <w:tcBorders>
              <w:top w:val="nil"/>
              <w:left w:val="single" w:sz="4" w:space="0" w:color="auto"/>
              <w:bottom w:val="single" w:sz="4" w:space="0" w:color="auto"/>
              <w:right w:val="single" w:sz="4" w:space="0" w:color="auto"/>
            </w:tcBorders>
            <w:hideMark/>
          </w:tcPr>
          <w:p w14:paraId="090FC766"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0.008**</w:t>
            </w:r>
          </w:p>
          <w:p w14:paraId="3D614F8C"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single" w:sz="4" w:space="0" w:color="auto"/>
              <w:right w:val="nil"/>
            </w:tcBorders>
            <w:hideMark/>
          </w:tcPr>
          <w:p w14:paraId="5935903D"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-0.005***</w:t>
            </w:r>
          </w:p>
          <w:p w14:paraId="76EB60F4"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r>
    </w:tbl>
    <w:p w14:paraId="311DFE46" w14:textId="77777777" w:rsidR="00EA367F" w:rsidRDefault="00C9669E"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C3579A">
        <w:rPr>
          <w:rFonts w:ascii="Times New Roman" w:hAnsi="Times New Roman" w:cs="Times New Roman"/>
          <w:sz w:val="20"/>
          <w:szCs w:val="20"/>
          <w:lang w:val="en-US"/>
        </w:rPr>
        <w:t xml:space="preserve">Notes: </w:t>
      </w:r>
    </w:p>
    <w:p w14:paraId="28AB2D7B" w14:textId="77777777" w:rsidR="007004EC" w:rsidRDefault="007004EC" w:rsidP="007004EC">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dependent variable is the natural logarithm of each specific mortality rate per 100,000 population. The mortality rates refer to people below the age of 65. </w:t>
      </w:r>
      <w:r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Pr>
          <w:rFonts w:ascii="Times New Roman" w:hAnsi="Times New Roman" w:cs="Times New Roman"/>
          <w:sz w:val="20"/>
          <w:szCs w:val="20"/>
          <w:lang w:val="en-US"/>
        </w:rPr>
        <w:t xml:space="preserve">.  </w:t>
      </w:r>
      <w:r w:rsidRPr="0039436B">
        <w:rPr>
          <w:rFonts w:ascii="Times New Roman" w:hAnsi="Times New Roman" w:cs="Times New Roman"/>
          <w:sz w:val="20"/>
          <w:szCs w:val="20"/>
          <w:lang w:val="en-US"/>
        </w:rPr>
        <w:t>Coefficients represent semi-elasticit</w:t>
      </w:r>
      <w:r>
        <w:rPr>
          <w:rFonts w:ascii="Times New Roman" w:hAnsi="Times New Roman" w:cs="Times New Roman"/>
          <w:sz w:val="20"/>
          <w:szCs w:val="20"/>
          <w:lang w:val="en-US"/>
        </w:rPr>
        <w:t xml:space="preserve">ies, The unemployment rate coefficient represents the percentage variation in mortality rates due to a percentage point variation in unemployment rate. The Fiscal Stimulus (Austerity) coefficient represents the percentage variation in mortality rates due to the implementation of Fiscal Stimulus (Austerity) policy.  </w:t>
      </w:r>
    </w:p>
    <w:p w14:paraId="02FCA49B" w14:textId="77777777" w:rsidR="00A37215" w:rsidRPr="007D079E" w:rsidRDefault="00A37215" w:rsidP="00A37215">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SE stands for standard errors that are given in parentheses.</w:t>
      </w:r>
    </w:p>
    <w:p w14:paraId="724719B1" w14:textId="7A2CC4F0" w:rsidR="00EA367F" w:rsidRPr="0039436B" w:rsidRDefault="00EA367F"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0A23E4C6" w14:textId="494351EF" w:rsidR="00C9669E" w:rsidRPr="00C3579A" w:rsidRDefault="00C9669E" w:rsidP="00EA367F">
      <w:pPr>
        <w:widowControl w:val="0"/>
        <w:autoSpaceDE w:val="0"/>
        <w:autoSpaceDN w:val="0"/>
        <w:adjustRightInd w:val="0"/>
        <w:spacing w:after="0" w:line="240" w:lineRule="auto"/>
        <w:rPr>
          <w:rFonts w:ascii="Times New Roman" w:hAnsi="Times New Roman" w:cs="Times New Roman"/>
          <w:sz w:val="20"/>
          <w:szCs w:val="20"/>
          <w:lang w:val="en-US"/>
        </w:rPr>
      </w:pPr>
      <w:r w:rsidRPr="00C3579A">
        <w:rPr>
          <w:rFonts w:ascii="Times New Roman" w:hAnsi="Times New Roman" w:cs="Times New Roman"/>
          <w:sz w:val="20"/>
          <w:szCs w:val="20"/>
          <w:lang w:val="en-US"/>
        </w:rPr>
        <w:t>* p&lt;0.1, ** p&lt;0.05,  *** p&lt;0.01</w:t>
      </w:r>
    </w:p>
    <w:p w14:paraId="0FC3BBAA" w14:textId="77777777" w:rsidR="00C9669E" w:rsidRPr="00C3579A" w:rsidRDefault="00C9669E">
      <w:pPr>
        <w:spacing w:after="160" w:line="259" w:lineRule="auto"/>
        <w:rPr>
          <w:rFonts w:ascii="Times New Roman" w:hAnsi="Times New Roman" w:cs="Times New Roman"/>
          <w:sz w:val="24"/>
          <w:szCs w:val="24"/>
          <w:lang w:val="en-US"/>
        </w:rPr>
      </w:pPr>
      <w:r w:rsidRPr="00C3579A">
        <w:rPr>
          <w:rFonts w:ascii="Times New Roman" w:hAnsi="Times New Roman" w:cs="Times New Roman"/>
          <w:sz w:val="24"/>
          <w:szCs w:val="24"/>
          <w:lang w:val="en-US"/>
        </w:rPr>
        <w:br w:type="page"/>
      </w:r>
    </w:p>
    <w:p w14:paraId="00B43E27" w14:textId="77777777" w:rsidR="00C9669E" w:rsidRPr="00C3579A" w:rsidRDefault="00C9669E" w:rsidP="00C9669E">
      <w:pPr>
        <w:widowControl w:val="0"/>
        <w:autoSpaceDE w:val="0"/>
        <w:autoSpaceDN w:val="0"/>
        <w:adjustRightInd w:val="0"/>
        <w:spacing w:after="0" w:line="240" w:lineRule="auto"/>
        <w:rPr>
          <w:rFonts w:ascii="Times New Roman" w:hAnsi="Times New Roman" w:cs="Times New Roman"/>
          <w:sz w:val="24"/>
          <w:szCs w:val="24"/>
          <w:lang w:val="en-US"/>
        </w:rPr>
      </w:pPr>
    </w:p>
    <w:p w14:paraId="1E0C3EF2" w14:textId="0E58CE2D" w:rsidR="00C9669E" w:rsidRPr="00C3579A" w:rsidRDefault="00C9669E" w:rsidP="00C9669E">
      <w:pPr>
        <w:pStyle w:val="NormalWeb"/>
        <w:ind w:left="360"/>
        <w:jc w:val="both"/>
        <w:rPr>
          <w:color w:val="000000"/>
          <w:lang w:val="en-US"/>
        </w:rPr>
      </w:pPr>
      <w:r w:rsidRPr="00CF7DD1">
        <w:rPr>
          <w:b/>
          <w:color w:val="000000"/>
          <w:lang w:val="en-US"/>
        </w:rPr>
        <w:t xml:space="preserve">Table </w:t>
      </w:r>
      <w:r w:rsidR="0010776E" w:rsidRPr="00CF7DD1">
        <w:rPr>
          <w:b/>
          <w:color w:val="000000"/>
          <w:lang w:val="en-US"/>
        </w:rPr>
        <w:t>VIII</w:t>
      </w:r>
      <w:r w:rsidRPr="00CF7DD1">
        <w:rPr>
          <w:b/>
          <w:color w:val="000000"/>
          <w:lang w:val="en-US"/>
        </w:rPr>
        <w:t>:</w:t>
      </w:r>
      <w:r w:rsidRPr="00C3579A">
        <w:rPr>
          <w:color w:val="000000"/>
          <w:lang w:val="en-US"/>
        </w:rPr>
        <w:t xml:space="preserve"> The effect of very loose or tight policies on mortality rates, cross-country panel regression results (1991-2013), using 2</w:t>
      </w:r>
      <w:r w:rsidR="005132AA">
        <w:rPr>
          <w:color w:val="000000"/>
          <w:lang w:val="en-US"/>
        </w:rPr>
        <w:t>3</w:t>
      </w:r>
      <w:r w:rsidRPr="00C3579A">
        <w:rPr>
          <w:color w:val="000000"/>
          <w:lang w:val="en-US"/>
        </w:rPr>
        <w:t xml:space="preserve"> EU countries </w:t>
      </w:r>
      <w:r w:rsidR="007004EC">
        <w:rPr>
          <w:color w:val="000000"/>
          <w:lang w:val="en-US"/>
        </w:rPr>
        <w:t xml:space="preserve">(with </w:t>
      </w:r>
      <w:r w:rsidRPr="00C3579A">
        <w:rPr>
          <w:color w:val="000000"/>
          <w:lang w:val="en-US"/>
        </w:rPr>
        <w:t xml:space="preserve">the </w:t>
      </w:r>
      <w:r w:rsidR="007004EC">
        <w:rPr>
          <w:color w:val="000000"/>
          <w:lang w:val="en-US"/>
        </w:rPr>
        <w:t>primary deficit as the basis of the classification of the fiscal indicator)</w:t>
      </w:r>
    </w:p>
    <w:tbl>
      <w:tblPr>
        <w:tblW w:w="0" w:type="auto"/>
        <w:tblInd w:w="108" w:type="dxa"/>
        <w:tblLook w:val="04A0" w:firstRow="1" w:lastRow="0" w:firstColumn="1" w:lastColumn="0" w:noHBand="0" w:noVBand="1"/>
      </w:tblPr>
      <w:tblGrid>
        <w:gridCol w:w="2227"/>
        <w:gridCol w:w="2239"/>
        <w:gridCol w:w="1395"/>
        <w:gridCol w:w="1217"/>
        <w:gridCol w:w="1840"/>
      </w:tblGrid>
      <w:tr w:rsidR="00C9669E" w:rsidRPr="00C3579A" w14:paraId="6EBAAD6D" w14:textId="77777777" w:rsidTr="00C9669E">
        <w:trPr>
          <w:trHeight w:val="391"/>
        </w:trPr>
        <w:tc>
          <w:tcPr>
            <w:tcW w:w="0" w:type="auto"/>
            <w:tcBorders>
              <w:top w:val="single" w:sz="4" w:space="0" w:color="auto"/>
              <w:left w:val="nil"/>
              <w:bottom w:val="single" w:sz="4" w:space="0" w:color="auto"/>
              <w:right w:val="single" w:sz="4" w:space="0" w:color="auto"/>
            </w:tcBorders>
            <w:vAlign w:val="center"/>
          </w:tcPr>
          <w:p w14:paraId="56D79A89" w14:textId="77777777" w:rsidR="00C9669E" w:rsidRPr="00C3579A" w:rsidRDefault="00C9669E">
            <w:pPr>
              <w:spacing w:after="0" w:line="240" w:lineRule="auto"/>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hideMark/>
          </w:tcPr>
          <w:p w14:paraId="285064B2"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Without considering Primary Deficit</w:t>
            </w:r>
          </w:p>
        </w:tc>
        <w:tc>
          <w:tcPr>
            <w:tcW w:w="0" w:type="auto"/>
            <w:gridSpan w:val="3"/>
            <w:tcBorders>
              <w:top w:val="single" w:sz="4" w:space="0" w:color="auto"/>
              <w:left w:val="single" w:sz="4" w:space="0" w:color="auto"/>
              <w:bottom w:val="single" w:sz="4" w:space="0" w:color="auto"/>
              <w:right w:val="nil"/>
            </w:tcBorders>
            <w:vAlign w:val="center"/>
            <w:hideMark/>
          </w:tcPr>
          <w:p w14:paraId="2F33BBDC"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Considering the Primary Deficit</w:t>
            </w:r>
          </w:p>
        </w:tc>
      </w:tr>
      <w:tr w:rsidR="00C9669E" w:rsidRPr="00C3579A" w14:paraId="3713A371" w14:textId="77777777" w:rsidTr="00C9669E">
        <w:trPr>
          <w:trHeight w:val="433"/>
        </w:trPr>
        <w:tc>
          <w:tcPr>
            <w:tcW w:w="0" w:type="auto"/>
            <w:vMerge w:val="restart"/>
            <w:tcBorders>
              <w:top w:val="single" w:sz="4" w:space="0" w:color="auto"/>
              <w:left w:val="nil"/>
              <w:bottom w:val="single" w:sz="4" w:space="0" w:color="auto"/>
              <w:right w:val="single" w:sz="4" w:space="0" w:color="auto"/>
            </w:tcBorders>
            <w:vAlign w:val="center"/>
            <w:hideMark/>
          </w:tcPr>
          <w:p w14:paraId="0A9C2BE2"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Cause of death</w:t>
            </w:r>
          </w:p>
        </w:tc>
        <w:tc>
          <w:tcPr>
            <w:tcW w:w="0" w:type="auto"/>
            <w:tcBorders>
              <w:top w:val="single" w:sz="4" w:space="0" w:color="auto"/>
              <w:left w:val="single" w:sz="4" w:space="0" w:color="auto"/>
              <w:bottom w:val="nil"/>
              <w:right w:val="single" w:sz="4" w:space="0" w:color="auto"/>
            </w:tcBorders>
            <w:hideMark/>
          </w:tcPr>
          <w:p w14:paraId="244C2531"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 xml:space="preserve">Unemployment Rate </w:t>
            </w:r>
          </w:p>
        </w:tc>
        <w:tc>
          <w:tcPr>
            <w:tcW w:w="0" w:type="auto"/>
            <w:tcBorders>
              <w:top w:val="single" w:sz="4" w:space="0" w:color="auto"/>
              <w:left w:val="single" w:sz="4" w:space="0" w:color="auto"/>
              <w:bottom w:val="nil"/>
              <w:right w:val="single" w:sz="4" w:space="0" w:color="auto"/>
            </w:tcBorders>
            <w:vAlign w:val="center"/>
            <w:hideMark/>
          </w:tcPr>
          <w:p w14:paraId="183B8319"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Fiscal Stimulus (FS)</w:t>
            </w:r>
          </w:p>
        </w:tc>
        <w:tc>
          <w:tcPr>
            <w:tcW w:w="0" w:type="auto"/>
            <w:tcBorders>
              <w:top w:val="nil"/>
              <w:left w:val="single" w:sz="4" w:space="0" w:color="auto"/>
              <w:bottom w:val="nil"/>
              <w:right w:val="single" w:sz="4" w:space="0" w:color="auto"/>
            </w:tcBorders>
            <w:vAlign w:val="center"/>
            <w:hideMark/>
          </w:tcPr>
          <w:p w14:paraId="3E2115B2"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Austerity (A)</w:t>
            </w:r>
          </w:p>
        </w:tc>
        <w:tc>
          <w:tcPr>
            <w:tcW w:w="0" w:type="auto"/>
            <w:tcBorders>
              <w:top w:val="single" w:sz="4" w:space="0" w:color="auto"/>
              <w:left w:val="single" w:sz="4" w:space="0" w:color="auto"/>
              <w:bottom w:val="nil"/>
              <w:right w:val="nil"/>
            </w:tcBorders>
            <w:hideMark/>
          </w:tcPr>
          <w:p w14:paraId="164A2FAC"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Unemployment Rate</w:t>
            </w:r>
          </w:p>
        </w:tc>
      </w:tr>
      <w:tr w:rsidR="00C9669E" w:rsidRPr="00C3579A" w14:paraId="6F62DA9B" w14:textId="77777777" w:rsidTr="00C9669E">
        <w:trPr>
          <w:trHeight w:val="327"/>
        </w:trPr>
        <w:tc>
          <w:tcPr>
            <w:tcW w:w="0" w:type="auto"/>
            <w:vMerge/>
            <w:tcBorders>
              <w:top w:val="single" w:sz="4" w:space="0" w:color="auto"/>
              <w:left w:val="nil"/>
              <w:bottom w:val="single" w:sz="4" w:space="0" w:color="auto"/>
              <w:right w:val="single" w:sz="4" w:space="0" w:color="auto"/>
            </w:tcBorders>
            <w:vAlign w:val="center"/>
            <w:hideMark/>
          </w:tcPr>
          <w:p w14:paraId="0771E43F" w14:textId="77777777" w:rsidR="00C9669E" w:rsidRPr="00C3579A" w:rsidRDefault="00C9669E">
            <w:pPr>
              <w:spacing w:after="0"/>
              <w:rPr>
                <w:rFonts w:ascii="Times New Roman" w:eastAsia="Times New Roman" w:hAnsi="Times New Roman" w:cs="Times New Roman"/>
                <w:sz w:val="24"/>
                <w:szCs w:val="24"/>
                <w:lang w:eastAsia="en-US"/>
              </w:rPr>
            </w:pPr>
          </w:p>
        </w:tc>
        <w:tc>
          <w:tcPr>
            <w:tcW w:w="0" w:type="auto"/>
            <w:tcBorders>
              <w:top w:val="nil"/>
              <w:left w:val="single" w:sz="4" w:space="0" w:color="auto"/>
              <w:bottom w:val="single" w:sz="4" w:space="0" w:color="auto"/>
              <w:right w:val="single" w:sz="4" w:space="0" w:color="auto"/>
            </w:tcBorders>
            <w:hideMark/>
          </w:tcPr>
          <w:p w14:paraId="374DEF39"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(SE)</w:t>
            </w:r>
          </w:p>
        </w:tc>
        <w:tc>
          <w:tcPr>
            <w:tcW w:w="0" w:type="auto"/>
            <w:tcBorders>
              <w:top w:val="nil"/>
              <w:left w:val="single" w:sz="4" w:space="0" w:color="auto"/>
              <w:bottom w:val="single" w:sz="4" w:space="0" w:color="auto"/>
              <w:right w:val="nil"/>
            </w:tcBorders>
            <w:vAlign w:val="center"/>
            <w:hideMark/>
          </w:tcPr>
          <w:p w14:paraId="43DF293C"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(SE)</w:t>
            </w:r>
          </w:p>
        </w:tc>
        <w:tc>
          <w:tcPr>
            <w:tcW w:w="0" w:type="auto"/>
            <w:tcBorders>
              <w:top w:val="nil"/>
              <w:left w:val="nil"/>
              <w:bottom w:val="single" w:sz="4" w:space="0" w:color="auto"/>
              <w:right w:val="single" w:sz="4" w:space="0" w:color="auto"/>
            </w:tcBorders>
            <w:vAlign w:val="center"/>
            <w:hideMark/>
          </w:tcPr>
          <w:p w14:paraId="633DC03B"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(SE)</w:t>
            </w:r>
          </w:p>
        </w:tc>
        <w:tc>
          <w:tcPr>
            <w:tcW w:w="0" w:type="auto"/>
            <w:tcBorders>
              <w:top w:val="nil"/>
              <w:left w:val="single" w:sz="4" w:space="0" w:color="auto"/>
              <w:bottom w:val="single" w:sz="4" w:space="0" w:color="auto"/>
              <w:right w:val="nil"/>
            </w:tcBorders>
            <w:hideMark/>
          </w:tcPr>
          <w:p w14:paraId="530484AE"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(SE)</w:t>
            </w:r>
          </w:p>
        </w:tc>
      </w:tr>
      <w:tr w:rsidR="00C9669E" w:rsidRPr="00C3579A" w14:paraId="64BB8F15" w14:textId="77777777" w:rsidTr="00C9669E">
        <w:trPr>
          <w:trHeight w:val="297"/>
        </w:trPr>
        <w:tc>
          <w:tcPr>
            <w:tcW w:w="0" w:type="auto"/>
            <w:vMerge w:val="restart"/>
            <w:tcBorders>
              <w:top w:val="single" w:sz="4" w:space="0" w:color="auto"/>
              <w:left w:val="nil"/>
              <w:bottom w:val="nil"/>
              <w:right w:val="single" w:sz="4" w:space="0" w:color="auto"/>
            </w:tcBorders>
            <w:vAlign w:val="center"/>
            <w:hideMark/>
          </w:tcPr>
          <w:p w14:paraId="3E694C84"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Malignant-Neoplasms</w:t>
            </w:r>
          </w:p>
          <w:p w14:paraId="68A9467B"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(N=355)</w:t>
            </w:r>
          </w:p>
        </w:tc>
        <w:tc>
          <w:tcPr>
            <w:tcW w:w="0" w:type="auto"/>
            <w:tcBorders>
              <w:top w:val="single" w:sz="4" w:space="0" w:color="auto"/>
              <w:left w:val="single" w:sz="4" w:space="0" w:color="auto"/>
              <w:bottom w:val="nil"/>
              <w:right w:val="single" w:sz="4" w:space="0" w:color="auto"/>
            </w:tcBorders>
            <w:hideMark/>
          </w:tcPr>
          <w:p w14:paraId="4101D76B"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c>
          <w:tcPr>
            <w:tcW w:w="0" w:type="auto"/>
            <w:tcBorders>
              <w:top w:val="single" w:sz="4" w:space="0" w:color="auto"/>
              <w:left w:val="single" w:sz="4" w:space="0" w:color="auto"/>
              <w:bottom w:val="nil"/>
              <w:right w:val="single" w:sz="4" w:space="0" w:color="auto"/>
            </w:tcBorders>
            <w:hideMark/>
          </w:tcPr>
          <w:p w14:paraId="7EB1EB93"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0.004</w:t>
            </w:r>
          </w:p>
        </w:tc>
        <w:tc>
          <w:tcPr>
            <w:tcW w:w="0" w:type="auto"/>
            <w:tcBorders>
              <w:top w:val="single" w:sz="4" w:space="0" w:color="auto"/>
              <w:left w:val="single" w:sz="4" w:space="0" w:color="auto"/>
              <w:bottom w:val="nil"/>
              <w:right w:val="single" w:sz="4" w:space="0" w:color="auto"/>
            </w:tcBorders>
            <w:hideMark/>
          </w:tcPr>
          <w:p w14:paraId="0AA76017"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single" w:sz="4" w:space="0" w:color="auto"/>
              <w:left w:val="single" w:sz="4" w:space="0" w:color="auto"/>
              <w:bottom w:val="nil"/>
              <w:right w:val="nil"/>
            </w:tcBorders>
            <w:hideMark/>
          </w:tcPr>
          <w:p w14:paraId="521E053B"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r>
      <w:tr w:rsidR="00C9669E" w:rsidRPr="00C3579A" w14:paraId="0935FB7F" w14:textId="77777777" w:rsidTr="00C9669E">
        <w:trPr>
          <w:trHeight w:val="312"/>
        </w:trPr>
        <w:tc>
          <w:tcPr>
            <w:tcW w:w="0" w:type="auto"/>
            <w:vMerge/>
            <w:tcBorders>
              <w:top w:val="single" w:sz="4" w:space="0" w:color="auto"/>
              <w:left w:val="nil"/>
              <w:bottom w:val="nil"/>
              <w:right w:val="single" w:sz="4" w:space="0" w:color="auto"/>
            </w:tcBorders>
            <w:vAlign w:val="center"/>
            <w:hideMark/>
          </w:tcPr>
          <w:p w14:paraId="0A6D12FE" w14:textId="77777777" w:rsidR="00C9669E" w:rsidRPr="00C3579A" w:rsidRDefault="00C9669E">
            <w:pPr>
              <w:spacing w:after="0"/>
              <w:rPr>
                <w:rFonts w:ascii="Times New Roman" w:eastAsia="Times New Roman" w:hAnsi="Times New Roman" w:cs="Times New Roman"/>
                <w:sz w:val="24"/>
                <w:szCs w:val="24"/>
                <w:lang w:eastAsia="en-US"/>
              </w:rPr>
            </w:pPr>
          </w:p>
        </w:tc>
        <w:tc>
          <w:tcPr>
            <w:tcW w:w="0" w:type="auto"/>
            <w:tcBorders>
              <w:top w:val="nil"/>
              <w:left w:val="single" w:sz="4" w:space="0" w:color="auto"/>
              <w:bottom w:val="nil"/>
              <w:right w:val="single" w:sz="4" w:space="0" w:color="auto"/>
            </w:tcBorders>
            <w:hideMark/>
          </w:tcPr>
          <w:p w14:paraId="157E3F24"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(0.001)</w:t>
            </w:r>
          </w:p>
        </w:tc>
        <w:tc>
          <w:tcPr>
            <w:tcW w:w="0" w:type="auto"/>
            <w:tcBorders>
              <w:top w:val="nil"/>
              <w:left w:val="single" w:sz="4" w:space="0" w:color="auto"/>
              <w:bottom w:val="nil"/>
              <w:right w:val="single" w:sz="4" w:space="0" w:color="auto"/>
            </w:tcBorders>
            <w:hideMark/>
          </w:tcPr>
          <w:p w14:paraId="274909A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nil"/>
              <w:right w:val="single" w:sz="4" w:space="0" w:color="auto"/>
            </w:tcBorders>
            <w:hideMark/>
          </w:tcPr>
          <w:p w14:paraId="3803AFF2"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nil"/>
              <w:right w:val="nil"/>
            </w:tcBorders>
            <w:hideMark/>
          </w:tcPr>
          <w:p w14:paraId="0081A8D1"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tc>
      </w:tr>
      <w:tr w:rsidR="00C9669E" w:rsidRPr="00C3579A" w14:paraId="6BAFDB48" w14:textId="77777777" w:rsidTr="00C9669E">
        <w:trPr>
          <w:trHeight w:val="312"/>
        </w:trPr>
        <w:tc>
          <w:tcPr>
            <w:tcW w:w="0" w:type="auto"/>
            <w:tcBorders>
              <w:top w:val="nil"/>
              <w:left w:val="nil"/>
              <w:bottom w:val="nil"/>
              <w:right w:val="single" w:sz="4" w:space="0" w:color="auto"/>
            </w:tcBorders>
            <w:vAlign w:val="center"/>
            <w:hideMark/>
          </w:tcPr>
          <w:p w14:paraId="76FDF8FF"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Cardiovascular Diseases</w:t>
            </w:r>
          </w:p>
          <w:p w14:paraId="08464D62"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=365)</w:t>
            </w:r>
          </w:p>
        </w:tc>
        <w:tc>
          <w:tcPr>
            <w:tcW w:w="0" w:type="auto"/>
            <w:tcBorders>
              <w:top w:val="nil"/>
              <w:left w:val="single" w:sz="4" w:space="0" w:color="auto"/>
              <w:bottom w:val="nil"/>
              <w:right w:val="single" w:sz="4" w:space="0" w:color="auto"/>
            </w:tcBorders>
            <w:hideMark/>
          </w:tcPr>
          <w:p w14:paraId="0C135257"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p w14:paraId="5C4A8DC0"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tc>
        <w:tc>
          <w:tcPr>
            <w:tcW w:w="0" w:type="auto"/>
            <w:tcBorders>
              <w:top w:val="nil"/>
              <w:left w:val="single" w:sz="4" w:space="0" w:color="auto"/>
              <w:bottom w:val="nil"/>
              <w:right w:val="single" w:sz="4" w:space="0" w:color="auto"/>
            </w:tcBorders>
            <w:hideMark/>
          </w:tcPr>
          <w:p w14:paraId="332CD6CB"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0.008</w:t>
            </w:r>
          </w:p>
          <w:p w14:paraId="5A38EDA1"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(0.009)</w:t>
            </w:r>
          </w:p>
        </w:tc>
        <w:tc>
          <w:tcPr>
            <w:tcW w:w="0" w:type="auto"/>
            <w:tcBorders>
              <w:top w:val="nil"/>
              <w:left w:val="single" w:sz="4" w:space="0" w:color="auto"/>
              <w:bottom w:val="nil"/>
              <w:right w:val="single" w:sz="4" w:space="0" w:color="auto"/>
            </w:tcBorders>
            <w:hideMark/>
          </w:tcPr>
          <w:p w14:paraId="5501290E"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0.014</w:t>
            </w:r>
          </w:p>
          <w:p w14:paraId="2890E9AF"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(0.010)</w:t>
            </w:r>
          </w:p>
        </w:tc>
        <w:tc>
          <w:tcPr>
            <w:tcW w:w="0" w:type="auto"/>
            <w:tcBorders>
              <w:top w:val="nil"/>
              <w:left w:val="single" w:sz="4" w:space="0" w:color="auto"/>
              <w:bottom w:val="nil"/>
              <w:right w:val="nil"/>
            </w:tcBorders>
            <w:hideMark/>
          </w:tcPr>
          <w:p w14:paraId="5A61B21E"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p w14:paraId="70FB170A"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tc>
      </w:tr>
      <w:tr w:rsidR="00C9669E" w:rsidRPr="00C3579A" w14:paraId="048283AB" w14:textId="77777777" w:rsidTr="00C9669E">
        <w:trPr>
          <w:trHeight w:val="548"/>
        </w:trPr>
        <w:tc>
          <w:tcPr>
            <w:tcW w:w="0" w:type="auto"/>
            <w:tcBorders>
              <w:top w:val="nil"/>
              <w:left w:val="nil"/>
              <w:bottom w:val="nil"/>
              <w:right w:val="single" w:sz="4" w:space="0" w:color="auto"/>
            </w:tcBorders>
            <w:vAlign w:val="center"/>
            <w:hideMark/>
          </w:tcPr>
          <w:p w14:paraId="547C54B6"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Accidents</w:t>
            </w:r>
          </w:p>
          <w:p w14:paraId="40CAB830"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=367)</w:t>
            </w:r>
          </w:p>
        </w:tc>
        <w:tc>
          <w:tcPr>
            <w:tcW w:w="0" w:type="auto"/>
            <w:tcBorders>
              <w:top w:val="nil"/>
              <w:left w:val="single" w:sz="4" w:space="0" w:color="auto"/>
              <w:bottom w:val="nil"/>
              <w:right w:val="single" w:sz="4" w:space="0" w:color="auto"/>
            </w:tcBorders>
            <w:hideMark/>
          </w:tcPr>
          <w:p w14:paraId="3C08DCC2"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-0.014***</w:t>
            </w:r>
          </w:p>
          <w:p w14:paraId="3B09D7B7"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(0.004)</w:t>
            </w:r>
          </w:p>
        </w:tc>
        <w:tc>
          <w:tcPr>
            <w:tcW w:w="0" w:type="auto"/>
            <w:tcBorders>
              <w:top w:val="nil"/>
              <w:left w:val="single" w:sz="4" w:space="0" w:color="auto"/>
              <w:bottom w:val="nil"/>
              <w:right w:val="single" w:sz="4" w:space="0" w:color="auto"/>
            </w:tcBorders>
            <w:hideMark/>
          </w:tcPr>
          <w:p w14:paraId="03A56E23"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0.066***</w:t>
            </w:r>
          </w:p>
          <w:p w14:paraId="7C7EE258"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(0.024)</w:t>
            </w:r>
          </w:p>
        </w:tc>
        <w:tc>
          <w:tcPr>
            <w:tcW w:w="0" w:type="auto"/>
            <w:tcBorders>
              <w:top w:val="nil"/>
              <w:left w:val="single" w:sz="4" w:space="0" w:color="auto"/>
              <w:bottom w:val="nil"/>
              <w:right w:val="single" w:sz="4" w:space="0" w:color="auto"/>
            </w:tcBorders>
            <w:hideMark/>
          </w:tcPr>
          <w:p w14:paraId="2ABE3B90"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0.007</w:t>
            </w:r>
          </w:p>
          <w:p w14:paraId="5EFFC4E0"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(0.024)</w:t>
            </w:r>
          </w:p>
        </w:tc>
        <w:tc>
          <w:tcPr>
            <w:tcW w:w="0" w:type="auto"/>
            <w:tcBorders>
              <w:top w:val="nil"/>
              <w:left w:val="single" w:sz="4" w:space="0" w:color="auto"/>
              <w:bottom w:val="nil"/>
              <w:right w:val="nil"/>
            </w:tcBorders>
            <w:hideMark/>
          </w:tcPr>
          <w:p w14:paraId="15309CBF"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-0.014***</w:t>
            </w:r>
          </w:p>
          <w:p w14:paraId="04F9F6ED"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(0.004)</w:t>
            </w:r>
          </w:p>
        </w:tc>
      </w:tr>
      <w:tr w:rsidR="00C9669E" w:rsidRPr="00C3579A" w14:paraId="55DCC2AD" w14:textId="77777777" w:rsidTr="00C9669E">
        <w:trPr>
          <w:trHeight w:val="312"/>
        </w:trPr>
        <w:tc>
          <w:tcPr>
            <w:tcW w:w="0" w:type="auto"/>
            <w:tcBorders>
              <w:top w:val="nil"/>
              <w:left w:val="nil"/>
              <w:bottom w:val="nil"/>
              <w:right w:val="single" w:sz="4" w:space="0" w:color="auto"/>
            </w:tcBorders>
            <w:vAlign w:val="center"/>
            <w:hideMark/>
          </w:tcPr>
          <w:p w14:paraId="1E01F8FC"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Suicides</w:t>
            </w:r>
            <w:r w:rsidRPr="00C3579A">
              <w:rPr>
                <w:rFonts w:ascii="Times New Roman" w:eastAsia="Times New Roman" w:hAnsi="Times New Roman" w:cs="Times New Roman"/>
                <w:sz w:val="24"/>
                <w:szCs w:val="24"/>
              </w:rPr>
              <w:t> </w:t>
            </w:r>
          </w:p>
          <w:p w14:paraId="4CB9A86C" w14:textId="77777777" w:rsidR="00C9669E" w:rsidRPr="00C3579A" w:rsidRDefault="00C9669E">
            <w:pPr>
              <w:spacing w:after="0" w:line="240" w:lineRule="auto"/>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lang w:val="en-US"/>
              </w:rPr>
              <w:t xml:space="preserve">(N =363) </w:t>
            </w:r>
          </w:p>
        </w:tc>
        <w:tc>
          <w:tcPr>
            <w:tcW w:w="0" w:type="auto"/>
            <w:tcBorders>
              <w:top w:val="nil"/>
              <w:left w:val="single" w:sz="4" w:space="0" w:color="auto"/>
              <w:bottom w:val="nil"/>
              <w:right w:val="single" w:sz="4" w:space="0" w:color="auto"/>
            </w:tcBorders>
            <w:hideMark/>
          </w:tcPr>
          <w:p w14:paraId="097F1F0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0.008***</w:t>
            </w:r>
          </w:p>
          <w:p w14:paraId="6CD57F8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single" w:sz="4" w:space="0" w:color="auto"/>
            </w:tcBorders>
            <w:hideMark/>
          </w:tcPr>
          <w:p w14:paraId="5589EB7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-0.002</w:t>
            </w:r>
          </w:p>
          <w:p w14:paraId="271AAEC3"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tc>
        <w:tc>
          <w:tcPr>
            <w:tcW w:w="0" w:type="auto"/>
            <w:tcBorders>
              <w:top w:val="nil"/>
              <w:left w:val="single" w:sz="4" w:space="0" w:color="auto"/>
              <w:bottom w:val="nil"/>
              <w:right w:val="single" w:sz="4" w:space="0" w:color="auto"/>
            </w:tcBorders>
            <w:hideMark/>
          </w:tcPr>
          <w:p w14:paraId="45AF3EB7"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0.013</w:t>
            </w:r>
          </w:p>
          <w:p w14:paraId="6F05BE15"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tc>
        <w:tc>
          <w:tcPr>
            <w:tcW w:w="0" w:type="auto"/>
            <w:tcBorders>
              <w:top w:val="nil"/>
              <w:left w:val="single" w:sz="4" w:space="0" w:color="auto"/>
              <w:bottom w:val="nil"/>
              <w:right w:val="nil"/>
            </w:tcBorders>
            <w:hideMark/>
          </w:tcPr>
          <w:p w14:paraId="4A5A1008"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0.007**</w:t>
            </w:r>
          </w:p>
          <w:p w14:paraId="7C25EC07"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C9669E" w:rsidRPr="00C3579A" w14:paraId="19D7CB46" w14:textId="77777777" w:rsidTr="00C9669E">
        <w:trPr>
          <w:trHeight w:val="625"/>
        </w:trPr>
        <w:tc>
          <w:tcPr>
            <w:tcW w:w="0" w:type="auto"/>
            <w:tcBorders>
              <w:top w:val="nil"/>
              <w:left w:val="nil"/>
              <w:bottom w:val="nil"/>
              <w:right w:val="single" w:sz="4" w:space="0" w:color="auto"/>
            </w:tcBorders>
            <w:vAlign w:val="center"/>
            <w:hideMark/>
          </w:tcPr>
          <w:p w14:paraId="112543B0"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Vehicle Accidents</w:t>
            </w:r>
          </w:p>
          <w:p w14:paraId="5DA26C6F"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=352)</w:t>
            </w:r>
          </w:p>
        </w:tc>
        <w:tc>
          <w:tcPr>
            <w:tcW w:w="0" w:type="auto"/>
            <w:tcBorders>
              <w:top w:val="nil"/>
              <w:left w:val="single" w:sz="4" w:space="0" w:color="auto"/>
              <w:bottom w:val="nil"/>
              <w:right w:val="single" w:sz="4" w:space="0" w:color="auto"/>
            </w:tcBorders>
            <w:hideMark/>
          </w:tcPr>
          <w:p w14:paraId="3B26D2B0"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-0.018***</w:t>
            </w:r>
          </w:p>
          <w:p w14:paraId="5B6D8726"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single" w:sz="4" w:space="0" w:color="auto"/>
            </w:tcBorders>
            <w:hideMark/>
          </w:tcPr>
          <w:p w14:paraId="13E69526"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-0.005</w:t>
            </w:r>
          </w:p>
          <w:p w14:paraId="0FF48C34"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tc>
        <w:tc>
          <w:tcPr>
            <w:tcW w:w="0" w:type="auto"/>
            <w:tcBorders>
              <w:top w:val="nil"/>
              <w:left w:val="single" w:sz="4" w:space="0" w:color="auto"/>
              <w:bottom w:val="nil"/>
              <w:right w:val="single" w:sz="4" w:space="0" w:color="auto"/>
            </w:tcBorders>
            <w:hideMark/>
          </w:tcPr>
          <w:p w14:paraId="33B35F9D"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-0.022</w:t>
            </w:r>
          </w:p>
          <w:p w14:paraId="0367D0C6"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(0.018)</w:t>
            </w:r>
          </w:p>
        </w:tc>
        <w:tc>
          <w:tcPr>
            <w:tcW w:w="0" w:type="auto"/>
            <w:tcBorders>
              <w:top w:val="nil"/>
              <w:left w:val="single" w:sz="4" w:space="0" w:color="auto"/>
              <w:bottom w:val="nil"/>
              <w:right w:val="nil"/>
            </w:tcBorders>
            <w:hideMark/>
          </w:tcPr>
          <w:p w14:paraId="40C0DB06"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-0.017***</w:t>
            </w:r>
          </w:p>
          <w:p w14:paraId="419F5DA1"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C9669E" w:rsidRPr="00C3579A" w14:paraId="153F4FB6" w14:textId="77777777" w:rsidTr="00C9669E">
        <w:trPr>
          <w:trHeight w:val="579"/>
        </w:trPr>
        <w:tc>
          <w:tcPr>
            <w:tcW w:w="0" w:type="auto"/>
            <w:tcBorders>
              <w:top w:val="nil"/>
              <w:left w:val="nil"/>
              <w:bottom w:val="nil"/>
              <w:right w:val="single" w:sz="4" w:space="0" w:color="auto"/>
            </w:tcBorders>
            <w:vAlign w:val="center"/>
            <w:hideMark/>
          </w:tcPr>
          <w:p w14:paraId="069DF17C"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Cirrhosis and Chronic Liver Diseases</w:t>
            </w:r>
          </w:p>
          <w:p w14:paraId="7445C63C"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 =365)</w:t>
            </w:r>
          </w:p>
        </w:tc>
        <w:tc>
          <w:tcPr>
            <w:tcW w:w="0" w:type="auto"/>
            <w:tcBorders>
              <w:top w:val="nil"/>
              <w:left w:val="single" w:sz="4" w:space="0" w:color="auto"/>
              <w:bottom w:val="nil"/>
              <w:right w:val="single" w:sz="4" w:space="0" w:color="auto"/>
            </w:tcBorders>
            <w:hideMark/>
          </w:tcPr>
          <w:p w14:paraId="33D2E1BC" w14:textId="77777777" w:rsidR="00C9669E" w:rsidRPr="00C3579A" w:rsidRDefault="00C9669E">
            <w:pPr>
              <w:spacing w:after="0" w:line="240" w:lineRule="auto"/>
              <w:jc w:val="center"/>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rPr>
              <w:t>-0.006*</w:t>
            </w:r>
          </w:p>
          <w:p w14:paraId="3C2ABF8A"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nil"/>
              <w:right w:val="single" w:sz="4" w:space="0" w:color="auto"/>
            </w:tcBorders>
            <w:hideMark/>
          </w:tcPr>
          <w:p w14:paraId="4F02ED98"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p w14:paraId="3E61BF9A"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tc>
        <w:tc>
          <w:tcPr>
            <w:tcW w:w="0" w:type="auto"/>
            <w:tcBorders>
              <w:top w:val="nil"/>
              <w:left w:val="single" w:sz="4" w:space="0" w:color="auto"/>
              <w:bottom w:val="nil"/>
              <w:right w:val="single" w:sz="4" w:space="0" w:color="auto"/>
            </w:tcBorders>
            <w:hideMark/>
          </w:tcPr>
          <w:p w14:paraId="4700598D"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0.027</w:t>
            </w:r>
          </w:p>
          <w:p w14:paraId="7378518F"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(0.017)</w:t>
            </w:r>
          </w:p>
        </w:tc>
        <w:tc>
          <w:tcPr>
            <w:tcW w:w="0" w:type="auto"/>
            <w:tcBorders>
              <w:top w:val="nil"/>
              <w:left w:val="single" w:sz="4" w:space="0" w:color="auto"/>
              <w:bottom w:val="nil"/>
              <w:right w:val="nil"/>
            </w:tcBorders>
            <w:hideMark/>
          </w:tcPr>
          <w:p w14:paraId="69DDC4E5"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-0.006*</w:t>
            </w:r>
          </w:p>
          <w:p w14:paraId="7BD77F65"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tc>
      </w:tr>
      <w:tr w:rsidR="00C9669E" w:rsidRPr="00C3579A" w14:paraId="27E49CE1" w14:textId="77777777" w:rsidTr="00C9669E">
        <w:trPr>
          <w:trHeight w:val="573"/>
        </w:trPr>
        <w:tc>
          <w:tcPr>
            <w:tcW w:w="0" w:type="auto"/>
            <w:tcBorders>
              <w:top w:val="nil"/>
              <w:left w:val="nil"/>
              <w:bottom w:val="nil"/>
              <w:right w:val="single" w:sz="4" w:space="0" w:color="auto"/>
            </w:tcBorders>
            <w:vAlign w:val="center"/>
            <w:hideMark/>
          </w:tcPr>
          <w:p w14:paraId="38E1C312"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Infectious Diseases</w:t>
            </w:r>
          </w:p>
          <w:p w14:paraId="48056E18"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(N =365)</w:t>
            </w:r>
          </w:p>
        </w:tc>
        <w:tc>
          <w:tcPr>
            <w:tcW w:w="0" w:type="auto"/>
            <w:tcBorders>
              <w:top w:val="nil"/>
              <w:left w:val="single" w:sz="4" w:space="0" w:color="auto"/>
              <w:bottom w:val="nil"/>
              <w:right w:val="single" w:sz="4" w:space="0" w:color="auto"/>
            </w:tcBorders>
            <w:hideMark/>
          </w:tcPr>
          <w:p w14:paraId="135D5F6B" w14:textId="77777777" w:rsidR="00C9669E" w:rsidRPr="00C3579A" w:rsidRDefault="00C9669E">
            <w:pPr>
              <w:spacing w:after="0" w:line="240" w:lineRule="auto"/>
              <w:jc w:val="center"/>
              <w:rPr>
                <w:rFonts w:ascii="Times New Roman" w:eastAsiaTheme="minorHAnsi" w:hAnsi="Times New Roman" w:cs="Times New Roman"/>
                <w:sz w:val="24"/>
                <w:szCs w:val="24"/>
                <w:lang w:val="en-US"/>
              </w:rPr>
            </w:pPr>
            <w:r w:rsidRPr="00C3579A">
              <w:rPr>
                <w:rFonts w:ascii="Times New Roman" w:hAnsi="Times New Roman" w:cs="Times New Roman"/>
                <w:sz w:val="24"/>
                <w:szCs w:val="24"/>
                <w:lang w:val="en-US"/>
              </w:rPr>
              <w:t>-0.001</w:t>
            </w:r>
          </w:p>
          <w:p w14:paraId="00225767"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(0.007)</w:t>
            </w:r>
          </w:p>
        </w:tc>
        <w:tc>
          <w:tcPr>
            <w:tcW w:w="0" w:type="auto"/>
            <w:tcBorders>
              <w:top w:val="nil"/>
              <w:left w:val="single" w:sz="4" w:space="0" w:color="auto"/>
              <w:bottom w:val="nil"/>
              <w:right w:val="single" w:sz="4" w:space="0" w:color="auto"/>
            </w:tcBorders>
            <w:hideMark/>
          </w:tcPr>
          <w:p w14:paraId="407FC17E"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0.027</w:t>
            </w:r>
          </w:p>
          <w:p w14:paraId="002EC5A9"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(0.039)</w:t>
            </w:r>
          </w:p>
        </w:tc>
        <w:tc>
          <w:tcPr>
            <w:tcW w:w="0" w:type="auto"/>
            <w:tcBorders>
              <w:top w:val="nil"/>
              <w:left w:val="single" w:sz="4" w:space="0" w:color="auto"/>
              <w:bottom w:val="nil"/>
              <w:right w:val="single" w:sz="4" w:space="0" w:color="auto"/>
            </w:tcBorders>
            <w:hideMark/>
          </w:tcPr>
          <w:p w14:paraId="1D619FD1"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0.074*</w:t>
            </w:r>
          </w:p>
          <w:p w14:paraId="453CC9FA" w14:textId="77777777" w:rsidR="00C9669E" w:rsidRPr="00C3579A" w:rsidRDefault="00C9669E">
            <w:pPr>
              <w:spacing w:after="0" w:line="240" w:lineRule="auto"/>
              <w:jc w:val="center"/>
              <w:rPr>
                <w:rFonts w:ascii="Times New Roman" w:hAnsi="Times New Roman" w:cs="Times New Roman"/>
                <w:sz w:val="24"/>
                <w:szCs w:val="24"/>
                <w:lang w:val="en-US"/>
              </w:rPr>
            </w:pPr>
            <w:r w:rsidRPr="00C3579A">
              <w:rPr>
                <w:rFonts w:ascii="Times New Roman" w:hAnsi="Times New Roman" w:cs="Times New Roman"/>
                <w:sz w:val="24"/>
                <w:szCs w:val="24"/>
                <w:lang w:val="en-US"/>
              </w:rPr>
              <w:t>(0.039)</w:t>
            </w:r>
          </w:p>
        </w:tc>
        <w:tc>
          <w:tcPr>
            <w:tcW w:w="0" w:type="auto"/>
            <w:tcBorders>
              <w:top w:val="nil"/>
              <w:left w:val="single" w:sz="4" w:space="0" w:color="auto"/>
              <w:bottom w:val="nil"/>
              <w:right w:val="nil"/>
            </w:tcBorders>
            <w:hideMark/>
          </w:tcPr>
          <w:p w14:paraId="481D54C3"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-0.003</w:t>
            </w:r>
          </w:p>
          <w:p w14:paraId="2849879F"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(0.007)</w:t>
            </w:r>
          </w:p>
        </w:tc>
      </w:tr>
      <w:tr w:rsidR="00C9669E" w:rsidRPr="00C3579A" w14:paraId="708B4837" w14:textId="77777777" w:rsidTr="00C9669E">
        <w:trPr>
          <w:trHeight w:val="312"/>
        </w:trPr>
        <w:tc>
          <w:tcPr>
            <w:tcW w:w="0" w:type="auto"/>
            <w:tcBorders>
              <w:top w:val="nil"/>
              <w:left w:val="nil"/>
              <w:bottom w:val="single" w:sz="4" w:space="0" w:color="auto"/>
              <w:right w:val="single" w:sz="4" w:space="0" w:color="auto"/>
            </w:tcBorders>
            <w:vAlign w:val="center"/>
            <w:hideMark/>
          </w:tcPr>
          <w:p w14:paraId="08632D79" w14:textId="77777777" w:rsidR="00C9669E" w:rsidRPr="00C3579A" w:rsidRDefault="00C9669E">
            <w:pPr>
              <w:spacing w:after="0" w:line="240" w:lineRule="auto"/>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All causes</w:t>
            </w:r>
          </w:p>
          <w:p w14:paraId="5FD4243E" w14:textId="77777777" w:rsidR="00C9669E" w:rsidRPr="00C3579A" w:rsidRDefault="00C9669E">
            <w:pPr>
              <w:spacing w:after="0" w:line="240" w:lineRule="auto"/>
              <w:rPr>
                <w:rFonts w:ascii="Times New Roman" w:eastAsia="Times New Roman" w:hAnsi="Times New Roman" w:cs="Times New Roman"/>
                <w:sz w:val="24"/>
                <w:szCs w:val="24"/>
                <w:lang w:val="it-IT"/>
              </w:rPr>
            </w:pPr>
            <w:r w:rsidRPr="00C3579A">
              <w:rPr>
                <w:rFonts w:ascii="Times New Roman" w:eastAsia="Times New Roman" w:hAnsi="Times New Roman" w:cs="Times New Roman"/>
                <w:sz w:val="24"/>
                <w:szCs w:val="24"/>
                <w:lang w:val="en-US"/>
              </w:rPr>
              <w:t>(N =358)</w:t>
            </w:r>
          </w:p>
        </w:tc>
        <w:tc>
          <w:tcPr>
            <w:tcW w:w="0" w:type="auto"/>
            <w:tcBorders>
              <w:top w:val="nil"/>
              <w:left w:val="single" w:sz="4" w:space="0" w:color="auto"/>
              <w:bottom w:val="single" w:sz="4" w:space="0" w:color="auto"/>
              <w:right w:val="single" w:sz="4" w:space="0" w:color="auto"/>
            </w:tcBorders>
            <w:hideMark/>
          </w:tcPr>
          <w:p w14:paraId="687F3B95"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p w14:paraId="741DB3E5"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(0.001)</w:t>
            </w:r>
          </w:p>
        </w:tc>
        <w:tc>
          <w:tcPr>
            <w:tcW w:w="0" w:type="auto"/>
            <w:tcBorders>
              <w:top w:val="nil"/>
              <w:left w:val="single" w:sz="4" w:space="0" w:color="auto"/>
              <w:bottom w:val="single" w:sz="4" w:space="0" w:color="auto"/>
              <w:right w:val="single" w:sz="4" w:space="0" w:color="auto"/>
            </w:tcBorders>
            <w:hideMark/>
          </w:tcPr>
          <w:p w14:paraId="328B4031"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0.008**</w:t>
            </w:r>
          </w:p>
          <w:p w14:paraId="232A7623"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single" w:sz="4" w:space="0" w:color="auto"/>
              <w:right w:val="single" w:sz="4" w:space="0" w:color="auto"/>
            </w:tcBorders>
            <w:hideMark/>
          </w:tcPr>
          <w:p w14:paraId="2F02EA7E"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0.010***</w:t>
            </w:r>
          </w:p>
          <w:p w14:paraId="1DEAAC15" w14:textId="77777777" w:rsidR="00C9669E" w:rsidRPr="00C3579A" w:rsidRDefault="00C9669E">
            <w:pPr>
              <w:spacing w:after="0" w:line="240" w:lineRule="auto"/>
              <w:jc w:val="center"/>
              <w:rPr>
                <w:rFonts w:ascii="Times New Roman" w:eastAsia="Times New Roman" w:hAnsi="Times New Roman" w:cs="Times New Roman"/>
                <w:sz w:val="24"/>
                <w:szCs w:val="24"/>
              </w:rPr>
            </w:pPr>
            <w:r w:rsidRPr="00C3579A">
              <w:rPr>
                <w:rFonts w:ascii="Times New Roman" w:eastAsia="Times New Roman" w:hAnsi="Times New Roman" w:cs="Times New Roman"/>
                <w:sz w:val="24"/>
                <w:szCs w:val="24"/>
              </w:rPr>
              <w:t>(0.003)</w:t>
            </w:r>
          </w:p>
        </w:tc>
        <w:tc>
          <w:tcPr>
            <w:tcW w:w="0" w:type="auto"/>
            <w:tcBorders>
              <w:top w:val="nil"/>
              <w:left w:val="single" w:sz="4" w:space="0" w:color="auto"/>
              <w:bottom w:val="single" w:sz="4" w:space="0" w:color="auto"/>
              <w:right w:val="nil"/>
            </w:tcBorders>
            <w:hideMark/>
          </w:tcPr>
          <w:p w14:paraId="4ED85FF8"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-0.002***</w:t>
            </w:r>
          </w:p>
          <w:p w14:paraId="5DE68BBA" w14:textId="77777777" w:rsidR="00C9669E" w:rsidRPr="00C3579A" w:rsidRDefault="00C9669E">
            <w:pPr>
              <w:spacing w:after="0" w:line="240" w:lineRule="auto"/>
              <w:jc w:val="center"/>
              <w:rPr>
                <w:rFonts w:ascii="Times New Roman" w:eastAsia="Times New Roman" w:hAnsi="Times New Roman" w:cs="Times New Roman"/>
                <w:sz w:val="24"/>
                <w:szCs w:val="24"/>
                <w:lang w:val="en-US"/>
              </w:rPr>
            </w:pPr>
            <w:r w:rsidRPr="00C3579A">
              <w:rPr>
                <w:rFonts w:ascii="Times New Roman" w:eastAsia="Times New Roman" w:hAnsi="Times New Roman" w:cs="Times New Roman"/>
                <w:sz w:val="24"/>
                <w:szCs w:val="24"/>
                <w:lang w:val="en-US"/>
              </w:rPr>
              <w:t>(0.001)</w:t>
            </w:r>
          </w:p>
        </w:tc>
      </w:tr>
    </w:tbl>
    <w:p w14:paraId="31297E2A" w14:textId="77777777" w:rsidR="00EA367F" w:rsidRDefault="00C9669E"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C3579A">
        <w:rPr>
          <w:rFonts w:ascii="Times New Roman" w:hAnsi="Times New Roman" w:cs="Times New Roman"/>
          <w:sz w:val="20"/>
          <w:szCs w:val="20"/>
          <w:lang w:val="en-US"/>
        </w:rPr>
        <w:t xml:space="preserve">Notes: </w:t>
      </w:r>
    </w:p>
    <w:p w14:paraId="3B4C9B65" w14:textId="77777777" w:rsidR="007004EC" w:rsidRDefault="007004EC" w:rsidP="007004EC">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dependent variable is the natural logarithm of each specific mortality rate per 100,000 population. The mortality rates refer to people below the age of 65. </w:t>
      </w:r>
      <w:r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Pr>
          <w:rFonts w:ascii="Times New Roman" w:hAnsi="Times New Roman" w:cs="Times New Roman"/>
          <w:sz w:val="20"/>
          <w:szCs w:val="20"/>
          <w:lang w:val="en-US"/>
        </w:rPr>
        <w:t xml:space="preserve">.  </w:t>
      </w:r>
      <w:r w:rsidRPr="0039436B">
        <w:rPr>
          <w:rFonts w:ascii="Times New Roman" w:hAnsi="Times New Roman" w:cs="Times New Roman"/>
          <w:sz w:val="20"/>
          <w:szCs w:val="20"/>
          <w:lang w:val="en-US"/>
        </w:rPr>
        <w:t>Coefficients represent semi-elasticit</w:t>
      </w:r>
      <w:r>
        <w:rPr>
          <w:rFonts w:ascii="Times New Roman" w:hAnsi="Times New Roman" w:cs="Times New Roman"/>
          <w:sz w:val="20"/>
          <w:szCs w:val="20"/>
          <w:lang w:val="en-US"/>
        </w:rPr>
        <w:t xml:space="preserve">ies, The unemployment rate coefficient represents the percentage variation in mortality rates due to a percentage point variation in unemployment rate. The Fiscal Stimulus (Austerity) coefficient represents the percentage variation in mortality rates due to the implementation of Fiscal Stimulus (Austerity) policy.  </w:t>
      </w:r>
    </w:p>
    <w:p w14:paraId="680C4BB7" w14:textId="6C998A70" w:rsidR="00EA367F" w:rsidRPr="0039436B" w:rsidRDefault="00A37215" w:rsidP="00EA367F">
      <w:pPr>
        <w:widowControl w:val="0"/>
        <w:autoSpaceDE w:val="0"/>
        <w:autoSpaceDN w:val="0"/>
        <w:adjustRightInd w:val="0"/>
        <w:spacing w:after="0" w:line="240" w:lineRule="auto"/>
        <w:jc w:val="both"/>
        <w:rPr>
          <w:rFonts w:ascii="Times New Roman" w:hAnsi="Times New Roman" w:cs="Times New Roman"/>
          <w:sz w:val="20"/>
          <w:szCs w:val="20"/>
          <w:lang w:val="en-US"/>
        </w:rPr>
      </w:pPr>
      <w:r w:rsidRPr="007D079E">
        <w:rPr>
          <w:rFonts w:ascii="Times New Roman" w:hAnsi="Times New Roman" w:cs="Times New Roman"/>
          <w:sz w:val="20"/>
          <w:szCs w:val="20"/>
          <w:lang w:val="en-US"/>
        </w:rPr>
        <w:t>SE stands for standard errors that are given in parentheses.</w:t>
      </w:r>
      <w:r w:rsidR="00EA367F">
        <w:rPr>
          <w:rFonts w:ascii="Times New Roman" w:hAnsi="Times New Roman" w:cs="Times New Roman"/>
          <w:sz w:val="20"/>
          <w:szCs w:val="20"/>
          <w:lang w:val="en-US"/>
        </w:rPr>
        <w:t xml:space="preserve"> </w:t>
      </w:r>
    </w:p>
    <w:p w14:paraId="0329A353" w14:textId="17340C83" w:rsidR="00C9669E" w:rsidRPr="00C3579A" w:rsidRDefault="00C9669E" w:rsidP="00EA367F">
      <w:pPr>
        <w:widowControl w:val="0"/>
        <w:autoSpaceDE w:val="0"/>
        <w:autoSpaceDN w:val="0"/>
        <w:adjustRightInd w:val="0"/>
        <w:spacing w:after="0" w:line="240" w:lineRule="auto"/>
        <w:rPr>
          <w:rFonts w:ascii="Times New Roman" w:hAnsi="Times New Roman" w:cs="Times New Roman"/>
          <w:sz w:val="20"/>
          <w:szCs w:val="20"/>
          <w:lang w:val="en-US"/>
        </w:rPr>
      </w:pPr>
      <w:r w:rsidRPr="00C3579A">
        <w:rPr>
          <w:rFonts w:ascii="Times New Roman" w:hAnsi="Times New Roman" w:cs="Times New Roman"/>
          <w:sz w:val="20"/>
          <w:szCs w:val="20"/>
          <w:lang w:val="en-US"/>
        </w:rPr>
        <w:t>* p&lt;0.1, ** p&lt;0.05,  *** p&lt;0.01</w:t>
      </w:r>
    </w:p>
    <w:p w14:paraId="0E47E3D9" w14:textId="77777777" w:rsidR="00C9669E" w:rsidRPr="007D079E" w:rsidRDefault="00C9669E" w:rsidP="009F6D1B">
      <w:pPr>
        <w:widowControl w:val="0"/>
        <w:autoSpaceDE w:val="0"/>
        <w:autoSpaceDN w:val="0"/>
        <w:adjustRightInd w:val="0"/>
        <w:spacing w:after="0" w:line="480" w:lineRule="auto"/>
        <w:rPr>
          <w:rFonts w:ascii="Times New Roman" w:hAnsi="Times New Roman" w:cs="Times New Roman"/>
          <w:sz w:val="24"/>
          <w:szCs w:val="24"/>
          <w:lang w:val="en-US"/>
        </w:rPr>
        <w:sectPr w:rsidR="00C9669E" w:rsidRPr="007D079E" w:rsidSect="009F6D1B">
          <w:pgSz w:w="11906" w:h="16838"/>
          <w:pgMar w:top="1440" w:right="1440" w:bottom="1440" w:left="1440" w:header="708" w:footer="708" w:gutter="0"/>
          <w:cols w:space="708"/>
          <w:docGrid w:linePitch="360"/>
        </w:sectPr>
      </w:pPr>
    </w:p>
    <w:p w14:paraId="30AA891F" w14:textId="48BF6CFE" w:rsidR="00DF491C" w:rsidRPr="00CF7DD1" w:rsidRDefault="00DF491C" w:rsidP="009F6D1B">
      <w:pPr>
        <w:pStyle w:val="Heading3"/>
        <w:spacing w:line="480" w:lineRule="auto"/>
        <w:rPr>
          <w:rFonts w:ascii="Times New Roman" w:hAnsi="Times New Roman" w:cs="Times New Roman"/>
          <w:sz w:val="16"/>
          <w:szCs w:val="16"/>
          <w:lang w:val="en-US"/>
        </w:rPr>
      </w:pPr>
      <w:r>
        <w:rPr>
          <w:rFonts w:ascii="Times New Roman" w:hAnsi="Times New Roman" w:cs="Times New Roman"/>
          <w:color w:val="auto"/>
          <w:sz w:val="24"/>
          <w:szCs w:val="24"/>
          <w:lang w:val="en-GB"/>
        </w:rPr>
        <w:lastRenderedPageBreak/>
        <w:t>APPENDIX</w:t>
      </w:r>
      <w:r w:rsidRPr="004674E9">
        <w:rPr>
          <w:rFonts w:ascii="Times New Roman" w:hAnsi="Times New Roman" w:cs="Times New Roman"/>
          <w:color w:val="auto"/>
          <w:sz w:val="24"/>
          <w:szCs w:val="24"/>
          <w:lang w:val="en-GB"/>
        </w:rPr>
        <w:t xml:space="preserve"> </w:t>
      </w:r>
      <w:r w:rsidR="00F43866" w:rsidRPr="00BA38E0">
        <w:rPr>
          <w:rFonts w:ascii="Times New Roman" w:eastAsiaTheme="minorEastAsia" w:hAnsi="Times New Roman" w:cs="Times New Roman"/>
          <w:b w:val="0"/>
          <w:bCs w:val="0"/>
          <w:color w:val="auto"/>
          <w:sz w:val="24"/>
          <w:szCs w:val="24"/>
          <w:lang w:val="en-GB" w:eastAsia="en-GB"/>
        </w:rPr>
        <w:t xml:space="preserve"> </w:t>
      </w:r>
      <w:r w:rsidRPr="00BA38E0">
        <w:rPr>
          <w:rFonts w:ascii="Times New Roman" w:eastAsiaTheme="minorEastAsia" w:hAnsi="Times New Roman" w:cs="Times New Roman"/>
          <w:b w:val="0"/>
          <w:bCs w:val="0"/>
          <w:color w:val="auto"/>
          <w:sz w:val="24"/>
          <w:szCs w:val="24"/>
          <w:lang w:val="en-GB" w:eastAsia="en-GB"/>
        </w:rPr>
        <w:t>Table A</w:t>
      </w:r>
      <w:r w:rsidR="0016177D" w:rsidRPr="00BA38E0">
        <w:rPr>
          <w:rFonts w:ascii="Times New Roman" w:eastAsiaTheme="minorEastAsia" w:hAnsi="Times New Roman" w:cs="Times New Roman"/>
          <w:b w:val="0"/>
          <w:bCs w:val="0"/>
          <w:color w:val="auto"/>
          <w:sz w:val="24"/>
          <w:szCs w:val="24"/>
          <w:lang w:val="en-GB" w:eastAsia="en-GB"/>
        </w:rPr>
        <w:t>I</w:t>
      </w:r>
      <w:r w:rsidRPr="00BA38E0">
        <w:rPr>
          <w:rFonts w:ascii="Times New Roman" w:eastAsiaTheme="minorEastAsia" w:hAnsi="Times New Roman" w:cs="Times New Roman"/>
          <w:b w:val="0"/>
          <w:bCs w:val="0"/>
          <w:color w:val="auto"/>
          <w:sz w:val="24"/>
          <w:szCs w:val="24"/>
          <w:lang w:val="en-GB" w:eastAsia="en-GB"/>
        </w:rPr>
        <w:t>: List of countries</w:t>
      </w:r>
      <w:r w:rsidR="00C05C64" w:rsidRPr="00BA38E0">
        <w:rPr>
          <w:rFonts w:ascii="Times New Roman" w:eastAsiaTheme="minorEastAsia" w:hAnsi="Times New Roman" w:cs="Times New Roman"/>
          <w:b w:val="0"/>
          <w:bCs w:val="0"/>
          <w:color w:val="auto"/>
          <w:sz w:val="24"/>
          <w:szCs w:val="24"/>
          <w:lang w:val="en-GB" w:eastAsia="en-GB"/>
        </w:rPr>
        <w:t xml:space="preserve"> and</w:t>
      </w:r>
      <w:r w:rsidRPr="00BA38E0">
        <w:rPr>
          <w:rFonts w:ascii="Times New Roman" w:eastAsiaTheme="minorEastAsia" w:hAnsi="Times New Roman" w:cs="Times New Roman"/>
          <w:b w:val="0"/>
          <w:bCs w:val="0"/>
          <w:color w:val="auto"/>
          <w:sz w:val="24"/>
          <w:szCs w:val="24"/>
          <w:lang w:val="en-GB" w:eastAsia="en-GB"/>
        </w:rPr>
        <w:t xml:space="preserve"> data availability </w:t>
      </w:r>
      <w:r w:rsidR="00C05C64" w:rsidRPr="00BA38E0">
        <w:rPr>
          <w:rFonts w:ascii="Times New Roman" w:eastAsiaTheme="minorEastAsia" w:hAnsi="Times New Roman" w:cs="Times New Roman"/>
          <w:b w:val="0"/>
          <w:bCs w:val="0"/>
          <w:color w:val="auto"/>
          <w:sz w:val="24"/>
          <w:szCs w:val="24"/>
          <w:lang w:val="en-GB" w:eastAsia="en-GB"/>
        </w:rPr>
        <w:t xml:space="preserve">for mortality rates and </w:t>
      </w:r>
      <w:r w:rsidR="00BA38E0" w:rsidRPr="00BA38E0">
        <w:rPr>
          <w:rFonts w:ascii="Times New Roman" w:eastAsiaTheme="minorEastAsia" w:hAnsi="Times New Roman" w:cs="Times New Roman"/>
          <w:b w:val="0"/>
          <w:bCs w:val="0"/>
          <w:color w:val="auto"/>
          <w:sz w:val="24"/>
          <w:szCs w:val="24"/>
          <w:lang w:val="en-GB" w:eastAsia="en-GB"/>
        </w:rPr>
        <w:t>AAFI</w:t>
      </w:r>
    </w:p>
    <w:tbl>
      <w:tblPr>
        <w:tblW w:w="5000" w:type="pct"/>
        <w:tblLook w:val="04A0" w:firstRow="1" w:lastRow="0" w:firstColumn="1" w:lastColumn="0" w:noHBand="0" w:noVBand="1"/>
      </w:tblPr>
      <w:tblGrid>
        <w:gridCol w:w="3006"/>
        <w:gridCol w:w="7962"/>
        <w:gridCol w:w="2990"/>
      </w:tblGrid>
      <w:tr w:rsidR="00DF491C" w:rsidRPr="00584190" w14:paraId="5C3E6A95" w14:textId="77777777" w:rsidTr="00BA38E0">
        <w:trPr>
          <w:trHeight w:val="18"/>
        </w:trPr>
        <w:tc>
          <w:tcPr>
            <w:tcW w:w="1077" w:type="pct"/>
            <w:vMerge w:val="restart"/>
            <w:tcBorders>
              <w:top w:val="single" w:sz="4" w:space="0" w:color="auto"/>
              <w:left w:val="nil"/>
              <w:bottom w:val="single" w:sz="4" w:space="0" w:color="000000"/>
              <w:right w:val="nil"/>
            </w:tcBorders>
            <w:shd w:val="clear" w:color="auto" w:fill="auto"/>
            <w:vAlign w:val="center"/>
            <w:hideMark/>
          </w:tcPr>
          <w:p w14:paraId="195B266F"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Country</w:t>
            </w:r>
          </w:p>
        </w:tc>
        <w:tc>
          <w:tcPr>
            <w:tcW w:w="3923" w:type="pct"/>
            <w:gridSpan w:val="2"/>
            <w:tcBorders>
              <w:top w:val="single" w:sz="4" w:space="0" w:color="auto"/>
              <w:left w:val="nil"/>
              <w:bottom w:val="single" w:sz="4" w:space="0" w:color="auto"/>
              <w:right w:val="nil"/>
            </w:tcBorders>
            <w:shd w:val="clear" w:color="auto" w:fill="auto"/>
            <w:vAlign w:val="center"/>
            <w:hideMark/>
          </w:tcPr>
          <w:p w14:paraId="58DE1E54"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Years of data available</w:t>
            </w:r>
          </w:p>
        </w:tc>
      </w:tr>
      <w:tr w:rsidR="00DF491C" w:rsidRPr="00584190" w14:paraId="027A91A0" w14:textId="77777777" w:rsidTr="00BA38E0">
        <w:trPr>
          <w:trHeight w:val="18"/>
        </w:trPr>
        <w:tc>
          <w:tcPr>
            <w:tcW w:w="1077" w:type="pct"/>
            <w:vMerge/>
            <w:tcBorders>
              <w:top w:val="single" w:sz="4" w:space="0" w:color="auto"/>
              <w:left w:val="nil"/>
              <w:bottom w:val="single" w:sz="4" w:space="0" w:color="auto"/>
              <w:right w:val="nil"/>
            </w:tcBorders>
            <w:vAlign w:val="center"/>
            <w:hideMark/>
          </w:tcPr>
          <w:p w14:paraId="618BCFD0"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tcBorders>
              <w:top w:val="nil"/>
              <w:left w:val="nil"/>
              <w:bottom w:val="single" w:sz="4" w:space="0" w:color="auto"/>
              <w:right w:val="nil"/>
            </w:tcBorders>
            <w:shd w:val="clear" w:color="auto" w:fill="auto"/>
            <w:vAlign w:val="center"/>
            <w:hideMark/>
          </w:tcPr>
          <w:p w14:paraId="4BB037CD"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Mortality rates</w:t>
            </w:r>
          </w:p>
        </w:tc>
        <w:tc>
          <w:tcPr>
            <w:tcW w:w="1071" w:type="pct"/>
            <w:tcBorders>
              <w:top w:val="nil"/>
              <w:left w:val="nil"/>
              <w:bottom w:val="single" w:sz="4" w:space="0" w:color="auto"/>
              <w:right w:val="nil"/>
            </w:tcBorders>
            <w:shd w:val="clear" w:color="auto" w:fill="auto"/>
            <w:vAlign w:val="center"/>
            <w:hideMark/>
          </w:tcPr>
          <w:p w14:paraId="42599A20" w14:textId="720FDFEE" w:rsidR="00DF491C" w:rsidRPr="00584190" w:rsidRDefault="00CD71CB"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AA</w:t>
            </w:r>
            <w:r w:rsidR="0058572E">
              <w:rPr>
                <w:rFonts w:ascii="Times New Roman" w:eastAsia="Times New Roman" w:hAnsi="Times New Roman"/>
                <w:color w:val="000000"/>
                <w:sz w:val="24"/>
                <w:szCs w:val="24"/>
              </w:rPr>
              <w:t>FI</w:t>
            </w:r>
          </w:p>
        </w:tc>
      </w:tr>
      <w:tr w:rsidR="00DF491C" w:rsidRPr="00584190" w14:paraId="4A2BB15D" w14:textId="77777777" w:rsidTr="00BA38E0">
        <w:trPr>
          <w:trHeight w:val="18"/>
        </w:trPr>
        <w:tc>
          <w:tcPr>
            <w:tcW w:w="1077" w:type="pct"/>
            <w:tcBorders>
              <w:top w:val="single" w:sz="4" w:space="0" w:color="auto"/>
            </w:tcBorders>
            <w:shd w:val="clear" w:color="auto" w:fill="auto"/>
            <w:vAlign w:val="center"/>
            <w:hideMark/>
          </w:tcPr>
          <w:p w14:paraId="33314BFE"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Austria</w:t>
            </w:r>
          </w:p>
        </w:tc>
        <w:tc>
          <w:tcPr>
            <w:tcW w:w="2852" w:type="pct"/>
            <w:tcBorders>
              <w:top w:val="single" w:sz="4" w:space="0" w:color="auto"/>
            </w:tcBorders>
            <w:shd w:val="clear" w:color="auto" w:fill="auto"/>
            <w:vAlign w:val="center"/>
            <w:hideMark/>
          </w:tcPr>
          <w:p w14:paraId="053D10D8" w14:textId="34A94C88" w:rsidR="00DF491C" w:rsidRPr="00584190" w:rsidRDefault="00DF491C" w:rsidP="00647BBF">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19</w:t>
            </w:r>
            <w:r>
              <w:rPr>
                <w:rFonts w:ascii="Times New Roman" w:eastAsia="Times New Roman" w:hAnsi="Times New Roman"/>
                <w:color w:val="000000"/>
                <w:sz w:val="24"/>
                <w:szCs w:val="24"/>
              </w:rPr>
              <w:t>91-201</w:t>
            </w:r>
            <w:r w:rsidR="001D1DF8">
              <w:rPr>
                <w:rFonts w:ascii="Times New Roman" w:eastAsia="Times New Roman" w:hAnsi="Times New Roman"/>
                <w:color w:val="000000"/>
                <w:sz w:val="24"/>
                <w:szCs w:val="24"/>
              </w:rPr>
              <w:t>3</w:t>
            </w:r>
            <w:r>
              <w:rPr>
                <w:rFonts w:ascii="Times New Roman" w:eastAsia="Times New Roman" w:hAnsi="Times New Roman"/>
                <w:color w:val="000000"/>
                <w:sz w:val="24"/>
                <w:szCs w:val="24"/>
              </w:rPr>
              <w:t xml:space="preserve"> (S, </w:t>
            </w:r>
            <w:r w:rsidR="001D1DF8">
              <w:rPr>
                <w:rFonts w:ascii="Times New Roman" w:eastAsia="Times New Roman" w:hAnsi="Times New Roman"/>
                <w:color w:val="000000"/>
                <w:sz w:val="24"/>
                <w:szCs w:val="24"/>
              </w:rPr>
              <w:t>ALL</w:t>
            </w:r>
            <w:r>
              <w:rPr>
                <w:rFonts w:ascii="Times New Roman" w:eastAsia="Times New Roman" w:hAnsi="Times New Roman"/>
                <w:color w:val="000000"/>
                <w:sz w:val="24"/>
                <w:szCs w:val="24"/>
              </w:rPr>
              <w:t xml:space="preserve">, CVD, </w:t>
            </w:r>
            <w:r w:rsidR="00647BBF">
              <w:rPr>
                <w:rFonts w:ascii="Times New Roman" w:eastAsia="Times New Roman" w:hAnsi="Times New Roman"/>
                <w:color w:val="000000"/>
                <w:sz w:val="24"/>
                <w:szCs w:val="24"/>
              </w:rPr>
              <w:t>CCL</w:t>
            </w:r>
            <w:r>
              <w:rPr>
                <w:rFonts w:ascii="Times New Roman" w:eastAsia="Times New Roman" w:hAnsi="Times New Roman"/>
                <w:color w:val="000000"/>
                <w:sz w:val="24"/>
                <w:szCs w:val="24"/>
              </w:rPr>
              <w:t>, INF, AC, ALL</w:t>
            </w:r>
            <w:r w:rsidRPr="00584190">
              <w:rPr>
                <w:rFonts w:ascii="Times New Roman" w:eastAsia="Times New Roman" w:hAnsi="Times New Roman"/>
                <w:color w:val="000000"/>
                <w:sz w:val="24"/>
                <w:szCs w:val="24"/>
              </w:rPr>
              <w:t xml:space="preserve">); </w:t>
            </w:r>
            <w:r w:rsidR="001D1DF8">
              <w:rPr>
                <w:rFonts w:ascii="Times New Roman" w:eastAsia="Times New Roman" w:hAnsi="Times New Roman"/>
                <w:color w:val="000000"/>
                <w:sz w:val="24"/>
                <w:szCs w:val="24"/>
              </w:rPr>
              <w:t>1991</w:t>
            </w:r>
            <w:r w:rsidRPr="00584190">
              <w:rPr>
                <w:rFonts w:ascii="Times New Roman" w:eastAsia="Times New Roman" w:hAnsi="Times New Roman"/>
                <w:color w:val="000000"/>
                <w:sz w:val="24"/>
                <w:szCs w:val="24"/>
              </w:rPr>
              <w:t>-20</w:t>
            </w:r>
            <w:r w:rsidR="001D1DF8">
              <w:rPr>
                <w:rFonts w:ascii="Times New Roman" w:eastAsia="Times New Roman" w:hAnsi="Times New Roman"/>
                <w:color w:val="000000"/>
                <w:sz w:val="24"/>
                <w:szCs w:val="24"/>
              </w:rPr>
              <w:t>12</w:t>
            </w:r>
            <w:r w:rsidRPr="00584190">
              <w:rPr>
                <w:rFonts w:ascii="Times New Roman" w:eastAsia="Times New Roman" w:hAnsi="Times New Roman"/>
                <w:color w:val="000000"/>
                <w:sz w:val="24"/>
                <w:szCs w:val="24"/>
              </w:rPr>
              <w:t xml:space="preserve"> (</w:t>
            </w:r>
            <w:r w:rsidR="001D1DF8">
              <w:rPr>
                <w:rFonts w:ascii="Times New Roman" w:eastAsia="Times New Roman" w:hAnsi="Times New Roman"/>
                <w:color w:val="000000"/>
                <w:sz w:val="24"/>
                <w:szCs w:val="24"/>
              </w:rPr>
              <w:t>VA, MN</w:t>
            </w:r>
            <w:r w:rsidRPr="00584190">
              <w:rPr>
                <w:rFonts w:ascii="Times New Roman" w:eastAsia="Times New Roman" w:hAnsi="Times New Roman"/>
                <w:color w:val="000000"/>
                <w:sz w:val="24"/>
                <w:szCs w:val="24"/>
              </w:rPr>
              <w:t>)</w:t>
            </w:r>
          </w:p>
        </w:tc>
        <w:tc>
          <w:tcPr>
            <w:tcW w:w="1071" w:type="pct"/>
            <w:tcBorders>
              <w:top w:val="single" w:sz="4" w:space="0" w:color="auto"/>
            </w:tcBorders>
            <w:shd w:val="clear" w:color="auto" w:fill="auto"/>
            <w:vAlign w:val="center"/>
          </w:tcPr>
          <w:p w14:paraId="12BBD01D"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1992-2011</w:t>
            </w:r>
          </w:p>
        </w:tc>
      </w:tr>
      <w:tr w:rsidR="00DF491C" w:rsidRPr="00584190" w14:paraId="64A3A662" w14:textId="77777777" w:rsidTr="00BA38E0">
        <w:trPr>
          <w:trHeight w:val="18"/>
        </w:trPr>
        <w:tc>
          <w:tcPr>
            <w:tcW w:w="1077" w:type="pct"/>
            <w:vMerge w:val="restart"/>
            <w:tcBorders>
              <w:left w:val="nil"/>
              <w:bottom w:val="nil"/>
              <w:right w:val="nil"/>
            </w:tcBorders>
            <w:shd w:val="clear" w:color="auto" w:fill="auto"/>
            <w:vAlign w:val="center"/>
            <w:hideMark/>
          </w:tcPr>
          <w:p w14:paraId="09402BE8"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Belgium</w:t>
            </w:r>
          </w:p>
        </w:tc>
        <w:tc>
          <w:tcPr>
            <w:tcW w:w="2852" w:type="pct"/>
            <w:tcBorders>
              <w:left w:val="nil"/>
              <w:bottom w:val="nil"/>
              <w:right w:val="nil"/>
            </w:tcBorders>
            <w:shd w:val="clear" w:color="auto" w:fill="auto"/>
            <w:vAlign w:val="center"/>
            <w:hideMark/>
          </w:tcPr>
          <w:p w14:paraId="7DE12511" w14:textId="5DE9CAE1" w:rsidR="00DF491C" w:rsidRPr="00584190" w:rsidRDefault="00DF491C" w:rsidP="00647BBF">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1991</w:t>
            </w:r>
            <w:r w:rsidRPr="00584190">
              <w:rPr>
                <w:rFonts w:ascii="Times New Roman" w:eastAsia="Times New Roman" w:hAnsi="Times New Roman"/>
                <w:color w:val="000000"/>
                <w:sz w:val="24"/>
                <w:szCs w:val="24"/>
              </w:rPr>
              <w:t>-1999 and 2</w:t>
            </w:r>
            <w:r>
              <w:rPr>
                <w:rFonts w:ascii="Times New Roman" w:eastAsia="Times New Roman" w:hAnsi="Times New Roman"/>
                <w:color w:val="000000"/>
                <w:sz w:val="24"/>
                <w:szCs w:val="24"/>
              </w:rPr>
              <w:t>004-2006</w:t>
            </w:r>
            <w:r w:rsidR="001D1DF8">
              <w:rPr>
                <w:rFonts w:ascii="Times New Roman" w:eastAsia="Times New Roman" w:hAnsi="Times New Roman"/>
                <w:color w:val="000000"/>
                <w:sz w:val="24"/>
                <w:szCs w:val="24"/>
              </w:rPr>
              <w:t>, 2012</w:t>
            </w:r>
            <w:r>
              <w:rPr>
                <w:rFonts w:ascii="Times New Roman" w:eastAsia="Times New Roman" w:hAnsi="Times New Roman"/>
                <w:color w:val="000000"/>
                <w:sz w:val="24"/>
                <w:szCs w:val="24"/>
              </w:rPr>
              <w:t>(S, CVD,</w:t>
            </w:r>
            <w:r w:rsidR="00647BBF">
              <w:rPr>
                <w:rFonts w:ascii="Times New Roman" w:eastAsia="Times New Roman" w:hAnsi="Times New Roman"/>
                <w:color w:val="000000"/>
                <w:sz w:val="24"/>
                <w:szCs w:val="24"/>
              </w:rPr>
              <w:t>CCL</w:t>
            </w:r>
            <w:r>
              <w:rPr>
                <w:rFonts w:ascii="Times New Roman" w:eastAsia="Times New Roman" w:hAnsi="Times New Roman"/>
                <w:color w:val="000000"/>
                <w:sz w:val="24"/>
                <w:szCs w:val="24"/>
              </w:rPr>
              <w:t>, VA, INF</w:t>
            </w:r>
            <w:r w:rsidRPr="00584190">
              <w:rPr>
                <w:rFonts w:ascii="Times New Roman" w:eastAsia="Times New Roman" w:hAnsi="Times New Roman"/>
                <w:color w:val="000000"/>
                <w:sz w:val="24"/>
                <w:szCs w:val="24"/>
              </w:rPr>
              <w:t>)</w:t>
            </w:r>
          </w:p>
        </w:tc>
        <w:tc>
          <w:tcPr>
            <w:tcW w:w="1071" w:type="pct"/>
            <w:vMerge w:val="restart"/>
            <w:tcBorders>
              <w:left w:val="nil"/>
              <w:bottom w:val="nil"/>
              <w:right w:val="nil"/>
            </w:tcBorders>
            <w:shd w:val="clear" w:color="auto" w:fill="auto"/>
            <w:vAlign w:val="center"/>
          </w:tcPr>
          <w:p w14:paraId="4157E973"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1992-2006, 2009-2011</w:t>
            </w:r>
          </w:p>
        </w:tc>
      </w:tr>
      <w:tr w:rsidR="00DF491C" w:rsidRPr="00584190" w14:paraId="1F34F5EF" w14:textId="77777777" w:rsidTr="00BA38E0">
        <w:trPr>
          <w:trHeight w:val="18"/>
        </w:trPr>
        <w:tc>
          <w:tcPr>
            <w:tcW w:w="1077" w:type="pct"/>
            <w:vMerge/>
            <w:tcBorders>
              <w:top w:val="nil"/>
              <w:left w:val="nil"/>
              <w:bottom w:val="nil"/>
              <w:right w:val="nil"/>
            </w:tcBorders>
            <w:vAlign w:val="center"/>
            <w:hideMark/>
          </w:tcPr>
          <w:p w14:paraId="7532F3FC"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tcBorders>
              <w:top w:val="nil"/>
              <w:left w:val="nil"/>
              <w:bottom w:val="nil"/>
              <w:right w:val="nil"/>
            </w:tcBorders>
            <w:shd w:val="clear" w:color="auto" w:fill="auto"/>
            <w:vAlign w:val="center"/>
            <w:hideMark/>
          </w:tcPr>
          <w:p w14:paraId="3EC70A73" w14:textId="1EA761AD"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19</w:t>
            </w:r>
            <w:r>
              <w:rPr>
                <w:rFonts w:ascii="Times New Roman" w:eastAsia="Times New Roman" w:hAnsi="Times New Roman"/>
                <w:color w:val="000000"/>
                <w:sz w:val="24"/>
                <w:szCs w:val="24"/>
              </w:rPr>
              <w:t>9</w:t>
            </w:r>
            <w:r w:rsidRPr="00584190">
              <w:rPr>
                <w:rFonts w:ascii="Times New Roman" w:eastAsia="Times New Roman" w:hAnsi="Times New Roman"/>
                <w:color w:val="000000"/>
                <w:sz w:val="24"/>
                <w:szCs w:val="24"/>
              </w:rPr>
              <w:t>1-1999 and 2004-2006(</w:t>
            </w:r>
            <w:r w:rsidR="001D1DF8">
              <w:rPr>
                <w:rFonts w:ascii="Times New Roman" w:eastAsia="Times New Roman" w:hAnsi="Times New Roman"/>
                <w:color w:val="000000"/>
                <w:sz w:val="24"/>
                <w:szCs w:val="24"/>
              </w:rPr>
              <w:t>MN, ALL</w:t>
            </w:r>
            <w:r w:rsidRPr="00584190">
              <w:rPr>
                <w:rFonts w:ascii="Times New Roman" w:eastAsia="Times New Roman" w:hAnsi="Times New Roman"/>
                <w:color w:val="000000"/>
                <w:sz w:val="24"/>
                <w:szCs w:val="24"/>
              </w:rPr>
              <w:t>)</w:t>
            </w:r>
          </w:p>
        </w:tc>
        <w:tc>
          <w:tcPr>
            <w:tcW w:w="1071" w:type="pct"/>
            <w:vMerge/>
            <w:tcBorders>
              <w:top w:val="nil"/>
              <w:left w:val="nil"/>
              <w:bottom w:val="nil"/>
              <w:right w:val="nil"/>
            </w:tcBorders>
            <w:vAlign w:val="center"/>
          </w:tcPr>
          <w:p w14:paraId="74E8BA03"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7E6AF7B0" w14:textId="77777777" w:rsidTr="00BA38E0">
        <w:trPr>
          <w:trHeight w:val="18"/>
        </w:trPr>
        <w:tc>
          <w:tcPr>
            <w:tcW w:w="1077" w:type="pct"/>
            <w:vMerge/>
            <w:tcBorders>
              <w:top w:val="nil"/>
              <w:left w:val="nil"/>
              <w:bottom w:val="nil"/>
              <w:right w:val="nil"/>
            </w:tcBorders>
            <w:vAlign w:val="center"/>
            <w:hideMark/>
          </w:tcPr>
          <w:p w14:paraId="4DCB9A94"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tcBorders>
              <w:top w:val="nil"/>
              <w:left w:val="nil"/>
              <w:bottom w:val="nil"/>
              <w:right w:val="nil"/>
            </w:tcBorders>
            <w:shd w:val="clear" w:color="auto" w:fill="auto"/>
            <w:vAlign w:val="center"/>
            <w:hideMark/>
          </w:tcPr>
          <w:p w14:paraId="16F607EB" w14:textId="165AEDBC"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1991-200</w:t>
            </w:r>
            <w:r w:rsidR="001D1DF8">
              <w:rPr>
                <w:rFonts w:ascii="Times New Roman" w:eastAsia="Times New Roman" w:hAnsi="Times New Roman"/>
                <w:color w:val="000000"/>
                <w:sz w:val="24"/>
                <w:szCs w:val="24"/>
              </w:rPr>
              <w:t>6, 2012</w:t>
            </w:r>
            <w:r>
              <w:rPr>
                <w:rFonts w:ascii="Times New Roman" w:eastAsia="Times New Roman" w:hAnsi="Times New Roman"/>
                <w:color w:val="000000"/>
                <w:sz w:val="24"/>
                <w:szCs w:val="24"/>
              </w:rPr>
              <w:t xml:space="preserve"> (AC</w:t>
            </w:r>
            <w:r w:rsidRPr="00584190">
              <w:rPr>
                <w:rFonts w:ascii="Times New Roman" w:eastAsia="Times New Roman" w:hAnsi="Times New Roman"/>
                <w:color w:val="000000"/>
                <w:sz w:val="24"/>
                <w:szCs w:val="24"/>
              </w:rPr>
              <w:t>)</w:t>
            </w:r>
          </w:p>
        </w:tc>
        <w:tc>
          <w:tcPr>
            <w:tcW w:w="1071" w:type="pct"/>
            <w:vMerge/>
            <w:tcBorders>
              <w:top w:val="nil"/>
              <w:left w:val="nil"/>
              <w:bottom w:val="nil"/>
              <w:right w:val="nil"/>
            </w:tcBorders>
            <w:vAlign w:val="center"/>
          </w:tcPr>
          <w:p w14:paraId="779A8847"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38EF1FC6" w14:textId="77777777" w:rsidTr="00BA38E0">
        <w:trPr>
          <w:trHeight w:val="18"/>
        </w:trPr>
        <w:tc>
          <w:tcPr>
            <w:tcW w:w="1077" w:type="pct"/>
            <w:vMerge/>
            <w:tcBorders>
              <w:top w:val="nil"/>
              <w:left w:val="nil"/>
              <w:right w:val="nil"/>
            </w:tcBorders>
            <w:vAlign w:val="center"/>
            <w:hideMark/>
          </w:tcPr>
          <w:p w14:paraId="68AD0A5B"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tcBorders>
              <w:top w:val="nil"/>
              <w:left w:val="nil"/>
              <w:right w:val="nil"/>
            </w:tcBorders>
            <w:shd w:val="clear" w:color="auto" w:fill="auto"/>
            <w:vAlign w:val="center"/>
            <w:hideMark/>
          </w:tcPr>
          <w:p w14:paraId="517322CB"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1071" w:type="pct"/>
            <w:vMerge/>
            <w:tcBorders>
              <w:top w:val="nil"/>
              <w:left w:val="nil"/>
              <w:right w:val="nil"/>
            </w:tcBorders>
            <w:vAlign w:val="center"/>
          </w:tcPr>
          <w:p w14:paraId="490AA880"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7EE0F4BC" w14:textId="77777777" w:rsidTr="00BA38E0">
        <w:trPr>
          <w:trHeight w:val="18"/>
        </w:trPr>
        <w:tc>
          <w:tcPr>
            <w:tcW w:w="1077" w:type="pct"/>
            <w:vMerge w:val="restart"/>
            <w:shd w:val="clear" w:color="auto" w:fill="auto"/>
            <w:vAlign w:val="center"/>
            <w:hideMark/>
          </w:tcPr>
          <w:p w14:paraId="48A2D0A3"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Bulgaria</w:t>
            </w:r>
          </w:p>
        </w:tc>
        <w:tc>
          <w:tcPr>
            <w:tcW w:w="2852" w:type="pct"/>
            <w:shd w:val="clear" w:color="auto" w:fill="auto"/>
            <w:vAlign w:val="center"/>
            <w:hideMark/>
          </w:tcPr>
          <w:p w14:paraId="292AD1A9" w14:textId="6D1912E5"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w:t>
            </w:r>
            <w:r w:rsidR="001D1DF8">
              <w:rPr>
                <w:rFonts w:ascii="Times New Roman" w:eastAsia="Times New Roman" w:hAnsi="Times New Roman"/>
                <w:color w:val="000000"/>
                <w:sz w:val="24"/>
                <w:szCs w:val="24"/>
                <w:lang w:val="sv-SE"/>
              </w:rPr>
              <w:t>1</w:t>
            </w:r>
            <w:r w:rsidRPr="00584190">
              <w:rPr>
                <w:rFonts w:ascii="Times New Roman" w:eastAsia="Times New Roman" w:hAnsi="Times New Roman"/>
                <w:color w:val="000000"/>
                <w:sz w:val="24"/>
                <w:szCs w:val="24"/>
                <w:lang w:val="sv-SE"/>
              </w:rPr>
              <w:t xml:space="preserve">-2011(S, MN, CVD, </w:t>
            </w:r>
            <w:r w:rsidR="00647BBF">
              <w:rPr>
                <w:rFonts w:ascii="Times New Roman" w:eastAsia="Times New Roman" w:hAnsi="Times New Roman"/>
                <w:color w:val="000000"/>
                <w:sz w:val="24"/>
                <w:szCs w:val="24"/>
                <w:lang w:val="sv-SE"/>
              </w:rPr>
              <w:t>CCL</w:t>
            </w:r>
            <w:r w:rsidRPr="00584190">
              <w:rPr>
                <w:rFonts w:ascii="Times New Roman" w:eastAsia="Times New Roman" w:hAnsi="Times New Roman"/>
                <w:color w:val="000000"/>
                <w:sz w:val="24"/>
                <w:szCs w:val="24"/>
                <w:lang w:val="sv-SE"/>
              </w:rPr>
              <w:t xml:space="preserve">, VA, </w:t>
            </w:r>
            <w:r>
              <w:rPr>
                <w:rFonts w:ascii="Times New Roman" w:eastAsia="Times New Roman" w:hAnsi="Times New Roman"/>
                <w:color w:val="000000"/>
                <w:sz w:val="24"/>
                <w:szCs w:val="24"/>
                <w:lang w:val="sv-SE"/>
              </w:rPr>
              <w:t>INF</w:t>
            </w:r>
            <w:r w:rsidR="00741B57">
              <w:rPr>
                <w:rFonts w:ascii="Times New Roman" w:eastAsia="Times New Roman" w:hAnsi="Times New Roman"/>
                <w:color w:val="000000"/>
                <w:sz w:val="24"/>
                <w:szCs w:val="24"/>
                <w:lang w:val="sv-SE"/>
              </w:rPr>
              <w:t>, ALL, AC)</w:t>
            </w:r>
          </w:p>
        </w:tc>
        <w:tc>
          <w:tcPr>
            <w:tcW w:w="1071" w:type="pct"/>
            <w:vMerge w:val="restart"/>
            <w:shd w:val="clear" w:color="auto" w:fill="auto"/>
            <w:vAlign w:val="center"/>
          </w:tcPr>
          <w:p w14:paraId="6ABA0F11"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1996-2006, 2009-2011</w:t>
            </w:r>
          </w:p>
        </w:tc>
      </w:tr>
      <w:tr w:rsidR="00DF491C" w:rsidRPr="00584190" w14:paraId="442D5D7E" w14:textId="77777777" w:rsidTr="00BA38E0">
        <w:trPr>
          <w:trHeight w:val="18"/>
        </w:trPr>
        <w:tc>
          <w:tcPr>
            <w:tcW w:w="1077" w:type="pct"/>
            <w:vMerge/>
            <w:shd w:val="clear" w:color="auto" w:fill="auto"/>
            <w:vAlign w:val="center"/>
            <w:hideMark/>
          </w:tcPr>
          <w:p w14:paraId="1719D047"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tcPr>
          <w:p w14:paraId="5457F08F" w14:textId="34BE9A52"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1071" w:type="pct"/>
            <w:vMerge/>
            <w:vAlign w:val="center"/>
          </w:tcPr>
          <w:p w14:paraId="4CB483B4"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1B523D" w:rsidRPr="00584190" w14:paraId="210EB44C" w14:textId="77777777" w:rsidTr="00BA38E0">
        <w:trPr>
          <w:trHeight w:val="18"/>
        </w:trPr>
        <w:tc>
          <w:tcPr>
            <w:tcW w:w="1077" w:type="pct"/>
            <w:shd w:val="clear" w:color="auto" w:fill="auto"/>
            <w:vAlign w:val="center"/>
          </w:tcPr>
          <w:p w14:paraId="0AA8D820" w14:textId="52253515" w:rsidR="001B523D" w:rsidRDefault="001B523D"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Croatia</w:t>
            </w:r>
          </w:p>
        </w:tc>
        <w:tc>
          <w:tcPr>
            <w:tcW w:w="2852" w:type="pct"/>
            <w:shd w:val="clear" w:color="auto" w:fill="auto"/>
            <w:vAlign w:val="center"/>
          </w:tcPr>
          <w:p w14:paraId="0A7800B2" w14:textId="75F6D060" w:rsidR="001B523D" w:rsidRDefault="00800FF9"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2002-2013</w:t>
            </w:r>
            <w:r w:rsidRPr="00584190">
              <w:rPr>
                <w:rFonts w:ascii="Times New Roman" w:eastAsia="Times New Roman" w:hAnsi="Times New Roman"/>
                <w:color w:val="000000"/>
                <w:sz w:val="24"/>
                <w:szCs w:val="24"/>
                <w:lang w:val="sv-SE"/>
              </w:rPr>
              <w:t xml:space="preserve">(S, MN, CVD, </w:t>
            </w:r>
            <w:r w:rsidR="00647BBF">
              <w:rPr>
                <w:rFonts w:ascii="Times New Roman" w:eastAsia="Times New Roman" w:hAnsi="Times New Roman"/>
                <w:color w:val="000000"/>
                <w:sz w:val="24"/>
                <w:szCs w:val="24"/>
                <w:lang w:val="sv-SE"/>
              </w:rPr>
              <w:t>CCL</w:t>
            </w:r>
            <w:r w:rsidRPr="00584190">
              <w:rPr>
                <w:rFonts w:ascii="Times New Roman" w:eastAsia="Times New Roman" w:hAnsi="Times New Roman"/>
                <w:color w:val="000000"/>
                <w:sz w:val="24"/>
                <w:szCs w:val="24"/>
                <w:lang w:val="sv-SE"/>
              </w:rPr>
              <w:t xml:space="preserve">, VA, </w:t>
            </w:r>
            <w:r>
              <w:rPr>
                <w:rFonts w:ascii="Times New Roman" w:eastAsia="Times New Roman" w:hAnsi="Times New Roman"/>
                <w:color w:val="000000"/>
                <w:sz w:val="24"/>
                <w:szCs w:val="24"/>
                <w:lang w:val="sv-SE"/>
              </w:rPr>
              <w:t>INF, ALL, AC)</w:t>
            </w:r>
          </w:p>
        </w:tc>
        <w:tc>
          <w:tcPr>
            <w:tcW w:w="1071" w:type="pct"/>
            <w:shd w:val="clear" w:color="auto" w:fill="auto"/>
            <w:vAlign w:val="center"/>
          </w:tcPr>
          <w:p w14:paraId="38BF6190" w14:textId="75022379" w:rsidR="001B523D" w:rsidRPr="00800FF9" w:rsidRDefault="00800FF9" w:rsidP="009F6D1B">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2002-2013</w:t>
            </w:r>
          </w:p>
        </w:tc>
      </w:tr>
      <w:tr w:rsidR="001B523D" w:rsidRPr="00584190" w14:paraId="0343AF55" w14:textId="77777777" w:rsidTr="00BA38E0">
        <w:trPr>
          <w:trHeight w:val="18"/>
        </w:trPr>
        <w:tc>
          <w:tcPr>
            <w:tcW w:w="1077" w:type="pct"/>
            <w:shd w:val="clear" w:color="auto" w:fill="auto"/>
            <w:vAlign w:val="center"/>
          </w:tcPr>
          <w:p w14:paraId="70E7DBC1" w14:textId="0F5AEFE1" w:rsidR="001B523D" w:rsidRPr="00584190" w:rsidRDefault="001B523D"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Cyprus</w:t>
            </w:r>
          </w:p>
        </w:tc>
        <w:tc>
          <w:tcPr>
            <w:tcW w:w="2852" w:type="pct"/>
            <w:shd w:val="clear" w:color="auto" w:fill="auto"/>
            <w:vAlign w:val="center"/>
          </w:tcPr>
          <w:p w14:paraId="09E66358" w14:textId="18A4F660" w:rsidR="001B523D" w:rsidRDefault="00800FF9"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2002-2012</w:t>
            </w:r>
            <w:r w:rsidRPr="00584190">
              <w:rPr>
                <w:rFonts w:ascii="Times New Roman" w:eastAsia="Times New Roman" w:hAnsi="Times New Roman"/>
                <w:color w:val="000000"/>
                <w:sz w:val="24"/>
                <w:szCs w:val="24"/>
                <w:lang w:val="sv-SE"/>
              </w:rPr>
              <w:t>(</w:t>
            </w:r>
            <w:r>
              <w:rPr>
                <w:rFonts w:ascii="Times New Roman" w:eastAsia="Times New Roman" w:hAnsi="Times New Roman"/>
                <w:color w:val="000000"/>
                <w:sz w:val="24"/>
                <w:szCs w:val="24"/>
                <w:lang w:val="sv-SE"/>
              </w:rPr>
              <w:t xml:space="preserve">ALL), 2000, 2004-2012(MN, CVD, </w:t>
            </w:r>
            <w:r w:rsidR="00647BBF">
              <w:rPr>
                <w:rFonts w:ascii="Times New Roman" w:eastAsia="Times New Roman" w:hAnsi="Times New Roman"/>
                <w:color w:val="000000"/>
                <w:sz w:val="24"/>
                <w:szCs w:val="24"/>
                <w:lang w:val="sv-SE"/>
              </w:rPr>
              <w:t>CCL</w:t>
            </w:r>
            <w:r>
              <w:rPr>
                <w:rFonts w:ascii="Times New Roman" w:eastAsia="Times New Roman" w:hAnsi="Times New Roman"/>
                <w:color w:val="000000"/>
                <w:sz w:val="24"/>
                <w:szCs w:val="24"/>
                <w:lang w:val="sv-SE"/>
              </w:rPr>
              <w:t>,</w:t>
            </w:r>
            <w:r w:rsidRPr="00584190">
              <w:rPr>
                <w:rFonts w:ascii="Times New Roman" w:eastAsia="Times New Roman" w:hAnsi="Times New Roman"/>
                <w:color w:val="000000"/>
                <w:sz w:val="24"/>
                <w:szCs w:val="24"/>
                <w:lang w:val="sv-SE"/>
              </w:rPr>
              <w:t xml:space="preserve"> </w:t>
            </w:r>
            <w:r>
              <w:rPr>
                <w:rFonts w:ascii="Times New Roman" w:eastAsia="Times New Roman" w:hAnsi="Times New Roman"/>
                <w:color w:val="000000"/>
                <w:sz w:val="24"/>
                <w:szCs w:val="24"/>
                <w:lang w:val="sv-SE"/>
              </w:rPr>
              <w:t>INF, ALL, AC),  2004-2012(VA)</w:t>
            </w:r>
          </w:p>
        </w:tc>
        <w:tc>
          <w:tcPr>
            <w:tcW w:w="1071" w:type="pct"/>
            <w:shd w:val="clear" w:color="auto" w:fill="auto"/>
            <w:vAlign w:val="center"/>
          </w:tcPr>
          <w:p w14:paraId="667DCD8E" w14:textId="4B23361C" w:rsidR="001B523D" w:rsidRDefault="00800FF9"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2000-2012</w:t>
            </w:r>
          </w:p>
        </w:tc>
      </w:tr>
      <w:tr w:rsidR="001B523D" w:rsidRPr="00584190" w14:paraId="01604EE0" w14:textId="77777777" w:rsidTr="00BA38E0">
        <w:trPr>
          <w:trHeight w:val="18"/>
        </w:trPr>
        <w:tc>
          <w:tcPr>
            <w:tcW w:w="1077" w:type="pct"/>
            <w:shd w:val="clear" w:color="auto" w:fill="auto"/>
            <w:vAlign w:val="center"/>
          </w:tcPr>
          <w:p w14:paraId="131B5716" w14:textId="5923F5C7" w:rsidR="001B523D" w:rsidRPr="00584190" w:rsidRDefault="001B523D"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Czech Republic</w:t>
            </w:r>
          </w:p>
        </w:tc>
        <w:tc>
          <w:tcPr>
            <w:tcW w:w="2852" w:type="pct"/>
            <w:shd w:val="clear" w:color="auto" w:fill="auto"/>
            <w:vAlign w:val="center"/>
          </w:tcPr>
          <w:p w14:paraId="1AE89108" w14:textId="0B8C9253" w:rsidR="001B523D" w:rsidRDefault="00800FF9"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1996-2013</w:t>
            </w:r>
            <w:r w:rsidRPr="00584190">
              <w:rPr>
                <w:rFonts w:ascii="Times New Roman" w:eastAsia="Times New Roman" w:hAnsi="Times New Roman"/>
                <w:color w:val="000000"/>
                <w:sz w:val="24"/>
                <w:szCs w:val="24"/>
                <w:lang w:val="sv-SE"/>
              </w:rPr>
              <w:t xml:space="preserve">(S, MN, CVD, </w:t>
            </w:r>
            <w:r w:rsidR="00647BBF">
              <w:rPr>
                <w:rFonts w:ascii="Times New Roman" w:eastAsia="Times New Roman" w:hAnsi="Times New Roman"/>
                <w:color w:val="000000"/>
                <w:sz w:val="24"/>
                <w:szCs w:val="24"/>
                <w:lang w:val="sv-SE"/>
              </w:rPr>
              <w:t>CCL</w:t>
            </w:r>
            <w:r w:rsidRPr="00584190">
              <w:rPr>
                <w:rFonts w:ascii="Times New Roman" w:eastAsia="Times New Roman" w:hAnsi="Times New Roman"/>
                <w:color w:val="000000"/>
                <w:sz w:val="24"/>
                <w:szCs w:val="24"/>
                <w:lang w:val="sv-SE"/>
              </w:rPr>
              <w:t xml:space="preserve">, VA, </w:t>
            </w:r>
            <w:r>
              <w:rPr>
                <w:rFonts w:ascii="Times New Roman" w:eastAsia="Times New Roman" w:hAnsi="Times New Roman"/>
                <w:color w:val="000000"/>
                <w:sz w:val="24"/>
                <w:szCs w:val="24"/>
                <w:lang w:val="sv-SE"/>
              </w:rPr>
              <w:t>INF, ALL, AC)</w:t>
            </w:r>
          </w:p>
        </w:tc>
        <w:tc>
          <w:tcPr>
            <w:tcW w:w="1071" w:type="pct"/>
            <w:shd w:val="clear" w:color="auto" w:fill="auto"/>
            <w:vAlign w:val="center"/>
          </w:tcPr>
          <w:p w14:paraId="67108F8F" w14:textId="37B56899" w:rsidR="001B523D" w:rsidRPr="00800FF9" w:rsidRDefault="00800FF9" w:rsidP="009F6D1B">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1996-2013</w:t>
            </w:r>
          </w:p>
        </w:tc>
      </w:tr>
      <w:tr w:rsidR="00DF491C" w:rsidRPr="00584190" w14:paraId="3371BDC0" w14:textId="77777777" w:rsidTr="00BA38E0">
        <w:trPr>
          <w:trHeight w:val="18"/>
        </w:trPr>
        <w:tc>
          <w:tcPr>
            <w:tcW w:w="1077" w:type="pct"/>
            <w:vMerge w:val="restart"/>
            <w:shd w:val="clear" w:color="auto" w:fill="auto"/>
            <w:vAlign w:val="center"/>
            <w:hideMark/>
          </w:tcPr>
          <w:p w14:paraId="48022448"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Denmark</w:t>
            </w:r>
          </w:p>
        </w:tc>
        <w:tc>
          <w:tcPr>
            <w:tcW w:w="2852" w:type="pct"/>
            <w:shd w:val="clear" w:color="auto" w:fill="auto"/>
            <w:vAlign w:val="center"/>
            <w:hideMark/>
          </w:tcPr>
          <w:p w14:paraId="1536C124" w14:textId="2AD63EA3"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1991-2006</w:t>
            </w:r>
            <w:r w:rsidR="002B2721">
              <w:rPr>
                <w:rFonts w:ascii="Times New Roman" w:eastAsia="Times New Roman" w:hAnsi="Times New Roman"/>
                <w:color w:val="000000"/>
                <w:sz w:val="24"/>
                <w:szCs w:val="24"/>
                <w:lang w:val="sv-SE"/>
              </w:rPr>
              <w:t>, 2011-2012</w:t>
            </w:r>
            <w:r>
              <w:rPr>
                <w:rFonts w:ascii="Times New Roman" w:eastAsia="Times New Roman" w:hAnsi="Times New Roman"/>
                <w:color w:val="000000"/>
                <w:sz w:val="24"/>
                <w:szCs w:val="24"/>
                <w:lang w:val="sv-SE"/>
              </w:rPr>
              <w:t xml:space="preserve"> (S, MN, CVD</w:t>
            </w:r>
            <w:r w:rsidR="002B2721">
              <w:rPr>
                <w:rFonts w:ascii="Times New Roman" w:eastAsia="Times New Roman" w:hAnsi="Times New Roman"/>
                <w:color w:val="000000"/>
                <w:sz w:val="24"/>
                <w:szCs w:val="24"/>
                <w:lang w:val="sv-SE"/>
              </w:rPr>
              <w:t>,</w:t>
            </w:r>
            <w:r>
              <w:rPr>
                <w:rFonts w:ascii="Times New Roman" w:eastAsia="Times New Roman" w:hAnsi="Times New Roman"/>
                <w:color w:val="000000"/>
                <w:sz w:val="24"/>
                <w:szCs w:val="24"/>
                <w:lang w:val="sv-SE"/>
              </w:rPr>
              <w:t xml:space="preserve"> </w:t>
            </w:r>
            <w:r w:rsidR="00647BBF">
              <w:rPr>
                <w:rFonts w:ascii="Times New Roman" w:eastAsia="Times New Roman" w:hAnsi="Times New Roman"/>
                <w:color w:val="000000"/>
                <w:sz w:val="24"/>
                <w:szCs w:val="24"/>
                <w:lang w:val="sv-SE"/>
              </w:rPr>
              <w:t>CCL</w:t>
            </w:r>
            <w:r>
              <w:rPr>
                <w:rFonts w:ascii="Times New Roman" w:eastAsia="Times New Roman" w:hAnsi="Times New Roman"/>
                <w:color w:val="000000"/>
                <w:sz w:val="24"/>
                <w:szCs w:val="24"/>
                <w:lang w:val="sv-SE"/>
              </w:rPr>
              <w:t>, VA</w:t>
            </w:r>
            <w:r w:rsidRPr="00584190">
              <w:rPr>
                <w:rFonts w:ascii="Times New Roman" w:eastAsia="Times New Roman" w:hAnsi="Times New Roman"/>
                <w:color w:val="000000"/>
                <w:sz w:val="24"/>
                <w:szCs w:val="24"/>
                <w:lang w:val="sv-SE"/>
              </w:rPr>
              <w:t>)</w:t>
            </w:r>
          </w:p>
        </w:tc>
        <w:tc>
          <w:tcPr>
            <w:tcW w:w="1071" w:type="pct"/>
            <w:vMerge w:val="restart"/>
            <w:shd w:val="clear" w:color="auto" w:fill="auto"/>
            <w:vAlign w:val="center"/>
          </w:tcPr>
          <w:p w14:paraId="709C3387"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1992-2011</w:t>
            </w:r>
          </w:p>
        </w:tc>
      </w:tr>
      <w:tr w:rsidR="00DF491C" w:rsidRPr="00584190" w14:paraId="2A551332" w14:textId="77777777" w:rsidTr="00BA38E0">
        <w:trPr>
          <w:trHeight w:val="18"/>
        </w:trPr>
        <w:tc>
          <w:tcPr>
            <w:tcW w:w="1077" w:type="pct"/>
            <w:vMerge/>
            <w:shd w:val="clear" w:color="auto" w:fill="auto"/>
            <w:vAlign w:val="center"/>
            <w:hideMark/>
          </w:tcPr>
          <w:p w14:paraId="2D894465"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hideMark/>
          </w:tcPr>
          <w:p w14:paraId="0611A1C6" w14:textId="01C538D4"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1994-2006</w:t>
            </w:r>
            <w:r w:rsidR="002B2721">
              <w:rPr>
                <w:rFonts w:ascii="Times New Roman" w:eastAsia="Times New Roman" w:hAnsi="Times New Roman"/>
                <w:color w:val="000000"/>
                <w:sz w:val="24"/>
                <w:szCs w:val="24"/>
              </w:rPr>
              <w:t>, 2011-2012</w:t>
            </w:r>
            <w:r w:rsidRPr="00584190">
              <w:rPr>
                <w:rFonts w:ascii="Times New Roman" w:eastAsia="Times New Roman" w:hAnsi="Times New Roman"/>
                <w:color w:val="000000"/>
                <w:sz w:val="24"/>
                <w:szCs w:val="24"/>
              </w:rPr>
              <w:t xml:space="preserve"> (ALL)</w:t>
            </w:r>
          </w:p>
        </w:tc>
        <w:tc>
          <w:tcPr>
            <w:tcW w:w="1071" w:type="pct"/>
            <w:vMerge/>
            <w:vAlign w:val="center"/>
          </w:tcPr>
          <w:p w14:paraId="6D77DC8E"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02ABE71A" w14:textId="77777777" w:rsidTr="00BA38E0">
        <w:trPr>
          <w:trHeight w:val="18"/>
        </w:trPr>
        <w:tc>
          <w:tcPr>
            <w:tcW w:w="1077" w:type="pct"/>
            <w:vMerge/>
            <w:shd w:val="clear" w:color="auto" w:fill="auto"/>
            <w:vAlign w:val="center"/>
            <w:hideMark/>
          </w:tcPr>
          <w:p w14:paraId="1CCE3650"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hideMark/>
          </w:tcPr>
          <w:p w14:paraId="2E066A0A" w14:textId="461FB9FD"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1995-2006</w:t>
            </w:r>
            <w:r w:rsidR="002B2721">
              <w:rPr>
                <w:rFonts w:ascii="Times New Roman" w:eastAsia="Times New Roman" w:hAnsi="Times New Roman"/>
                <w:color w:val="000000"/>
                <w:sz w:val="24"/>
                <w:szCs w:val="24"/>
              </w:rPr>
              <w:t>, 2011-2012</w:t>
            </w:r>
            <w:r w:rsidRPr="00584190">
              <w:rPr>
                <w:rFonts w:ascii="Times New Roman" w:eastAsia="Times New Roman" w:hAnsi="Times New Roman"/>
                <w:color w:val="000000"/>
                <w:sz w:val="24"/>
                <w:szCs w:val="24"/>
              </w:rPr>
              <w:t xml:space="preserve"> (AC)</w:t>
            </w:r>
          </w:p>
        </w:tc>
        <w:tc>
          <w:tcPr>
            <w:tcW w:w="1071" w:type="pct"/>
            <w:vMerge/>
            <w:vAlign w:val="center"/>
          </w:tcPr>
          <w:p w14:paraId="471EC658"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B65DC8" w:rsidRPr="00584190" w14:paraId="0624C4B5" w14:textId="77777777" w:rsidTr="00BA38E0">
        <w:trPr>
          <w:trHeight w:val="795"/>
        </w:trPr>
        <w:tc>
          <w:tcPr>
            <w:tcW w:w="1077" w:type="pct"/>
            <w:shd w:val="clear" w:color="auto" w:fill="auto"/>
            <w:vAlign w:val="center"/>
            <w:hideMark/>
          </w:tcPr>
          <w:p w14:paraId="17CD8EB7" w14:textId="77777777" w:rsidR="00B65DC8" w:rsidRPr="00584190" w:rsidRDefault="00B65DC8"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Estonia</w:t>
            </w:r>
          </w:p>
        </w:tc>
        <w:tc>
          <w:tcPr>
            <w:tcW w:w="2852" w:type="pct"/>
            <w:shd w:val="clear" w:color="auto" w:fill="auto"/>
            <w:vAlign w:val="center"/>
            <w:hideMark/>
          </w:tcPr>
          <w:p w14:paraId="43E8B3C9" w14:textId="782DCDCD" w:rsidR="00B65DC8" w:rsidRPr="00584190" w:rsidRDefault="00B65DC8" w:rsidP="00647BBF">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1991-2011</w:t>
            </w:r>
            <w:r w:rsidRPr="00584190">
              <w:rPr>
                <w:rFonts w:ascii="Times New Roman" w:eastAsia="Times New Roman" w:hAnsi="Times New Roman"/>
                <w:color w:val="000000"/>
                <w:sz w:val="24"/>
                <w:szCs w:val="24"/>
              </w:rPr>
              <w:t>(S, MN, C</w:t>
            </w:r>
            <w:r>
              <w:rPr>
                <w:rFonts w:ascii="Times New Roman" w:eastAsia="Times New Roman" w:hAnsi="Times New Roman"/>
                <w:color w:val="000000"/>
                <w:sz w:val="24"/>
                <w:szCs w:val="24"/>
              </w:rPr>
              <w:t xml:space="preserve">VD, ALL, VA, INF, </w:t>
            </w:r>
            <w:r w:rsidR="00647BBF">
              <w:rPr>
                <w:rFonts w:ascii="Times New Roman" w:eastAsia="Times New Roman" w:hAnsi="Times New Roman"/>
                <w:color w:val="000000"/>
                <w:sz w:val="24"/>
                <w:szCs w:val="24"/>
              </w:rPr>
              <w:t>CCL</w:t>
            </w:r>
            <w:r>
              <w:rPr>
                <w:rFonts w:ascii="Times New Roman" w:eastAsia="Times New Roman" w:hAnsi="Times New Roman"/>
                <w:color w:val="000000"/>
                <w:sz w:val="24"/>
                <w:szCs w:val="24"/>
              </w:rPr>
              <w:t>, AC</w:t>
            </w:r>
            <w:r w:rsidRPr="00584190">
              <w:rPr>
                <w:rFonts w:ascii="Times New Roman" w:eastAsia="Times New Roman" w:hAnsi="Times New Roman"/>
                <w:color w:val="000000"/>
                <w:sz w:val="24"/>
                <w:szCs w:val="24"/>
              </w:rPr>
              <w:t>)</w:t>
            </w:r>
          </w:p>
        </w:tc>
        <w:tc>
          <w:tcPr>
            <w:tcW w:w="1071" w:type="pct"/>
            <w:shd w:val="clear" w:color="auto" w:fill="auto"/>
            <w:vAlign w:val="center"/>
          </w:tcPr>
          <w:p w14:paraId="5146046E" w14:textId="77777777" w:rsidR="00B65DC8" w:rsidRPr="00584190" w:rsidRDefault="00B65DC8"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1996-2011</w:t>
            </w:r>
          </w:p>
        </w:tc>
      </w:tr>
      <w:tr w:rsidR="00DF491C" w:rsidRPr="00584190" w14:paraId="580A9C19" w14:textId="77777777" w:rsidTr="00BA38E0">
        <w:trPr>
          <w:trHeight w:val="18"/>
        </w:trPr>
        <w:tc>
          <w:tcPr>
            <w:tcW w:w="1077" w:type="pct"/>
            <w:shd w:val="clear" w:color="auto" w:fill="auto"/>
            <w:vAlign w:val="center"/>
            <w:hideMark/>
          </w:tcPr>
          <w:p w14:paraId="0CC98E28"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Finland</w:t>
            </w:r>
          </w:p>
        </w:tc>
        <w:tc>
          <w:tcPr>
            <w:tcW w:w="2852" w:type="pct"/>
            <w:shd w:val="clear" w:color="auto" w:fill="auto"/>
            <w:vAlign w:val="center"/>
            <w:hideMark/>
          </w:tcPr>
          <w:p w14:paraId="481D23A9" w14:textId="103D2278" w:rsidR="00DF491C" w:rsidRDefault="00DF491C" w:rsidP="009F6D1B">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1991-201</w:t>
            </w:r>
            <w:r w:rsidR="00B65DC8">
              <w:rPr>
                <w:rFonts w:ascii="Times New Roman" w:eastAsia="Times New Roman" w:hAnsi="Times New Roman"/>
                <w:color w:val="000000"/>
                <w:sz w:val="24"/>
                <w:szCs w:val="24"/>
                <w:lang w:val="sv-SE"/>
              </w:rPr>
              <w:t>3</w:t>
            </w:r>
            <w:r>
              <w:rPr>
                <w:rFonts w:ascii="Times New Roman" w:eastAsia="Times New Roman" w:hAnsi="Times New Roman"/>
                <w:color w:val="000000"/>
                <w:sz w:val="24"/>
                <w:szCs w:val="24"/>
                <w:lang w:val="sv-SE"/>
              </w:rPr>
              <w:t xml:space="preserve">(S,  </w:t>
            </w:r>
            <w:r w:rsidR="00AD2821">
              <w:rPr>
                <w:rFonts w:ascii="Times New Roman" w:eastAsia="Times New Roman" w:hAnsi="Times New Roman"/>
                <w:color w:val="000000"/>
                <w:sz w:val="24"/>
                <w:szCs w:val="24"/>
                <w:lang w:val="sv-SE"/>
              </w:rPr>
              <w:t xml:space="preserve">CVD, </w:t>
            </w:r>
            <w:r w:rsidR="00647BBF">
              <w:rPr>
                <w:rFonts w:ascii="Times New Roman" w:eastAsia="Times New Roman" w:hAnsi="Times New Roman"/>
                <w:color w:val="000000"/>
                <w:sz w:val="24"/>
                <w:szCs w:val="24"/>
                <w:lang w:val="sv-SE"/>
              </w:rPr>
              <w:t>CCL</w:t>
            </w:r>
            <w:r>
              <w:rPr>
                <w:rFonts w:ascii="Times New Roman" w:eastAsia="Times New Roman" w:hAnsi="Times New Roman"/>
                <w:color w:val="000000"/>
                <w:sz w:val="24"/>
                <w:szCs w:val="24"/>
                <w:lang w:val="sv-SE"/>
              </w:rPr>
              <w:t>,  AC</w:t>
            </w:r>
            <w:r w:rsidR="00AD2821">
              <w:rPr>
                <w:rFonts w:ascii="Times New Roman" w:eastAsia="Times New Roman" w:hAnsi="Times New Roman"/>
                <w:color w:val="000000"/>
                <w:sz w:val="24"/>
                <w:szCs w:val="24"/>
                <w:lang w:val="sv-SE"/>
              </w:rPr>
              <w:t>, INF</w:t>
            </w:r>
            <w:r w:rsidRPr="00584190">
              <w:rPr>
                <w:rFonts w:ascii="Times New Roman" w:eastAsia="Times New Roman" w:hAnsi="Times New Roman"/>
                <w:color w:val="000000"/>
                <w:sz w:val="24"/>
                <w:szCs w:val="24"/>
                <w:lang w:val="sv-SE"/>
              </w:rPr>
              <w:t>)</w:t>
            </w:r>
          </w:p>
          <w:p w14:paraId="2B5F42C3" w14:textId="345DAC0A" w:rsidR="00B65DC8" w:rsidRPr="00584190" w:rsidRDefault="00B65DC8" w:rsidP="009F6D1B">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1991-2012</w:t>
            </w:r>
            <w:r w:rsidR="00AD2821">
              <w:rPr>
                <w:rFonts w:ascii="Times New Roman" w:eastAsia="Times New Roman" w:hAnsi="Times New Roman"/>
                <w:color w:val="000000"/>
                <w:sz w:val="24"/>
                <w:szCs w:val="24"/>
                <w:lang w:val="sv-SE"/>
              </w:rPr>
              <w:t>( MN,VA, ALL</w:t>
            </w:r>
            <w:r w:rsidRPr="00584190">
              <w:rPr>
                <w:rFonts w:ascii="Times New Roman" w:eastAsia="Times New Roman" w:hAnsi="Times New Roman"/>
                <w:color w:val="000000"/>
                <w:sz w:val="24"/>
                <w:szCs w:val="24"/>
                <w:lang w:val="sv-SE"/>
              </w:rPr>
              <w:t>)</w:t>
            </w:r>
          </w:p>
        </w:tc>
        <w:tc>
          <w:tcPr>
            <w:tcW w:w="1071" w:type="pct"/>
            <w:shd w:val="clear" w:color="auto" w:fill="auto"/>
            <w:vAlign w:val="center"/>
          </w:tcPr>
          <w:p w14:paraId="00910F75"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1992-2011</w:t>
            </w:r>
          </w:p>
        </w:tc>
      </w:tr>
      <w:tr w:rsidR="00DF491C" w:rsidRPr="00584190" w14:paraId="14156EE7" w14:textId="77777777" w:rsidTr="00BA38E0">
        <w:trPr>
          <w:trHeight w:val="18"/>
        </w:trPr>
        <w:tc>
          <w:tcPr>
            <w:tcW w:w="1077" w:type="pct"/>
            <w:shd w:val="clear" w:color="auto" w:fill="auto"/>
            <w:vAlign w:val="center"/>
            <w:hideMark/>
          </w:tcPr>
          <w:p w14:paraId="2A134573"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France</w:t>
            </w:r>
          </w:p>
        </w:tc>
        <w:tc>
          <w:tcPr>
            <w:tcW w:w="2852" w:type="pct"/>
            <w:shd w:val="clear" w:color="auto" w:fill="auto"/>
            <w:vAlign w:val="center"/>
            <w:hideMark/>
          </w:tcPr>
          <w:p w14:paraId="405C0DF7" w14:textId="146005C7"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w:t>
            </w:r>
            <w:r w:rsidRPr="00584190">
              <w:rPr>
                <w:rFonts w:ascii="Times New Roman" w:eastAsia="Times New Roman" w:hAnsi="Times New Roman"/>
                <w:color w:val="000000"/>
                <w:sz w:val="24"/>
                <w:szCs w:val="24"/>
                <w:lang w:val="sv-SE"/>
              </w:rPr>
              <w:t>-20</w:t>
            </w:r>
            <w:r w:rsidR="00AD2821">
              <w:rPr>
                <w:rFonts w:ascii="Times New Roman" w:eastAsia="Times New Roman" w:hAnsi="Times New Roman"/>
                <w:color w:val="000000"/>
                <w:sz w:val="24"/>
                <w:szCs w:val="24"/>
                <w:lang w:val="sv-SE"/>
              </w:rPr>
              <w:t>11</w:t>
            </w:r>
            <w:r w:rsidRPr="00584190">
              <w:rPr>
                <w:rFonts w:ascii="Times New Roman" w:eastAsia="Times New Roman" w:hAnsi="Times New Roman"/>
                <w:color w:val="000000"/>
                <w:sz w:val="24"/>
                <w:szCs w:val="24"/>
                <w:lang w:val="sv-SE"/>
              </w:rPr>
              <w:t xml:space="preserve"> (S, MN, CVD, </w:t>
            </w:r>
            <w:r w:rsidR="00647BBF">
              <w:rPr>
                <w:rFonts w:ascii="Times New Roman" w:eastAsia="Times New Roman" w:hAnsi="Times New Roman"/>
                <w:color w:val="000000"/>
                <w:sz w:val="24"/>
                <w:szCs w:val="24"/>
                <w:lang w:val="sv-SE"/>
              </w:rPr>
              <w:t>CCL</w:t>
            </w:r>
            <w:r w:rsidRPr="00584190">
              <w:rPr>
                <w:rFonts w:ascii="Times New Roman" w:eastAsia="Times New Roman" w:hAnsi="Times New Roman"/>
                <w:color w:val="000000"/>
                <w:sz w:val="24"/>
                <w:szCs w:val="24"/>
                <w:lang w:val="sv-SE"/>
              </w:rPr>
              <w:t xml:space="preserve">, VA, </w:t>
            </w:r>
            <w:r>
              <w:rPr>
                <w:rFonts w:ascii="Times New Roman" w:eastAsia="Times New Roman" w:hAnsi="Times New Roman"/>
                <w:color w:val="000000"/>
                <w:sz w:val="24"/>
                <w:szCs w:val="24"/>
                <w:lang w:val="sv-SE"/>
              </w:rPr>
              <w:t>INF, ALL, AC</w:t>
            </w:r>
            <w:r w:rsidRPr="00584190">
              <w:rPr>
                <w:rFonts w:ascii="Times New Roman" w:eastAsia="Times New Roman" w:hAnsi="Times New Roman"/>
                <w:color w:val="000000"/>
                <w:sz w:val="24"/>
                <w:szCs w:val="24"/>
                <w:lang w:val="sv-SE"/>
              </w:rPr>
              <w:t>)</w:t>
            </w:r>
          </w:p>
        </w:tc>
        <w:tc>
          <w:tcPr>
            <w:tcW w:w="1071" w:type="pct"/>
            <w:shd w:val="clear" w:color="auto" w:fill="auto"/>
            <w:vAlign w:val="center"/>
          </w:tcPr>
          <w:p w14:paraId="2690979F" w14:textId="49663190"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1996-2006, 2009-201</w:t>
            </w:r>
            <w:r w:rsidR="00AD2821">
              <w:rPr>
                <w:rFonts w:ascii="Times New Roman" w:eastAsia="Times New Roman" w:hAnsi="Times New Roman"/>
                <w:color w:val="000000"/>
                <w:sz w:val="24"/>
                <w:szCs w:val="24"/>
              </w:rPr>
              <w:t>2</w:t>
            </w:r>
          </w:p>
        </w:tc>
      </w:tr>
      <w:tr w:rsidR="00DF491C" w:rsidRPr="00584190" w14:paraId="1E9E3ADC" w14:textId="77777777" w:rsidTr="00BA38E0">
        <w:trPr>
          <w:trHeight w:val="18"/>
        </w:trPr>
        <w:tc>
          <w:tcPr>
            <w:tcW w:w="1077" w:type="pct"/>
            <w:shd w:val="clear" w:color="auto" w:fill="auto"/>
            <w:vAlign w:val="center"/>
            <w:hideMark/>
          </w:tcPr>
          <w:p w14:paraId="154C59FB"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Germany</w:t>
            </w:r>
          </w:p>
        </w:tc>
        <w:tc>
          <w:tcPr>
            <w:tcW w:w="2852" w:type="pct"/>
            <w:shd w:val="clear" w:color="auto" w:fill="auto"/>
            <w:vAlign w:val="center"/>
            <w:hideMark/>
          </w:tcPr>
          <w:p w14:paraId="2D249F4B" w14:textId="42CA4EE7"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w:t>
            </w:r>
            <w:r w:rsidRPr="00584190">
              <w:rPr>
                <w:rFonts w:ascii="Times New Roman" w:eastAsia="Times New Roman" w:hAnsi="Times New Roman"/>
                <w:color w:val="000000"/>
                <w:sz w:val="24"/>
                <w:szCs w:val="24"/>
                <w:lang w:val="sv-SE"/>
              </w:rPr>
              <w:t>-201</w:t>
            </w:r>
            <w:r w:rsidR="00AD2821">
              <w:rPr>
                <w:rFonts w:ascii="Times New Roman" w:eastAsia="Times New Roman" w:hAnsi="Times New Roman"/>
                <w:color w:val="000000"/>
                <w:sz w:val="24"/>
                <w:szCs w:val="24"/>
                <w:lang w:val="sv-SE"/>
              </w:rPr>
              <w:t>1</w:t>
            </w:r>
            <w:r w:rsidRPr="00584190">
              <w:rPr>
                <w:rFonts w:ascii="Times New Roman" w:eastAsia="Times New Roman" w:hAnsi="Times New Roman"/>
                <w:color w:val="000000"/>
                <w:sz w:val="24"/>
                <w:szCs w:val="24"/>
                <w:lang w:val="sv-SE"/>
              </w:rPr>
              <w:t xml:space="preserve"> (S, MN, CVD, </w:t>
            </w:r>
            <w:r w:rsidR="00647BBF">
              <w:rPr>
                <w:rFonts w:ascii="Times New Roman" w:eastAsia="Times New Roman" w:hAnsi="Times New Roman"/>
                <w:color w:val="000000"/>
                <w:sz w:val="24"/>
                <w:szCs w:val="24"/>
                <w:lang w:val="sv-SE"/>
              </w:rPr>
              <w:t>CCL</w:t>
            </w:r>
            <w:r w:rsidRPr="00584190">
              <w:rPr>
                <w:rFonts w:ascii="Times New Roman" w:eastAsia="Times New Roman" w:hAnsi="Times New Roman"/>
                <w:color w:val="000000"/>
                <w:sz w:val="24"/>
                <w:szCs w:val="24"/>
                <w:lang w:val="sv-SE"/>
              </w:rPr>
              <w:t xml:space="preserve">, VA, </w:t>
            </w:r>
            <w:r>
              <w:rPr>
                <w:rFonts w:ascii="Times New Roman" w:eastAsia="Times New Roman" w:hAnsi="Times New Roman"/>
                <w:color w:val="000000"/>
                <w:sz w:val="24"/>
                <w:szCs w:val="24"/>
                <w:lang w:val="sv-SE"/>
              </w:rPr>
              <w:t>ALL, AC, INF</w:t>
            </w:r>
            <w:r w:rsidRPr="00584190">
              <w:rPr>
                <w:rFonts w:ascii="Times New Roman" w:eastAsia="Times New Roman" w:hAnsi="Times New Roman"/>
                <w:color w:val="000000"/>
                <w:sz w:val="24"/>
                <w:szCs w:val="24"/>
                <w:lang w:val="sv-SE"/>
              </w:rPr>
              <w:t>)</w:t>
            </w:r>
          </w:p>
        </w:tc>
        <w:tc>
          <w:tcPr>
            <w:tcW w:w="1071" w:type="pct"/>
            <w:shd w:val="clear" w:color="auto" w:fill="auto"/>
            <w:vAlign w:val="center"/>
          </w:tcPr>
          <w:p w14:paraId="70FFC10E"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1992-2011</w:t>
            </w:r>
          </w:p>
        </w:tc>
      </w:tr>
      <w:tr w:rsidR="00DF491C" w:rsidRPr="00584190" w14:paraId="39E9B89F" w14:textId="77777777" w:rsidTr="00BA38E0">
        <w:trPr>
          <w:trHeight w:val="18"/>
        </w:trPr>
        <w:tc>
          <w:tcPr>
            <w:tcW w:w="1077" w:type="pct"/>
            <w:shd w:val="clear" w:color="auto" w:fill="auto"/>
            <w:vAlign w:val="center"/>
            <w:hideMark/>
          </w:tcPr>
          <w:p w14:paraId="3744DEAB"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Greece</w:t>
            </w:r>
          </w:p>
        </w:tc>
        <w:tc>
          <w:tcPr>
            <w:tcW w:w="2852" w:type="pct"/>
            <w:shd w:val="clear" w:color="auto" w:fill="auto"/>
            <w:vAlign w:val="center"/>
            <w:hideMark/>
          </w:tcPr>
          <w:p w14:paraId="681F0A4E" w14:textId="6641C2D1"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w:t>
            </w:r>
            <w:r w:rsidRPr="00584190">
              <w:rPr>
                <w:rFonts w:ascii="Times New Roman" w:eastAsia="Times New Roman" w:hAnsi="Times New Roman"/>
                <w:color w:val="000000"/>
                <w:sz w:val="24"/>
                <w:szCs w:val="24"/>
                <w:lang w:val="sv-SE"/>
              </w:rPr>
              <w:t>-2009</w:t>
            </w:r>
            <w:r>
              <w:rPr>
                <w:rFonts w:ascii="Times New Roman" w:eastAsia="Times New Roman" w:hAnsi="Times New Roman"/>
                <w:color w:val="000000"/>
                <w:sz w:val="24"/>
                <w:szCs w:val="24"/>
                <w:lang w:val="sv-SE"/>
              </w:rPr>
              <w:t>, 2011</w:t>
            </w:r>
            <w:r w:rsidR="00AD2821">
              <w:rPr>
                <w:rFonts w:ascii="Times New Roman" w:eastAsia="Times New Roman" w:hAnsi="Times New Roman"/>
                <w:color w:val="000000"/>
                <w:sz w:val="24"/>
                <w:szCs w:val="24"/>
                <w:lang w:val="sv-SE"/>
              </w:rPr>
              <w:t xml:space="preserve"> -2012</w:t>
            </w:r>
            <w:r>
              <w:rPr>
                <w:rFonts w:ascii="Times New Roman" w:eastAsia="Times New Roman" w:hAnsi="Times New Roman"/>
                <w:color w:val="000000"/>
                <w:sz w:val="24"/>
                <w:szCs w:val="24"/>
                <w:lang w:val="sv-SE"/>
              </w:rPr>
              <w:t xml:space="preserve"> (S, MN, </w:t>
            </w:r>
            <w:r w:rsidR="00647BBF">
              <w:rPr>
                <w:rFonts w:ascii="Times New Roman" w:eastAsia="Times New Roman" w:hAnsi="Times New Roman"/>
                <w:color w:val="000000"/>
                <w:sz w:val="24"/>
                <w:szCs w:val="24"/>
                <w:lang w:val="sv-SE"/>
              </w:rPr>
              <w:t>CCL</w:t>
            </w:r>
            <w:r>
              <w:rPr>
                <w:rFonts w:ascii="Times New Roman" w:eastAsia="Times New Roman" w:hAnsi="Times New Roman"/>
                <w:color w:val="000000"/>
                <w:sz w:val="24"/>
                <w:szCs w:val="24"/>
                <w:lang w:val="sv-SE"/>
              </w:rPr>
              <w:t>, VA, ALL, AC, INF</w:t>
            </w:r>
            <w:r w:rsidRPr="00584190">
              <w:rPr>
                <w:rFonts w:ascii="Times New Roman" w:eastAsia="Times New Roman" w:hAnsi="Times New Roman"/>
                <w:color w:val="000000"/>
                <w:sz w:val="24"/>
                <w:szCs w:val="24"/>
                <w:lang w:val="sv-SE"/>
              </w:rPr>
              <w:t>)</w:t>
            </w:r>
          </w:p>
        </w:tc>
        <w:tc>
          <w:tcPr>
            <w:tcW w:w="1071" w:type="pct"/>
            <w:shd w:val="clear" w:color="auto" w:fill="auto"/>
            <w:vAlign w:val="center"/>
          </w:tcPr>
          <w:p w14:paraId="09DB376B" w14:textId="377E4FDB"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1996-201</w:t>
            </w:r>
            <w:r w:rsidR="00AD2821">
              <w:rPr>
                <w:rFonts w:ascii="Times New Roman" w:eastAsia="Times New Roman" w:hAnsi="Times New Roman"/>
                <w:color w:val="000000"/>
                <w:sz w:val="24"/>
                <w:szCs w:val="24"/>
              </w:rPr>
              <w:t>2</w:t>
            </w:r>
          </w:p>
        </w:tc>
      </w:tr>
      <w:tr w:rsidR="00DF491C" w:rsidRPr="00584190" w14:paraId="51361AA1" w14:textId="77777777" w:rsidTr="00BA38E0">
        <w:trPr>
          <w:trHeight w:val="18"/>
        </w:trPr>
        <w:tc>
          <w:tcPr>
            <w:tcW w:w="1077" w:type="pct"/>
            <w:tcBorders>
              <w:left w:val="nil"/>
              <w:bottom w:val="nil"/>
              <w:right w:val="nil"/>
            </w:tcBorders>
            <w:shd w:val="clear" w:color="auto" w:fill="auto"/>
            <w:vAlign w:val="center"/>
            <w:hideMark/>
          </w:tcPr>
          <w:p w14:paraId="565C80CE"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Hungary</w:t>
            </w:r>
          </w:p>
        </w:tc>
        <w:tc>
          <w:tcPr>
            <w:tcW w:w="2852" w:type="pct"/>
            <w:tcBorders>
              <w:left w:val="nil"/>
              <w:bottom w:val="nil"/>
              <w:right w:val="nil"/>
            </w:tcBorders>
            <w:shd w:val="clear" w:color="auto" w:fill="auto"/>
            <w:vAlign w:val="center"/>
            <w:hideMark/>
          </w:tcPr>
          <w:p w14:paraId="46747D7D" w14:textId="03DBB009" w:rsidR="00DF491C" w:rsidRDefault="00DF491C" w:rsidP="009F6D1B">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w:t>
            </w:r>
            <w:r w:rsidRPr="00584190">
              <w:rPr>
                <w:rFonts w:ascii="Times New Roman" w:eastAsia="Times New Roman" w:hAnsi="Times New Roman"/>
                <w:color w:val="000000"/>
                <w:sz w:val="24"/>
                <w:szCs w:val="24"/>
                <w:lang w:val="sv-SE"/>
              </w:rPr>
              <w:t>-2009</w:t>
            </w:r>
            <w:r>
              <w:rPr>
                <w:rFonts w:ascii="Times New Roman" w:eastAsia="Times New Roman" w:hAnsi="Times New Roman"/>
                <w:color w:val="000000"/>
                <w:sz w:val="24"/>
                <w:szCs w:val="24"/>
                <w:lang w:val="sv-SE"/>
              </w:rPr>
              <w:t>, 2011</w:t>
            </w:r>
            <w:r w:rsidR="00FC79C5">
              <w:rPr>
                <w:rFonts w:ascii="Times New Roman" w:eastAsia="Times New Roman" w:hAnsi="Times New Roman"/>
                <w:color w:val="000000"/>
                <w:sz w:val="24"/>
                <w:szCs w:val="24"/>
                <w:lang w:val="sv-SE"/>
              </w:rPr>
              <w:t>-2013</w:t>
            </w:r>
            <w:r>
              <w:rPr>
                <w:rFonts w:ascii="Times New Roman" w:eastAsia="Times New Roman" w:hAnsi="Times New Roman"/>
                <w:color w:val="000000"/>
                <w:sz w:val="24"/>
                <w:szCs w:val="24"/>
                <w:lang w:val="sv-SE"/>
              </w:rPr>
              <w:t xml:space="preserve"> (</w:t>
            </w:r>
            <w:r w:rsidR="00FC79C5">
              <w:rPr>
                <w:rFonts w:ascii="Times New Roman" w:eastAsia="Times New Roman" w:hAnsi="Times New Roman"/>
                <w:color w:val="000000"/>
                <w:sz w:val="24"/>
                <w:szCs w:val="24"/>
                <w:lang w:val="sv-SE"/>
              </w:rPr>
              <w:t xml:space="preserve">S, </w:t>
            </w:r>
            <w:r w:rsidR="00647BBF">
              <w:rPr>
                <w:rFonts w:ascii="Times New Roman" w:eastAsia="Times New Roman" w:hAnsi="Times New Roman"/>
                <w:color w:val="000000"/>
                <w:sz w:val="24"/>
                <w:szCs w:val="24"/>
                <w:lang w:val="sv-SE"/>
              </w:rPr>
              <w:t>CCL</w:t>
            </w:r>
            <w:r>
              <w:rPr>
                <w:rFonts w:ascii="Times New Roman" w:eastAsia="Times New Roman" w:hAnsi="Times New Roman"/>
                <w:color w:val="000000"/>
                <w:sz w:val="24"/>
                <w:szCs w:val="24"/>
                <w:lang w:val="sv-SE"/>
              </w:rPr>
              <w:t xml:space="preserve">, </w:t>
            </w:r>
            <w:r w:rsidR="00FC79C5">
              <w:rPr>
                <w:rFonts w:ascii="Times New Roman" w:eastAsia="Times New Roman" w:hAnsi="Times New Roman"/>
                <w:color w:val="000000"/>
                <w:sz w:val="24"/>
                <w:szCs w:val="24"/>
                <w:lang w:val="sv-SE"/>
              </w:rPr>
              <w:t xml:space="preserve">CVD, ALL, AC, </w:t>
            </w:r>
            <w:r>
              <w:rPr>
                <w:rFonts w:ascii="Times New Roman" w:eastAsia="Times New Roman" w:hAnsi="Times New Roman"/>
                <w:color w:val="000000"/>
                <w:sz w:val="24"/>
                <w:szCs w:val="24"/>
                <w:lang w:val="sv-SE"/>
              </w:rPr>
              <w:t xml:space="preserve"> INF</w:t>
            </w:r>
            <w:r w:rsidRPr="00584190">
              <w:rPr>
                <w:rFonts w:ascii="Times New Roman" w:eastAsia="Times New Roman" w:hAnsi="Times New Roman"/>
                <w:color w:val="000000"/>
                <w:sz w:val="24"/>
                <w:szCs w:val="24"/>
                <w:lang w:val="sv-SE"/>
              </w:rPr>
              <w:t>)</w:t>
            </w:r>
          </w:p>
          <w:p w14:paraId="35C63EE5" w14:textId="4A4680BC" w:rsidR="00FC79C5" w:rsidRPr="00584190" w:rsidRDefault="00FC79C5" w:rsidP="009F6D1B">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w:t>
            </w:r>
            <w:r w:rsidRPr="00584190">
              <w:rPr>
                <w:rFonts w:ascii="Times New Roman" w:eastAsia="Times New Roman" w:hAnsi="Times New Roman"/>
                <w:color w:val="000000"/>
                <w:sz w:val="24"/>
                <w:szCs w:val="24"/>
                <w:lang w:val="sv-SE"/>
              </w:rPr>
              <w:t>-2009</w:t>
            </w:r>
            <w:r>
              <w:rPr>
                <w:rFonts w:ascii="Times New Roman" w:eastAsia="Times New Roman" w:hAnsi="Times New Roman"/>
                <w:color w:val="000000"/>
                <w:sz w:val="24"/>
                <w:szCs w:val="24"/>
                <w:lang w:val="sv-SE"/>
              </w:rPr>
              <w:t>, 2011-2012 (MN, INF</w:t>
            </w:r>
            <w:r w:rsidRPr="00584190">
              <w:rPr>
                <w:rFonts w:ascii="Times New Roman" w:eastAsia="Times New Roman" w:hAnsi="Times New Roman"/>
                <w:color w:val="000000"/>
                <w:sz w:val="24"/>
                <w:szCs w:val="24"/>
                <w:lang w:val="sv-SE"/>
              </w:rPr>
              <w:t>)</w:t>
            </w:r>
          </w:p>
        </w:tc>
        <w:tc>
          <w:tcPr>
            <w:tcW w:w="1071" w:type="pct"/>
            <w:tcBorders>
              <w:left w:val="nil"/>
              <w:bottom w:val="nil"/>
              <w:right w:val="nil"/>
            </w:tcBorders>
            <w:shd w:val="clear" w:color="auto" w:fill="auto"/>
            <w:vAlign w:val="center"/>
          </w:tcPr>
          <w:p w14:paraId="1167ABCA" w14:textId="3E476761"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1996-2004, 2007-201</w:t>
            </w:r>
            <w:r w:rsidR="00EE3F98">
              <w:rPr>
                <w:rFonts w:ascii="Times New Roman" w:eastAsia="Times New Roman" w:hAnsi="Times New Roman"/>
                <w:color w:val="000000"/>
                <w:sz w:val="24"/>
                <w:szCs w:val="24"/>
              </w:rPr>
              <w:t>3</w:t>
            </w:r>
          </w:p>
        </w:tc>
      </w:tr>
      <w:tr w:rsidR="00DF491C" w:rsidRPr="00584190" w14:paraId="2FD66DF6" w14:textId="77777777" w:rsidTr="00BA38E0">
        <w:trPr>
          <w:trHeight w:val="18"/>
        </w:trPr>
        <w:tc>
          <w:tcPr>
            <w:tcW w:w="1077" w:type="pct"/>
            <w:tcBorders>
              <w:top w:val="nil"/>
              <w:left w:val="nil"/>
              <w:right w:val="nil"/>
            </w:tcBorders>
            <w:shd w:val="clear" w:color="auto" w:fill="auto"/>
            <w:vAlign w:val="center"/>
            <w:hideMark/>
          </w:tcPr>
          <w:p w14:paraId="23A87FD0"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Ireland</w:t>
            </w:r>
          </w:p>
        </w:tc>
        <w:tc>
          <w:tcPr>
            <w:tcW w:w="2852" w:type="pct"/>
            <w:tcBorders>
              <w:top w:val="nil"/>
              <w:left w:val="nil"/>
              <w:right w:val="nil"/>
            </w:tcBorders>
            <w:shd w:val="clear" w:color="auto" w:fill="auto"/>
            <w:vAlign w:val="center"/>
            <w:hideMark/>
          </w:tcPr>
          <w:p w14:paraId="123C0291" w14:textId="1DFCF029"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 xml:space="preserve">1991-2010 (S, MN, </w:t>
            </w:r>
            <w:r w:rsidR="00647BBF">
              <w:rPr>
                <w:rFonts w:ascii="Times New Roman" w:eastAsia="Times New Roman" w:hAnsi="Times New Roman"/>
                <w:color w:val="000000"/>
                <w:sz w:val="24"/>
                <w:szCs w:val="24"/>
                <w:lang w:val="sv-SE"/>
              </w:rPr>
              <w:t>CCL</w:t>
            </w:r>
            <w:r>
              <w:rPr>
                <w:rFonts w:ascii="Times New Roman" w:eastAsia="Times New Roman" w:hAnsi="Times New Roman"/>
                <w:color w:val="000000"/>
                <w:sz w:val="24"/>
                <w:szCs w:val="24"/>
                <w:lang w:val="sv-SE"/>
              </w:rPr>
              <w:t>, VA, ALL, AC, INF</w:t>
            </w:r>
            <w:r w:rsidRPr="00584190">
              <w:rPr>
                <w:rFonts w:ascii="Times New Roman" w:eastAsia="Times New Roman" w:hAnsi="Times New Roman"/>
                <w:color w:val="000000"/>
                <w:sz w:val="24"/>
                <w:szCs w:val="24"/>
                <w:lang w:val="sv-SE"/>
              </w:rPr>
              <w:t>)</w:t>
            </w:r>
          </w:p>
        </w:tc>
        <w:tc>
          <w:tcPr>
            <w:tcW w:w="1071" w:type="pct"/>
            <w:tcBorders>
              <w:top w:val="nil"/>
              <w:left w:val="nil"/>
              <w:right w:val="nil"/>
            </w:tcBorders>
            <w:shd w:val="clear" w:color="auto" w:fill="auto"/>
            <w:vAlign w:val="center"/>
          </w:tcPr>
          <w:p w14:paraId="233B2A67" w14:textId="5455B6A0"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1996-201</w:t>
            </w:r>
            <w:r w:rsidR="00B6727A">
              <w:rPr>
                <w:rFonts w:ascii="Times New Roman" w:eastAsia="Times New Roman" w:hAnsi="Times New Roman"/>
                <w:color w:val="000000"/>
                <w:sz w:val="24"/>
                <w:szCs w:val="24"/>
              </w:rPr>
              <w:t>0</w:t>
            </w:r>
          </w:p>
        </w:tc>
      </w:tr>
      <w:tr w:rsidR="00DF491C" w:rsidRPr="00584190" w14:paraId="1A1A9C4E" w14:textId="77777777" w:rsidTr="00BA38E0">
        <w:trPr>
          <w:trHeight w:val="18"/>
        </w:trPr>
        <w:tc>
          <w:tcPr>
            <w:tcW w:w="1077" w:type="pct"/>
            <w:vMerge w:val="restart"/>
            <w:shd w:val="clear" w:color="auto" w:fill="auto"/>
            <w:vAlign w:val="center"/>
            <w:hideMark/>
          </w:tcPr>
          <w:p w14:paraId="50454737"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Italy</w:t>
            </w:r>
          </w:p>
        </w:tc>
        <w:tc>
          <w:tcPr>
            <w:tcW w:w="2852" w:type="pct"/>
            <w:shd w:val="clear" w:color="auto" w:fill="auto"/>
            <w:vAlign w:val="center"/>
            <w:hideMark/>
          </w:tcPr>
          <w:p w14:paraId="0CC9E273" w14:textId="0B9612CA"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w:t>
            </w:r>
            <w:r w:rsidRPr="00584190">
              <w:rPr>
                <w:rFonts w:ascii="Times New Roman" w:eastAsia="Times New Roman" w:hAnsi="Times New Roman"/>
                <w:color w:val="000000"/>
                <w:sz w:val="24"/>
                <w:szCs w:val="24"/>
                <w:lang w:val="sv-SE"/>
              </w:rPr>
              <w:t>-2003, 2006-20</w:t>
            </w:r>
            <w:r w:rsidR="00592F2C">
              <w:rPr>
                <w:rFonts w:ascii="Times New Roman" w:eastAsia="Times New Roman" w:hAnsi="Times New Roman"/>
                <w:color w:val="000000"/>
                <w:sz w:val="24"/>
                <w:szCs w:val="24"/>
                <w:lang w:val="sv-SE"/>
              </w:rPr>
              <w:t>12</w:t>
            </w:r>
            <w:r w:rsidRPr="00584190">
              <w:rPr>
                <w:rFonts w:ascii="Times New Roman" w:eastAsia="Times New Roman" w:hAnsi="Times New Roman"/>
                <w:color w:val="000000"/>
                <w:sz w:val="24"/>
                <w:szCs w:val="24"/>
                <w:lang w:val="sv-SE"/>
              </w:rPr>
              <w:t xml:space="preserve"> (S, CVD, </w:t>
            </w:r>
            <w:r w:rsidR="00647BBF">
              <w:rPr>
                <w:rFonts w:ascii="Times New Roman" w:eastAsia="Times New Roman" w:hAnsi="Times New Roman"/>
                <w:color w:val="000000"/>
                <w:sz w:val="24"/>
                <w:szCs w:val="24"/>
                <w:lang w:val="sv-SE"/>
              </w:rPr>
              <w:t>CCL</w:t>
            </w:r>
            <w:r w:rsidRPr="00584190">
              <w:rPr>
                <w:rFonts w:ascii="Times New Roman" w:eastAsia="Times New Roman" w:hAnsi="Times New Roman"/>
                <w:color w:val="000000"/>
                <w:sz w:val="24"/>
                <w:szCs w:val="24"/>
                <w:lang w:val="sv-SE"/>
              </w:rPr>
              <w:t xml:space="preserve">, VA, </w:t>
            </w:r>
            <w:r>
              <w:rPr>
                <w:rFonts w:ascii="Times New Roman" w:eastAsia="Times New Roman" w:hAnsi="Times New Roman"/>
                <w:color w:val="000000"/>
                <w:sz w:val="24"/>
                <w:szCs w:val="24"/>
                <w:lang w:val="sv-SE"/>
              </w:rPr>
              <w:t>INF</w:t>
            </w:r>
            <w:r w:rsidR="00252AB8">
              <w:rPr>
                <w:rFonts w:ascii="Times New Roman" w:eastAsia="Times New Roman" w:hAnsi="Times New Roman"/>
                <w:color w:val="000000"/>
                <w:sz w:val="24"/>
                <w:szCs w:val="24"/>
                <w:lang w:val="sv-SE"/>
              </w:rPr>
              <w:t>, AC</w:t>
            </w:r>
            <w:r w:rsidRPr="00584190">
              <w:rPr>
                <w:rFonts w:ascii="Times New Roman" w:eastAsia="Times New Roman" w:hAnsi="Times New Roman"/>
                <w:color w:val="000000"/>
                <w:sz w:val="24"/>
                <w:szCs w:val="24"/>
                <w:lang w:val="sv-SE"/>
              </w:rPr>
              <w:t>)</w:t>
            </w:r>
          </w:p>
        </w:tc>
        <w:tc>
          <w:tcPr>
            <w:tcW w:w="1071" w:type="pct"/>
            <w:vMerge w:val="restart"/>
            <w:tcBorders>
              <w:left w:val="nil"/>
            </w:tcBorders>
            <w:shd w:val="clear" w:color="auto" w:fill="auto"/>
            <w:vAlign w:val="center"/>
          </w:tcPr>
          <w:p w14:paraId="348F5B54" w14:textId="4707D286" w:rsidR="003861EC" w:rsidRPr="008F7F43" w:rsidRDefault="00DF491C" w:rsidP="009F6D1B">
            <w:pPr>
              <w:spacing w:after="0" w:line="480" w:lineRule="auto"/>
              <w:jc w:val="center"/>
              <w:rPr>
                <w:rFonts w:ascii="Times New Roman" w:eastAsia="Times New Roman" w:hAnsi="Times New Roman"/>
                <w:color w:val="000000"/>
                <w:sz w:val="24"/>
                <w:szCs w:val="24"/>
              </w:rPr>
            </w:pPr>
            <w:r w:rsidRPr="008F7F43">
              <w:rPr>
                <w:rFonts w:ascii="Times New Roman" w:eastAsia="Times New Roman" w:hAnsi="Times New Roman"/>
                <w:color w:val="000000"/>
                <w:sz w:val="24"/>
                <w:szCs w:val="24"/>
              </w:rPr>
              <w:t>1992-2003, 200</w:t>
            </w:r>
            <w:r w:rsidR="003861EC" w:rsidRPr="008F7F43">
              <w:rPr>
                <w:rFonts w:ascii="Times New Roman" w:eastAsia="Times New Roman" w:hAnsi="Times New Roman"/>
                <w:color w:val="000000"/>
                <w:sz w:val="24"/>
                <w:szCs w:val="24"/>
              </w:rPr>
              <w:t>7</w:t>
            </w:r>
            <w:r w:rsidRPr="008F7F43">
              <w:rPr>
                <w:rFonts w:ascii="Times New Roman" w:eastAsia="Times New Roman" w:hAnsi="Times New Roman"/>
                <w:color w:val="000000"/>
                <w:sz w:val="24"/>
                <w:szCs w:val="24"/>
              </w:rPr>
              <w:t>-20</w:t>
            </w:r>
            <w:r w:rsidR="003861EC" w:rsidRPr="008F7F43">
              <w:rPr>
                <w:rFonts w:ascii="Times New Roman" w:eastAsia="Times New Roman" w:hAnsi="Times New Roman"/>
                <w:color w:val="000000"/>
                <w:sz w:val="24"/>
                <w:szCs w:val="24"/>
              </w:rPr>
              <w:t>09,</w:t>
            </w:r>
          </w:p>
          <w:p w14:paraId="3801049C" w14:textId="14B29FCF" w:rsidR="00DF491C" w:rsidRPr="008F7F43" w:rsidRDefault="003861EC" w:rsidP="009F6D1B">
            <w:pPr>
              <w:spacing w:after="0" w:line="480" w:lineRule="auto"/>
              <w:jc w:val="center"/>
              <w:rPr>
                <w:rFonts w:ascii="Times New Roman" w:eastAsia="Times New Roman" w:hAnsi="Times New Roman"/>
                <w:color w:val="000000"/>
                <w:sz w:val="24"/>
                <w:szCs w:val="24"/>
              </w:rPr>
            </w:pPr>
            <w:r w:rsidRPr="008F7F43">
              <w:rPr>
                <w:rFonts w:ascii="Times New Roman" w:eastAsia="Times New Roman" w:hAnsi="Times New Roman"/>
                <w:color w:val="000000"/>
                <w:sz w:val="24"/>
                <w:szCs w:val="24"/>
              </w:rPr>
              <w:t>2011-2012</w:t>
            </w:r>
          </w:p>
        </w:tc>
      </w:tr>
      <w:tr w:rsidR="00DF491C" w:rsidRPr="00584190" w14:paraId="3B870DFB" w14:textId="77777777" w:rsidTr="00BA38E0">
        <w:trPr>
          <w:trHeight w:val="18"/>
        </w:trPr>
        <w:tc>
          <w:tcPr>
            <w:tcW w:w="1077" w:type="pct"/>
            <w:vMerge/>
            <w:shd w:val="clear" w:color="auto" w:fill="auto"/>
            <w:vAlign w:val="center"/>
            <w:hideMark/>
          </w:tcPr>
          <w:p w14:paraId="09EB28B1"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hideMark/>
          </w:tcPr>
          <w:p w14:paraId="1D84C54D" w14:textId="23A977DB"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w:t>
            </w:r>
            <w:r w:rsidRPr="00584190">
              <w:rPr>
                <w:rFonts w:ascii="Times New Roman" w:eastAsia="Times New Roman" w:hAnsi="Times New Roman"/>
                <w:color w:val="000000"/>
                <w:sz w:val="24"/>
                <w:szCs w:val="24"/>
              </w:rPr>
              <w:t>1-2003, 2006-20</w:t>
            </w:r>
            <w:r w:rsidR="00592F2C">
              <w:rPr>
                <w:rFonts w:ascii="Times New Roman" w:eastAsia="Times New Roman" w:hAnsi="Times New Roman"/>
                <w:color w:val="000000"/>
                <w:sz w:val="24"/>
                <w:szCs w:val="24"/>
              </w:rPr>
              <w:t>11</w:t>
            </w:r>
            <w:r w:rsidRPr="00584190">
              <w:rPr>
                <w:rFonts w:ascii="Times New Roman" w:eastAsia="Times New Roman" w:hAnsi="Times New Roman"/>
                <w:color w:val="000000"/>
                <w:sz w:val="24"/>
                <w:szCs w:val="24"/>
              </w:rPr>
              <w:t xml:space="preserve"> (ALL</w:t>
            </w:r>
            <w:r w:rsidR="00592F2C">
              <w:rPr>
                <w:rFonts w:ascii="Times New Roman" w:eastAsia="Times New Roman" w:hAnsi="Times New Roman"/>
                <w:color w:val="000000"/>
                <w:sz w:val="24"/>
                <w:szCs w:val="24"/>
              </w:rPr>
              <w:t>, MN</w:t>
            </w:r>
            <w:r w:rsidRPr="00584190">
              <w:rPr>
                <w:rFonts w:ascii="Times New Roman" w:eastAsia="Times New Roman" w:hAnsi="Times New Roman"/>
                <w:color w:val="000000"/>
                <w:sz w:val="24"/>
                <w:szCs w:val="24"/>
              </w:rPr>
              <w:t>)</w:t>
            </w:r>
          </w:p>
        </w:tc>
        <w:tc>
          <w:tcPr>
            <w:tcW w:w="1071" w:type="pct"/>
            <w:vMerge/>
            <w:tcBorders>
              <w:left w:val="nil"/>
            </w:tcBorders>
            <w:shd w:val="clear" w:color="auto" w:fill="auto"/>
            <w:vAlign w:val="center"/>
          </w:tcPr>
          <w:p w14:paraId="0991DAE4" w14:textId="77777777" w:rsidR="00DF491C" w:rsidRPr="008F7F43"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446DEBF0" w14:textId="77777777" w:rsidTr="00BA38E0">
        <w:trPr>
          <w:trHeight w:val="18"/>
        </w:trPr>
        <w:tc>
          <w:tcPr>
            <w:tcW w:w="1077" w:type="pct"/>
            <w:vMerge/>
            <w:shd w:val="clear" w:color="auto" w:fill="auto"/>
            <w:vAlign w:val="center"/>
            <w:hideMark/>
          </w:tcPr>
          <w:p w14:paraId="47303604"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hideMark/>
          </w:tcPr>
          <w:p w14:paraId="1F951D82" w14:textId="25414849"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1071" w:type="pct"/>
            <w:vMerge/>
            <w:tcBorders>
              <w:left w:val="nil"/>
            </w:tcBorders>
            <w:shd w:val="clear" w:color="auto" w:fill="auto"/>
            <w:vAlign w:val="center"/>
          </w:tcPr>
          <w:p w14:paraId="3699C6D7" w14:textId="77777777" w:rsidR="00DF491C" w:rsidRPr="008F7F43"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7D9C01D1" w14:textId="77777777" w:rsidTr="00BA38E0">
        <w:trPr>
          <w:trHeight w:val="18"/>
        </w:trPr>
        <w:tc>
          <w:tcPr>
            <w:tcW w:w="1077" w:type="pct"/>
            <w:vMerge w:val="restart"/>
            <w:shd w:val="clear" w:color="auto" w:fill="auto"/>
            <w:vAlign w:val="center"/>
            <w:hideMark/>
          </w:tcPr>
          <w:p w14:paraId="48013B1E"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Latvia</w:t>
            </w:r>
          </w:p>
        </w:tc>
        <w:tc>
          <w:tcPr>
            <w:tcW w:w="2852" w:type="pct"/>
            <w:shd w:val="clear" w:color="auto" w:fill="auto"/>
            <w:vAlign w:val="center"/>
            <w:hideMark/>
          </w:tcPr>
          <w:p w14:paraId="7245BB12" w14:textId="175B8436" w:rsidR="00DF491C" w:rsidRPr="00584190" w:rsidRDefault="00DF491C" w:rsidP="00647BBF">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1991-201</w:t>
            </w:r>
            <w:r w:rsidR="00252AB8">
              <w:rPr>
                <w:rFonts w:ascii="Times New Roman" w:eastAsia="Times New Roman" w:hAnsi="Times New Roman"/>
                <w:color w:val="000000"/>
                <w:sz w:val="24"/>
                <w:szCs w:val="24"/>
              </w:rPr>
              <w:t>2</w:t>
            </w:r>
            <w:r>
              <w:rPr>
                <w:rFonts w:ascii="Times New Roman" w:eastAsia="Times New Roman" w:hAnsi="Times New Roman"/>
                <w:color w:val="000000"/>
                <w:sz w:val="24"/>
                <w:szCs w:val="24"/>
              </w:rPr>
              <w:t xml:space="preserve"> (S, MN, CVD, VA, INF, ALL, </w:t>
            </w:r>
            <w:r w:rsidR="00647BBF">
              <w:rPr>
                <w:rFonts w:ascii="Times New Roman" w:eastAsia="Times New Roman" w:hAnsi="Times New Roman"/>
                <w:color w:val="000000"/>
                <w:sz w:val="24"/>
                <w:szCs w:val="24"/>
              </w:rPr>
              <w:t>CCL</w:t>
            </w:r>
            <w:r w:rsidR="00252AB8">
              <w:rPr>
                <w:rFonts w:ascii="Times New Roman" w:eastAsia="Times New Roman" w:hAnsi="Times New Roman"/>
                <w:color w:val="000000"/>
                <w:sz w:val="24"/>
                <w:szCs w:val="24"/>
              </w:rPr>
              <w:t>, AC</w:t>
            </w:r>
            <w:r w:rsidRPr="00584190">
              <w:rPr>
                <w:rFonts w:ascii="Times New Roman" w:eastAsia="Times New Roman" w:hAnsi="Times New Roman"/>
                <w:color w:val="000000"/>
                <w:sz w:val="24"/>
                <w:szCs w:val="24"/>
              </w:rPr>
              <w:t>)</w:t>
            </w:r>
          </w:p>
        </w:tc>
        <w:tc>
          <w:tcPr>
            <w:tcW w:w="1071" w:type="pct"/>
            <w:vMerge w:val="restart"/>
            <w:shd w:val="clear" w:color="auto" w:fill="auto"/>
            <w:vAlign w:val="center"/>
          </w:tcPr>
          <w:p w14:paraId="7826A52F" w14:textId="2089FA1F" w:rsidR="00DF491C" w:rsidRPr="008F7F43" w:rsidRDefault="00DF491C" w:rsidP="009F6D1B">
            <w:pPr>
              <w:spacing w:after="0" w:line="480" w:lineRule="auto"/>
              <w:jc w:val="center"/>
              <w:rPr>
                <w:rFonts w:ascii="Times New Roman" w:eastAsia="Times New Roman" w:hAnsi="Times New Roman"/>
                <w:color w:val="000000"/>
                <w:sz w:val="24"/>
                <w:szCs w:val="24"/>
              </w:rPr>
            </w:pPr>
            <w:r w:rsidRPr="008F7F43">
              <w:rPr>
                <w:rFonts w:ascii="Times New Roman" w:eastAsia="Times New Roman" w:hAnsi="Times New Roman"/>
                <w:color w:val="000000"/>
                <w:sz w:val="24"/>
                <w:szCs w:val="24"/>
              </w:rPr>
              <w:t>1993-2006, 2009-201</w:t>
            </w:r>
            <w:r w:rsidR="003861EC" w:rsidRPr="008F7F43">
              <w:rPr>
                <w:rFonts w:ascii="Times New Roman" w:eastAsia="Times New Roman" w:hAnsi="Times New Roman"/>
                <w:color w:val="000000"/>
                <w:sz w:val="24"/>
                <w:szCs w:val="24"/>
              </w:rPr>
              <w:t>2</w:t>
            </w:r>
          </w:p>
        </w:tc>
      </w:tr>
      <w:tr w:rsidR="00DF491C" w:rsidRPr="00584190" w14:paraId="1F9ED110" w14:textId="77777777" w:rsidTr="00BA38E0">
        <w:trPr>
          <w:trHeight w:val="18"/>
        </w:trPr>
        <w:tc>
          <w:tcPr>
            <w:tcW w:w="1077" w:type="pct"/>
            <w:vMerge/>
            <w:shd w:val="clear" w:color="auto" w:fill="auto"/>
            <w:vAlign w:val="center"/>
            <w:hideMark/>
          </w:tcPr>
          <w:p w14:paraId="64FEB7F8"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tcPr>
          <w:p w14:paraId="1AE4877A" w14:textId="739B6443"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1071" w:type="pct"/>
            <w:vMerge/>
            <w:shd w:val="clear" w:color="auto" w:fill="auto"/>
            <w:vAlign w:val="center"/>
          </w:tcPr>
          <w:p w14:paraId="4C2E19C1" w14:textId="77777777" w:rsidR="00DF491C" w:rsidRPr="008F7F43"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28AE2F32" w14:textId="77777777" w:rsidTr="00BA38E0">
        <w:trPr>
          <w:trHeight w:val="18"/>
        </w:trPr>
        <w:tc>
          <w:tcPr>
            <w:tcW w:w="1077" w:type="pct"/>
            <w:shd w:val="clear" w:color="auto" w:fill="auto"/>
            <w:vAlign w:val="center"/>
            <w:hideMark/>
          </w:tcPr>
          <w:p w14:paraId="2AC72563"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Lithuania</w:t>
            </w:r>
          </w:p>
        </w:tc>
        <w:tc>
          <w:tcPr>
            <w:tcW w:w="2852" w:type="pct"/>
            <w:shd w:val="clear" w:color="auto" w:fill="auto"/>
            <w:vAlign w:val="center"/>
            <w:hideMark/>
          </w:tcPr>
          <w:p w14:paraId="34F200E3" w14:textId="2CEBC144" w:rsidR="00DF491C" w:rsidRPr="00584190" w:rsidRDefault="00DF491C" w:rsidP="00647BBF">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1991</w:t>
            </w:r>
            <w:r w:rsidRPr="00584190">
              <w:rPr>
                <w:rFonts w:ascii="Times New Roman" w:eastAsia="Times New Roman" w:hAnsi="Times New Roman"/>
                <w:color w:val="000000"/>
                <w:sz w:val="24"/>
                <w:szCs w:val="24"/>
              </w:rPr>
              <w:t>-201</w:t>
            </w:r>
            <w:r w:rsidR="00252AB8">
              <w:rPr>
                <w:rFonts w:ascii="Times New Roman" w:eastAsia="Times New Roman" w:hAnsi="Times New Roman"/>
                <w:color w:val="000000"/>
                <w:sz w:val="24"/>
                <w:szCs w:val="24"/>
              </w:rPr>
              <w:t>2</w:t>
            </w:r>
            <w:r w:rsidRPr="00584190">
              <w:rPr>
                <w:rFonts w:ascii="Times New Roman" w:eastAsia="Times New Roman" w:hAnsi="Times New Roman"/>
                <w:color w:val="000000"/>
                <w:sz w:val="24"/>
                <w:szCs w:val="24"/>
              </w:rPr>
              <w:t xml:space="preserve"> (S, MN, CVD, VA, </w:t>
            </w:r>
            <w:r>
              <w:rPr>
                <w:rFonts w:ascii="Times New Roman" w:eastAsia="Times New Roman" w:hAnsi="Times New Roman"/>
                <w:color w:val="000000"/>
                <w:sz w:val="24"/>
                <w:szCs w:val="24"/>
              </w:rPr>
              <w:t xml:space="preserve">ALL, </w:t>
            </w:r>
            <w:r w:rsidR="00647BBF">
              <w:rPr>
                <w:rFonts w:ascii="Times New Roman" w:eastAsia="Times New Roman" w:hAnsi="Times New Roman"/>
                <w:color w:val="000000"/>
                <w:sz w:val="24"/>
                <w:szCs w:val="24"/>
              </w:rPr>
              <w:t>CCL</w:t>
            </w:r>
            <w:r>
              <w:rPr>
                <w:rFonts w:ascii="Times New Roman" w:eastAsia="Times New Roman" w:hAnsi="Times New Roman"/>
                <w:color w:val="000000"/>
                <w:sz w:val="24"/>
                <w:szCs w:val="24"/>
              </w:rPr>
              <w:t>, AC</w:t>
            </w:r>
            <w:r w:rsidRPr="00584190">
              <w:rPr>
                <w:rFonts w:ascii="Times New Roman" w:eastAsia="Times New Roman" w:hAnsi="Times New Roman"/>
                <w:color w:val="000000"/>
                <w:sz w:val="24"/>
                <w:szCs w:val="24"/>
              </w:rPr>
              <w:t>)</w:t>
            </w:r>
          </w:p>
        </w:tc>
        <w:tc>
          <w:tcPr>
            <w:tcW w:w="1071" w:type="pct"/>
            <w:shd w:val="clear" w:color="auto" w:fill="auto"/>
            <w:vAlign w:val="center"/>
          </w:tcPr>
          <w:p w14:paraId="4318C79A" w14:textId="739EBC9C" w:rsidR="00DF491C" w:rsidRPr="008F7F43" w:rsidRDefault="00DF491C" w:rsidP="009F6D1B">
            <w:pPr>
              <w:spacing w:after="0" w:line="480" w:lineRule="auto"/>
              <w:jc w:val="center"/>
              <w:rPr>
                <w:rFonts w:ascii="Times New Roman" w:eastAsia="Times New Roman" w:hAnsi="Times New Roman"/>
                <w:color w:val="000000"/>
                <w:sz w:val="24"/>
                <w:szCs w:val="24"/>
              </w:rPr>
            </w:pPr>
            <w:r w:rsidRPr="008F7F43">
              <w:rPr>
                <w:rFonts w:ascii="Times New Roman" w:eastAsia="Times New Roman" w:hAnsi="Times New Roman"/>
                <w:color w:val="000000"/>
                <w:sz w:val="24"/>
                <w:szCs w:val="24"/>
              </w:rPr>
              <w:t>1996-201</w:t>
            </w:r>
            <w:r w:rsidR="003861EC" w:rsidRPr="008F7F43">
              <w:rPr>
                <w:rFonts w:ascii="Times New Roman" w:eastAsia="Times New Roman" w:hAnsi="Times New Roman"/>
                <w:color w:val="000000"/>
                <w:sz w:val="24"/>
                <w:szCs w:val="24"/>
              </w:rPr>
              <w:t>2</w:t>
            </w:r>
          </w:p>
        </w:tc>
      </w:tr>
      <w:tr w:rsidR="001B523D" w:rsidRPr="00584190" w14:paraId="05927998" w14:textId="77777777" w:rsidTr="00BA38E0">
        <w:trPr>
          <w:trHeight w:val="18"/>
        </w:trPr>
        <w:tc>
          <w:tcPr>
            <w:tcW w:w="1077" w:type="pct"/>
            <w:shd w:val="clear" w:color="auto" w:fill="auto"/>
            <w:vAlign w:val="center"/>
          </w:tcPr>
          <w:p w14:paraId="1E7E4E12" w14:textId="42279E16" w:rsidR="001B523D" w:rsidRPr="00584190" w:rsidRDefault="001B523D"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Luxembourg</w:t>
            </w:r>
          </w:p>
        </w:tc>
        <w:tc>
          <w:tcPr>
            <w:tcW w:w="2852" w:type="pct"/>
            <w:shd w:val="clear" w:color="auto" w:fill="auto"/>
            <w:vAlign w:val="center"/>
          </w:tcPr>
          <w:p w14:paraId="6E85DA82" w14:textId="6B6229A3" w:rsidR="001B523D" w:rsidRDefault="00800FF9" w:rsidP="00647BBF">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1996-2012 (S, MN, CVD, VA, INF, ALL, </w:t>
            </w:r>
            <w:r w:rsidR="00647BBF">
              <w:rPr>
                <w:rFonts w:ascii="Times New Roman" w:eastAsia="Times New Roman" w:hAnsi="Times New Roman"/>
                <w:color w:val="000000"/>
                <w:sz w:val="24"/>
                <w:szCs w:val="24"/>
              </w:rPr>
              <w:t>CCL</w:t>
            </w:r>
            <w:r>
              <w:rPr>
                <w:rFonts w:ascii="Times New Roman" w:eastAsia="Times New Roman" w:hAnsi="Times New Roman"/>
                <w:color w:val="000000"/>
                <w:sz w:val="24"/>
                <w:szCs w:val="24"/>
              </w:rPr>
              <w:t>, AC</w:t>
            </w:r>
            <w:r w:rsidRPr="00584190">
              <w:rPr>
                <w:rFonts w:ascii="Times New Roman" w:eastAsia="Times New Roman" w:hAnsi="Times New Roman"/>
                <w:color w:val="000000"/>
                <w:sz w:val="24"/>
                <w:szCs w:val="24"/>
              </w:rPr>
              <w:t>)</w:t>
            </w:r>
          </w:p>
        </w:tc>
        <w:tc>
          <w:tcPr>
            <w:tcW w:w="1071" w:type="pct"/>
            <w:shd w:val="clear" w:color="auto" w:fill="auto"/>
            <w:vAlign w:val="center"/>
          </w:tcPr>
          <w:p w14:paraId="201CA27E" w14:textId="0F4862E0" w:rsidR="001B523D" w:rsidRPr="008F7F43" w:rsidRDefault="00800FF9"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1992-2013</w:t>
            </w:r>
          </w:p>
        </w:tc>
      </w:tr>
      <w:tr w:rsidR="001B523D" w:rsidRPr="00584190" w14:paraId="40E46E34" w14:textId="77777777" w:rsidTr="00BA38E0">
        <w:trPr>
          <w:trHeight w:val="18"/>
        </w:trPr>
        <w:tc>
          <w:tcPr>
            <w:tcW w:w="1077" w:type="pct"/>
            <w:shd w:val="clear" w:color="auto" w:fill="auto"/>
            <w:vAlign w:val="center"/>
          </w:tcPr>
          <w:p w14:paraId="1C63DF51" w14:textId="34D93414" w:rsidR="001B523D" w:rsidRPr="00584190" w:rsidRDefault="001B523D"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Malta</w:t>
            </w:r>
          </w:p>
        </w:tc>
        <w:tc>
          <w:tcPr>
            <w:tcW w:w="2852" w:type="pct"/>
            <w:shd w:val="clear" w:color="auto" w:fill="auto"/>
            <w:vAlign w:val="center"/>
          </w:tcPr>
          <w:p w14:paraId="3E7AE644" w14:textId="2FE44D8C" w:rsidR="001B523D" w:rsidRDefault="00800FF9" w:rsidP="00647BBF">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sv-SE"/>
              </w:rPr>
              <w:t xml:space="preserve">1996-2012 </w:t>
            </w:r>
            <w:r w:rsidRPr="00584190">
              <w:rPr>
                <w:rFonts w:ascii="Times New Roman" w:eastAsia="Times New Roman" w:hAnsi="Times New Roman"/>
                <w:color w:val="000000"/>
                <w:sz w:val="24"/>
                <w:szCs w:val="24"/>
                <w:lang w:val="sv-SE"/>
              </w:rPr>
              <w:t xml:space="preserve">(S, MN, CVD, </w:t>
            </w:r>
            <w:r w:rsidR="00647BBF">
              <w:rPr>
                <w:rFonts w:ascii="Times New Roman" w:eastAsia="Times New Roman" w:hAnsi="Times New Roman"/>
                <w:color w:val="000000"/>
                <w:sz w:val="24"/>
                <w:szCs w:val="24"/>
                <w:lang w:val="sv-SE"/>
              </w:rPr>
              <w:t>CCL</w:t>
            </w:r>
            <w:r w:rsidRPr="00584190">
              <w:rPr>
                <w:rFonts w:ascii="Times New Roman" w:eastAsia="Times New Roman" w:hAnsi="Times New Roman"/>
                <w:color w:val="000000"/>
                <w:sz w:val="24"/>
                <w:szCs w:val="24"/>
                <w:lang w:val="sv-SE"/>
              </w:rPr>
              <w:t xml:space="preserve">, VA, </w:t>
            </w:r>
            <w:r>
              <w:rPr>
                <w:rFonts w:ascii="Times New Roman" w:eastAsia="Times New Roman" w:hAnsi="Times New Roman"/>
                <w:color w:val="000000"/>
                <w:sz w:val="24"/>
                <w:szCs w:val="24"/>
                <w:lang w:val="sv-SE"/>
              </w:rPr>
              <w:t>INF, ALL, AC)</w:t>
            </w:r>
          </w:p>
        </w:tc>
        <w:tc>
          <w:tcPr>
            <w:tcW w:w="1071" w:type="pct"/>
            <w:shd w:val="clear" w:color="auto" w:fill="auto"/>
            <w:vAlign w:val="center"/>
          </w:tcPr>
          <w:p w14:paraId="0BE08F41" w14:textId="1EA055B0" w:rsidR="001B523D" w:rsidRPr="008F7F43" w:rsidRDefault="00800FF9"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1996-2012</w:t>
            </w:r>
          </w:p>
        </w:tc>
      </w:tr>
      <w:tr w:rsidR="00DF491C" w:rsidRPr="00584190" w14:paraId="749DDA90" w14:textId="77777777" w:rsidTr="00BA38E0">
        <w:trPr>
          <w:trHeight w:val="18"/>
        </w:trPr>
        <w:tc>
          <w:tcPr>
            <w:tcW w:w="1077" w:type="pct"/>
            <w:vMerge w:val="restart"/>
            <w:shd w:val="clear" w:color="auto" w:fill="auto"/>
            <w:vAlign w:val="center"/>
            <w:hideMark/>
          </w:tcPr>
          <w:p w14:paraId="3D55593F"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Netherlands</w:t>
            </w:r>
          </w:p>
        </w:tc>
        <w:tc>
          <w:tcPr>
            <w:tcW w:w="2852" w:type="pct"/>
            <w:shd w:val="clear" w:color="auto" w:fill="auto"/>
            <w:vAlign w:val="center"/>
            <w:hideMark/>
          </w:tcPr>
          <w:p w14:paraId="0E4D95B0" w14:textId="647FCD19"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1991-201</w:t>
            </w:r>
            <w:r w:rsidR="00252AB8">
              <w:rPr>
                <w:rFonts w:ascii="Times New Roman" w:eastAsia="Times New Roman" w:hAnsi="Times New Roman"/>
                <w:color w:val="000000"/>
                <w:sz w:val="24"/>
                <w:szCs w:val="24"/>
                <w:lang w:val="sv-SE"/>
              </w:rPr>
              <w:t>3</w:t>
            </w:r>
            <w:r>
              <w:rPr>
                <w:rFonts w:ascii="Times New Roman" w:eastAsia="Times New Roman" w:hAnsi="Times New Roman"/>
                <w:color w:val="000000"/>
                <w:sz w:val="24"/>
                <w:szCs w:val="24"/>
                <w:lang w:val="sv-SE"/>
              </w:rPr>
              <w:t xml:space="preserve">(S,  CVD, </w:t>
            </w:r>
            <w:r w:rsidR="00647BBF">
              <w:rPr>
                <w:rFonts w:ascii="Times New Roman" w:eastAsia="Times New Roman" w:hAnsi="Times New Roman"/>
                <w:color w:val="000000"/>
                <w:sz w:val="24"/>
                <w:szCs w:val="24"/>
                <w:lang w:val="sv-SE"/>
              </w:rPr>
              <w:t>CCL</w:t>
            </w:r>
            <w:r>
              <w:rPr>
                <w:rFonts w:ascii="Times New Roman" w:eastAsia="Times New Roman" w:hAnsi="Times New Roman"/>
                <w:color w:val="000000"/>
                <w:sz w:val="24"/>
                <w:szCs w:val="24"/>
                <w:lang w:val="sv-SE"/>
              </w:rPr>
              <w:t xml:space="preserve">, VA, </w:t>
            </w:r>
            <w:r w:rsidR="00252AB8">
              <w:rPr>
                <w:rFonts w:ascii="Times New Roman" w:eastAsia="Times New Roman" w:hAnsi="Times New Roman"/>
                <w:color w:val="000000"/>
                <w:sz w:val="24"/>
                <w:szCs w:val="24"/>
                <w:lang w:val="sv-SE"/>
              </w:rPr>
              <w:t xml:space="preserve">AC, </w:t>
            </w:r>
            <w:r>
              <w:rPr>
                <w:rFonts w:ascii="Times New Roman" w:eastAsia="Times New Roman" w:hAnsi="Times New Roman"/>
                <w:color w:val="000000"/>
                <w:sz w:val="24"/>
                <w:szCs w:val="24"/>
                <w:lang w:val="sv-SE"/>
              </w:rPr>
              <w:t xml:space="preserve">INF </w:t>
            </w:r>
            <w:r w:rsidRPr="00584190">
              <w:rPr>
                <w:rFonts w:ascii="Times New Roman" w:eastAsia="Times New Roman" w:hAnsi="Times New Roman"/>
                <w:color w:val="000000"/>
                <w:sz w:val="24"/>
                <w:szCs w:val="24"/>
                <w:lang w:val="sv-SE"/>
              </w:rPr>
              <w:t>)</w:t>
            </w:r>
          </w:p>
        </w:tc>
        <w:tc>
          <w:tcPr>
            <w:tcW w:w="1071" w:type="pct"/>
            <w:vMerge w:val="restart"/>
            <w:shd w:val="clear" w:color="auto" w:fill="auto"/>
            <w:vAlign w:val="center"/>
          </w:tcPr>
          <w:p w14:paraId="51744592" w14:textId="1390A80D" w:rsidR="00DF491C" w:rsidRPr="008F7F43" w:rsidRDefault="00DF491C" w:rsidP="009F6D1B">
            <w:pPr>
              <w:spacing w:after="0" w:line="480" w:lineRule="auto"/>
              <w:jc w:val="center"/>
              <w:rPr>
                <w:rFonts w:ascii="Times New Roman" w:eastAsia="Times New Roman" w:hAnsi="Times New Roman"/>
                <w:color w:val="000000"/>
                <w:sz w:val="24"/>
                <w:szCs w:val="24"/>
              </w:rPr>
            </w:pPr>
            <w:r w:rsidRPr="008F7F43">
              <w:rPr>
                <w:rFonts w:ascii="Times New Roman" w:eastAsia="Times New Roman" w:hAnsi="Times New Roman"/>
                <w:color w:val="000000"/>
                <w:sz w:val="24"/>
                <w:szCs w:val="24"/>
              </w:rPr>
              <w:t>1992-201</w:t>
            </w:r>
            <w:r w:rsidR="003861EC" w:rsidRPr="008F7F43">
              <w:rPr>
                <w:rFonts w:ascii="Times New Roman" w:eastAsia="Times New Roman" w:hAnsi="Times New Roman"/>
                <w:color w:val="000000"/>
                <w:sz w:val="24"/>
                <w:szCs w:val="24"/>
              </w:rPr>
              <w:t>3</w:t>
            </w:r>
          </w:p>
        </w:tc>
      </w:tr>
      <w:tr w:rsidR="00DF491C" w:rsidRPr="00584190" w14:paraId="4681007E" w14:textId="77777777" w:rsidTr="00BA38E0">
        <w:trPr>
          <w:trHeight w:val="18"/>
        </w:trPr>
        <w:tc>
          <w:tcPr>
            <w:tcW w:w="1077" w:type="pct"/>
            <w:vMerge/>
            <w:shd w:val="clear" w:color="auto" w:fill="auto"/>
            <w:vAlign w:val="center"/>
            <w:hideMark/>
          </w:tcPr>
          <w:p w14:paraId="66D6AF0F"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hideMark/>
          </w:tcPr>
          <w:p w14:paraId="5506D041" w14:textId="1EDCF2B9"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w:t>
            </w:r>
            <w:r w:rsidRPr="00584190">
              <w:rPr>
                <w:rFonts w:ascii="Times New Roman" w:eastAsia="Times New Roman" w:hAnsi="Times New Roman"/>
                <w:color w:val="000000"/>
                <w:sz w:val="24"/>
                <w:szCs w:val="24"/>
              </w:rPr>
              <w:t>1-201</w:t>
            </w:r>
            <w:r w:rsidR="00252AB8">
              <w:rPr>
                <w:rFonts w:ascii="Times New Roman" w:eastAsia="Times New Roman" w:hAnsi="Times New Roman"/>
                <w:color w:val="000000"/>
                <w:sz w:val="24"/>
                <w:szCs w:val="24"/>
              </w:rPr>
              <w:t>2</w:t>
            </w:r>
            <w:r w:rsidRPr="00584190">
              <w:rPr>
                <w:rFonts w:ascii="Times New Roman" w:eastAsia="Times New Roman" w:hAnsi="Times New Roman"/>
                <w:color w:val="000000"/>
                <w:sz w:val="24"/>
                <w:szCs w:val="24"/>
              </w:rPr>
              <w:t xml:space="preserve"> (</w:t>
            </w:r>
            <w:r w:rsidR="00252AB8">
              <w:rPr>
                <w:rFonts w:ascii="Times New Roman" w:eastAsia="Times New Roman" w:hAnsi="Times New Roman"/>
                <w:color w:val="000000"/>
                <w:sz w:val="24"/>
                <w:szCs w:val="24"/>
              </w:rPr>
              <w:t>MN, ALL</w:t>
            </w:r>
            <w:r w:rsidRPr="00584190">
              <w:rPr>
                <w:rFonts w:ascii="Times New Roman" w:eastAsia="Times New Roman" w:hAnsi="Times New Roman"/>
                <w:color w:val="000000"/>
                <w:sz w:val="24"/>
                <w:szCs w:val="24"/>
              </w:rPr>
              <w:t>)</w:t>
            </w:r>
          </w:p>
        </w:tc>
        <w:tc>
          <w:tcPr>
            <w:tcW w:w="1071" w:type="pct"/>
            <w:vMerge/>
            <w:shd w:val="clear" w:color="auto" w:fill="auto"/>
            <w:vAlign w:val="center"/>
          </w:tcPr>
          <w:p w14:paraId="0170267B" w14:textId="77777777" w:rsidR="00DF491C" w:rsidRPr="008F7F43"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0EE58EE3" w14:textId="77777777" w:rsidTr="00BA38E0">
        <w:trPr>
          <w:trHeight w:val="18"/>
        </w:trPr>
        <w:tc>
          <w:tcPr>
            <w:tcW w:w="1077" w:type="pct"/>
            <w:shd w:val="clear" w:color="auto" w:fill="auto"/>
            <w:vAlign w:val="center"/>
            <w:hideMark/>
          </w:tcPr>
          <w:p w14:paraId="5DFCCA5F"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Poland</w:t>
            </w:r>
          </w:p>
        </w:tc>
        <w:tc>
          <w:tcPr>
            <w:tcW w:w="2852" w:type="pct"/>
            <w:shd w:val="clear" w:color="auto" w:fill="auto"/>
            <w:vAlign w:val="center"/>
            <w:hideMark/>
          </w:tcPr>
          <w:p w14:paraId="6198CED9" w14:textId="15EC1EBD" w:rsidR="00DF491C"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1991-1996, 1999-201</w:t>
            </w:r>
            <w:r w:rsidR="00252AB8">
              <w:rPr>
                <w:rFonts w:ascii="Times New Roman" w:eastAsia="Times New Roman" w:hAnsi="Times New Roman"/>
                <w:color w:val="000000"/>
                <w:sz w:val="24"/>
                <w:szCs w:val="24"/>
              </w:rPr>
              <w:t>3</w:t>
            </w:r>
            <w:r w:rsidRPr="00584190">
              <w:rPr>
                <w:rFonts w:ascii="Times New Roman" w:eastAsia="Times New Roman" w:hAnsi="Times New Roman"/>
                <w:color w:val="000000"/>
                <w:sz w:val="24"/>
                <w:szCs w:val="24"/>
              </w:rPr>
              <w:t xml:space="preserve"> (S, </w:t>
            </w:r>
            <w:r w:rsidR="00252AB8">
              <w:rPr>
                <w:rFonts w:ascii="Times New Roman" w:eastAsia="Times New Roman" w:hAnsi="Times New Roman"/>
                <w:color w:val="000000"/>
                <w:sz w:val="24"/>
                <w:szCs w:val="24"/>
              </w:rPr>
              <w:t>I</w:t>
            </w:r>
            <w:r>
              <w:rPr>
                <w:rFonts w:ascii="Times New Roman" w:eastAsia="Times New Roman" w:hAnsi="Times New Roman"/>
                <w:color w:val="000000"/>
                <w:sz w:val="24"/>
                <w:szCs w:val="24"/>
              </w:rPr>
              <w:t>NF,</w:t>
            </w:r>
            <w:r w:rsidRPr="00584190">
              <w:rPr>
                <w:rFonts w:ascii="Times New Roman" w:eastAsia="Times New Roman" w:hAnsi="Times New Roman"/>
                <w:color w:val="000000"/>
                <w:sz w:val="24"/>
                <w:szCs w:val="24"/>
              </w:rPr>
              <w:t xml:space="preserve"> CVD, </w:t>
            </w:r>
            <w:r w:rsidR="00647BBF">
              <w:rPr>
                <w:rFonts w:ascii="Times New Roman" w:eastAsia="Times New Roman" w:hAnsi="Times New Roman"/>
                <w:color w:val="000000"/>
                <w:sz w:val="24"/>
                <w:szCs w:val="24"/>
              </w:rPr>
              <w:t>CCL</w:t>
            </w:r>
            <w:r w:rsidRPr="00584190">
              <w:rPr>
                <w:rFonts w:ascii="Times New Roman" w:eastAsia="Times New Roman" w:hAnsi="Times New Roman"/>
                <w:color w:val="000000"/>
                <w:sz w:val="24"/>
                <w:szCs w:val="24"/>
              </w:rPr>
              <w:t>)</w:t>
            </w:r>
          </w:p>
          <w:p w14:paraId="1B6C7EA7" w14:textId="77777777" w:rsidR="00252AB8" w:rsidRDefault="00252AB8"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1991-1996, 1999-2012 </w:t>
            </w:r>
            <w:r w:rsidRPr="00584190">
              <w:rPr>
                <w:rFonts w:ascii="Times New Roman" w:eastAsia="Times New Roman" w:hAnsi="Times New Roman"/>
                <w:color w:val="000000"/>
                <w:sz w:val="24"/>
                <w:szCs w:val="24"/>
              </w:rPr>
              <w:t xml:space="preserve">(MN, </w:t>
            </w:r>
            <w:r w:rsidR="0021155F">
              <w:rPr>
                <w:rFonts w:ascii="Times New Roman" w:eastAsia="Times New Roman" w:hAnsi="Times New Roman"/>
                <w:color w:val="000000"/>
                <w:sz w:val="24"/>
                <w:szCs w:val="24"/>
              </w:rPr>
              <w:t>ALL, VA</w:t>
            </w:r>
            <w:r w:rsidRPr="00584190">
              <w:rPr>
                <w:rFonts w:ascii="Times New Roman" w:eastAsia="Times New Roman" w:hAnsi="Times New Roman"/>
                <w:color w:val="000000"/>
                <w:sz w:val="24"/>
                <w:szCs w:val="24"/>
              </w:rPr>
              <w:t>)</w:t>
            </w:r>
          </w:p>
          <w:p w14:paraId="45EC99B2" w14:textId="0827F46A" w:rsidR="0021155F" w:rsidRPr="00584190" w:rsidRDefault="0021155F"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1991</w:t>
            </w:r>
            <w:r w:rsidRPr="00584190">
              <w:rPr>
                <w:rFonts w:ascii="Times New Roman" w:eastAsia="Times New Roman" w:hAnsi="Times New Roman"/>
                <w:color w:val="000000"/>
                <w:sz w:val="24"/>
                <w:szCs w:val="24"/>
              </w:rPr>
              <w:t>-1997, 2000-201</w:t>
            </w:r>
            <w:r>
              <w:rPr>
                <w:rFonts w:ascii="Times New Roman" w:eastAsia="Times New Roman" w:hAnsi="Times New Roman"/>
                <w:color w:val="000000"/>
                <w:sz w:val="24"/>
                <w:szCs w:val="24"/>
              </w:rPr>
              <w:t>3</w:t>
            </w:r>
            <w:r w:rsidRPr="00584190">
              <w:rPr>
                <w:rFonts w:ascii="Times New Roman" w:eastAsia="Times New Roman" w:hAnsi="Times New Roman"/>
                <w:color w:val="000000"/>
                <w:sz w:val="24"/>
                <w:szCs w:val="24"/>
              </w:rPr>
              <w:t xml:space="preserve"> (AC)</w:t>
            </w:r>
          </w:p>
        </w:tc>
        <w:tc>
          <w:tcPr>
            <w:tcW w:w="1071" w:type="pct"/>
            <w:shd w:val="clear" w:color="auto" w:fill="auto"/>
            <w:vAlign w:val="center"/>
          </w:tcPr>
          <w:p w14:paraId="20D10CD2" w14:textId="62B74670" w:rsidR="00DF491C" w:rsidRPr="008F7F43" w:rsidRDefault="00DF491C" w:rsidP="009F6D1B">
            <w:pPr>
              <w:spacing w:after="0" w:line="480" w:lineRule="auto"/>
              <w:jc w:val="center"/>
              <w:rPr>
                <w:rFonts w:ascii="Times New Roman" w:eastAsia="Times New Roman" w:hAnsi="Times New Roman"/>
                <w:color w:val="000000"/>
                <w:sz w:val="24"/>
                <w:szCs w:val="24"/>
              </w:rPr>
            </w:pPr>
            <w:r w:rsidRPr="008F7F43">
              <w:rPr>
                <w:rFonts w:ascii="Times New Roman" w:eastAsia="Times New Roman" w:hAnsi="Times New Roman"/>
                <w:color w:val="000000"/>
                <w:sz w:val="24"/>
                <w:szCs w:val="24"/>
              </w:rPr>
              <w:t>1996-2006, 2009-201</w:t>
            </w:r>
            <w:r w:rsidR="003861EC" w:rsidRPr="008F7F43">
              <w:rPr>
                <w:rFonts w:ascii="Times New Roman" w:eastAsia="Times New Roman" w:hAnsi="Times New Roman"/>
                <w:color w:val="000000"/>
                <w:sz w:val="24"/>
                <w:szCs w:val="24"/>
              </w:rPr>
              <w:t>3</w:t>
            </w:r>
          </w:p>
        </w:tc>
      </w:tr>
      <w:tr w:rsidR="00DF491C" w:rsidRPr="00584190" w14:paraId="708FCD7B" w14:textId="77777777" w:rsidTr="00BA38E0">
        <w:trPr>
          <w:trHeight w:val="18"/>
        </w:trPr>
        <w:tc>
          <w:tcPr>
            <w:tcW w:w="1077" w:type="pct"/>
            <w:vMerge w:val="restart"/>
            <w:shd w:val="clear" w:color="auto" w:fill="auto"/>
            <w:vAlign w:val="center"/>
            <w:hideMark/>
          </w:tcPr>
          <w:p w14:paraId="20B96992"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Portugal</w:t>
            </w:r>
          </w:p>
        </w:tc>
        <w:tc>
          <w:tcPr>
            <w:tcW w:w="2852" w:type="pct"/>
            <w:shd w:val="clear" w:color="auto" w:fill="auto"/>
            <w:vAlign w:val="center"/>
            <w:hideMark/>
          </w:tcPr>
          <w:p w14:paraId="0413D910" w14:textId="1E63E64B"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w:t>
            </w:r>
            <w:r w:rsidRPr="00584190">
              <w:rPr>
                <w:rFonts w:ascii="Times New Roman" w:eastAsia="Times New Roman" w:hAnsi="Times New Roman"/>
                <w:color w:val="000000"/>
                <w:sz w:val="24"/>
                <w:szCs w:val="24"/>
                <w:lang w:val="sv-SE"/>
              </w:rPr>
              <w:t>-200</w:t>
            </w:r>
            <w:r>
              <w:rPr>
                <w:rFonts w:ascii="Times New Roman" w:eastAsia="Times New Roman" w:hAnsi="Times New Roman"/>
                <w:color w:val="000000"/>
                <w:sz w:val="24"/>
                <w:szCs w:val="24"/>
                <w:lang w:val="sv-SE"/>
              </w:rPr>
              <w:t>4, 2006-201</w:t>
            </w:r>
            <w:r w:rsidR="001528A7">
              <w:rPr>
                <w:rFonts w:ascii="Times New Roman" w:eastAsia="Times New Roman" w:hAnsi="Times New Roman"/>
                <w:color w:val="000000"/>
                <w:sz w:val="24"/>
                <w:szCs w:val="24"/>
                <w:lang w:val="sv-SE"/>
              </w:rPr>
              <w:t>3</w:t>
            </w:r>
            <w:r>
              <w:rPr>
                <w:rFonts w:ascii="Times New Roman" w:eastAsia="Times New Roman" w:hAnsi="Times New Roman"/>
                <w:color w:val="000000"/>
                <w:sz w:val="24"/>
                <w:szCs w:val="24"/>
                <w:lang w:val="sv-SE"/>
              </w:rPr>
              <w:t xml:space="preserve">(S, CVD, </w:t>
            </w:r>
            <w:r w:rsidR="00647BBF">
              <w:rPr>
                <w:rFonts w:ascii="Times New Roman" w:eastAsia="Times New Roman" w:hAnsi="Times New Roman"/>
                <w:color w:val="000000"/>
                <w:sz w:val="24"/>
                <w:szCs w:val="24"/>
                <w:lang w:val="sv-SE"/>
              </w:rPr>
              <w:t>CCL</w:t>
            </w:r>
            <w:r w:rsidR="001528A7">
              <w:rPr>
                <w:rFonts w:ascii="Times New Roman" w:eastAsia="Times New Roman" w:hAnsi="Times New Roman"/>
                <w:color w:val="000000"/>
                <w:sz w:val="24"/>
                <w:szCs w:val="24"/>
                <w:lang w:val="sv-SE"/>
              </w:rPr>
              <w:t>, INF</w:t>
            </w:r>
            <w:r w:rsidRPr="00584190">
              <w:rPr>
                <w:rFonts w:ascii="Times New Roman" w:eastAsia="Times New Roman" w:hAnsi="Times New Roman"/>
                <w:color w:val="000000"/>
                <w:sz w:val="24"/>
                <w:szCs w:val="24"/>
                <w:lang w:val="sv-SE"/>
              </w:rPr>
              <w:t>)</w:t>
            </w:r>
          </w:p>
        </w:tc>
        <w:tc>
          <w:tcPr>
            <w:tcW w:w="1071" w:type="pct"/>
            <w:vMerge w:val="restart"/>
            <w:shd w:val="clear" w:color="auto" w:fill="auto"/>
            <w:vAlign w:val="center"/>
          </w:tcPr>
          <w:p w14:paraId="087AF82F" w14:textId="69AC6D39" w:rsidR="00DF491C" w:rsidRPr="008F7F43" w:rsidRDefault="00DF491C" w:rsidP="009F6D1B">
            <w:pPr>
              <w:spacing w:after="0" w:line="480" w:lineRule="auto"/>
              <w:jc w:val="center"/>
              <w:rPr>
                <w:rFonts w:ascii="Times New Roman" w:eastAsia="Times New Roman" w:hAnsi="Times New Roman"/>
                <w:color w:val="000000"/>
                <w:sz w:val="24"/>
                <w:szCs w:val="24"/>
              </w:rPr>
            </w:pPr>
            <w:r w:rsidRPr="008F7F43">
              <w:rPr>
                <w:rFonts w:ascii="Times New Roman" w:eastAsia="Times New Roman" w:hAnsi="Times New Roman"/>
                <w:color w:val="000000"/>
                <w:sz w:val="24"/>
                <w:szCs w:val="24"/>
              </w:rPr>
              <w:t>1996-201</w:t>
            </w:r>
            <w:r w:rsidR="003861EC" w:rsidRPr="008F7F43">
              <w:rPr>
                <w:rFonts w:ascii="Times New Roman" w:eastAsia="Times New Roman" w:hAnsi="Times New Roman"/>
                <w:color w:val="000000"/>
                <w:sz w:val="24"/>
                <w:szCs w:val="24"/>
              </w:rPr>
              <w:t>3</w:t>
            </w:r>
          </w:p>
        </w:tc>
      </w:tr>
      <w:tr w:rsidR="00DF491C" w:rsidRPr="00584190" w14:paraId="0175D10F" w14:textId="77777777" w:rsidTr="00BA38E0">
        <w:trPr>
          <w:trHeight w:val="18"/>
        </w:trPr>
        <w:tc>
          <w:tcPr>
            <w:tcW w:w="1077" w:type="pct"/>
            <w:vMerge/>
            <w:shd w:val="clear" w:color="auto" w:fill="auto"/>
            <w:vAlign w:val="center"/>
            <w:hideMark/>
          </w:tcPr>
          <w:p w14:paraId="57CAE08B"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hideMark/>
          </w:tcPr>
          <w:p w14:paraId="1D150DE3" w14:textId="380C9050"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1071" w:type="pct"/>
            <w:vMerge/>
            <w:shd w:val="clear" w:color="auto" w:fill="auto"/>
            <w:vAlign w:val="center"/>
          </w:tcPr>
          <w:p w14:paraId="4BC28BB1"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387209DE" w14:textId="77777777" w:rsidTr="00BA38E0">
        <w:trPr>
          <w:trHeight w:val="18"/>
        </w:trPr>
        <w:tc>
          <w:tcPr>
            <w:tcW w:w="1077" w:type="pct"/>
            <w:vMerge/>
            <w:shd w:val="clear" w:color="auto" w:fill="auto"/>
            <w:vAlign w:val="center"/>
            <w:hideMark/>
          </w:tcPr>
          <w:p w14:paraId="1FE1D211"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hideMark/>
          </w:tcPr>
          <w:p w14:paraId="354490B2" w14:textId="5AB342C3" w:rsidR="00DF491C" w:rsidRPr="00584190" w:rsidRDefault="003861EC" w:rsidP="009F6D1B">
            <w:pPr>
              <w:spacing w:after="0" w:line="480" w:lineRule="auto"/>
              <w:rPr>
                <w:rFonts w:ascii="Times New Roman" w:eastAsia="Times New Roman" w:hAnsi="Times New Roman"/>
                <w:color w:val="000000"/>
                <w:sz w:val="24"/>
                <w:szCs w:val="24"/>
              </w:rPr>
            </w:pPr>
            <w:r>
              <w:rPr>
                <w:rFonts w:ascii="Times New Roman" w:eastAsia="Times New Roman" w:hAnsi="Times New Roman"/>
                <w:color w:val="000000"/>
                <w:sz w:val="24"/>
                <w:szCs w:val="24"/>
                <w:lang w:val="sv-SE"/>
              </w:rPr>
              <w:t xml:space="preserve">            1991</w:t>
            </w:r>
            <w:r w:rsidRPr="00584190">
              <w:rPr>
                <w:rFonts w:ascii="Times New Roman" w:eastAsia="Times New Roman" w:hAnsi="Times New Roman"/>
                <w:color w:val="000000"/>
                <w:sz w:val="24"/>
                <w:szCs w:val="24"/>
                <w:lang w:val="sv-SE"/>
              </w:rPr>
              <w:t>-200</w:t>
            </w:r>
            <w:r>
              <w:rPr>
                <w:rFonts w:ascii="Times New Roman" w:eastAsia="Times New Roman" w:hAnsi="Times New Roman"/>
                <w:color w:val="000000"/>
                <w:sz w:val="24"/>
                <w:szCs w:val="24"/>
                <w:lang w:val="sv-SE"/>
              </w:rPr>
              <w:t>4, 2006-2012(MN, ALL, VA</w:t>
            </w:r>
            <w:r w:rsidRPr="00584190">
              <w:rPr>
                <w:rFonts w:ascii="Times New Roman" w:eastAsia="Times New Roman" w:hAnsi="Times New Roman"/>
                <w:color w:val="000000"/>
                <w:sz w:val="24"/>
                <w:szCs w:val="24"/>
                <w:lang w:val="sv-SE"/>
              </w:rPr>
              <w:t>)</w:t>
            </w:r>
          </w:p>
        </w:tc>
        <w:tc>
          <w:tcPr>
            <w:tcW w:w="1071" w:type="pct"/>
            <w:vMerge/>
            <w:shd w:val="clear" w:color="auto" w:fill="auto"/>
            <w:vAlign w:val="center"/>
          </w:tcPr>
          <w:p w14:paraId="226FDCB0"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0AEBA145" w14:textId="77777777" w:rsidTr="00BA38E0">
        <w:trPr>
          <w:trHeight w:val="18"/>
        </w:trPr>
        <w:tc>
          <w:tcPr>
            <w:tcW w:w="1077" w:type="pct"/>
            <w:vMerge w:val="restart"/>
            <w:shd w:val="clear" w:color="auto" w:fill="auto"/>
            <w:vAlign w:val="center"/>
            <w:hideMark/>
          </w:tcPr>
          <w:p w14:paraId="09F15524"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Romania</w:t>
            </w:r>
          </w:p>
        </w:tc>
        <w:tc>
          <w:tcPr>
            <w:tcW w:w="2852" w:type="pct"/>
            <w:shd w:val="clear" w:color="auto" w:fill="auto"/>
            <w:vAlign w:val="center"/>
            <w:hideMark/>
          </w:tcPr>
          <w:p w14:paraId="0A5C0CD0" w14:textId="79869679" w:rsidR="00DF491C" w:rsidRPr="00584190" w:rsidRDefault="00DF491C" w:rsidP="00647BBF">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1991</w:t>
            </w:r>
            <w:r w:rsidRPr="00584190">
              <w:rPr>
                <w:rFonts w:ascii="Times New Roman" w:eastAsia="Times New Roman" w:hAnsi="Times New Roman"/>
                <w:color w:val="000000"/>
                <w:sz w:val="24"/>
                <w:szCs w:val="24"/>
              </w:rPr>
              <w:t>-201</w:t>
            </w:r>
            <w:r w:rsidR="001528A7">
              <w:rPr>
                <w:rFonts w:ascii="Times New Roman" w:eastAsia="Times New Roman" w:hAnsi="Times New Roman"/>
                <w:color w:val="000000"/>
                <w:sz w:val="24"/>
                <w:szCs w:val="24"/>
              </w:rPr>
              <w:t>2</w:t>
            </w:r>
            <w:r w:rsidRPr="00584190">
              <w:rPr>
                <w:rFonts w:ascii="Times New Roman" w:eastAsia="Times New Roman" w:hAnsi="Times New Roman"/>
                <w:color w:val="000000"/>
                <w:sz w:val="24"/>
                <w:szCs w:val="24"/>
              </w:rPr>
              <w:t xml:space="preserve"> (</w:t>
            </w:r>
            <w:r w:rsidR="001528A7">
              <w:rPr>
                <w:rFonts w:ascii="Times New Roman" w:eastAsia="Times New Roman" w:hAnsi="Times New Roman"/>
                <w:color w:val="000000"/>
                <w:sz w:val="24"/>
                <w:szCs w:val="24"/>
              </w:rPr>
              <w:t xml:space="preserve">S, MN, CVD, ALL, AC, </w:t>
            </w:r>
            <w:r w:rsidR="00647BBF">
              <w:rPr>
                <w:rFonts w:ascii="Times New Roman" w:eastAsia="Times New Roman" w:hAnsi="Times New Roman"/>
                <w:color w:val="000000"/>
                <w:sz w:val="24"/>
                <w:szCs w:val="24"/>
              </w:rPr>
              <w:t>CCL</w:t>
            </w:r>
            <w:r w:rsidRPr="00584190">
              <w:rPr>
                <w:rFonts w:ascii="Times New Roman" w:eastAsia="Times New Roman" w:hAnsi="Times New Roman"/>
                <w:color w:val="000000"/>
                <w:sz w:val="24"/>
                <w:szCs w:val="24"/>
              </w:rPr>
              <w:t>)</w:t>
            </w:r>
          </w:p>
        </w:tc>
        <w:tc>
          <w:tcPr>
            <w:tcW w:w="1071" w:type="pct"/>
            <w:vMerge w:val="restart"/>
            <w:vAlign w:val="center"/>
          </w:tcPr>
          <w:p w14:paraId="08644D06" w14:textId="50848874"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1996-200</w:t>
            </w:r>
            <w:r w:rsidR="003861EC">
              <w:rPr>
                <w:rFonts w:ascii="Times New Roman" w:eastAsia="Times New Roman" w:hAnsi="Times New Roman"/>
                <w:color w:val="000000"/>
                <w:sz w:val="24"/>
                <w:szCs w:val="24"/>
              </w:rPr>
              <w:t>4</w:t>
            </w:r>
            <w:r>
              <w:rPr>
                <w:rFonts w:ascii="Times New Roman" w:eastAsia="Times New Roman" w:hAnsi="Times New Roman"/>
                <w:color w:val="000000"/>
                <w:sz w:val="24"/>
                <w:szCs w:val="24"/>
              </w:rPr>
              <w:t>, 2009-201</w:t>
            </w:r>
            <w:r w:rsidR="003861EC">
              <w:rPr>
                <w:rFonts w:ascii="Times New Roman" w:eastAsia="Times New Roman" w:hAnsi="Times New Roman"/>
                <w:color w:val="000000"/>
                <w:sz w:val="24"/>
                <w:szCs w:val="24"/>
              </w:rPr>
              <w:t>2</w:t>
            </w:r>
          </w:p>
        </w:tc>
      </w:tr>
      <w:tr w:rsidR="00DF491C" w:rsidRPr="00584190" w14:paraId="482CAECF" w14:textId="77777777" w:rsidTr="00BA38E0">
        <w:trPr>
          <w:trHeight w:val="18"/>
        </w:trPr>
        <w:tc>
          <w:tcPr>
            <w:tcW w:w="1077" w:type="pct"/>
            <w:vMerge/>
            <w:shd w:val="clear" w:color="auto" w:fill="auto"/>
            <w:vAlign w:val="center"/>
            <w:hideMark/>
          </w:tcPr>
          <w:p w14:paraId="0C968F7D"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hideMark/>
          </w:tcPr>
          <w:p w14:paraId="070B6377" w14:textId="1D843BDA"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1071" w:type="pct"/>
            <w:vMerge/>
            <w:vAlign w:val="center"/>
          </w:tcPr>
          <w:p w14:paraId="5AF3706B"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731ACABB" w14:textId="77777777" w:rsidTr="00BA38E0">
        <w:trPr>
          <w:trHeight w:val="18"/>
        </w:trPr>
        <w:tc>
          <w:tcPr>
            <w:tcW w:w="1077" w:type="pct"/>
            <w:vMerge/>
            <w:shd w:val="clear" w:color="auto" w:fill="auto"/>
            <w:vAlign w:val="center"/>
            <w:hideMark/>
          </w:tcPr>
          <w:p w14:paraId="753B114A"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shd w:val="clear" w:color="auto" w:fill="auto"/>
            <w:vAlign w:val="center"/>
            <w:hideMark/>
          </w:tcPr>
          <w:p w14:paraId="761338C5" w14:textId="09CE7BF3" w:rsidR="00DF491C" w:rsidRPr="00584190" w:rsidRDefault="003861E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19</w:t>
            </w:r>
            <w:r>
              <w:rPr>
                <w:rFonts w:ascii="Times New Roman" w:eastAsia="Times New Roman" w:hAnsi="Times New Roman"/>
                <w:color w:val="000000"/>
                <w:sz w:val="24"/>
                <w:szCs w:val="24"/>
              </w:rPr>
              <w:t>91</w:t>
            </w:r>
            <w:r w:rsidRPr="00584190">
              <w:rPr>
                <w:rFonts w:ascii="Times New Roman" w:eastAsia="Times New Roman" w:hAnsi="Times New Roman"/>
                <w:color w:val="000000"/>
                <w:sz w:val="24"/>
                <w:szCs w:val="24"/>
              </w:rPr>
              <w:t>-1993, 1996-201</w:t>
            </w:r>
            <w:r>
              <w:rPr>
                <w:rFonts w:ascii="Times New Roman" w:eastAsia="Times New Roman" w:hAnsi="Times New Roman"/>
                <w:color w:val="000000"/>
                <w:sz w:val="24"/>
                <w:szCs w:val="24"/>
              </w:rPr>
              <w:t>2</w:t>
            </w:r>
            <w:r w:rsidRPr="00584190">
              <w:rPr>
                <w:rFonts w:ascii="Times New Roman" w:eastAsia="Times New Roman" w:hAnsi="Times New Roman"/>
                <w:color w:val="000000"/>
                <w:sz w:val="24"/>
                <w:szCs w:val="24"/>
              </w:rPr>
              <w:t>(VA)</w:t>
            </w:r>
          </w:p>
        </w:tc>
        <w:tc>
          <w:tcPr>
            <w:tcW w:w="1071" w:type="pct"/>
            <w:vMerge/>
            <w:vAlign w:val="center"/>
          </w:tcPr>
          <w:p w14:paraId="5A75C531"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0C64E23A" w14:textId="77777777" w:rsidTr="00BA38E0">
        <w:trPr>
          <w:trHeight w:val="18"/>
        </w:trPr>
        <w:tc>
          <w:tcPr>
            <w:tcW w:w="1077" w:type="pct"/>
            <w:vMerge w:val="restart"/>
            <w:shd w:val="clear" w:color="auto" w:fill="auto"/>
            <w:vAlign w:val="center"/>
            <w:hideMark/>
          </w:tcPr>
          <w:p w14:paraId="65E05148"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Slovakia</w:t>
            </w:r>
          </w:p>
        </w:tc>
        <w:tc>
          <w:tcPr>
            <w:tcW w:w="2852" w:type="pct"/>
            <w:shd w:val="clear" w:color="auto" w:fill="auto"/>
            <w:vAlign w:val="center"/>
            <w:hideMark/>
          </w:tcPr>
          <w:p w14:paraId="699B1FFB"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1991</w:t>
            </w:r>
            <w:r w:rsidRPr="00584190">
              <w:rPr>
                <w:rFonts w:ascii="Times New Roman" w:eastAsia="Times New Roman" w:hAnsi="Times New Roman"/>
                <w:color w:val="000000"/>
                <w:sz w:val="24"/>
                <w:szCs w:val="24"/>
              </w:rPr>
              <w:t>-2005, 2008-2010 (S)</w:t>
            </w:r>
          </w:p>
        </w:tc>
        <w:tc>
          <w:tcPr>
            <w:tcW w:w="1071" w:type="pct"/>
            <w:vMerge w:val="restart"/>
            <w:shd w:val="clear" w:color="auto" w:fill="auto"/>
            <w:vAlign w:val="center"/>
          </w:tcPr>
          <w:p w14:paraId="7F26BE71"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1994-2011</w:t>
            </w:r>
          </w:p>
        </w:tc>
      </w:tr>
      <w:tr w:rsidR="00DF491C" w:rsidRPr="00584190" w14:paraId="2DC45052" w14:textId="77777777" w:rsidTr="00BA38E0">
        <w:trPr>
          <w:trHeight w:val="18"/>
        </w:trPr>
        <w:tc>
          <w:tcPr>
            <w:tcW w:w="1077" w:type="pct"/>
            <w:vMerge/>
            <w:shd w:val="clear" w:color="auto" w:fill="auto"/>
            <w:vAlign w:val="center"/>
            <w:hideMark/>
          </w:tcPr>
          <w:p w14:paraId="15477136"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tcBorders>
              <w:bottom w:val="nil"/>
            </w:tcBorders>
            <w:shd w:val="clear" w:color="auto" w:fill="auto"/>
            <w:vAlign w:val="center"/>
            <w:hideMark/>
          </w:tcPr>
          <w:p w14:paraId="70CEE98C"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1992-2010</w:t>
            </w:r>
            <w:r w:rsidRPr="00584190">
              <w:rPr>
                <w:rFonts w:ascii="Times New Roman" w:eastAsia="Times New Roman" w:hAnsi="Times New Roman"/>
                <w:color w:val="000000"/>
                <w:sz w:val="24"/>
                <w:szCs w:val="24"/>
              </w:rPr>
              <w:t xml:space="preserve"> (ALL)</w:t>
            </w:r>
          </w:p>
        </w:tc>
        <w:tc>
          <w:tcPr>
            <w:tcW w:w="1071" w:type="pct"/>
            <w:vMerge/>
            <w:shd w:val="clear" w:color="auto" w:fill="auto"/>
            <w:vAlign w:val="center"/>
          </w:tcPr>
          <w:p w14:paraId="4CE2A442"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30955DF3" w14:textId="77777777" w:rsidTr="00BA38E0">
        <w:trPr>
          <w:trHeight w:val="18"/>
        </w:trPr>
        <w:tc>
          <w:tcPr>
            <w:tcW w:w="1077" w:type="pct"/>
            <w:vMerge/>
            <w:shd w:val="clear" w:color="auto" w:fill="auto"/>
            <w:vAlign w:val="center"/>
            <w:hideMark/>
          </w:tcPr>
          <w:p w14:paraId="5F4A132F"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tcBorders>
              <w:top w:val="nil"/>
              <w:bottom w:val="nil"/>
            </w:tcBorders>
            <w:shd w:val="clear" w:color="auto" w:fill="auto"/>
            <w:vAlign w:val="center"/>
            <w:hideMark/>
          </w:tcPr>
          <w:p w14:paraId="37CED129" w14:textId="3B4787E2" w:rsidR="00DF491C" w:rsidRPr="00584190" w:rsidRDefault="00DF491C" w:rsidP="00647BBF">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1991-2010</w:t>
            </w:r>
            <w:r w:rsidRPr="00584190">
              <w:rPr>
                <w:rFonts w:ascii="Times New Roman" w:eastAsia="Times New Roman" w:hAnsi="Times New Roman"/>
                <w:color w:val="000000"/>
                <w:sz w:val="24"/>
                <w:szCs w:val="24"/>
              </w:rPr>
              <w:t xml:space="preserve"> (MN, C</w:t>
            </w:r>
            <w:r>
              <w:rPr>
                <w:rFonts w:ascii="Times New Roman" w:eastAsia="Times New Roman" w:hAnsi="Times New Roman"/>
                <w:color w:val="000000"/>
                <w:sz w:val="24"/>
                <w:szCs w:val="24"/>
              </w:rPr>
              <w:t xml:space="preserve">VD, </w:t>
            </w:r>
            <w:r w:rsidR="00647BBF">
              <w:rPr>
                <w:rFonts w:ascii="Times New Roman" w:eastAsia="Times New Roman" w:hAnsi="Times New Roman"/>
                <w:color w:val="000000"/>
                <w:sz w:val="24"/>
                <w:szCs w:val="24"/>
              </w:rPr>
              <w:t>CCL</w:t>
            </w:r>
            <w:r>
              <w:rPr>
                <w:rFonts w:ascii="Times New Roman" w:eastAsia="Times New Roman" w:hAnsi="Times New Roman"/>
                <w:color w:val="000000"/>
                <w:sz w:val="24"/>
                <w:szCs w:val="24"/>
              </w:rPr>
              <w:t>, INF</w:t>
            </w:r>
            <w:r w:rsidRPr="00584190">
              <w:rPr>
                <w:rFonts w:ascii="Times New Roman" w:eastAsia="Times New Roman" w:hAnsi="Times New Roman"/>
                <w:color w:val="000000"/>
                <w:sz w:val="24"/>
                <w:szCs w:val="24"/>
              </w:rPr>
              <w:t>)</w:t>
            </w:r>
          </w:p>
        </w:tc>
        <w:tc>
          <w:tcPr>
            <w:tcW w:w="1071" w:type="pct"/>
            <w:vMerge/>
            <w:shd w:val="clear" w:color="auto" w:fill="auto"/>
            <w:vAlign w:val="center"/>
          </w:tcPr>
          <w:p w14:paraId="143AD8A1"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34F47CC8" w14:textId="77777777" w:rsidTr="00BA38E0">
        <w:trPr>
          <w:trHeight w:val="18"/>
        </w:trPr>
        <w:tc>
          <w:tcPr>
            <w:tcW w:w="1077" w:type="pct"/>
            <w:vMerge/>
            <w:shd w:val="clear" w:color="auto" w:fill="auto"/>
            <w:vAlign w:val="center"/>
            <w:hideMark/>
          </w:tcPr>
          <w:p w14:paraId="6D41F55D"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tcBorders>
              <w:top w:val="nil"/>
              <w:bottom w:val="nil"/>
            </w:tcBorders>
            <w:shd w:val="clear" w:color="auto" w:fill="auto"/>
            <w:vAlign w:val="center"/>
            <w:hideMark/>
          </w:tcPr>
          <w:p w14:paraId="166ED292"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1991-2005, 2008-2010 (VA)</w:t>
            </w:r>
          </w:p>
        </w:tc>
        <w:tc>
          <w:tcPr>
            <w:tcW w:w="1071" w:type="pct"/>
            <w:vMerge/>
            <w:shd w:val="clear" w:color="auto" w:fill="auto"/>
            <w:vAlign w:val="center"/>
          </w:tcPr>
          <w:p w14:paraId="3490E02A"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6564A526" w14:textId="77777777" w:rsidTr="00BA38E0">
        <w:trPr>
          <w:trHeight w:val="18"/>
        </w:trPr>
        <w:tc>
          <w:tcPr>
            <w:tcW w:w="1077" w:type="pct"/>
            <w:vMerge/>
            <w:tcBorders>
              <w:bottom w:val="nil"/>
            </w:tcBorders>
            <w:shd w:val="clear" w:color="auto" w:fill="auto"/>
            <w:vAlign w:val="center"/>
            <w:hideMark/>
          </w:tcPr>
          <w:p w14:paraId="2263D01C"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c>
          <w:tcPr>
            <w:tcW w:w="2852" w:type="pct"/>
            <w:tcBorders>
              <w:top w:val="nil"/>
              <w:bottom w:val="nil"/>
            </w:tcBorders>
            <w:shd w:val="clear" w:color="auto" w:fill="auto"/>
            <w:vAlign w:val="center"/>
            <w:hideMark/>
          </w:tcPr>
          <w:p w14:paraId="6A3398A3"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1993-2010 (AC)</w:t>
            </w:r>
          </w:p>
        </w:tc>
        <w:tc>
          <w:tcPr>
            <w:tcW w:w="1071" w:type="pct"/>
            <w:vMerge/>
            <w:tcBorders>
              <w:bottom w:val="nil"/>
            </w:tcBorders>
            <w:shd w:val="clear" w:color="auto" w:fill="auto"/>
            <w:vAlign w:val="center"/>
          </w:tcPr>
          <w:p w14:paraId="58739695"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p>
        </w:tc>
      </w:tr>
      <w:tr w:rsidR="00DF491C" w:rsidRPr="00584190" w14:paraId="4888ED96" w14:textId="77777777" w:rsidTr="00BA38E0">
        <w:trPr>
          <w:trHeight w:val="18"/>
        </w:trPr>
        <w:tc>
          <w:tcPr>
            <w:tcW w:w="1077" w:type="pct"/>
            <w:tcBorders>
              <w:top w:val="nil"/>
              <w:left w:val="nil"/>
              <w:bottom w:val="nil"/>
              <w:right w:val="nil"/>
            </w:tcBorders>
            <w:shd w:val="clear" w:color="auto" w:fill="auto"/>
            <w:vAlign w:val="center"/>
            <w:hideMark/>
          </w:tcPr>
          <w:p w14:paraId="61208688"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lastRenderedPageBreak/>
              <w:t>Slovenia</w:t>
            </w:r>
          </w:p>
        </w:tc>
        <w:tc>
          <w:tcPr>
            <w:tcW w:w="2852" w:type="pct"/>
            <w:tcBorders>
              <w:top w:val="nil"/>
              <w:left w:val="nil"/>
              <w:bottom w:val="nil"/>
              <w:right w:val="nil"/>
            </w:tcBorders>
            <w:shd w:val="clear" w:color="auto" w:fill="auto"/>
            <w:vAlign w:val="center"/>
            <w:hideMark/>
          </w:tcPr>
          <w:p w14:paraId="37D6068B" w14:textId="4234C08B" w:rsidR="00DF491C" w:rsidRPr="00584190" w:rsidRDefault="00DF491C" w:rsidP="00647BBF">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sv-SE"/>
              </w:rPr>
              <w:t>1991</w:t>
            </w:r>
            <w:r w:rsidRPr="00584190">
              <w:rPr>
                <w:rFonts w:ascii="Times New Roman" w:eastAsia="Times New Roman" w:hAnsi="Times New Roman"/>
                <w:color w:val="000000"/>
                <w:sz w:val="24"/>
                <w:szCs w:val="24"/>
                <w:lang w:val="sv-SE"/>
              </w:rPr>
              <w:t>-20</w:t>
            </w:r>
            <w:r w:rsidR="001528A7">
              <w:rPr>
                <w:rFonts w:ascii="Times New Roman" w:eastAsia="Times New Roman" w:hAnsi="Times New Roman"/>
                <w:color w:val="000000"/>
                <w:sz w:val="24"/>
                <w:szCs w:val="24"/>
                <w:lang w:val="sv-SE"/>
              </w:rPr>
              <w:t>10</w:t>
            </w:r>
            <w:r w:rsidRPr="00584190">
              <w:rPr>
                <w:rFonts w:ascii="Times New Roman" w:eastAsia="Times New Roman" w:hAnsi="Times New Roman"/>
                <w:color w:val="000000"/>
                <w:sz w:val="24"/>
                <w:szCs w:val="24"/>
                <w:lang w:val="sv-SE"/>
              </w:rPr>
              <w:t xml:space="preserve">(S, MN, CVD, </w:t>
            </w:r>
            <w:r w:rsidR="00647BBF">
              <w:rPr>
                <w:rFonts w:ascii="Times New Roman" w:eastAsia="Times New Roman" w:hAnsi="Times New Roman"/>
                <w:color w:val="000000"/>
                <w:sz w:val="24"/>
                <w:szCs w:val="24"/>
                <w:lang w:val="sv-SE"/>
              </w:rPr>
              <w:t>CCL</w:t>
            </w:r>
            <w:r w:rsidRPr="00584190">
              <w:rPr>
                <w:rFonts w:ascii="Times New Roman" w:eastAsia="Times New Roman" w:hAnsi="Times New Roman"/>
                <w:color w:val="000000"/>
                <w:sz w:val="24"/>
                <w:szCs w:val="24"/>
                <w:lang w:val="sv-SE"/>
              </w:rPr>
              <w:t xml:space="preserve">, VA, </w:t>
            </w:r>
            <w:r>
              <w:rPr>
                <w:rFonts w:ascii="Times New Roman" w:eastAsia="Times New Roman" w:hAnsi="Times New Roman"/>
                <w:color w:val="000000"/>
                <w:sz w:val="24"/>
                <w:szCs w:val="24"/>
                <w:lang w:val="sv-SE"/>
              </w:rPr>
              <w:t>INF, ALL, AC</w:t>
            </w:r>
            <w:r w:rsidRPr="00584190">
              <w:rPr>
                <w:rFonts w:ascii="Times New Roman" w:eastAsia="Times New Roman" w:hAnsi="Times New Roman"/>
                <w:color w:val="000000"/>
                <w:sz w:val="24"/>
                <w:szCs w:val="24"/>
                <w:lang w:val="sv-SE"/>
              </w:rPr>
              <w:t>)</w:t>
            </w:r>
          </w:p>
        </w:tc>
        <w:tc>
          <w:tcPr>
            <w:tcW w:w="1071" w:type="pct"/>
            <w:tcBorders>
              <w:top w:val="nil"/>
              <w:left w:val="nil"/>
              <w:bottom w:val="nil"/>
              <w:right w:val="nil"/>
            </w:tcBorders>
            <w:shd w:val="clear" w:color="auto" w:fill="auto"/>
            <w:vAlign w:val="center"/>
          </w:tcPr>
          <w:p w14:paraId="28C5D4FE"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1996-2011</w:t>
            </w:r>
          </w:p>
        </w:tc>
      </w:tr>
      <w:tr w:rsidR="00DF491C" w:rsidRPr="00584190" w14:paraId="4BA67BCA" w14:textId="77777777" w:rsidTr="00BA38E0">
        <w:trPr>
          <w:trHeight w:val="18"/>
        </w:trPr>
        <w:tc>
          <w:tcPr>
            <w:tcW w:w="1077" w:type="pct"/>
            <w:vMerge w:val="restart"/>
            <w:tcBorders>
              <w:top w:val="nil"/>
              <w:left w:val="nil"/>
              <w:right w:val="nil"/>
            </w:tcBorders>
            <w:shd w:val="clear" w:color="auto" w:fill="auto"/>
            <w:vAlign w:val="center"/>
            <w:hideMark/>
          </w:tcPr>
          <w:p w14:paraId="480F811D" w14:textId="77777777" w:rsidR="00DF491C" w:rsidRPr="00584190" w:rsidRDefault="00DF491C"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Spain</w:t>
            </w:r>
          </w:p>
        </w:tc>
        <w:tc>
          <w:tcPr>
            <w:tcW w:w="2852" w:type="pct"/>
            <w:tcBorders>
              <w:top w:val="nil"/>
              <w:left w:val="nil"/>
              <w:bottom w:val="nil"/>
              <w:right w:val="nil"/>
            </w:tcBorders>
            <w:shd w:val="clear" w:color="auto" w:fill="auto"/>
            <w:vAlign w:val="center"/>
            <w:hideMark/>
          </w:tcPr>
          <w:p w14:paraId="15D90569" w14:textId="7CCB6D5C" w:rsidR="00DF491C" w:rsidRPr="00584190" w:rsidRDefault="00DF491C"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1991-201</w:t>
            </w:r>
            <w:r w:rsidR="001528A7">
              <w:rPr>
                <w:rFonts w:ascii="Times New Roman" w:eastAsia="Times New Roman" w:hAnsi="Times New Roman"/>
                <w:color w:val="000000"/>
                <w:sz w:val="24"/>
                <w:szCs w:val="24"/>
                <w:lang w:val="sv-SE"/>
              </w:rPr>
              <w:t>3</w:t>
            </w:r>
            <w:r w:rsidRPr="00584190">
              <w:rPr>
                <w:rFonts w:ascii="Times New Roman" w:eastAsia="Times New Roman" w:hAnsi="Times New Roman"/>
                <w:color w:val="000000"/>
                <w:sz w:val="24"/>
                <w:szCs w:val="24"/>
                <w:lang w:val="sv-SE"/>
              </w:rPr>
              <w:t xml:space="preserve"> (S,</w:t>
            </w:r>
            <w:r w:rsidR="001528A7">
              <w:rPr>
                <w:rFonts w:ascii="Times New Roman" w:eastAsia="Times New Roman" w:hAnsi="Times New Roman"/>
                <w:color w:val="000000"/>
                <w:sz w:val="24"/>
                <w:szCs w:val="24"/>
                <w:lang w:val="sv-SE"/>
              </w:rPr>
              <w:t xml:space="preserve">CVD, AC, </w:t>
            </w:r>
            <w:r w:rsidR="00647BBF">
              <w:rPr>
                <w:rFonts w:ascii="Times New Roman" w:eastAsia="Times New Roman" w:hAnsi="Times New Roman"/>
                <w:color w:val="000000"/>
                <w:sz w:val="24"/>
                <w:szCs w:val="24"/>
                <w:lang w:val="sv-SE"/>
              </w:rPr>
              <w:t>CCL</w:t>
            </w:r>
            <w:r w:rsidR="00380725">
              <w:rPr>
                <w:rFonts w:ascii="Times New Roman" w:eastAsia="Times New Roman" w:hAnsi="Times New Roman"/>
                <w:color w:val="000000"/>
                <w:sz w:val="24"/>
                <w:szCs w:val="24"/>
                <w:lang w:val="sv-SE"/>
              </w:rPr>
              <w:t>, INF</w:t>
            </w:r>
            <w:r w:rsidRPr="00584190">
              <w:rPr>
                <w:rFonts w:ascii="Times New Roman" w:eastAsia="Times New Roman" w:hAnsi="Times New Roman"/>
                <w:color w:val="000000"/>
                <w:sz w:val="24"/>
                <w:szCs w:val="24"/>
                <w:lang w:val="sv-SE"/>
              </w:rPr>
              <w:t>)</w:t>
            </w:r>
          </w:p>
        </w:tc>
        <w:tc>
          <w:tcPr>
            <w:tcW w:w="1071" w:type="pct"/>
            <w:vMerge w:val="restart"/>
            <w:tcBorders>
              <w:top w:val="nil"/>
              <w:left w:val="nil"/>
              <w:right w:val="nil"/>
            </w:tcBorders>
            <w:shd w:val="clear" w:color="auto" w:fill="auto"/>
            <w:vAlign w:val="center"/>
          </w:tcPr>
          <w:p w14:paraId="41B158BF" w14:textId="42A8792E" w:rsidR="00DF491C" w:rsidRPr="00584190" w:rsidRDefault="00DF491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1996-2006, 2009-201</w:t>
            </w:r>
            <w:r w:rsidR="003861EC">
              <w:rPr>
                <w:rFonts w:ascii="Times New Roman" w:eastAsia="Times New Roman" w:hAnsi="Times New Roman"/>
                <w:color w:val="000000"/>
                <w:sz w:val="24"/>
                <w:szCs w:val="24"/>
              </w:rPr>
              <w:t>3</w:t>
            </w:r>
          </w:p>
        </w:tc>
      </w:tr>
      <w:tr w:rsidR="00380725" w:rsidRPr="00584190" w14:paraId="359BB427" w14:textId="77777777" w:rsidTr="00BA38E0">
        <w:trPr>
          <w:trHeight w:val="18"/>
        </w:trPr>
        <w:tc>
          <w:tcPr>
            <w:tcW w:w="1077" w:type="pct"/>
            <w:vMerge/>
            <w:tcBorders>
              <w:left w:val="nil"/>
              <w:bottom w:val="nil"/>
              <w:right w:val="nil"/>
            </w:tcBorders>
            <w:shd w:val="clear" w:color="auto" w:fill="auto"/>
            <w:vAlign w:val="center"/>
            <w:hideMark/>
          </w:tcPr>
          <w:p w14:paraId="4CE7DD82" w14:textId="77777777" w:rsidR="00380725" w:rsidRPr="00584190" w:rsidRDefault="00380725" w:rsidP="009F6D1B">
            <w:pPr>
              <w:spacing w:after="0" w:line="480" w:lineRule="auto"/>
              <w:jc w:val="center"/>
              <w:rPr>
                <w:rFonts w:ascii="Times New Roman" w:eastAsia="Times New Roman" w:hAnsi="Times New Roman"/>
                <w:color w:val="000000"/>
                <w:sz w:val="24"/>
                <w:szCs w:val="24"/>
              </w:rPr>
            </w:pPr>
          </w:p>
        </w:tc>
        <w:tc>
          <w:tcPr>
            <w:tcW w:w="2852" w:type="pct"/>
            <w:tcBorders>
              <w:top w:val="nil"/>
              <w:left w:val="nil"/>
              <w:bottom w:val="nil"/>
              <w:right w:val="nil"/>
            </w:tcBorders>
            <w:shd w:val="clear" w:color="auto" w:fill="auto"/>
            <w:vAlign w:val="center"/>
            <w:hideMark/>
          </w:tcPr>
          <w:p w14:paraId="762997FE" w14:textId="602082BE" w:rsidR="00380725" w:rsidRPr="00584190" w:rsidRDefault="00380725"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lang w:val="sv-SE"/>
              </w:rPr>
              <w:t>1991-2012</w:t>
            </w:r>
            <w:r w:rsidRPr="00584190">
              <w:rPr>
                <w:rFonts w:ascii="Times New Roman" w:eastAsia="Times New Roman" w:hAnsi="Times New Roman"/>
                <w:color w:val="000000"/>
                <w:sz w:val="24"/>
                <w:szCs w:val="24"/>
                <w:lang w:val="sv-SE"/>
              </w:rPr>
              <w:t xml:space="preserve"> (</w:t>
            </w:r>
            <w:r>
              <w:rPr>
                <w:rFonts w:ascii="Times New Roman" w:eastAsia="Times New Roman" w:hAnsi="Times New Roman"/>
                <w:color w:val="000000"/>
                <w:sz w:val="24"/>
                <w:szCs w:val="24"/>
                <w:lang w:val="sv-SE"/>
              </w:rPr>
              <w:t>MN, ALL,VA</w:t>
            </w:r>
            <w:r w:rsidRPr="00584190">
              <w:rPr>
                <w:rFonts w:ascii="Times New Roman" w:eastAsia="Times New Roman" w:hAnsi="Times New Roman"/>
                <w:color w:val="000000"/>
                <w:sz w:val="24"/>
                <w:szCs w:val="24"/>
                <w:lang w:val="sv-SE"/>
              </w:rPr>
              <w:t>)</w:t>
            </w:r>
          </w:p>
        </w:tc>
        <w:tc>
          <w:tcPr>
            <w:tcW w:w="1071" w:type="pct"/>
            <w:vMerge/>
            <w:tcBorders>
              <w:left w:val="nil"/>
              <w:bottom w:val="nil"/>
              <w:right w:val="nil"/>
            </w:tcBorders>
            <w:shd w:val="clear" w:color="auto" w:fill="auto"/>
            <w:vAlign w:val="center"/>
          </w:tcPr>
          <w:p w14:paraId="34B8EE53" w14:textId="77777777" w:rsidR="00380725" w:rsidRPr="00584190" w:rsidRDefault="00380725" w:rsidP="009F6D1B">
            <w:pPr>
              <w:spacing w:after="0" w:line="480" w:lineRule="auto"/>
              <w:jc w:val="center"/>
              <w:rPr>
                <w:rFonts w:ascii="Times New Roman" w:eastAsia="Times New Roman" w:hAnsi="Times New Roman"/>
                <w:color w:val="000000"/>
                <w:sz w:val="24"/>
                <w:szCs w:val="24"/>
              </w:rPr>
            </w:pPr>
          </w:p>
        </w:tc>
      </w:tr>
      <w:tr w:rsidR="00380725" w:rsidRPr="00584190" w14:paraId="463652C3" w14:textId="77777777" w:rsidTr="00BA38E0">
        <w:trPr>
          <w:trHeight w:val="18"/>
        </w:trPr>
        <w:tc>
          <w:tcPr>
            <w:tcW w:w="1077" w:type="pct"/>
            <w:tcBorders>
              <w:top w:val="nil"/>
              <w:left w:val="nil"/>
              <w:right w:val="nil"/>
            </w:tcBorders>
            <w:shd w:val="clear" w:color="auto" w:fill="auto"/>
            <w:vAlign w:val="center"/>
            <w:hideMark/>
          </w:tcPr>
          <w:p w14:paraId="315B1961" w14:textId="77777777" w:rsidR="00380725" w:rsidRPr="00584190" w:rsidRDefault="00380725"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Sweden</w:t>
            </w:r>
          </w:p>
        </w:tc>
        <w:tc>
          <w:tcPr>
            <w:tcW w:w="2852" w:type="pct"/>
            <w:tcBorders>
              <w:top w:val="nil"/>
              <w:left w:val="nil"/>
              <w:right w:val="nil"/>
            </w:tcBorders>
            <w:shd w:val="clear" w:color="auto" w:fill="auto"/>
            <w:vAlign w:val="center"/>
            <w:hideMark/>
          </w:tcPr>
          <w:p w14:paraId="3B54F2CA" w14:textId="232F4C99" w:rsidR="00EE789D" w:rsidRDefault="00380725" w:rsidP="009F6D1B">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1991-201</w:t>
            </w:r>
            <w:r w:rsidR="00EE789D">
              <w:rPr>
                <w:rFonts w:ascii="Times New Roman" w:eastAsia="Times New Roman" w:hAnsi="Times New Roman"/>
                <w:color w:val="000000"/>
                <w:sz w:val="24"/>
                <w:szCs w:val="24"/>
                <w:lang w:val="sv-SE"/>
              </w:rPr>
              <w:t>3</w:t>
            </w:r>
            <w:r w:rsidRPr="00584190">
              <w:rPr>
                <w:rFonts w:ascii="Times New Roman" w:eastAsia="Times New Roman" w:hAnsi="Times New Roman"/>
                <w:color w:val="000000"/>
                <w:sz w:val="24"/>
                <w:szCs w:val="24"/>
                <w:lang w:val="sv-SE"/>
              </w:rPr>
              <w:t xml:space="preserve"> (</w:t>
            </w:r>
            <w:r w:rsidR="00EE789D">
              <w:rPr>
                <w:rFonts w:ascii="Times New Roman" w:eastAsia="Times New Roman" w:hAnsi="Times New Roman"/>
                <w:color w:val="000000"/>
                <w:sz w:val="24"/>
                <w:szCs w:val="24"/>
                <w:lang w:val="sv-SE"/>
              </w:rPr>
              <w:t xml:space="preserve">S, CVD, AC, </w:t>
            </w:r>
            <w:r w:rsidR="00647BBF">
              <w:rPr>
                <w:rFonts w:ascii="Times New Roman" w:eastAsia="Times New Roman" w:hAnsi="Times New Roman"/>
                <w:color w:val="000000"/>
                <w:sz w:val="24"/>
                <w:szCs w:val="24"/>
                <w:lang w:val="sv-SE"/>
              </w:rPr>
              <w:t>CCL</w:t>
            </w:r>
            <w:r w:rsidR="00EE789D">
              <w:rPr>
                <w:rFonts w:ascii="Times New Roman" w:eastAsia="Times New Roman" w:hAnsi="Times New Roman"/>
                <w:color w:val="000000"/>
                <w:sz w:val="24"/>
                <w:szCs w:val="24"/>
                <w:lang w:val="sv-SE"/>
              </w:rPr>
              <w:t>, AC, INF</w:t>
            </w:r>
            <w:r w:rsidRPr="00584190">
              <w:rPr>
                <w:rFonts w:ascii="Times New Roman" w:eastAsia="Times New Roman" w:hAnsi="Times New Roman"/>
                <w:color w:val="000000"/>
                <w:sz w:val="24"/>
                <w:szCs w:val="24"/>
                <w:lang w:val="sv-SE"/>
              </w:rPr>
              <w:t>)</w:t>
            </w:r>
            <w:r w:rsidR="00EE789D">
              <w:rPr>
                <w:rFonts w:ascii="Times New Roman" w:eastAsia="Times New Roman" w:hAnsi="Times New Roman"/>
                <w:color w:val="000000"/>
                <w:sz w:val="24"/>
                <w:szCs w:val="24"/>
                <w:lang w:val="sv-SE"/>
              </w:rPr>
              <w:t xml:space="preserve"> </w:t>
            </w:r>
          </w:p>
          <w:p w14:paraId="0EE97695" w14:textId="707BD791" w:rsidR="00380725" w:rsidRPr="00584190" w:rsidRDefault="00EE789D" w:rsidP="009F6D1B">
            <w:pPr>
              <w:spacing w:after="0" w:line="480" w:lineRule="auto"/>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 xml:space="preserve">        </w:t>
            </w:r>
            <w:r w:rsidR="00647BBF">
              <w:rPr>
                <w:rFonts w:ascii="Times New Roman" w:eastAsia="Times New Roman" w:hAnsi="Times New Roman"/>
                <w:color w:val="000000"/>
                <w:sz w:val="24"/>
                <w:szCs w:val="24"/>
                <w:lang w:val="sv-SE"/>
              </w:rPr>
              <w:t xml:space="preserve">                                    </w:t>
            </w:r>
            <w:r>
              <w:rPr>
                <w:rFonts w:ascii="Times New Roman" w:eastAsia="Times New Roman" w:hAnsi="Times New Roman"/>
                <w:color w:val="000000"/>
                <w:sz w:val="24"/>
                <w:szCs w:val="24"/>
                <w:lang w:val="sv-SE"/>
              </w:rPr>
              <w:t>1991-2012</w:t>
            </w:r>
            <w:r w:rsidRPr="00584190">
              <w:rPr>
                <w:rFonts w:ascii="Times New Roman" w:eastAsia="Times New Roman" w:hAnsi="Times New Roman"/>
                <w:color w:val="000000"/>
                <w:sz w:val="24"/>
                <w:szCs w:val="24"/>
                <w:lang w:val="sv-SE"/>
              </w:rPr>
              <w:t xml:space="preserve"> (</w:t>
            </w:r>
            <w:r>
              <w:rPr>
                <w:rFonts w:ascii="Times New Roman" w:eastAsia="Times New Roman" w:hAnsi="Times New Roman"/>
                <w:color w:val="000000"/>
                <w:sz w:val="24"/>
                <w:szCs w:val="24"/>
                <w:lang w:val="sv-SE"/>
              </w:rPr>
              <w:t>MN, ALL, VA</w:t>
            </w:r>
            <w:r w:rsidRPr="00584190">
              <w:rPr>
                <w:rFonts w:ascii="Times New Roman" w:eastAsia="Times New Roman" w:hAnsi="Times New Roman"/>
                <w:color w:val="000000"/>
                <w:sz w:val="24"/>
                <w:szCs w:val="24"/>
                <w:lang w:val="sv-SE"/>
              </w:rPr>
              <w:t>)</w:t>
            </w:r>
          </w:p>
        </w:tc>
        <w:tc>
          <w:tcPr>
            <w:tcW w:w="1071" w:type="pct"/>
            <w:tcBorders>
              <w:top w:val="nil"/>
              <w:left w:val="nil"/>
              <w:right w:val="nil"/>
            </w:tcBorders>
            <w:shd w:val="clear" w:color="auto" w:fill="auto"/>
            <w:vAlign w:val="center"/>
          </w:tcPr>
          <w:p w14:paraId="435176AB" w14:textId="3B7F7CAA" w:rsidR="003861EC" w:rsidRDefault="00380725"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w:t>
            </w:r>
            <w:r w:rsidR="003861EC">
              <w:rPr>
                <w:rFonts w:ascii="Times New Roman" w:eastAsia="Times New Roman" w:hAnsi="Times New Roman"/>
                <w:color w:val="000000"/>
                <w:sz w:val="24"/>
                <w:szCs w:val="24"/>
              </w:rPr>
              <w:t>4</w:t>
            </w:r>
            <w:r>
              <w:rPr>
                <w:rFonts w:ascii="Times New Roman" w:eastAsia="Times New Roman" w:hAnsi="Times New Roman"/>
                <w:color w:val="000000"/>
                <w:sz w:val="24"/>
                <w:szCs w:val="24"/>
              </w:rPr>
              <w:t>-20</w:t>
            </w:r>
            <w:r w:rsidR="003861EC">
              <w:rPr>
                <w:rFonts w:ascii="Times New Roman" w:eastAsia="Times New Roman" w:hAnsi="Times New Roman"/>
                <w:color w:val="000000"/>
                <w:sz w:val="24"/>
                <w:szCs w:val="24"/>
              </w:rPr>
              <w:t>06</w:t>
            </w:r>
          </w:p>
          <w:p w14:paraId="2D76EB87" w14:textId="24DE5436" w:rsidR="00380725" w:rsidRPr="00584190" w:rsidRDefault="003861EC"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2009-2013</w:t>
            </w:r>
          </w:p>
        </w:tc>
      </w:tr>
      <w:tr w:rsidR="00EE789D" w:rsidRPr="00584190" w14:paraId="06F4FF1D" w14:textId="77777777" w:rsidTr="00BA38E0">
        <w:trPr>
          <w:trHeight w:val="18"/>
        </w:trPr>
        <w:tc>
          <w:tcPr>
            <w:tcW w:w="1077" w:type="pct"/>
            <w:vMerge w:val="restart"/>
            <w:tcBorders>
              <w:top w:val="nil"/>
              <w:left w:val="nil"/>
              <w:right w:val="nil"/>
            </w:tcBorders>
            <w:shd w:val="clear" w:color="auto" w:fill="auto"/>
            <w:vAlign w:val="center"/>
            <w:hideMark/>
          </w:tcPr>
          <w:p w14:paraId="2D11EFF0" w14:textId="77777777" w:rsidR="00EE789D" w:rsidRPr="00584190" w:rsidRDefault="00EE789D" w:rsidP="009F6D1B">
            <w:pPr>
              <w:spacing w:after="0" w:line="480" w:lineRule="auto"/>
              <w:jc w:val="center"/>
              <w:rPr>
                <w:rFonts w:ascii="Times New Roman" w:eastAsia="Times New Roman" w:hAnsi="Times New Roman"/>
                <w:color w:val="000000"/>
                <w:sz w:val="24"/>
                <w:szCs w:val="24"/>
              </w:rPr>
            </w:pPr>
            <w:r w:rsidRPr="00584190">
              <w:rPr>
                <w:rFonts w:ascii="Times New Roman" w:eastAsia="Times New Roman" w:hAnsi="Times New Roman"/>
                <w:color w:val="000000"/>
                <w:sz w:val="24"/>
                <w:szCs w:val="24"/>
              </w:rPr>
              <w:t>United Kingdom</w:t>
            </w:r>
          </w:p>
        </w:tc>
        <w:tc>
          <w:tcPr>
            <w:tcW w:w="2852" w:type="pct"/>
            <w:tcBorders>
              <w:top w:val="nil"/>
              <w:left w:val="nil"/>
              <w:right w:val="nil"/>
            </w:tcBorders>
            <w:shd w:val="clear" w:color="auto" w:fill="auto"/>
            <w:vAlign w:val="center"/>
            <w:hideMark/>
          </w:tcPr>
          <w:p w14:paraId="242E8FA6" w14:textId="689A4BE4" w:rsidR="00EE789D" w:rsidRPr="00584190" w:rsidRDefault="00EE789D" w:rsidP="00647BBF">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lang w:val="sv-SE"/>
              </w:rPr>
              <w:t>1991-2011</w:t>
            </w:r>
            <w:r w:rsidRPr="00584190">
              <w:rPr>
                <w:rFonts w:ascii="Times New Roman" w:eastAsia="Times New Roman" w:hAnsi="Times New Roman"/>
                <w:color w:val="000000"/>
                <w:sz w:val="24"/>
                <w:szCs w:val="24"/>
                <w:lang w:val="sv-SE"/>
              </w:rPr>
              <w:t xml:space="preserve"> (S</w:t>
            </w:r>
            <w:r>
              <w:rPr>
                <w:rFonts w:ascii="Times New Roman" w:eastAsia="Times New Roman" w:hAnsi="Times New Roman"/>
                <w:color w:val="000000"/>
                <w:sz w:val="24"/>
                <w:szCs w:val="24"/>
                <w:lang w:val="sv-SE"/>
              </w:rPr>
              <w:t xml:space="preserve">, CVD, AC, </w:t>
            </w:r>
            <w:r w:rsidR="00647BBF">
              <w:rPr>
                <w:rFonts w:ascii="Times New Roman" w:eastAsia="Times New Roman" w:hAnsi="Times New Roman"/>
                <w:color w:val="000000"/>
                <w:sz w:val="24"/>
                <w:szCs w:val="24"/>
                <w:lang w:val="sv-SE"/>
              </w:rPr>
              <w:t>CCL</w:t>
            </w:r>
            <w:r>
              <w:rPr>
                <w:rFonts w:ascii="Times New Roman" w:eastAsia="Times New Roman" w:hAnsi="Times New Roman"/>
                <w:color w:val="000000"/>
                <w:sz w:val="24"/>
                <w:szCs w:val="24"/>
                <w:lang w:val="sv-SE"/>
              </w:rPr>
              <w:t>, VA, AC, INF</w:t>
            </w:r>
            <w:r w:rsidRPr="00584190">
              <w:rPr>
                <w:rFonts w:ascii="Times New Roman" w:eastAsia="Times New Roman" w:hAnsi="Times New Roman"/>
                <w:color w:val="000000"/>
                <w:sz w:val="24"/>
                <w:szCs w:val="24"/>
                <w:lang w:val="sv-SE"/>
              </w:rPr>
              <w:t>)</w:t>
            </w:r>
          </w:p>
        </w:tc>
        <w:tc>
          <w:tcPr>
            <w:tcW w:w="1071" w:type="pct"/>
            <w:vMerge w:val="restart"/>
            <w:tcBorders>
              <w:top w:val="nil"/>
              <w:left w:val="nil"/>
              <w:right w:val="nil"/>
            </w:tcBorders>
            <w:shd w:val="clear" w:color="auto" w:fill="auto"/>
            <w:vAlign w:val="center"/>
          </w:tcPr>
          <w:p w14:paraId="29499565" w14:textId="5E4F3B08" w:rsidR="00EE789D" w:rsidRPr="00584190" w:rsidRDefault="00EE789D"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1992-2006, 2009-2011</w:t>
            </w:r>
          </w:p>
        </w:tc>
      </w:tr>
      <w:tr w:rsidR="00EE789D" w:rsidRPr="00584190" w14:paraId="141A08DD" w14:textId="77777777" w:rsidTr="00BA38E0">
        <w:trPr>
          <w:trHeight w:val="18"/>
        </w:trPr>
        <w:tc>
          <w:tcPr>
            <w:tcW w:w="1077" w:type="pct"/>
            <w:vMerge/>
            <w:tcBorders>
              <w:left w:val="nil"/>
              <w:right w:val="nil"/>
            </w:tcBorders>
            <w:shd w:val="clear" w:color="auto" w:fill="auto"/>
            <w:vAlign w:val="center"/>
          </w:tcPr>
          <w:p w14:paraId="4DAD32C6" w14:textId="77777777" w:rsidR="00EE789D" w:rsidRPr="00584190" w:rsidRDefault="00EE789D" w:rsidP="009F6D1B">
            <w:pPr>
              <w:spacing w:after="0" w:line="480" w:lineRule="auto"/>
              <w:jc w:val="center"/>
              <w:rPr>
                <w:rFonts w:ascii="Times New Roman" w:eastAsia="Times New Roman" w:hAnsi="Times New Roman"/>
                <w:color w:val="000000"/>
                <w:sz w:val="24"/>
                <w:szCs w:val="24"/>
              </w:rPr>
            </w:pPr>
          </w:p>
        </w:tc>
        <w:tc>
          <w:tcPr>
            <w:tcW w:w="2852" w:type="pct"/>
            <w:tcBorders>
              <w:top w:val="nil"/>
              <w:left w:val="nil"/>
              <w:right w:val="nil"/>
            </w:tcBorders>
            <w:shd w:val="clear" w:color="auto" w:fill="auto"/>
            <w:vAlign w:val="center"/>
          </w:tcPr>
          <w:p w14:paraId="0881AEE0" w14:textId="6DAAA7E7" w:rsidR="00EE789D" w:rsidRDefault="00EE789D" w:rsidP="009F6D1B">
            <w:pPr>
              <w:spacing w:after="0" w:line="480" w:lineRule="auto"/>
              <w:jc w:val="center"/>
              <w:rPr>
                <w:rFonts w:ascii="Times New Roman" w:eastAsia="Times New Roman" w:hAnsi="Times New Roman"/>
                <w:color w:val="000000"/>
                <w:sz w:val="24"/>
                <w:szCs w:val="24"/>
                <w:lang w:val="sv-SE"/>
              </w:rPr>
            </w:pPr>
            <w:r>
              <w:rPr>
                <w:rFonts w:ascii="Times New Roman" w:eastAsia="Times New Roman" w:hAnsi="Times New Roman"/>
                <w:color w:val="000000"/>
                <w:sz w:val="24"/>
                <w:szCs w:val="24"/>
              </w:rPr>
              <w:t>1991-2010 (MN</w:t>
            </w:r>
            <w:r w:rsidRPr="00584190">
              <w:rPr>
                <w:rFonts w:ascii="Times New Roman" w:eastAsia="Times New Roman" w:hAnsi="Times New Roman"/>
                <w:color w:val="000000"/>
                <w:sz w:val="24"/>
                <w:szCs w:val="24"/>
              </w:rPr>
              <w:t>)</w:t>
            </w:r>
          </w:p>
        </w:tc>
        <w:tc>
          <w:tcPr>
            <w:tcW w:w="1071" w:type="pct"/>
            <w:vMerge/>
            <w:tcBorders>
              <w:left w:val="nil"/>
              <w:right w:val="nil"/>
            </w:tcBorders>
            <w:shd w:val="clear" w:color="auto" w:fill="auto"/>
            <w:vAlign w:val="center"/>
          </w:tcPr>
          <w:p w14:paraId="721E6BCA" w14:textId="486B7AB5" w:rsidR="00EE789D" w:rsidRPr="00584190" w:rsidRDefault="00EE789D" w:rsidP="009F6D1B">
            <w:pPr>
              <w:spacing w:after="0" w:line="480" w:lineRule="auto"/>
              <w:jc w:val="center"/>
              <w:rPr>
                <w:rFonts w:ascii="Times New Roman" w:eastAsia="Times New Roman" w:hAnsi="Times New Roman"/>
                <w:color w:val="000000"/>
                <w:sz w:val="24"/>
                <w:szCs w:val="24"/>
              </w:rPr>
            </w:pPr>
          </w:p>
        </w:tc>
      </w:tr>
      <w:tr w:rsidR="00EE789D" w:rsidRPr="00584190" w14:paraId="1F4072CA" w14:textId="77777777" w:rsidTr="00BA38E0">
        <w:trPr>
          <w:trHeight w:val="18"/>
        </w:trPr>
        <w:tc>
          <w:tcPr>
            <w:tcW w:w="1077" w:type="pct"/>
            <w:vMerge/>
            <w:tcBorders>
              <w:left w:val="nil"/>
              <w:bottom w:val="single" w:sz="4" w:space="0" w:color="auto"/>
              <w:right w:val="nil"/>
            </w:tcBorders>
            <w:shd w:val="clear" w:color="auto" w:fill="auto"/>
            <w:vAlign w:val="center"/>
            <w:hideMark/>
          </w:tcPr>
          <w:p w14:paraId="7FEBB095" w14:textId="77777777" w:rsidR="00EE789D" w:rsidRPr="00584190" w:rsidRDefault="00EE789D" w:rsidP="009F6D1B">
            <w:pPr>
              <w:spacing w:after="0" w:line="480" w:lineRule="auto"/>
              <w:jc w:val="center"/>
              <w:rPr>
                <w:rFonts w:ascii="Times New Roman" w:eastAsia="Times New Roman" w:hAnsi="Times New Roman"/>
                <w:color w:val="000000"/>
                <w:sz w:val="24"/>
                <w:szCs w:val="24"/>
              </w:rPr>
            </w:pPr>
          </w:p>
        </w:tc>
        <w:tc>
          <w:tcPr>
            <w:tcW w:w="2852" w:type="pct"/>
            <w:tcBorders>
              <w:top w:val="nil"/>
              <w:left w:val="nil"/>
              <w:bottom w:val="single" w:sz="4" w:space="0" w:color="auto"/>
              <w:right w:val="nil"/>
            </w:tcBorders>
            <w:shd w:val="clear" w:color="auto" w:fill="auto"/>
            <w:vAlign w:val="center"/>
            <w:hideMark/>
          </w:tcPr>
          <w:p w14:paraId="0FE2350D" w14:textId="4B0002C5" w:rsidR="00EE789D" w:rsidRPr="00584190" w:rsidRDefault="00EE789D" w:rsidP="009F6D1B">
            <w:pPr>
              <w:spacing w:after="0" w:line="48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199</w:t>
            </w:r>
            <w:r w:rsidRPr="00584190">
              <w:rPr>
                <w:rFonts w:ascii="Times New Roman" w:eastAsia="Times New Roman" w:hAnsi="Times New Roman"/>
                <w:color w:val="000000"/>
                <w:sz w:val="24"/>
                <w:szCs w:val="24"/>
              </w:rPr>
              <w:t>1-2000, 2002-2010 (A</w:t>
            </w:r>
            <w:r>
              <w:rPr>
                <w:rFonts w:ascii="Times New Roman" w:eastAsia="Times New Roman" w:hAnsi="Times New Roman"/>
                <w:color w:val="000000"/>
                <w:sz w:val="24"/>
                <w:szCs w:val="24"/>
              </w:rPr>
              <w:t>LL</w:t>
            </w:r>
            <w:r w:rsidRPr="00584190">
              <w:rPr>
                <w:rFonts w:ascii="Times New Roman" w:eastAsia="Times New Roman" w:hAnsi="Times New Roman"/>
                <w:color w:val="000000"/>
                <w:sz w:val="24"/>
                <w:szCs w:val="24"/>
              </w:rPr>
              <w:t>)</w:t>
            </w:r>
          </w:p>
        </w:tc>
        <w:tc>
          <w:tcPr>
            <w:tcW w:w="1071" w:type="pct"/>
            <w:vMerge/>
            <w:tcBorders>
              <w:left w:val="nil"/>
              <w:bottom w:val="single" w:sz="4" w:space="0" w:color="auto"/>
              <w:right w:val="nil"/>
            </w:tcBorders>
            <w:shd w:val="clear" w:color="auto" w:fill="auto"/>
            <w:vAlign w:val="center"/>
          </w:tcPr>
          <w:p w14:paraId="7419DD01" w14:textId="454FD2AC" w:rsidR="00EE789D" w:rsidRPr="00584190" w:rsidRDefault="00EE789D" w:rsidP="009F6D1B">
            <w:pPr>
              <w:spacing w:after="0" w:line="480" w:lineRule="auto"/>
              <w:jc w:val="center"/>
              <w:rPr>
                <w:rFonts w:ascii="Times New Roman" w:eastAsia="Times New Roman" w:hAnsi="Times New Roman"/>
                <w:color w:val="000000"/>
                <w:sz w:val="24"/>
                <w:szCs w:val="24"/>
              </w:rPr>
            </w:pPr>
          </w:p>
        </w:tc>
      </w:tr>
    </w:tbl>
    <w:p w14:paraId="1EE28A2E" w14:textId="3FF3BF22" w:rsidR="00925BCF" w:rsidRDefault="00DF491C" w:rsidP="00A368F4">
      <w:pPr>
        <w:spacing w:after="0" w:line="240" w:lineRule="auto"/>
        <w:jc w:val="both"/>
        <w:rPr>
          <w:rFonts w:ascii="Times New Roman" w:eastAsia="Times New Roman" w:hAnsi="Times New Roman"/>
          <w:color w:val="000000"/>
          <w:sz w:val="20"/>
          <w:szCs w:val="20"/>
        </w:rPr>
        <w:sectPr w:rsidR="00925BCF" w:rsidSect="00A44CCD">
          <w:pgSz w:w="16838" w:h="11906" w:orient="landscape"/>
          <w:pgMar w:top="1440" w:right="1440" w:bottom="1440" w:left="1440" w:header="708" w:footer="708" w:gutter="0"/>
          <w:cols w:space="708"/>
          <w:docGrid w:linePitch="360"/>
        </w:sectPr>
      </w:pPr>
      <w:r>
        <w:rPr>
          <w:rFonts w:ascii="Times New Roman" w:eastAsia="Times New Roman" w:hAnsi="Times New Roman"/>
          <w:i/>
          <w:iCs/>
          <w:color w:val="000000"/>
          <w:sz w:val="20"/>
          <w:szCs w:val="20"/>
        </w:rPr>
        <w:t xml:space="preserve">Notes: </w:t>
      </w:r>
      <w:r w:rsidRPr="00C9057A">
        <w:rPr>
          <w:rFonts w:ascii="Times New Roman" w:eastAsia="Times New Roman" w:hAnsi="Times New Roman"/>
          <w:color w:val="000000"/>
          <w:sz w:val="20"/>
          <w:szCs w:val="20"/>
        </w:rPr>
        <w:t xml:space="preserve"> </w:t>
      </w:r>
      <w:r w:rsidRPr="00431FFA">
        <w:rPr>
          <w:rFonts w:ascii="Times New Roman" w:eastAsia="Times New Roman" w:hAnsi="Times New Roman"/>
          <w:color w:val="000000"/>
          <w:sz w:val="20"/>
          <w:szCs w:val="20"/>
        </w:rPr>
        <w:t>Overall mortality (</w:t>
      </w:r>
      <w:r w:rsidR="000A090C">
        <w:rPr>
          <w:rFonts w:ascii="Times New Roman" w:eastAsia="Times New Roman" w:hAnsi="Times New Roman"/>
          <w:color w:val="000000"/>
          <w:sz w:val="20"/>
          <w:szCs w:val="20"/>
        </w:rPr>
        <w:t>‘</w:t>
      </w:r>
      <w:r w:rsidRPr="00431FFA">
        <w:rPr>
          <w:rFonts w:ascii="Times New Roman" w:eastAsia="Times New Roman" w:hAnsi="Times New Roman"/>
          <w:color w:val="000000"/>
          <w:sz w:val="20"/>
          <w:szCs w:val="20"/>
        </w:rPr>
        <w:t>ALL</w:t>
      </w:r>
      <w:r w:rsidR="000A090C">
        <w:rPr>
          <w:rFonts w:ascii="Times New Roman" w:eastAsia="Times New Roman" w:hAnsi="Times New Roman"/>
          <w:color w:val="000000"/>
          <w:sz w:val="20"/>
          <w:szCs w:val="20"/>
        </w:rPr>
        <w:t>’</w:t>
      </w:r>
      <w:r w:rsidRPr="00431FFA">
        <w:rPr>
          <w:rFonts w:ascii="Times New Roman" w:eastAsia="Times New Roman" w:hAnsi="Times New Roman"/>
          <w:color w:val="000000"/>
          <w:sz w:val="20"/>
          <w:szCs w:val="20"/>
        </w:rPr>
        <w:t>) broken down by cause-specific deaths</w:t>
      </w:r>
      <w:r w:rsidR="000A090C">
        <w:rPr>
          <w:rFonts w:ascii="Times New Roman" w:eastAsia="Times New Roman" w:hAnsi="Times New Roman"/>
          <w:color w:val="000000"/>
          <w:sz w:val="20"/>
          <w:szCs w:val="20"/>
        </w:rPr>
        <w:t>,</w:t>
      </w:r>
      <w:r w:rsidRPr="00431FFA">
        <w:rPr>
          <w:rFonts w:ascii="Times New Roman" w:eastAsia="Times New Roman" w:hAnsi="Times New Roman"/>
          <w:color w:val="000000"/>
          <w:sz w:val="20"/>
          <w:szCs w:val="20"/>
        </w:rPr>
        <w:t xml:space="preserve"> </w:t>
      </w:r>
      <w:r w:rsidR="000A090C">
        <w:rPr>
          <w:rFonts w:ascii="Times New Roman" w:eastAsia="Times New Roman" w:hAnsi="Times New Roman"/>
          <w:color w:val="000000"/>
          <w:sz w:val="20"/>
          <w:szCs w:val="20"/>
        </w:rPr>
        <w:t>abbreviations for which are as follows:</w:t>
      </w:r>
      <w:r w:rsidRPr="00431FFA">
        <w:rPr>
          <w:rFonts w:ascii="Times New Roman" w:eastAsia="Times New Roman" w:hAnsi="Times New Roman"/>
          <w:color w:val="000000"/>
          <w:sz w:val="20"/>
          <w:szCs w:val="20"/>
        </w:rPr>
        <w:t xml:space="preserve"> S=Suicide; MN= Malignant Neoplasm</w:t>
      </w:r>
      <w:r w:rsidR="00D8080C">
        <w:rPr>
          <w:rFonts w:ascii="Times New Roman" w:eastAsia="Times New Roman" w:hAnsi="Times New Roman"/>
          <w:color w:val="000000"/>
          <w:sz w:val="20"/>
          <w:szCs w:val="20"/>
        </w:rPr>
        <w:t>s</w:t>
      </w:r>
      <w:r w:rsidRPr="00431FFA">
        <w:rPr>
          <w:rFonts w:ascii="Times New Roman" w:eastAsia="Times New Roman" w:hAnsi="Times New Roman"/>
          <w:color w:val="000000"/>
          <w:sz w:val="20"/>
          <w:szCs w:val="20"/>
        </w:rPr>
        <w:t>; CVD= Cardio-vascular;</w:t>
      </w:r>
      <w:r>
        <w:rPr>
          <w:rFonts w:ascii="Times New Roman" w:eastAsia="Times New Roman" w:hAnsi="Times New Roman"/>
          <w:color w:val="000000"/>
          <w:sz w:val="20"/>
          <w:szCs w:val="20"/>
        </w:rPr>
        <w:t xml:space="preserve"> INF</w:t>
      </w:r>
      <w:r w:rsidRPr="00431FFA">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infections and parasitic diseases</w:t>
      </w:r>
      <w:r w:rsidRPr="00431FFA">
        <w:rPr>
          <w:rFonts w:ascii="Times New Roman" w:eastAsia="Times New Roman" w:hAnsi="Times New Roman"/>
          <w:color w:val="000000"/>
          <w:sz w:val="20"/>
          <w:szCs w:val="20"/>
        </w:rPr>
        <w:t xml:space="preserve">;  </w:t>
      </w:r>
      <w:r w:rsidR="00647BBF">
        <w:rPr>
          <w:rFonts w:ascii="Times New Roman" w:eastAsia="Times New Roman" w:hAnsi="Times New Roman"/>
          <w:color w:val="000000"/>
          <w:sz w:val="20"/>
          <w:szCs w:val="20"/>
        </w:rPr>
        <w:t>CCL</w:t>
      </w:r>
      <w:r>
        <w:rPr>
          <w:rFonts w:ascii="Times New Roman" w:eastAsia="Times New Roman" w:hAnsi="Times New Roman"/>
          <w:color w:val="000000"/>
          <w:sz w:val="20"/>
          <w:szCs w:val="20"/>
        </w:rPr>
        <w:t xml:space="preserve">= cirrhosis and liver diseases; </w:t>
      </w:r>
      <w:r w:rsidRPr="00431FFA">
        <w:rPr>
          <w:rFonts w:ascii="Times New Roman" w:eastAsia="Times New Roman" w:hAnsi="Times New Roman"/>
          <w:color w:val="000000"/>
          <w:sz w:val="20"/>
          <w:szCs w:val="20"/>
        </w:rPr>
        <w:t>VA= vehicle accidents; AC= accidents; HM= homicides.</w:t>
      </w:r>
      <w:r>
        <w:rPr>
          <w:rFonts w:ascii="Times New Roman" w:eastAsia="Times New Roman" w:hAnsi="Times New Roman"/>
          <w:color w:val="000000"/>
          <w:sz w:val="20"/>
          <w:szCs w:val="20"/>
        </w:rPr>
        <w:t xml:space="preserve"> </w:t>
      </w:r>
      <w:r>
        <w:rPr>
          <w:rFonts w:ascii="Times New Roman" w:eastAsia="Times New Roman" w:hAnsi="Times New Roman"/>
          <w:i/>
          <w:iCs/>
          <w:color w:val="000000"/>
          <w:sz w:val="20"/>
          <w:szCs w:val="20"/>
        </w:rPr>
        <w:t>Source</w:t>
      </w:r>
      <w:r>
        <w:rPr>
          <w:rFonts w:ascii="Times New Roman" w:eastAsia="Times New Roman" w:hAnsi="Times New Roman"/>
          <w:color w:val="000000"/>
          <w:sz w:val="20"/>
          <w:szCs w:val="20"/>
        </w:rPr>
        <w:t>:</w:t>
      </w:r>
      <w:r w:rsidRPr="008B144B">
        <w:rPr>
          <w:rFonts w:ascii="Times New Roman" w:eastAsia="Times New Roman" w:hAnsi="Times New Roman"/>
          <w:color w:val="000000"/>
          <w:sz w:val="20"/>
          <w:szCs w:val="20"/>
        </w:rPr>
        <w:t xml:space="preserve"> WHO </w:t>
      </w:r>
      <w:r w:rsidR="000A090C">
        <w:rPr>
          <w:rFonts w:ascii="Times New Roman" w:eastAsia="Times New Roman" w:hAnsi="Times New Roman"/>
          <w:color w:val="000000"/>
          <w:sz w:val="20"/>
          <w:szCs w:val="20"/>
        </w:rPr>
        <w:t xml:space="preserve">HFA </w:t>
      </w:r>
      <w:r w:rsidRPr="008B144B">
        <w:rPr>
          <w:rFonts w:ascii="Times New Roman" w:eastAsia="Times New Roman" w:hAnsi="Times New Roman"/>
          <w:color w:val="000000"/>
          <w:sz w:val="20"/>
          <w:szCs w:val="20"/>
        </w:rPr>
        <w:t>data</w:t>
      </w:r>
      <w:r w:rsidR="000A090C">
        <w:rPr>
          <w:rFonts w:ascii="Times New Roman" w:eastAsia="Times New Roman" w:hAnsi="Times New Roman"/>
          <w:color w:val="000000"/>
          <w:sz w:val="20"/>
          <w:szCs w:val="20"/>
        </w:rPr>
        <w:t>base and Eurostat</w:t>
      </w:r>
      <w:r>
        <w:rPr>
          <w:rFonts w:ascii="Times New Roman" w:eastAsia="Times New Roman" w:hAnsi="Times New Roman"/>
          <w:color w:val="000000"/>
          <w:sz w:val="20"/>
          <w:szCs w:val="20"/>
        </w:rPr>
        <w:t>.</w:t>
      </w:r>
    </w:p>
    <w:p w14:paraId="2C746B36" w14:textId="2EBCFF99" w:rsidR="004224EF" w:rsidRPr="00594445" w:rsidRDefault="004224EF" w:rsidP="004224EF">
      <w:pPr>
        <w:pStyle w:val="NormalWeb"/>
        <w:ind w:left="360"/>
        <w:rPr>
          <w:color w:val="000000"/>
          <w:lang w:val="en-US"/>
        </w:rPr>
      </w:pPr>
      <w:r w:rsidRPr="00594445">
        <w:rPr>
          <w:b/>
          <w:color w:val="000000"/>
          <w:lang w:val="en-US"/>
        </w:rPr>
        <w:lastRenderedPageBreak/>
        <w:t>Table AII:</w:t>
      </w:r>
      <w:r w:rsidRPr="00594445">
        <w:rPr>
          <w:color w:val="000000"/>
          <w:lang w:val="en-US"/>
        </w:rPr>
        <w:t xml:space="preserve"> The effect of very loose or tight policies on mortality rates for people older than 65, cross-country panel regression results (</w:t>
      </w:r>
      <w:r w:rsidR="005B25E3" w:rsidRPr="00594445">
        <w:rPr>
          <w:color w:val="000000"/>
          <w:lang w:val="en-US"/>
        </w:rPr>
        <w:t>1992</w:t>
      </w:r>
      <w:r w:rsidRPr="00594445">
        <w:rPr>
          <w:color w:val="000000"/>
          <w:lang w:val="en-US"/>
        </w:rPr>
        <w:t>-2013), using 28 EU countries</w:t>
      </w:r>
    </w:p>
    <w:tbl>
      <w:tblPr>
        <w:tblW w:w="0" w:type="auto"/>
        <w:tblInd w:w="108" w:type="dxa"/>
        <w:tblLook w:val="04A0" w:firstRow="1" w:lastRow="0" w:firstColumn="1" w:lastColumn="0" w:noHBand="0" w:noVBand="1"/>
      </w:tblPr>
      <w:tblGrid>
        <w:gridCol w:w="2040"/>
        <w:gridCol w:w="2160"/>
        <w:gridCol w:w="1531"/>
        <w:gridCol w:w="1272"/>
        <w:gridCol w:w="1915"/>
      </w:tblGrid>
      <w:tr w:rsidR="00A32F93" w:rsidRPr="00594445" w14:paraId="0FC5DFA7" w14:textId="77777777" w:rsidTr="00607AC2">
        <w:trPr>
          <w:trHeight w:val="391"/>
        </w:trPr>
        <w:tc>
          <w:tcPr>
            <w:tcW w:w="0" w:type="auto"/>
            <w:tcBorders>
              <w:top w:val="single" w:sz="4" w:space="0" w:color="auto"/>
              <w:bottom w:val="single" w:sz="4" w:space="0" w:color="auto"/>
              <w:right w:val="single" w:sz="4" w:space="0" w:color="auto"/>
            </w:tcBorders>
            <w:shd w:val="clear" w:color="auto" w:fill="auto"/>
            <w:vAlign w:val="center"/>
          </w:tcPr>
          <w:p w14:paraId="04DD37CF" w14:textId="77777777" w:rsidR="00A32F93" w:rsidRPr="00594445" w:rsidRDefault="00A32F93" w:rsidP="00607AC2">
            <w:pPr>
              <w:spacing w:after="0" w:line="240" w:lineRule="auto"/>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35B2BF5D" w14:textId="77777777" w:rsidR="00A32F93" w:rsidRPr="00594445" w:rsidRDefault="00A32F93" w:rsidP="00607AC2">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Without considering AAFI</w:t>
            </w:r>
          </w:p>
        </w:tc>
        <w:tc>
          <w:tcPr>
            <w:tcW w:w="0" w:type="auto"/>
            <w:gridSpan w:val="3"/>
            <w:tcBorders>
              <w:top w:val="single" w:sz="4" w:space="0" w:color="auto"/>
              <w:left w:val="single" w:sz="4" w:space="0" w:color="auto"/>
              <w:bottom w:val="single" w:sz="4" w:space="0" w:color="auto"/>
            </w:tcBorders>
            <w:shd w:val="clear" w:color="auto" w:fill="auto"/>
            <w:vAlign w:val="center"/>
          </w:tcPr>
          <w:p w14:paraId="25643159" w14:textId="77777777" w:rsidR="00A32F93" w:rsidRPr="00594445" w:rsidRDefault="00A32F93" w:rsidP="00607AC2">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Considering the AAFI</w:t>
            </w:r>
          </w:p>
        </w:tc>
      </w:tr>
      <w:tr w:rsidR="00A32F93" w:rsidRPr="00594445" w14:paraId="1A587857" w14:textId="77777777" w:rsidTr="00607AC2">
        <w:trPr>
          <w:trHeight w:val="433"/>
        </w:trPr>
        <w:tc>
          <w:tcPr>
            <w:tcW w:w="0" w:type="auto"/>
            <w:vMerge w:val="restart"/>
            <w:tcBorders>
              <w:top w:val="single" w:sz="4" w:space="0" w:color="auto"/>
              <w:right w:val="single" w:sz="4" w:space="0" w:color="auto"/>
            </w:tcBorders>
            <w:shd w:val="clear" w:color="auto" w:fill="auto"/>
            <w:vAlign w:val="center"/>
            <w:hideMark/>
          </w:tcPr>
          <w:p w14:paraId="3521C59D" w14:textId="77777777" w:rsidR="00A32F93" w:rsidRPr="00594445" w:rsidRDefault="00A32F93" w:rsidP="00607AC2">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Cause of death</w:t>
            </w:r>
          </w:p>
        </w:tc>
        <w:tc>
          <w:tcPr>
            <w:tcW w:w="0" w:type="auto"/>
            <w:tcBorders>
              <w:top w:val="single" w:sz="4" w:space="0" w:color="auto"/>
              <w:left w:val="single" w:sz="4" w:space="0" w:color="auto"/>
              <w:right w:val="single" w:sz="4" w:space="0" w:color="auto"/>
            </w:tcBorders>
          </w:tcPr>
          <w:p w14:paraId="6BA6D77F" w14:textId="77777777" w:rsidR="00A32F93" w:rsidRPr="00594445" w:rsidRDefault="00A32F93" w:rsidP="00607AC2">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 xml:space="preserve">Unemployment Rate </w:t>
            </w:r>
          </w:p>
        </w:tc>
        <w:tc>
          <w:tcPr>
            <w:tcW w:w="0" w:type="auto"/>
            <w:tcBorders>
              <w:top w:val="single" w:sz="4" w:space="0" w:color="auto"/>
              <w:left w:val="single" w:sz="4" w:space="0" w:color="auto"/>
              <w:right w:val="single" w:sz="4" w:space="0" w:color="auto"/>
            </w:tcBorders>
            <w:shd w:val="clear" w:color="auto" w:fill="auto"/>
            <w:vAlign w:val="center"/>
            <w:hideMark/>
          </w:tcPr>
          <w:p w14:paraId="7AA61D91" w14:textId="77777777" w:rsidR="00A32F93" w:rsidRPr="00594445" w:rsidRDefault="00A32F93" w:rsidP="00607AC2">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Fiscal Stimulus (FS)</w:t>
            </w:r>
          </w:p>
        </w:tc>
        <w:tc>
          <w:tcPr>
            <w:tcW w:w="0" w:type="auto"/>
            <w:tcBorders>
              <w:left w:val="single" w:sz="4" w:space="0" w:color="auto"/>
              <w:right w:val="single" w:sz="4" w:space="0" w:color="auto"/>
            </w:tcBorders>
            <w:shd w:val="clear" w:color="auto" w:fill="auto"/>
            <w:vAlign w:val="center"/>
            <w:hideMark/>
          </w:tcPr>
          <w:p w14:paraId="51C93C62" w14:textId="77777777" w:rsidR="00A32F93" w:rsidRPr="00594445" w:rsidRDefault="00A32F93" w:rsidP="00607AC2">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Austerity (A)</w:t>
            </w:r>
          </w:p>
        </w:tc>
        <w:tc>
          <w:tcPr>
            <w:tcW w:w="0" w:type="auto"/>
            <w:tcBorders>
              <w:top w:val="single" w:sz="4" w:space="0" w:color="auto"/>
              <w:left w:val="single" w:sz="4" w:space="0" w:color="auto"/>
            </w:tcBorders>
            <w:shd w:val="clear" w:color="auto" w:fill="auto"/>
          </w:tcPr>
          <w:p w14:paraId="301E6D6B" w14:textId="77777777" w:rsidR="00A32F93" w:rsidRPr="00594445" w:rsidRDefault="00A32F93" w:rsidP="00607AC2">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Unemployment Rate</w:t>
            </w:r>
          </w:p>
        </w:tc>
      </w:tr>
      <w:tr w:rsidR="00A32F93" w:rsidRPr="00594445" w14:paraId="4DE33625" w14:textId="77777777" w:rsidTr="00607AC2">
        <w:trPr>
          <w:trHeight w:val="327"/>
        </w:trPr>
        <w:tc>
          <w:tcPr>
            <w:tcW w:w="0" w:type="auto"/>
            <w:vMerge/>
            <w:tcBorders>
              <w:bottom w:val="single" w:sz="4" w:space="0" w:color="auto"/>
              <w:right w:val="single" w:sz="4" w:space="0" w:color="auto"/>
            </w:tcBorders>
            <w:vAlign w:val="center"/>
            <w:hideMark/>
          </w:tcPr>
          <w:p w14:paraId="4F0D6C9C" w14:textId="77777777" w:rsidR="00A32F93" w:rsidRPr="00594445" w:rsidRDefault="00A32F93" w:rsidP="00607AC2">
            <w:pPr>
              <w:spacing w:after="0" w:line="240"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right w:val="single" w:sz="4" w:space="0" w:color="auto"/>
            </w:tcBorders>
          </w:tcPr>
          <w:p w14:paraId="510C6FB1" w14:textId="77777777" w:rsidR="00A32F93" w:rsidRPr="00594445" w:rsidRDefault="00A32F93" w:rsidP="00607AC2">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(SE)</w:t>
            </w:r>
          </w:p>
        </w:tc>
        <w:tc>
          <w:tcPr>
            <w:tcW w:w="0" w:type="auto"/>
            <w:tcBorders>
              <w:left w:val="single" w:sz="4" w:space="0" w:color="auto"/>
              <w:bottom w:val="single" w:sz="4" w:space="0" w:color="auto"/>
            </w:tcBorders>
            <w:shd w:val="clear" w:color="auto" w:fill="auto"/>
            <w:vAlign w:val="center"/>
            <w:hideMark/>
          </w:tcPr>
          <w:p w14:paraId="6525BD07" w14:textId="77777777" w:rsidR="00A32F93" w:rsidRPr="00594445" w:rsidRDefault="00A32F93" w:rsidP="00607AC2">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(SE)</w:t>
            </w:r>
          </w:p>
        </w:tc>
        <w:tc>
          <w:tcPr>
            <w:tcW w:w="0" w:type="auto"/>
            <w:tcBorders>
              <w:bottom w:val="single" w:sz="4" w:space="0" w:color="auto"/>
              <w:right w:val="single" w:sz="4" w:space="0" w:color="auto"/>
            </w:tcBorders>
            <w:shd w:val="clear" w:color="auto" w:fill="auto"/>
            <w:vAlign w:val="center"/>
            <w:hideMark/>
          </w:tcPr>
          <w:p w14:paraId="73D1ACAD" w14:textId="77777777" w:rsidR="00A32F93" w:rsidRPr="00594445" w:rsidRDefault="00A32F93" w:rsidP="00607AC2">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(SE)</w:t>
            </w:r>
          </w:p>
        </w:tc>
        <w:tc>
          <w:tcPr>
            <w:tcW w:w="0" w:type="auto"/>
            <w:tcBorders>
              <w:left w:val="single" w:sz="4" w:space="0" w:color="auto"/>
              <w:bottom w:val="single" w:sz="4" w:space="0" w:color="auto"/>
            </w:tcBorders>
          </w:tcPr>
          <w:p w14:paraId="4DDA61B5" w14:textId="77777777" w:rsidR="00A32F93" w:rsidRPr="00594445" w:rsidRDefault="00A32F93" w:rsidP="00607AC2">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(SE)</w:t>
            </w:r>
          </w:p>
        </w:tc>
      </w:tr>
      <w:tr w:rsidR="00A32F93" w:rsidRPr="00594445" w14:paraId="3D0E8256" w14:textId="77777777" w:rsidTr="00607AC2">
        <w:trPr>
          <w:trHeight w:val="297"/>
        </w:trPr>
        <w:tc>
          <w:tcPr>
            <w:tcW w:w="0" w:type="auto"/>
            <w:vMerge w:val="restart"/>
            <w:tcBorders>
              <w:top w:val="single" w:sz="4" w:space="0" w:color="auto"/>
              <w:right w:val="single" w:sz="4" w:space="0" w:color="auto"/>
            </w:tcBorders>
            <w:shd w:val="clear" w:color="auto" w:fill="auto"/>
            <w:vAlign w:val="center"/>
            <w:hideMark/>
          </w:tcPr>
          <w:p w14:paraId="20A0F7AB" w14:textId="77777777" w:rsidR="00A32F93" w:rsidRPr="00594445" w:rsidRDefault="00A32F93" w:rsidP="00607AC2">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Malignant-Neoplasms</w:t>
            </w:r>
          </w:p>
          <w:p w14:paraId="5A4A26DF" w14:textId="77777777" w:rsidR="00A32F93" w:rsidRPr="00594445" w:rsidRDefault="00A32F93" w:rsidP="00607AC2">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(N=362)</w:t>
            </w:r>
          </w:p>
        </w:tc>
        <w:tc>
          <w:tcPr>
            <w:tcW w:w="0" w:type="auto"/>
            <w:tcBorders>
              <w:top w:val="single" w:sz="4" w:space="0" w:color="auto"/>
              <w:left w:val="single" w:sz="4" w:space="0" w:color="auto"/>
              <w:right w:val="single" w:sz="4" w:space="0" w:color="auto"/>
            </w:tcBorders>
          </w:tcPr>
          <w:p w14:paraId="69C22B5A"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-0.0001</w:t>
            </w:r>
          </w:p>
        </w:tc>
        <w:tc>
          <w:tcPr>
            <w:tcW w:w="0" w:type="auto"/>
            <w:tcBorders>
              <w:top w:val="single" w:sz="4" w:space="0" w:color="auto"/>
              <w:left w:val="single" w:sz="4" w:space="0" w:color="auto"/>
              <w:right w:val="single" w:sz="4" w:space="0" w:color="auto"/>
            </w:tcBorders>
            <w:shd w:val="clear" w:color="auto" w:fill="auto"/>
          </w:tcPr>
          <w:p w14:paraId="5905FC94"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0.006*</w:t>
            </w:r>
          </w:p>
        </w:tc>
        <w:tc>
          <w:tcPr>
            <w:tcW w:w="0" w:type="auto"/>
            <w:tcBorders>
              <w:top w:val="single" w:sz="4" w:space="0" w:color="auto"/>
              <w:left w:val="single" w:sz="4" w:space="0" w:color="auto"/>
              <w:right w:val="single" w:sz="4" w:space="0" w:color="auto"/>
            </w:tcBorders>
            <w:shd w:val="clear" w:color="auto" w:fill="auto"/>
          </w:tcPr>
          <w:p w14:paraId="55B78E49"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-0.002</w:t>
            </w:r>
          </w:p>
        </w:tc>
        <w:tc>
          <w:tcPr>
            <w:tcW w:w="0" w:type="auto"/>
            <w:tcBorders>
              <w:top w:val="single" w:sz="4" w:space="0" w:color="auto"/>
              <w:left w:val="single" w:sz="4" w:space="0" w:color="auto"/>
            </w:tcBorders>
            <w:shd w:val="clear" w:color="auto" w:fill="auto"/>
          </w:tcPr>
          <w:p w14:paraId="7DDA5C29"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 xml:space="preserve">0.0003  </w:t>
            </w:r>
          </w:p>
        </w:tc>
      </w:tr>
      <w:tr w:rsidR="00A32F93" w:rsidRPr="00594445" w14:paraId="26938B38" w14:textId="77777777" w:rsidTr="00607AC2">
        <w:trPr>
          <w:trHeight w:val="312"/>
        </w:trPr>
        <w:tc>
          <w:tcPr>
            <w:tcW w:w="0" w:type="auto"/>
            <w:vMerge/>
            <w:tcBorders>
              <w:right w:val="single" w:sz="4" w:space="0" w:color="auto"/>
            </w:tcBorders>
            <w:vAlign w:val="center"/>
            <w:hideMark/>
          </w:tcPr>
          <w:p w14:paraId="70AAF761" w14:textId="77777777" w:rsidR="00A32F93" w:rsidRPr="00594445" w:rsidRDefault="00A32F93" w:rsidP="00607AC2">
            <w:pPr>
              <w:spacing w:after="0" w:line="240" w:lineRule="auto"/>
              <w:rPr>
                <w:rFonts w:ascii="Times New Roman" w:eastAsia="Times New Roman" w:hAnsi="Times New Roman" w:cs="Times New Roman"/>
                <w:sz w:val="24"/>
                <w:szCs w:val="24"/>
              </w:rPr>
            </w:pPr>
          </w:p>
        </w:tc>
        <w:tc>
          <w:tcPr>
            <w:tcW w:w="0" w:type="auto"/>
            <w:tcBorders>
              <w:left w:val="single" w:sz="4" w:space="0" w:color="auto"/>
              <w:right w:val="single" w:sz="4" w:space="0" w:color="auto"/>
            </w:tcBorders>
          </w:tcPr>
          <w:p w14:paraId="69E131C8"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tc>
        <w:tc>
          <w:tcPr>
            <w:tcW w:w="0" w:type="auto"/>
            <w:tcBorders>
              <w:left w:val="single" w:sz="4" w:space="0" w:color="auto"/>
              <w:right w:val="single" w:sz="4" w:space="0" w:color="auto"/>
            </w:tcBorders>
            <w:shd w:val="clear" w:color="auto" w:fill="auto"/>
          </w:tcPr>
          <w:p w14:paraId="7F3FB512"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(0.003)</w:t>
            </w:r>
          </w:p>
        </w:tc>
        <w:tc>
          <w:tcPr>
            <w:tcW w:w="0" w:type="auto"/>
            <w:tcBorders>
              <w:left w:val="single" w:sz="4" w:space="0" w:color="auto"/>
              <w:right w:val="single" w:sz="4" w:space="0" w:color="auto"/>
            </w:tcBorders>
            <w:shd w:val="clear" w:color="auto" w:fill="auto"/>
          </w:tcPr>
          <w:p w14:paraId="4A127790"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 xml:space="preserve">(0.003)  </w:t>
            </w:r>
          </w:p>
        </w:tc>
        <w:tc>
          <w:tcPr>
            <w:tcW w:w="0" w:type="auto"/>
            <w:tcBorders>
              <w:left w:val="single" w:sz="4" w:space="0" w:color="auto"/>
            </w:tcBorders>
            <w:shd w:val="clear" w:color="auto" w:fill="auto"/>
          </w:tcPr>
          <w:p w14:paraId="4181AB40"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tc>
      </w:tr>
      <w:tr w:rsidR="00A32F93" w:rsidRPr="00594445" w14:paraId="133B060E" w14:textId="77777777" w:rsidTr="00607AC2">
        <w:trPr>
          <w:trHeight w:val="312"/>
        </w:trPr>
        <w:tc>
          <w:tcPr>
            <w:tcW w:w="0" w:type="auto"/>
            <w:tcBorders>
              <w:right w:val="single" w:sz="4" w:space="0" w:color="auto"/>
            </w:tcBorders>
            <w:vAlign w:val="center"/>
          </w:tcPr>
          <w:p w14:paraId="0550BC70" w14:textId="77777777" w:rsidR="00A32F93" w:rsidRPr="00594445" w:rsidRDefault="00A32F93" w:rsidP="00607AC2">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Cardiovascular Diseases</w:t>
            </w:r>
          </w:p>
          <w:p w14:paraId="0559C70B" w14:textId="77777777" w:rsidR="00A32F93" w:rsidRPr="00594445" w:rsidRDefault="00A32F93" w:rsidP="00607AC2">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 =362)</w:t>
            </w:r>
          </w:p>
        </w:tc>
        <w:tc>
          <w:tcPr>
            <w:tcW w:w="0" w:type="auto"/>
            <w:tcBorders>
              <w:left w:val="single" w:sz="4" w:space="0" w:color="auto"/>
              <w:right w:val="single" w:sz="4" w:space="0" w:color="auto"/>
            </w:tcBorders>
          </w:tcPr>
          <w:p w14:paraId="6035A6DE"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-0.001</w:t>
            </w:r>
          </w:p>
          <w:p w14:paraId="054F837F"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(0.002)</w:t>
            </w:r>
          </w:p>
        </w:tc>
        <w:tc>
          <w:tcPr>
            <w:tcW w:w="0" w:type="auto"/>
            <w:tcBorders>
              <w:left w:val="single" w:sz="4" w:space="0" w:color="auto"/>
              <w:right w:val="single" w:sz="4" w:space="0" w:color="auto"/>
            </w:tcBorders>
            <w:shd w:val="clear" w:color="auto" w:fill="auto"/>
          </w:tcPr>
          <w:p w14:paraId="56744161"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0.002</w:t>
            </w:r>
          </w:p>
          <w:p w14:paraId="44FD0074"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(0.010)</w:t>
            </w:r>
          </w:p>
        </w:tc>
        <w:tc>
          <w:tcPr>
            <w:tcW w:w="0" w:type="auto"/>
            <w:tcBorders>
              <w:left w:val="single" w:sz="4" w:space="0" w:color="auto"/>
              <w:right w:val="single" w:sz="4" w:space="0" w:color="auto"/>
            </w:tcBorders>
            <w:shd w:val="clear" w:color="auto" w:fill="auto"/>
          </w:tcPr>
          <w:p w14:paraId="3907304B"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0.014</w:t>
            </w:r>
          </w:p>
          <w:p w14:paraId="63D47207"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(0.010)</w:t>
            </w:r>
          </w:p>
        </w:tc>
        <w:tc>
          <w:tcPr>
            <w:tcW w:w="0" w:type="auto"/>
            <w:tcBorders>
              <w:left w:val="single" w:sz="4" w:space="0" w:color="auto"/>
            </w:tcBorders>
            <w:shd w:val="clear" w:color="auto" w:fill="auto"/>
          </w:tcPr>
          <w:p w14:paraId="68276D01"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 xml:space="preserve">-0.001   </w:t>
            </w:r>
          </w:p>
          <w:p w14:paraId="4B8D9FDF"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(0.002)</w:t>
            </w:r>
          </w:p>
        </w:tc>
      </w:tr>
      <w:tr w:rsidR="00A32F93" w:rsidRPr="00594445" w14:paraId="1B89BBC4" w14:textId="77777777" w:rsidTr="00607AC2">
        <w:trPr>
          <w:trHeight w:val="548"/>
        </w:trPr>
        <w:tc>
          <w:tcPr>
            <w:tcW w:w="0" w:type="auto"/>
            <w:tcBorders>
              <w:right w:val="single" w:sz="4" w:space="0" w:color="auto"/>
            </w:tcBorders>
            <w:shd w:val="clear" w:color="auto" w:fill="auto"/>
            <w:vAlign w:val="center"/>
            <w:hideMark/>
          </w:tcPr>
          <w:p w14:paraId="5A640AF8" w14:textId="77777777" w:rsidR="00A32F93" w:rsidRPr="00594445" w:rsidRDefault="00A32F93" w:rsidP="00607AC2">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Accidents</w:t>
            </w:r>
          </w:p>
          <w:p w14:paraId="4B05BBA9" w14:textId="77777777" w:rsidR="00A32F93" w:rsidRPr="00594445" w:rsidRDefault="00A32F93" w:rsidP="00607AC2">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 =362)</w:t>
            </w:r>
          </w:p>
        </w:tc>
        <w:tc>
          <w:tcPr>
            <w:tcW w:w="0" w:type="auto"/>
            <w:tcBorders>
              <w:left w:val="single" w:sz="4" w:space="0" w:color="auto"/>
              <w:right w:val="single" w:sz="4" w:space="0" w:color="auto"/>
            </w:tcBorders>
          </w:tcPr>
          <w:p w14:paraId="35FD2DFE"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-0.009***</w:t>
            </w:r>
          </w:p>
          <w:p w14:paraId="4CDA3CD1"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(0.002)</w:t>
            </w:r>
          </w:p>
        </w:tc>
        <w:tc>
          <w:tcPr>
            <w:tcW w:w="0" w:type="auto"/>
            <w:tcBorders>
              <w:left w:val="single" w:sz="4" w:space="0" w:color="auto"/>
              <w:right w:val="single" w:sz="4" w:space="0" w:color="auto"/>
            </w:tcBorders>
            <w:shd w:val="clear" w:color="auto" w:fill="auto"/>
          </w:tcPr>
          <w:p w14:paraId="6B5C0C11"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0.007</w:t>
            </w:r>
          </w:p>
          <w:p w14:paraId="4547E8D4"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(0.012)</w:t>
            </w:r>
          </w:p>
        </w:tc>
        <w:tc>
          <w:tcPr>
            <w:tcW w:w="0" w:type="auto"/>
            <w:tcBorders>
              <w:left w:val="single" w:sz="4" w:space="0" w:color="auto"/>
              <w:right w:val="single" w:sz="4" w:space="0" w:color="auto"/>
            </w:tcBorders>
            <w:shd w:val="clear" w:color="auto" w:fill="auto"/>
          </w:tcPr>
          <w:p w14:paraId="72BBE235"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0.003</w:t>
            </w:r>
          </w:p>
          <w:p w14:paraId="2CE1F940"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(0.012)</w:t>
            </w:r>
          </w:p>
        </w:tc>
        <w:tc>
          <w:tcPr>
            <w:tcW w:w="0" w:type="auto"/>
            <w:tcBorders>
              <w:left w:val="single" w:sz="4" w:space="0" w:color="auto"/>
            </w:tcBorders>
            <w:shd w:val="clear" w:color="auto" w:fill="auto"/>
          </w:tcPr>
          <w:p w14:paraId="7423D899"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-0.009***</w:t>
            </w:r>
          </w:p>
          <w:p w14:paraId="1E39694F"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(0.002)</w:t>
            </w:r>
          </w:p>
        </w:tc>
      </w:tr>
      <w:tr w:rsidR="00A32F93" w:rsidRPr="00594445" w14:paraId="4AC0E086" w14:textId="77777777" w:rsidTr="00607AC2">
        <w:trPr>
          <w:trHeight w:val="312"/>
        </w:trPr>
        <w:tc>
          <w:tcPr>
            <w:tcW w:w="0" w:type="auto"/>
            <w:tcBorders>
              <w:right w:val="single" w:sz="4" w:space="0" w:color="auto"/>
            </w:tcBorders>
            <w:shd w:val="clear" w:color="auto" w:fill="auto"/>
            <w:vAlign w:val="center"/>
            <w:hideMark/>
          </w:tcPr>
          <w:p w14:paraId="0DF50D4C" w14:textId="77777777" w:rsidR="00A32F93" w:rsidRPr="00594445" w:rsidRDefault="00A32F93" w:rsidP="00607AC2">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Suicides</w:t>
            </w:r>
            <w:r w:rsidRPr="00594445">
              <w:rPr>
                <w:rFonts w:ascii="Times New Roman" w:eastAsia="Times New Roman" w:hAnsi="Times New Roman" w:cs="Times New Roman"/>
                <w:sz w:val="24"/>
                <w:szCs w:val="24"/>
              </w:rPr>
              <w:t> </w:t>
            </w:r>
          </w:p>
          <w:p w14:paraId="0D0BCDD7" w14:textId="77777777" w:rsidR="00A32F93" w:rsidRPr="00594445" w:rsidRDefault="00A32F93" w:rsidP="00607AC2">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 xml:space="preserve">(N =344) </w:t>
            </w:r>
          </w:p>
        </w:tc>
        <w:tc>
          <w:tcPr>
            <w:tcW w:w="0" w:type="auto"/>
            <w:tcBorders>
              <w:left w:val="single" w:sz="4" w:space="0" w:color="auto"/>
              <w:right w:val="single" w:sz="4" w:space="0" w:color="auto"/>
            </w:tcBorders>
          </w:tcPr>
          <w:p w14:paraId="18E4718C"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p w14:paraId="0EE4C36E"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(0.003)</w:t>
            </w:r>
          </w:p>
        </w:tc>
        <w:tc>
          <w:tcPr>
            <w:tcW w:w="0" w:type="auto"/>
            <w:tcBorders>
              <w:left w:val="single" w:sz="4" w:space="0" w:color="auto"/>
              <w:right w:val="single" w:sz="4" w:space="0" w:color="auto"/>
            </w:tcBorders>
            <w:shd w:val="clear" w:color="auto" w:fill="auto"/>
          </w:tcPr>
          <w:p w14:paraId="792A15F2"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-0.002</w:t>
            </w:r>
          </w:p>
          <w:p w14:paraId="5E98CD96"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(0.015)</w:t>
            </w:r>
          </w:p>
        </w:tc>
        <w:tc>
          <w:tcPr>
            <w:tcW w:w="0" w:type="auto"/>
            <w:tcBorders>
              <w:left w:val="single" w:sz="4" w:space="0" w:color="auto"/>
              <w:right w:val="single" w:sz="4" w:space="0" w:color="auto"/>
            </w:tcBorders>
            <w:shd w:val="clear" w:color="auto" w:fill="auto"/>
          </w:tcPr>
          <w:p w14:paraId="2713EA41"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-0.007</w:t>
            </w:r>
          </w:p>
          <w:p w14:paraId="420E95A2"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(0.015)</w:t>
            </w:r>
          </w:p>
        </w:tc>
        <w:tc>
          <w:tcPr>
            <w:tcW w:w="0" w:type="auto"/>
            <w:tcBorders>
              <w:left w:val="single" w:sz="4" w:space="0" w:color="auto"/>
            </w:tcBorders>
            <w:shd w:val="clear" w:color="auto" w:fill="auto"/>
          </w:tcPr>
          <w:p w14:paraId="448F2F68"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-0.0003</w:t>
            </w:r>
          </w:p>
          <w:p w14:paraId="441A9487"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(0.003)</w:t>
            </w:r>
          </w:p>
        </w:tc>
      </w:tr>
      <w:tr w:rsidR="00A32F93" w:rsidRPr="00594445" w14:paraId="6FE958C7" w14:textId="77777777" w:rsidTr="00607AC2">
        <w:trPr>
          <w:trHeight w:val="625"/>
        </w:trPr>
        <w:tc>
          <w:tcPr>
            <w:tcW w:w="0" w:type="auto"/>
            <w:tcBorders>
              <w:right w:val="single" w:sz="4" w:space="0" w:color="auto"/>
            </w:tcBorders>
            <w:shd w:val="clear" w:color="auto" w:fill="auto"/>
            <w:vAlign w:val="center"/>
            <w:hideMark/>
          </w:tcPr>
          <w:p w14:paraId="64725A95" w14:textId="77777777" w:rsidR="00A32F93" w:rsidRPr="00594445" w:rsidRDefault="00A32F93" w:rsidP="00607AC2">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Vehicle Accidents</w:t>
            </w:r>
          </w:p>
          <w:p w14:paraId="1209E12B" w14:textId="77777777" w:rsidR="00A32F93" w:rsidRPr="00594445" w:rsidRDefault="00A32F93" w:rsidP="00607AC2">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 =359)</w:t>
            </w:r>
          </w:p>
        </w:tc>
        <w:tc>
          <w:tcPr>
            <w:tcW w:w="0" w:type="auto"/>
            <w:tcBorders>
              <w:left w:val="single" w:sz="4" w:space="0" w:color="auto"/>
              <w:right w:val="single" w:sz="4" w:space="0" w:color="auto"/>
            </w:tcBorders>
          </w:tcPr>
          <w:p w14:paraId="200FFCB3"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-0.007</w:t>
            </w:r>
          </w:p>
          <w:p w14:paraId="205E1CD8"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(0.005)</w:t>
            </w:r>
          </w:p>
        </w:tc>
        <w:tc>
          <w:tcPr>
            <w:tcW w:w="0" w:type="auto"/>
            <w:tcBorders>
              <w:left w:val="single" w:sz="4" w:space="0" w:color="auto"/>
              <w:right w:val="single" w:sz="4" w:space="0" w:color="auto"/>
            </w:tcBorders>
            <w:shd w:val="clear" w:color="auto" w:fill="auto"/>
          </w:tcPr>
          <w:p w14:paraId="55855EB0"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0.016</w:t>
            </w:r>
          </w:p>
          <w:p w14:paraId="788E6611"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(0.025)</w:t>
            </w:r>
          </w:p>
        </w:tc>
        <w:tc>
          <w:tcPr>
            <w:tcW w:w="0" w:type="auto"/>
            <w:tcBorders>
              <w:left w:val="single" w:sz="4" w:space="0" w:color="auto"/>
              <w:right w:val="single" w:sz="4" w:space="0" w:color="auto"/>
            </w:tcBorders>
            <w:shd w:val="clear" w:color="auto" w:fill="auto"/>
          </w:tcPr>
          <w:p w14:paraId="09EE9C1B" w14:textId="77777777" w:rsidR="00A32F93" w:rsidRPr="00594445" w:rsidRDefault="00A32F93" w:rsidP="00607AC2">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 xml:space="preserve">       -0.024</w:t>
            </w:r>
          </w:p>
          <w:p w14:paraId="21E76A16" w14:textId="77777777" w:rsidR="00A32F93" w:rsidRPr="00594445" w:rsidRDefault="00A32F93" w:rsidP="00607AC2">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 xml:space="preserve">       (0.026)</w:t>
            </w:r>
          </w:p>
        </w:tc>
        <w:tc>
          <w:tcPr>
            <w:tcW w:w="0" w:type="auto"/>
            <w:tcBorders>
              <w:left w:val="single" w:sz="4" w:space="0" w:color="auto"/>
            </w:tcBorders>
            <w:shd w:val="clear" w:color="auto" w:fill="auto"/>
          </w:tcPr>
          <w:p w14:paraId="45DDA343"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-0.005</w:t>
            </w:r>
          </w:p>
          <w:p w14:paraId="62CD0FF0"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(0.005)</w:t>
            </w:r>
          </w:p>
        </w:tc>
      </w:tr>
      <w:tr w:rsidR="00A32F93" w:rsidRPr="00594445" w14:paraId="1E75C6CC" w14:textId="77777777" w:rsidTr="00607AC2">
        <w:trPr>
          <w:trHeight w:val="573"/>
        </w:trPr>
        <w:tc>
          <w:tcPr>
            <w:tcW w:w="0" w:type="auto"/>
            <w:tcBorders>
              <w:right w:val="single" w:sz="4" w:space="0" w:color="auto"/>
            </w:tcBorders>
            <w:shd w:val="clear" w:color="auto" w:fill="auto"/>
            <w:vAlign w:val="center"/>
          </w:tcPr>
          <w:p w14:paraId="65FFCE64" w14:textId="77777777" w:rsidR="00A32F93" w:rsidRPr="00594445" w:rsidRDefault="00A32F93" w:rsidP="00607AC2">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Infectious Diseases</w:t>
            </w:r>
          </w:p>
          <w:p w14:paraId="219DB529" w14:textId="77777777" w:rsidR="00A32F93" w:rsidRPr="00594445" w:rsidRDefault="00A32F93" w:rsidP="00607AC2">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(N =362)</w:t>
            </w:r>
          </w:p>
        </w:tc>
        <w:tc>
          <w:tcPr>
            <w:tcW w:w="0" w:type="auto"/>
            <w:tcBorders>
              <w:left w:val="single" w:sz="4" w:space="0" w:color="auto"/>
              <w:right w:val="single" w:sz="4" w:space="0" w:color="auto"/>
            </w:tcBorders>
          </w:tcPr>
          <w:p w14:paraId="3A3BAFC6" w14:textId="77777777" w:rsidR="00A32F93" w:rsidRPr="00594445" w:rsidRDefault="00A32F93" w:rsidP="00607AC2">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-0.009*</w:t>
            </w:r>
          </w:p>
          <w:p w14:paraId="1ED31C84" w14:textId="77777777" w:rsidR="00A32F93" w:rsidRPr="00594445" w:rsidRDefault="00A32F93" w:rsidP="00607AC2">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(0.005)</w:t>
            </w:r>
          </w:p>
        </w:tc>
        <w:tc>
          <w:tcPr>
            <w:tcW w:w="0" w:type="auto"/>
            <w:tcBorders>
              <w:left w:val="single" w:sz="4" w:space="0" w:color="auto"/>
              <w:right w:val="single" w:sz="4" w:space="0" w:color="auto"/>
            </w:tcBorders>
            <w:shd w:val="clear" w:color="auto" w:fill="auto"/>
          </w:tcPr>
          <w:p w14:paraId="23F9C8C6" w14:textId="77777777" w:rsidR="00A32F93" w:rsidRPr="00594445" w:rsidRDefault="00A32F93" w:rsidP="00607AC2">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0.034</w:t>
            </w:r>
          </w:p>
          <w:p w14:paraId="40981F15" w14:textId="77777777" w:rsidR="00A32F93" w:rsidRPr="00594445" w:rsidRDefault="00A32F93" w:rsidP="00607AC2">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(0.026)</w:t>
            </w:r>
          </w:p>
        </w:tc>
        <w:tc>
          <w:tcPr>
            <w:tcW w:w="0" w:type="auto"/>
            <w:tcBorders>
              <w:left w:val="single" w:sz="4" w:space="0" w:color="auto"/>
              <w:right w:val="single" w:sz="4" w:space="0" w:color="auto"/>
            </w:tcBorders>
            <w:shd w:val="clear" w:color="auto" w:fill="auto"/>
          </w:tcPr>
          <w:p w14:paraId="26ED4997" w14:textId="77777777" w:rsidR="00A32F93" w:rsidRPr="00594445" w:rsidRDefault="00A32F93" w:rsidP="00607AC2">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-0.011</w:t>
            </w:r>
          </w:p>
          <w:p w14:paraId="782CDAFA" w14:textId="77777777" w:rsidR="00A32F93" w:rsidRPr="00594445" w:rsidRDefault="00A32F93" w:rsidP="00607AC2">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(0.027)</w:t>
            </w:r>
          </w:p>
        </w:tc>
        <w:tc>
          <w:tcPr>
            <w:tcW w:w="0" w:type="auto"/>
            <w:tcBorders>
              <w:left w:val="single" w:sz="4" w:space="0" w:color="auto"/>
            </w:tcBorders>
          </w:tcPr>
          <w:p w14:paraId="6BD9A0B4"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-0.006</w:t>
            </w:r>
          </w:p>
          <w:p w14:paraId="16F70B36"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(0.005)</w:t>
            </w:r>
          </w:p>
        </w:tc>
      </w:tr>
      <w:tr w:rsidR="00A32F93" w:rsidRPr="00594445" w14:paraId="5CE99A0F" w14:textId="77777777" w:rsidTr="00607AC2">
        <w:trPr>
          <w:trHeight w:val="312"/>
        </w:trPr>
        <w:tc>
          <w:tcPr>
            <w:tcW w:w="0" w:type="auto"/>
            <w:tcBorders>
              <w:bottom w:val="single" w:sz="4" w:space="0" w:color="auto"/>
              <w:right w:val="single" w:sz="4" w:space="0" w:color="auto"/>
            </w:tcBorders>
            <w:shd w:val="clear" w:color="auto" w:fill="auto"/>
            <w:vAlign w:val="center"/>
            <w:hideMark/>
          </w:tcPr>
          <w:p w14:paraId="27585215" w14:textId="77777777" w:rsidR="00A32F93" w:rsidRPr="00594445" w:rsidRDefault="00A32F93" w:rsidP="00607AC2">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All causes</w:t>
            </w:r>
          </w:p>
          <w:p w14:paraId="0251BE88" w14:textId="77777777" w:rsidR="00A32F93" w:rsidRPr="00594445" w:rsidRDefault="00A32F93" w:rsidP="00607AC2">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 =346)</w:t>
            </w:r>
          </w:p>
        </w:tc>
        <w:tc>
          <w:tcPr>
            <w:tcW w:w="0" w:type="auto"/>
            <w:tcBorders>
              <w:left w:val="single" w:sz="4" w:space="0" w:color="auto"/>
              <w:bottom w:val="single" w:sz="4" w:space="0" w:color="auto"/>
              <w:right w:val="single" w:sz="4" w:space="0" w:color="auto"/>
            </w:tcBorders>
          </w:tcPr>
          <w:p w14:paraId="15072526"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p w14:paraId="4E28F00F"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tc>
        <w:tc>
          <w:tcPr>
            <w:tcW w:w="0" w:type="auto"/>
            <w:tcBorders>
              <w:left w:val="single" w:sz="4" w:space="0" w:color="auto"/>
              <w:bottom w:val="single" w:sz="4" w:space="0" w:color="auto"/>
              <w:right w:val="single" w:sz="4" w:space="0" w:color="auto"/>
            </w:tcBorders>
            <w:shd w:val="clear" w:color="auto" w:fill="auto"/>
          </w:tcPr>
          <w:p w14:paraId="138E4459"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0.003</w:t>
            </w:r>
          </w:p>
          <w:p w14:paraId="53E0B617"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(0.004)</w:t>
            </w:r>
          </w:p>
        </w:tc>
        <w:tc>
          <w:tcPr>
            <w:tcW w:w="0" w:type="auto"/>
            <w:tcBorders>
              <w:left w:val="single" w:sz="4" w:space="0" w:color="auto"/>
              <w:bottom w:val="single" w:sz="4" w:space="0" w:color="auto"/>
              <w:right w:val="single" w:sz="4" w:space="0" w:color="auto"/>
            </w:tcBorders>
            <w:shd w:val="clear" w:color="auto" w:fill="auto"/>
          </w:tcPr>
          <w:p w14:paraId="6EB66D30"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-0.003</w:t>
            </w:r>
          </w:p>
          <w:p w14:paraId="6787CCA9" w14:textId="77777777" w:rsidR="00A32F93" w:rsidRPr="00594445" w:rsidRDefault="00A32F93" w:rsidP="00607AC2">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(0.004)</w:t>
            </w:r>
          </w:p>
        </w:tc>
        <w:tc>
          <w:tcPr>
            <w:tcW w:w="0" w:type="auto"/>
            <w:tcBorders>
              <w:left w:val="single" w:sz="4" w:space="0" w:color="auto"/>
              <w:bottom w:val="single" w:sz="4" w:space="0" w:color="auto"/>
            </w:tcBorders>
            <w:shd w:val="clear" w:color="auto" w:fill="auto"/>
          </w:tcPr>
          <w:p w14:paraId="5FC363E8"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-0.001</w:t>
            </w:r>
          </w:p>
          <w:p w14:paraId="65DCA66D" w14:textId="77777777" w:rsidR="00A32F93" w:rsidRPr="00594445" w:rsidRDefault="00A32F93" w:rsidP="00607AC2">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(0.001)</w:t>
            </w:r>
          </w:p>
        </w:tc>
      </w:tr>
    </w:tbl>
    <w:p w14:paraId="55136BD9" w14:textId="66387D0D" w:rsidR="004224EF" w:rsidRPr="00594445" w:rsidRDefault="004224EF" w:rsidP="004224EF">
      <w:pPr>
        <w:widowControl w:val="0"/>
        <w:autoSpaceDE w:val="0"/>
        <w:autoSpaceDN w:val="0"/>
        <w:adjustRightInd w:val="0"/>
        <w:spacing w:after="0" w:line="240" w:lineRule="auto"/>
        <w:rPr>
          <w:rFonts w:ascii="Times New Roman" w:hAnsi="Times New Roman" w:cs="Times New Roman"/>
          <w:sz w:val="20"/>
          <w:szCs w:val="20"/>
          <w:lang w:val="en-US"/>
        </w:rPr>
      </w:pPr>
      <w:r w:rsidRPr="00594445">
        <w:rPr>
          <w:rFonts w:ascii="Times New Roman" w:hAnsi="Times New Roman" w:cs="Times New Roman"/>
          <w:sz w:val="20"/>
          <w:szCs w:val="20"/>
          <w:lang w:val="en-US"/>
        </w:rPr>
        <w:t xml:space="preserve">Notes: </w:t>
      </w:r>
    </w:p>
    <w:p w14:paraId="69178F13" w14:textId="77777777" w:rsidR="007004EC" w:rsidRPr="00594445" w:rsidRDefault="004224EF" w:rsidP="007004EC">
      <w:pPr>
        <w:widowControl w:val="0"/>
        <w:autoSpaceDE w:val="0"/>
        <w:autoSpaceDN w:val="0"/>
        <w:adjustRightInd w:val="0"/>
        <w:spacing w:after="0" w:line="240" w:lineRule="auto"/>
        <w:jc w:val="both"/>
        <w:rPr>
          <w:rFonts w:ascii="Times New Roman" w:hAnsi="Times New Roman" w:cs="Times New Roman"/>
          <w:sz w:val="20"/>
          <w:szCs w:val="20"/>
          <w:lang w:val="en-US"/>
        </w:rPr>
      </w:pPr>
      <w:r w:rsidRPr="00594445">
        <w:rPr>
          <w:rFonts w:ascii="Times New Roman" w:hAnsi="Times New Roman" w:cs="Times New Roman"/>
          <w:sz w:val="20"/>
          <w:szCs w:val="20"/>
          <w:lang w:val="en-US"/>
        </w:rPr>
        <w:t xml:space="preserve">The dependent variable is the natural logarithm of each specific mortality rate per 100,000 population. The mortality rates refer to people above the age of 65. </w:t>
      </w:r>
    </w:p>
    <w:p w14:paraId="2A26CC06" w14:textId="77777777" w:rsidR="007004EC" w:rsidRPr="00594445" w:rsidRDefault="007004EC" w:rsidP="007004EC">
      <w:pPr>
        <w:widowControl w:val="0"/>
        <w:autoSpaceDE w:val="0"/>
        <w:autoSpaceDN w:val="0"/>
        <w:adjustRightInd w:val="0"/>
        <w:spacing w:after="0" w:line="240" w:lineRule="auto"/>
        <w:jc w:val="both"/>
        <w:rPr>
          <w:rFonts w:ascii="Times New Roman" w:hAnsi="Times New Roman" w:cs="Times New Roman"/>
          <w:sz w:val="20"/>
          <w:szCs w:val="20"/>
          <w:lang w:val="en-US"/>
        </w:rPr>
      </w:pPr>
      <w:r w:rsidRPr="00594445">
        <w:rPr>
          <w:rFonts w:ascii="Times New Roman" w:hAnsi="Times New Roman" w:cs="Times New Roman"/>
          <w:sz w:val="20"/>
          <w:szCs w:val="20"/>
          <w:lang w:val="en-US"/>
        </w:rPr>
        <w:t xml:space="preserve">All the specifications include vectors of country, year dummy variables, country-specific trends, demographic characteristics (percentage of males under the age of 65).  Coefficients represent semi-elasticities, The unemployment rate coefficient represents the percentage variation in mortality rates due to a percentage point variation in unemployment rate. The Fiscal Stimulus (Austerity) coefficient represents the percentage variation in mortality rates due to the implementation of Fiscal Stimulus (Austerity) policy.  </w:t>
      </w:r>
    </w:p>
    <w:p w14:paraId="64EA9E4E" w14:textId="5A8A0112" w:rsidR="004224EF" w:rsidRPr="00594445" w:rsidRDefault="00F15EA0" w:rsidP="00F15EA0">
      <w:pPr>
        <w:widowControl w:val="0"/>
        <w:autoSpaceDE w:val="0"/>
        <w:autoSpaceDN w:val="0"/>
        <w:adjustRightInd w:val="0"/>
        <w:spacing w:after="0" w:line="240" w:lineRule="auto"/>
        <w:jc w:val="both"/>
        <w:rPr>
          <w:rFonts w:ascii="Times New Roman" w:hAnsi="Times New Roman" w:cs="Times New Roman"/>
          <w:sz w:val="20"/>
          <w:szCs w:val="20"/>
          <w:lang w:val="en-US"/>
        </w:rPr>
      </w:pPr>
      <w:r w:rsidRPr="00594445">
        <w:rPr>
          <w:rFonts w:ascii="Times New Roman" w:hAnsi="Times New Roman" w:cs="Times New Roman"/>
          <w:sz w:val="20"/>
          <w:szCs w:val="20"/>
          <w:lang w:val="en-US"/>
        </w:rPr>
        <w:t xml:space="preserve">Unfortunately, the Gateway version of </w:t>
      </w:r>
      <w:r w:rsidR="007004EC" w:rsidRPr="00594445">
        <w:rPr>
          <w:rFonts w:ascii="Times New Roman" w:hAnsi="Times New Roman" w:cs="Times New Roman"/>
          <w:sz w:val="20"/>
          <w:szCs w:val="20"/>
          <w:lang w:val="en-US"/>
        </w:rPr>
        <w:t xml:space="preserve">the </w:t>
      </w:r>
      <w:r w:rsidRPr="00594445">
        <w:rPr>
          <w:rFonts w:ascii="Times New Roman" w:hAnsi="Times New Roman" w:cs="Times New Roman"/>
          <w:sz w:val="20"/>
          <w:szCs w:val="20"/>
          <w:lang w:val="en-US"/>
        </w:rPr>
        <w:t xml:space="preserve">HFA </w:t>
      </w:r>
      <w:r w:rsidR="007004EC" w:rsidRPr="00594445">
        <w:rPr>
          <w:rFonts w:ascii="Times New Roman" w:hAnsi="Times New Roman" w:cs="Times New Roman"/>
          <w:sz w:val="20"/>
          <w:szCs w:val="20"/>
          <w:lang w:val="en-US"/>
        </w:rPr>
        <w:t xml:space="preserve">database </w:t>
      </w:r>
      <w:r w:rsidRPr="00594445">
        <w:rPr>
          <w:rFonts w:ascii="Times New Roman" w:hAnsi="Times New Roman" w:cs="Times New Roman"/>
          <w:sz w:val="20"/>
          <w:szCs w:val="20"/>
          <w:lang w:val="en-US"/>
        </w:rPr>
        <w:t>provides mortality rates due to cirrhosis only for people younger than 65, therefore we cannot provide the result for people aged 65 or more</w:t>
      </w:r>
      <w:r w:rsidR="007004EC" w:rsidRPr="00594445">
        <w:rPr>
          <w:rFonts w:ascii="Times New Roman" w:hAnsi="Times New Roman" w:cs="Times New Roman"/>
          <w:sz w:val="20"/>
          <w:szCs w:val="20"/>
          <w:lang w:val="en-US"/>
        </w:rPr>
        <w:t xml:space="preserve"> for CCL attributable mortality</w:t>
      </w:r>
      <w:r w:rsidRPr="00594445">
        <w:rPr>
          <w:rFonts w:ascii="Times New Roman" w:hAnsi="Times New Roman" w:cs="Times New Roman"/>
          <w:sz w:val="20"/>
          <w:szCs w:val="20"/>
          <w:lang w:val="en-US"/>
        </w:rPr>
        <w:t>.</w:t>
      </w:r>
    </w:p>
    <w:p w14:paraId="75F50364" w14:textId="4B40FD91" w:rsidR="00A37215" w:rsidRPr="00594445" w:rsidRDefault="00A37215" w:rsidP="004224EF">
      <w:pPr>
        <w:widowControl w:val="0"/>
        <w:autoSpaceDE w:val="0"/>
        <w:autoSpaceDN w:val="0"/>
        <w:adjustRightInd w:val="0"/>
        <w:spacing w:after="0" w:line="240" w:lineRule="auto"/>
        <w:jc w:val="both"/>
        <w:rPr>
          <w:rFonts w:ascii="Times New Roman" w:hAnsi="Times New Roman" w:cs="Times New Roman"/>
          <w:sz w:val="20"/>
          <w:szCs w:val="20"/>
          <w:lang w:val="en-US"/>
        </w:rPr>
      </w:pPr>
      <w:r w:rsidRPr="00594445">
        <w:rPr>
          <w:rFonts w:ascii="Times New Roman" w:hAnsi="Times New Roman" w:cs="Times New Roman"/>
          <w:sz w:val="20"/>
          <w:szCs w:val="20"/>
          <w:lang w:val="en-US"/>
        </w:rPr>
        <w:t>SE stands for standard errors that are given in parentheses.</w:t>
      </w:r>
    </w:p>
    <w:p w14:paraId="2F6BEECB" w14:textId="6F372BCF" w:rsidR="004224EF" w:rsidRPr="00594445" w:rsidRDefault="004224EF" w:rsidP="004224EF">
      <w:pPr>
        <w:widowControl w:val="0"/>
        <w:autoSpaceDE w:val="0"/>
        <w:autoSpaceDN w:val="0"/>
        <w:adjustRightInd w:val="0"/>
        <w:spacing w:after="0" w:line="240" w:lineRule="auto"/>
        <w:rPr>
          <w:rFonts w:ascii="Times New Roman" w:hAnsi="Times New Roman" w:cs="Times New Roman"/>
          <w:sz w:val="20"/>
          <w:szCs w:val="20"/>
          <w:lang w:val="en-US"/>
        </w:rPr>
      </w:pPr>
      <w:r w:rsidRPr="00594445">
        <w:rPr>
          <w:rFonts w:ascii="Times New Roman" w:hAnsi="Times New Roman" w:cs="Times New Roman"/>
          <w:sz w:val="20"/>
          <w:szCs w:val="20"/>
          <w:lang w:val="en-US"/>
        </w:rPr>
        <w:t xml:space="preserve"> * p&lt;0.1, ** p&lt;0.05,  *** p&lt;0.01</w:t>
      </w:r>
    </w:p>
    <w:p w14:paraId="32989F9B" w14:textId="77777777" w:rsidR="004224EF" w:rsidRPr="00594445" w:rsidRDefault="004224EF">
      <w:pPr>
        <w:spacing w:after="160" w:line="259" w:lineRule="auto"/>
        <w:rPr>
          <w:rFonts w:ascii="Times New Roman" w:hAnsi="Times New Roman" w:cs="Times New Roman"/>
          <w:sz w:val="20"/>
          <w:szCs w:val="20"/>
          <w:lang w:val="en-US"/>
        </w:rPr>
      </w:pPr>
      <w:r w:rsidRPr="00594445">
        <w:rPr>
          <w:rFonts w:ascii="Times New Roman" w:hAnsi="Times New Roman" w:cs="Times New Roman"/>
          <w:sz w:val="20"/>
          <w:szCs w:val="20"/>
          <w:lang w:val="en-US"/>
        </w:rPr>
        <w:br w:type="page"/>
      </w:r>
    </w:p>
    <w:p w14:paraId="61064CC0" w14:textId="41BB1B9F" w:rsidR="004224EF" w:rsidRPr="00594445" w:rsidRDefault="004224EF" w:rsidP="00594445">
      <w:pPr>
        <w:pStyle w:val="NormalWeb"/>
        <w:rPr>
          <w:color w:val="000000"/>
          <w:lang w:val="en-US"/>
        </w:rPr>
      </w:pPr>
      <w:r w:rsidRPr="00594445">
        <w:rPr>
          <w:b/>
          <w:color w:val="000000"/>
          <w:lang w:val="en-US"/>
        </w:rPr>
        <w:lastRenderedPageBreak/>
        <w:t>Table AIII:</w:t>
      </w:r>
      <w:r w:rsidRPr="00594445">
        <w:rPr>
          <w:color w:val="000000"/>
          <w:lang w:val="en-US"/>
        </w:rPr>
        <w:t xml:space="preserve"> The effect of very loose or tight policies on mortality rates for people older than 65, cross-country panel regression results (2000-2013), using 23 EU countries</w:t>
      </w:r>
      <w:r w:rsidR="007004EC" w:rsidRPr="00594445">
        <w:rPr>
          <w:color w:val="000000"/>
          <w:lang w:val="en-US"/>
        </w:rPr>
        <w:t xml:space="preserve"> (i.e. excluding the Baltics, Hungary and Romania)</w:t>
      </w:r>
    </w:p>
    <w:tbl>
      <w:tblPr>
        <w:tblW w:w="0" w:type="auto"/>
        <w:tblInd w:w="108" w:type="dxa"/>
        <w:tblLook w:val="04A0" w:firstRow="1" w:lastRow="0" w:firstColumn="1" w:lastColumn="0" w:noHBand="0" w:noVBand="1"/>
      </w:tblPr>
      <w:tblGrid>
        <w:gridCol w:w="2040"/>
        <w:gridCol w:w="2160"/>
        <w:gridCol w:w="1531"/>
        <w:gridCol w:w="1272"/>
        <w:gridCol w:w="1915"/>
      </w:tblGrid>
      <w:tr w:rsidR="004224EF" w:rsidRPr="00594445" w14:paraId="30103B99" w14:textId="77777777" w:rsidTr="00B1502D">
        <w:trPr>
          <w:trHeight w:val="391"/>
        </w:trPr>
        <w:tc>
          <w:tcPr>
            <w:tcW w:w="0" w:type="auto"/>
            <w:tcBorders>
              <w:top w:val="single" w:sz="4" w:space="0" w:color="auto"/>
              <w:bottom w:val="single" w:sz="4" w:space="0" w:color="auto"/>
              <w:right w:val="single" w:sz="4" w:space="0" w:color="auto"/>
            </w:tcBorders>
            <w:shd w:val="clear" w:color="auto" w:fill="auto"/>
            <w:vAlign w:val="center"/>
          </w:tcPr>
          <w:p w14:paraId="49BB5284" w14:textId="77777777" w:rsidR="004224EF" w:rsidRPr="00594445" w:rsidRDefault="004224EF" w:rsidP="00B1502D">
            <w:pPr>
              <w:spacing w:after="0" w:line="240" w:lineRule="auto"/>
              <w:rPr>
                <w:rFonts w:ascii="Times New Roman" w:eastAsia="Times New Roman" w:hAnsi="Times New Roman" w:cs="Times New Roman"/>
                <w:sz w:val="24"/>
                <w:szCs w:val="24"/>
                <w:lang w:val="en-US"/>
              </w:rPr>
            </w:pPr>
          </w:p>
        </w:tc>
        <w:tc>
          <w:tcPr>
            <w:tcW w:w="0" w:type="auto"/>
            <w:tcBorders>
              <w:top w:val="single" w:sz="4" w:space="0" w:color="auto"/>
              <w:left w:val="single" w:sz="4" w:space="0" w:color="auto"/>
              <w:bottom w:val="single" w:sz="4" w:space="0" w:color="auto"/>
              <w:right w:val="single" w:sz="4" w:space="0" w:color="auto"/>
            </w:tcBorders>
          </w:tcPr>
          <w:p w14:paraId="325979F4" w14:textId="77777777" w:rsidR="004224EF" w:rsidRPr="00594445" w:rsidRDefault="004224EF" w:rsidP="00B1502D">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Without considering AAFI</w:t>
            </w:r>
          </w:p>
        </w:tc>
        <w:tc>
          <w:tcPr>
            <w:tcW w:w="0" w:type="auto"/>
            <w:gridSpan w:val="3"/>
            <w:tcBorders>
              <w:top w:val="single" w:sz="4" w:space="0" w:color="auto"/>
              <w:left w:val="single" w:sz="4" w:space="0" w:color="auto"/>
              <w:bottom w:val="single" w:sz="4" w:space="0" w:color="auto"/>
            </w:tcBorders>
            <w:shd w:val="clear" w:color="auto" w:fill="auto"/>
            <w:vAlign w:val="center"/>
          </w:tcPr>
          <w:p w14:paraId="2DA863FA" w14:textId="77777777" w:rsidR="004224EF" w:rsidRPr="00594445" w:rsidRDefault="004224EF" w:rsidP="00B1502D">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Considering the AAFI</w:t>
            </w:r>
          </w:p>
        </w:tc>
      </w:tr>
      <w:tr w:rsidR="004224EF" w:rsidRPr="00594445" w14:paraId="181B4B19" w14:textId="77777777" w:rsidTr="00B1502D">
        <w:trPr>
          <w:trHeight w:val="433"/>
        </w:trPr>
        <w:tc>
          <w:tcPr>
            <w:tcW w:w="0" w:type="auto"/>
            <w:vMerge w:val="restart"/>
            <w:tcBorders>
              <w:top w:val="single" w:sz="4" w:space="0" w:color="auto"/>
              <w:right w:val="single" w:sz="4" w:space="0" w:color="auto"/>
            </w:tcBorders>
            <w:shd w:val="clear" w:color="auto" w:fill="auto"/>
            <w:vAlign w:val="center"/>
            <w:hideMark/>
          </w:tcPr>
          <w:p w14:paraId="79CB24E2" w14:textId="77777777" w:rsidR="004224EF" w:rsidRPr="00594445" w:rsidRDefault="004224EF" w:rsidP="00B1502D">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Cause of death</w:t>
            </w:r>
          </w:p>
        </w:tc>
        <w:tc>
          <w:tcPr>
            <w:tcW w:w="0" w:type="auto"/>
            <w:tcBorders>
              <w:top w:val="single" w:sz="4" w:space="0" w:color="auto"/>
              <w:left w:val="single" w:sz="4" w:space="0" w:color="auto"/>
              <w:right w:val="single" w:sz="4" w:space="0" w:color="auto"/>
            </w:tcBorders>
          </w:tcPr>
          <w:p w14:paraId="0152FD2C" w14:textId="77777777" w:rsidR="004224EF" w:rsidRPr="00594445" w:rsidRDefault="004224EF" w:rsidP="00B1502D">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 xml:space="preserve">Unemployment Rate </w:t>
            </w:r>
          </w:p>
        </w:tc>
        <w:tc>
          <w:tcPr>
            <w:tcW w:w="0" w:type="auto"/>
            <w:tcBorders>
              <w:top w:val="single" w:sz="4" w:space="0" w:color="auto"/>
              <w:left w:val="single" w:sz="4" w:space="0" w:color="auto"/>
              <w:right w:val="single" w:sz="4" w:space="0" w:color="auto"/>
            </w:tcBorders>
            <w:shd w:val="clear" w:color="auto" w:fill="auto"/>
            <w:vAlign w:val="center"/>
            <w:hideMark/>
          </w:tcPr>
          <w:p w14:paraId="67C73941" w14:textId="77777777" w:rsidR="004224EF" w:rsidRPr="00594445" w:rsidRDefault="004224EF" w:rsidP="00B1502D">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Fiscal Stimulus (FS)</w:t>
            </w:r>
          </w:p>
        </w:tc>
        <w:tc>
          <w:tcPr>
            <w:tcW w:w="0" w:type="auto"/>
            <w:tcBorders>
              <w:left w:val="single" w:sz="4" w:space="0" w:color="auto"/>
              <w:right w:val="single" w:sz="4" w:space="0" w:color="auto"/>
            </w:tcBorders>
            <w:shd w:val="clear" w:color="auto" w:fill="auto"/>
            <w:vAlign w:val="center"/>
            <w:hideMark/>
          </w:tcPr>
          <w:p w14:paraId="60EC5C43" w14:textId="77777777" w:rsidR="004224EF" w:rsidRPr="00594445" w:rsidRDefault="004224EF" w:rsidP="00B1502D">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Austerity (A)</w:t>
            </w:r>
          </w:p>
        </w:tc>
        <w:tc>
          <w:tcPr>
            <w:tcW w:w="0" w:type="auto"/>
            <w:tcBorders>
              <w:top w:val="single" w:sz="4" w:space="0" w:color="auto"/>
              <w:left w:val="single" w:sz="4" w:space="0" w:color="auto"/>
            </w:tcBorders>
            <w:shd w:val="clear" w:color="auto" w:fill="auto"/>
          </w:tcPr>
          <w:p w14:paraId="669C5FFD" w14:textId="77777777" w:rsidR="004224EF" w:rsidRPr="00594445" w:rsidRDefault="004224EF" w:rsidP="00B1502D">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Unemployment Rate</w:t>
            </w:r>
          </w:p>
        </w:tc>
      </w:tr>
      <w:tr w:rsidR="004224EF" w:rsidRPr="00594445" w14:paraId="30F94DBD" w14:textId="77777777" w:rsidTr="00B1502D">
        <w:trPr>
          <w:trHeight w:val="327"/>
        </w:trPr>
        <w:tc>
          <w:tcPr>
            <w:tcW w:w="0" w:type="auto"/>
            <w:vMerge/>
            <w:tcBorders>
              <w:bottom w:val="single" w:sz="4" w:space="0" w:color="auto"/>
              <w:right w:val="single" w:sz="4" w:space="0" w:color="auto"/>
            </w:tcBorders>
            <w:vAlign w:val="center"/>
            <w:hideMark/>
          </w:tcPr>
          <w:p w14:paraId="6A1CBDEB" w14:textId="77777777" w:rsidR="004224EF" w:rsidRPr="00594445" w:rsidRDefault="004224EF" w:rsidP="00B1502D">
            <w:pPr>
              <w:spacing w:after="0" w:line="240"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right w:val="single" w:sz="4" w:space="0" w:color="auto"/>
            </w:tcBorders>
          </w:tcPr>
          <w:p w14:paraId="6BAED748" w14:textId="77777777" w:rsidR="004224EF" w:rsidRPr="00594445" w:rsidRDefault="004224EF" w:rsidP="00B1502D">
            <w:pPr>
              <w:spacing w:after="0" w:line="240" w:lineRule="auto"/>
              <w:jc w:val="center"/>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(SE)</w:t>
            </w:r>
          </w:p>
        </w:tc>
        <w:tc>
          <w:tcPr>
            <w:tcW w:w="0" w:type="auto"/>
            <w:tcBorders>
              <w:left w:val="single" w:sz="4" w:space="0" w:color="auto"/>
              <w:bottom w:val="single" w:sz="4" w:space="0" w:color="auto"/>
            </w:tcBorders>
            <w:shd w:val="clear" w:color="auto" w:fill="auto"/>
            <w:vAlign w:val="center"/>
            <w:hideMark/>
          </w:tcPr>
          <w:p w14:paraId="2D85C91D" w14:textId="77777777" w:rsidR="004224EF" w:rsidRPr="00594445" w:rsidRDefault="004224EF" w:rsidP="00B1502D">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(SE)</w:t>
            </w:r>
          </w:p>
        </w:tc>
        <w:tc>
          <w:tcPr>
            <w:tcW w:w="0" w:type="auto"/>
            <w:tcBorders>
              <w:bottom w:val="single" w:sz="4" w:space="0" w:color="auto"/>
              <w:right w:val="single" w:sz="4" w:space="0" w:color="auto"/>
            </w:tcBorders>
            <w:shd w:val="clear" w:color="auto" w:fill="auto"/>
            <w:vAlign w:val="center"/>
            <w:hideMark/>
          </w:tcPr>
          <w:p w14:paraId="00811D01" w14:textId="77777777" w:rsidR="004224EF" w:rsidRPr="00594445" w:rsidRDefault="004224EF" w:rsidP="00B1502D">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(SE)</w:t>
            </w:r>
          </w:p>
        </w:tc>
        <w:tc>
          <w:tcPr>
            <w:tcW w:w="0" w:type="auto"/>
            <w:tcBorders>
              <w:left w:val="single" w:sz="4" w:space="0" w:color="auto"/>
              <w:bottom w:val="single" w:sz="4" w:space="0" w:color="auto"/>
            </w:tcBorders>
          </w:tcPr>
          <w:p w14:paraId="74425D11" w14:textId="77777777" w:rsidR="004224EF" w:rsidRPr="00594445" w:rsidRDefault="004224EF" w:rsidP="00B1502D">
            <w:pPr>
              <w:spacing w:after="0" w:line="240" w:lineRule="auto"/>
              <w:jc w:val="center"/>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(SE)</w:t>
            </w:r>
          </w:p>
        </w:tc>
      </w:tr>
      <w:tr w:rsidR="004224EF" w:rsidRPr="00594445" w14:paraId="268E8F26" w14:textId="77777777" w:rsidTr="00B1502D">
        <w:trPr>
          <w:trHeight w:val="297"/>
        </w:trPr>
        <w:tc>
          <w:tcPr>
            <w:tcW w:w="0" w:type="auto"/>
            <w:vMerge w:val="restart"/>
            <w:tcBorders>
              <w:top w:val="single" w:sz="4" w:space="0" w:color="auto"/>
              <w:right w:val="single" w:sz="4" w:space="0" w:color="auto"/>
            </w:tcBorders>
            <w:shd w:val="clear" w:color="auto" w:fill="auto"/>
            <w:vAlign w:val="center"/>
            <w:hideMark/>
          </w:tcPr>
          <w:p w14:paraId="672814B7" w14:textId="77777777" w:rsidR="004224EF" w:rsidRPr="00594445" w:rsidRDefault="004224EF" w:rsidP="00B1502D">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Malignant-Neoplasms</w:t>
            </w:r>
          </w:p>
          <w:p w14:paraId="07AF8E25" w14:textId="77777777" w:rsidR="004224EF" w:rsidRPr="00594445" w:rsidRDefault="004224EF" w:rsidP="00B1502D">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(N=228)</w:t>
            </w:r>
          </w:p>
        </w:tc>
        <w:tc>
          <w:tcPr>
            <w:tcW w:w="0" w:type="auto"/>
            <w:tcBorders>
              <w:top w:val="single" w:sz="4" w:space="0" w:color="auto"/>
              <w:left w:val="single" w:sz="4" w:space="0" w:color="auto"/>
              <w:right w:val="single" w:sz="4" w:space="0" w:color="auto"/>
            </w:tcBorders>
          </w:tcPr>
          <w:p w14:paraId="74ECD6DD"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-0.002*</w:t>
            </w:r>
          </w:p>
        </w:tc>
        <w:tc>
          <w:tcPr>
            <w:tcW w:w="0" w:type="auto"/>
            <w:tcBorders>
              <w:top w:val="single" w:sz="4" w:space="0" w:color="auto"/>
              <w:left w:val="single" w:sz="4" w:space="0" w:color="auto"/>
              <w:right w:val="single" w:sz="4" w:space="0" w:color="auto"/>
            </w:tcBorders>
            <w:shd w:val="clear" w:color="auto" w:fill="auto"/>
          </w:tcPr>
          <w:p w14:paraId="3CFBC9AE"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0.005</w:t>
            </w:r>
          </w:p>
        </w:tc>
        <w:tc>
          <w:tcPr>
            <w:tcW w:w="0" w:type="auto"/>
            <w:tcBorders>
              <w:top w:val="single" w:sz="4" w:space="0" w:color="auto"/>
              <w:left w:val="single" w:sz="4" w:space="0" w:color="auto"/>
              <w:right w:val="single" w:sz="4" w:space="0" w:color="auto"/>
            </w:tcBorders>
            <w:shd w:val="clear" w:color="auto" w:fill="auto"/>
          </w:tcPr>
          <w:p w14:paraId="2274F98B"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0.003</w:t>
            </w:r>
          </w:p>
        </w:tc>
        <w:tc>
          <w:tcPr>
            <w:tcW w:w="0" w:type="auto"/>
            <w:tcBorders>
              <w:top w:val="single" w:sz="4" w:space="0" w:color="auto"/>
              <w:left w:val="single" w:sz="4" w:space="0" w:color="auto"/>
            </w:tcBorders>
            <w:shd w:val="clear" w:color="auto" w:fill="auto"/>
          </w:tcPr>
          <w:p w14:paraId="7C962175"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-0.002*</w:t>
            </w:r>
          </w:p>
        </w:tc>
      </w:tr>
      <w:tr w:rsidR="004224EF" w:rsidRPr="00594445" w14:paraId="4C06FD4A" w14:textId="77777777" w:rsidTr="00B1502D">
        <w:trPr>
          <w:trHeight w:val="312"/>
        </w:trPr>
        <w:tc>
          <w:tcPr>
            <w:tcW w:w="0" w:type="auto"/>
            <w:vMerge/>
            <w:tcBorders>
              <w:right w:val="single" w:sz="4" w:space="0" w:color="auto"/>
            </w:tcBorders>
            <w:vAlign w:val="center"/>
            <w:hideMark/>
          </w:tcPr>
          <w:p w14:paraId="46167235" w14:textId="77777777" w:rsidR="004224EF" w:rsidRPr="00594445" w:rsidRDefault="004224EF" w:rsidP="00B1502D">
            <w:pPr>
              <w:spacing w:after="0" w:line="240" w:lineRule="auto"/>
              <w:rPr>
                <w:rFonts w:ascii="Times New Roman" w:eastAsia="Times New Roman" w:hAnsi="Times New Roman" w:cs="Times New Roman"/>
                <w:sz w:val="24"/>
                <w:szCs w:val="24"/>
              </w:rPr>
            </w:pPr>
          </w:p>
        </w:tc>
        <w:tc>
          <w:tcPr>
            <w:tcW w:w="0" w:type="auto"/>
            <w:tcBorders>
              <w:left w:val="single" w:sz="4" w:space="0" w:color="auto"/>
              <w:right w:val="single" w:sz="4" w:space="0" w:color="auto"/>
            </w:tcBorders>
          </w:tcPr>
          <w:p w14:paraId="66282714"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tc>
        <w:tc>
          <w:tcPr>
            <w:tcW w:w="0" w:type="auto"/>
            <w:tcBorders>
              <w:left w:val="single" w:sz="4" w:space="0" w:color="auto"/>
              <w:right w:val="single" w:sz="4" w:space="0" w:color="auto"/>
            </w:tcBorders>
            <w:shd w:val="clear" w:color="auto" w:fill="auto"/>
          </w:tcPr>
          <w:p w14:paraId="2D702393"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(0.003)</w:t>
            </w:r>
          </w:p>
        </w:tc>
        <w:tc>
          <w:tcPr>
            <w:tcW w:w="0" w:type="auto"/>
            <w:tcBorders>
              <w:left w:val="single" w:sz="4" w:space="0" w:color="auto"/>
              <w:right w:val="single" w:sz="4" w:space="0" w:color="auto"/>
            </w:tcBorders>
            <w:shd w:val="clear" w:color="auto" w:fill="auto"/>
          </w:tcPr>
          <w:p w14:paraId="42119B2A"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(0.004)</w:t>
            </w:r>
          </w:p>
        </w:tc>
        <w:tc>
          <w:tcPr>
            <w:tcW w:w="0" w:type="auto"/>
            <w:tcBorders>
              <w:left w:val="single" w:sz="4" w:space="0" w:color="auto"/>
            </w:tcBorders>
            <w:shd w:val="clear" w:color="auto" w:fill="auto"/>
          </w:tcPr>
          <w:p w14:paraId="387A6F27"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tc>
      </w:tr>
      <w:tr w:rsidR="004224EF" w:rsidRPr="00594445" w14:paraId="7F186B3C" w14:textId="77777777" w:rsidTr="00B1502D">
        <w:trPr>
          <w:trHeight w:val="312"/>
        </w:trPr>
        <w:tc>
          <w:tcPr>
            <w:tcW w:w="0" w:type="auto"/>
            <w:tcBorders>
              <w:right w:val="single" w:sz="4" w:space="0" w:color="auto"/>
            </w:tcBorders>
            <w:vAlign w:val="center"/>
          </w:tcPr>
          <w:p w14:paraId="432FDCB8" w14:textId="77777777" w:rsidR="004224EF" w:rsidRPr="00594445" w:rsidRDefault="004224EF" w:rsidP="00B1502D">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Cardiovascular Diseases</w:t>
            </w:r>
          </w:p>
          <w:p w14:paraId="1E335AB5" w14:textId="77777777" w:rsidR="004224EF" w:rsidRPr="00594445" w:rsidRDefault="004224EF" w:rsidP="00B1502D">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 =228)</w:t>
            </w:r>
          </w:p>
        </w:tc>
        <w:tc>
          <w:tcPr>
            <w:tcW w:w="0" w:type="auto"/>
            <w:tcBorders>
              <w:left w:val="single" w:sz="4" w:space="0" w:color="auto"/>
              <w:right w:val="single" w:sz="4" w:space="0" w:color="auto"/>
            </w:tcBorders>
          </w:tcPr>
          <w:p w14:paraId="332B9FC1"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0.001</w:t>
            </w:r>
          </w:p>
          <w:p w14:paraId="2B9C8C53"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(0.002)</w:t>
            </w:r>
          </w:p>
        </w:tc>
        <w:tc>
          <w:tcPr>
            <w:tcW w:w="0" w:type="auto"/>
            <w:tcBorders>
              <w:left w:val="single" w:sz="4" w:space="0" w:color="auto"/>
              <w:right w:val="single" w:sz="4" w:space="0" w:color="auto"/>
            </w:tcBorders>
            <w:shd w:val="clear" w:color="auto" w:fill="auto"/>
          </w:tcPr>
          <w:p w14:paraId="2FC0247E"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-0.006</w:t>
            </w:r>
          </w:p>
          <w:p w14:paraId="7944D587"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(0.008)</w:t>
            </w:r>
          </w:p>
        </w:tc>
        <w:tc>
          <w:tcPr>
            <w:tcW w:w="0" w:type="auto"/>
            <w:tcBorders>
              <w:left w:val="single" w:sz="4" w:space="0" w:color="auto"/>
              <w:right w:val="single" w:sz="4" w:space="0" w:color="auto"/>
            </w:tcBorders>
            <w:shd w:val="clear" w:color="auto" w:fill="auto"/>
          </w:tcPr>
          <w:p w14:paraId="60C0A17D"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0.003</w:t>
            </w:r>
          </w:p>
          <w:p w14:paraId="59002594"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(0.009)</w:t>
            </w:r>
          </w:p>
        </w:tc>
        <w:tc>
          <w:tcPr>
            <w:tcW w:w="0" w:type="auto"/>
            <w:tcBorders>
              <w:left w:val="single" w:sz="4" w:space="0" w:color="auto"/>
            </w:tcBorders>
            <w:shd w:val="clear" w:color="auto" w:fill="auto"/>
          </w:tcPr>
          <w:p w14:paraId="75AE918E"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-0.0001</w:t>
            </w:r>
          </w:p>
          <w:p w14:paraId="4512D8EA"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(0.002)</w:t>
            </w:r>
          </w:p>
        </w:tc>
      </w:tr>
      <w:tr w:rsidR="004224EF" w:rsidRPr="00594445" w14:paraId="3BC7945B" w14:textId="77777777" w:rsidTr="00B1502D">
        <w:trPr>
          <w:trHeight w:val="548"/>
        </w:trPr>
        <w:tc>
          <w:tcPr>
            <w:tcW w:w="0" w:type="auto"/>
            <w:tcBorders>
              <w:right w:val="single" w:sz="4" w:space="0" w:color="auto"/>
            </w:tcBorders>
            <w:shd w:val="clear" w:color="auto" w:fill="auto"/>
            <w:vAlign w:val="center"/>
            <w:hideMark/>
          </w:tcPr>
          <w:p w14:paraId="66D6E204" w14:textId="77777777" w:rsidR="004224EF" w:rsidRPr="00594445" w:rsidRDefault="004224EF" w:rsidP="00B1502D">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Accidents</w:t>
            </w:r>
          </w:p>
          <w:p w14:paraId="5CA9B228" w14:textId="77777777" w:rsidR="004224EF" w:rsidRPr="00594445" w:rsidRDefault="004224EF" w:rsidP="00B1502D">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 =228)</w:t>
            </w:r>
          </w:p>
        </w:tc>
        <w:tc>
          <w:tcPr>
            <w:tcW w:w="0" w:type="auto"/>
            <w:tcBorders>
              <w:left w:val="single" w:sz="4" w:space="0" w:color="auto"/>
              <w:right w:val="single" w:sz="4" w:space="0" w:color="auto"/>
            </w:tcBorders>
          </w:tcPr>
          <w:p w14:paraId="75248849"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p w14:paraId="158D5DF8"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(0.003)</w:t>
            </w:r>
          </w:p>
        </w:tc>
        <w:tc>
          <w:tcPr>
            <w:tcW w:w="0" w:type="auto"/>
            <w:tcBorders>
              <w:left w:val="single" w:sz="4" w:space="0" w:color="auto"/>
              <w:right w:val="single" w:sz="4" w:space="0" w:color="auto"/>
            </w:tcBorders>
            <w:shd w:val="clear" w:color="auto" w:fill="auto"/>
          </w:tcPr>
          <w:p w14:paraId="6B5AB9E6"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0.024**</w:t>
            </w:r>
          </w:p>
          <w:p w14:paraId="129A9F59"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(0.011)</w:t>
            </w:r>
          </w:p>
        </w:tc>
        <w:tc>
          <w:tcPr>
            <w:tcW w:w="0" w:type="auto"/>
            <w:tcBorders>
              <w:left w:val="single" w:sz="4" w:space="0" w:color="auto"/>
              <w:right w:val="single" w:sz="4" w:space="0" w:color="auto"/>
            </w:tcBorders>
            <w:shd w:val="clear" w:color="auto" w:fill="auto"/>
          </w:tcPr>
          <w:p w14:paraId="50DFD74C"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0.006</w:t>
            </w:r>
          </w:p>
          <w:p w14:paraId="365360C4"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(0.013)</w:t>
            </w:r>
          </w:p>
        </w:tc>
        <w:tc>
          <w:tcPr>
            <w:tcW w:w="0" w:type="auto"/>
            <w:tcBorders>
              <w:left w:val="single" w:sz="4" w:space="0" w:color="auto"/>
            </w:tcBorders>
            <w:shd w:val="clear" w:color="auto" w:fill="auto"/>
          </w:tcPr>
          <w:p w14:paraId="37B41718"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0.001</w:t>
            </w:r>
          </w:p>
          <w:p w14:paraId="12E6D009"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(0.003)</w:t>
            </w:r>
          </w:p>
        </w:tc>
      </w:tr>
      <w:tr w:rsidR="004224EF" w:rsidRPr="00594445" w14:paraId="0D6B9693" w14:textId="77777777" w:rsidTr="00B1502D">
        <w:trPr>
          <w:trHeight w:val="312"/>
        </w:trPr>
        <w:tc>
          <w:tcPr>
            <w:tcW w:w="0" w:type="auto"/>
            <w:tcBorders>
              <w:right w:val="single" w:sz="4" w:space="0" w:color="auto"/>
            </w:tcBorders>
            <w:shd w:val="clear" w:color="auto" w:fill="auto"/>
            <w:vAlign w:val="center"/>
            <w:hideMark/>
          </w:tcPr>
          <w:p w14:paraId="72932B8A" w14:textId="77777777" w:rsidR="004224EF" w:rsidRPr="00594445" w:rsidRDefault="004224EF" w:rsidP="00B1502D">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Suicides</w:t>
            </w:r>
            <w:r w:rsidRPr="00594445">
              <w:rPr>
                <w:rFonts w:ascii="Times New Roman" w:eastAsia="Times New Roman" w:hAnsi="Times New Roman" w:cs="Times New Roman"/>
                <w:sz w:val="24"/>
                <w:szCs w:val="24"/>
              </w:rPr>
              <w:t> </w:t>
            </w:r>
          </w:p>
          <w:p w14:paraId="12FA4E16" w14:textId="77777777" w:rsidR="004224EF" w:rsidRPr="00594445" w:rsidRDefault="004224EF" w:rsidP="00B1502D">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 xml:space="preserve">(N =224) </w:t>
            </w:r>
          </w:p>
        </w:tc>
        <w:tc>
          <w:tcPr>
            <w:tcW w:w="0" w:type="auto"/>
            <w:tcBorders>
              <w:left w:val="single" w:sz="4" w:space="0" w:color="auto"/>
              <w:right w:val="single" w:sz="4" w:space="0" w:color="auto"/>
            </w:tcBorders>
          </w:tcPr>
          <w:p w14:paraId="27926CB3"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p w14:paraId="3760C62D"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(0.006)</w:t>
            </w:r>
          </w:p>
        </w:tc>
        <w:tc>
          <w:tcPr>
            <w:tcW w:w="0" w:type="auto"/>
            <w:tcBorders>
              <w:left w:val="single" w:sz="4" w:space="0" w:color="auto"/>
              <w:right w:val="single" w:sz="4" w:space="0" w:color="auto"/>
            </w:tcBorders>
            <w:shd w:val="clear" w:color="auto" w:fill="auto"/>
          </w:tcPr>
          <w:p w14:paraId="169F7A33"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-0.013</w:t>
            </w:r>
          </w:p>
          <w:p w14:paraId="7F1FC5CC"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(0.021)</w:t>
            </w:r>
          </w:p>
        </w:tc>
        <w:tc>
          <w:tcPr>
            <w:tcW w:w="0" w:type="auto"/>
            <w:tcBorders>
              <w:left w:val="single" w:sz="4" w:space="0" w:color="auto"/>
              <w:right w:val="single" w:sz="4" w:space="0" w:color="auto"/>
            </w:tcBorders>
            <w:shd w:val="clear" w:color="auto" w:fill="auto"/>
          </w:tcPr>
          <w:p w14:paraId="00F42A0F"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-0.025</w:t>
            </w:r>
          </w:p>
          <w:p w14:paraId="31FE3A2C"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(0.024)</w:t>
            </w:r>
          </w:p>
        </w:tc>
        <w:tc>
          <w:tcPr>
            <w:tcW w:w="0" w:type="auto"/>
            <w:tcBorders>
              <w:left w:val="single" w:sz="4" w:space="0" w:color="auto"/>
            </w:tcBorders>
            <w:shd w:val="clear" w:color="auto" w:fill="auto"/>
          </w:tcPr>
          <w:p w14:paraId="010A70B9"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0.001</w:t>
            </w:r>
          </w:p>
          <w:p w14:paraId="089313CF"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(0.006)</w:t>
            </w:r>
          </w:p>
        </w:tc>
      </w:tr>
      <w:tr w:rsidR="004224EF" w:rsidRPr="00594445" w14:paraId="0792A9F8" w14:textId="77777777" w:rsidTr="00B1502D">
        <w:trPr>
          <w:trHeight w:val="625"/>
        </w:trPr>
        <w:tc>
          <w:tcPr>
            <w:tcW w:w="0" w:type="auto"/>
            <w:tcBorders>
              <w:right w:val="single" w:sz="4" w:space="0" w:color="auto"/>
            </w:tcBorders>
            <w:shd w:val="clear" w:color="auto" w:fill="auto"/>
            <w:vAlign w:val="center"/>
            <w:hideMark/>
          </w:tcPr>
          <w:p w14:paraId="737C4CBB" w14:textId="77777777" w:rsidR="004224EF" w:rsidRPr="00594445" w:rsidRDefault="004224EF" w:rsidP="00B1502D">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Vehicle Accidents</w:t>
            </w:r>
          </w:p>
          <w:p w14:paraId="02989F25" w14:textId="77777777" w:rsidR="004224EF" w:rsidRPr="00594445" w:rsidRDefault="004224EF" w:rsidP="00B1502D">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 =225)</w:t>
            </w:r>
          </w:p>
        </w:tc>
        <w:tc>
          <w:tcPr>
            <w:tcW w:w="0" w:type="auto"/>
            <w:tcBorders>
              <w:left w:val="single" w:sz="4" w:space="0" w:color="auto"/>
              <w:right w:val="single" w:sz="4" w:space="0" w:color="auto"/>
            </w:tcBorders>
          </w:tcPr>
          <w:p w14:paraId="341DEFA3"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-0.014*</w:t>
            </w:r>
          </w:p>
          <w:p w14:paraId="7B7F0599"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(0.008)</w:t>
            </w:r>
          </w:p>
        </w:tc>
        <w:tc>
          <w:tcPr>
            <w:tcW w:w="0" w:type="auto"/>
            <w:tcBorders>
              <w:left w:val="single" w:sz="4" w:space="0" w:color="auto"/>
              <w:right w:val="single" w:sz="4" w:space="0" w:color="auto"/>
            </w:tcBorders>
            <w:shd w:val="clear" w:color="auto" w:fill="auto"/>
          </w:tcPr>
          <w:p w14:paraId="5306B711"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-0.018</w:t>
            </w:r>
          </w:p>
          <w:p w14:paraId="43A9E403"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(0.029)</w:t>
            </w:r>
          </w:p>
        </w:tc>
        <w:tc>
          <w:tcPr>
            <w:tcW w:w="0" w:type="auto"/>
            <w:tcBorders>
              <w:left w:val="single" w:sz="4" w:space="0" w:color="auto"/>
              <w:right w:val="single" w:sz="4" w:space="0" w:color="auto"/>
            </w:tcBorders>
            <w:shd w:val="clear" w:color="auto" w:fill="auto"/>
          </w:tcPr>
          <w:p w14:paraId="679D22F3"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-0.053</w:t>
            </w:r>
          </w:p>
          <w:p w14:paraId="1252B8A5"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(0.035)</w:t>
            </w:r>
          </w:p>
        </w:tc>
        <w:tc>
          <w:tcPr>
            <w:tcW w:w="0" w:type="auto"/>
            <w:tcBorders>
              <w:left w:val="single" w:sz="4" w:space="0" w:color="auto"/>
            </w:tcBorders>
            <w:shd w:val="clear" w:color="auto" w:fill="auto"/>
          </w:tcPr>
          <w:p w14:paraId="0A8248CB"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-0.018</w:t>
            </w:r>
          </w:p>
          <w:p w14:paraId="432F45B9"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(0.029)</w:t>
            </w:r>
          </w:p>
        </w:tc>
      </w:tr>
      <w:tr w:rsidR="004224EF" w:rsidRPr="00594445" w14:paraId="49D682BF" w14:textId="77777777" w:rsidTr="00B1502D">
        <w:trPr>
          <w:trHeight w:val="573"/>
        </w:trPr>
        <w:tc>
          <w:tcPr>
            <w:tcW w:w="0" w:type="auto"/>
            <w:tcBorders>
              <w:right w:val="single" w:sz="4" w:space="0" w:color="auto"/>
            </w:tcBorders>
            <w:shd w:val="clear" w:color="auto" w:fill="auto"/>
            <w:vAlign w:val="center"/>
          </w:tcPr>
          <w:p w14:paraId="208F47D1" w14:textId="77777777" w:rsidR="004224EF" w:rsidRPr="00594445" w:rsidRDefault="004224EF" w:rsidP="00B1502D">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Infectious Diseases</w:t>
            </w:r>
          </w:p>
          <w:p w14:paraId="33C2E3A9" w14:textId="77777777" w:rsidR="004224EF" w:rsidRPr="00594445" w:rsidRDefault="004224EF" w:rsidP="00B1502D">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(N =228)</w:t>
            </w:r>
          </w:p>
        </w:tc>
        <w:tc>
          <w:tcPr>
            <w:tcW w:w="0" w:type="auto"/>
            <w:tcBorders>
              <w:left w:val="single" w:sz="4" w:space="0" w:color="auto"/>
              <w:right w:val="single" w:sz="4" w:space="0" w:color="auto"/>
            </w:tcBorders>
          </w:tcPr>
          <w:p w14:paraId="56A48FDA" w14:textId="77777777" w:rsidR="004224EF" w:rsidRPr="00594445" w:rsidRDefault="004224EF" w:rsidP="00B1502D">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-0.007</w:t>
            </w:r>
          </w:p>
          <w:p w14:paraId="022F86A6" w14:textId="77777777" w:rsidR="004224EF" w:rsidRPr="00594445" w:rsidRDefault="004224EF" w:rsidP="00B1502D">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(0.008)</w:t>
            </w:r>
          </w:p>
        </w:tc>
        <w:tc>
          <w:tcPr>
            <w:tcW w:w="0" w:type="auto"/>
            <w:tcBorders>
              <w:left w:val="single" w:sz="4" w:space="0" w:color="auto"/>
              <w:right w:val="single" w:sz="4" w:space="0" w:color="auto"/>
            </w:tcBorders>
            <w:shd w:val="clear" w:color="auto" w:fill="auto"/>
          </w:tcPr>
          <w:p w14:paraId="744D49B8" w14:textId="77777777" w:rsidR="004224EF" w:rsidRPr="00594445" w:rsidRDefault="004224EF" w:rsidP="00B1502D">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0.034</w:t>
            </w:r>
          </w:p>
          <w:p w14:paraId="5412199F" w14:textId="77777777" w:rsidR="004224EF" w:rsidRPr="00594445" w:rsidRDefault="004224EF" w:rsidP="00B1502D">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(0.037)</w:t>
            </w:r>
          </w:p>
        </w:tc>
        <w:tc>
          <w:tcPr>
            <w:tcW w:w="0" w:type="auto"/>
            <w:tcBorders>
              <w:left w:val="single" w:sz="4" w:space="0" w:color="auto"/>
              <w:right w:val="single" w:sz="4" w:space="0" w:color="auto"/>
            </w:tcBorders>
            <w:shd w:val="clear" w:color="auto" w:fill="auto"/>
          </w:tcPr>
          <w:p w14:paraId="556DCA64" w14:textId="77777777" w:rsidR="004224EF" w:rsidRPr="00594445" w:rsidRDefault="004224EF" w:rsidP="00B1502D">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-0.003</w:t>
            </w:r>
          </w:p>
          <w:p w14:paraId="6FFA522A" w14:textId="77777777" w:rsidR="004224EF" w:rsidRPr="00594445" w:rsidRDefault="004224EF" w:rsidP="00B1502D">
            <w:pPr>
              <w:spacing w:after="0" w:line="240" w:lineRule="auto"/>
              <w:jc w:val="right"/>
              <w:rPr>
                <w:rFonts w:ascii="Times New Roman" w:hAnsi="Times New Roman" w:cs="Times New Roman"/>
                <w:sz w:val="24"/>
                <w:szCs w:val="24"/>
                <w:lang w:val="en-US"/>
              </w:rPr>
            </w:pPr>
            <w:r w:rsidRPr="00594445">
              <w:rPr>
                <w:rFonts w:ascii="Times New Roman" w:hAnsi="Times New Roman" w:cs="Times New Roman"/>
                <w:sz w:val="24"/>
                <w:szCs w:val="24"/>
                <w:lang w:val="en-US"/>
              </w:rPr>
              <w:t>(0.009)</w:t>
            </w:r>
          </w:p>
        </w:tc>
        <w:tc>
          <w:tcPr>
            <w:tcW w:w="0" w:type="auto"/>
            <w:tcBorders>
              <w:left w:val="single" w:sz="4" w:space="0" w:color="auto"/>
            </w:tcBorders>
          </w:tcPr>
          <w:p w14:paraId="712F0E6A"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-0.004</w:t>
            </w:r>
          </w:p>
          <w:p w14:paraId="3548EDC6"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(0.007)</w:t>
            </w:r>
          </w:p>
        </w:tc>
      </w:tr>
      <w:tr w:rsidR="004224EF" w:rsidRPr="00594445" w14:paraId="0366D941" w14:textId="77777777" w:rsidTr="00B1502D">
        <w:trPr>
          <w:trHeight w:val="312"/>
        </w:trPr>
        <w:tc>
          <w:tcPr>
            <w:tcW w:w="0" w:type="auto"/>
            <w:tcBorders>
              <w:bottom w:val="single" w:sz="4" w:space="0" w:color="auto"/>
              <w:right w:val="single" w:sz="4" w:space="0" w:color="auto"/>
            </w:tcBorders>
            <w:shd w:val="clear" w:color="auto" w:fill="auto"/>
            <w:vAlign w:val="center"/>
            <w:hideMark/>
          </w:tcPr>
          <w:p w14:paraId="4562AD9B" w14:textId="77777777" w:rsidR="004224EF" w:rsidRPr="00594445" w:rsidRDefault="004224EF" w:rsidP="00B1502D">
            <w:pPr>
              <w:spacing w:after="0" w:line="240" w:lineRule="auto"/>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All causes</w:t>
            </w:r>
          </w:p>
          <w:p w14:paraId="75AAF370" w14:textId="77777777" w:rsidR="004224EF" w:rsidRPr="00594445" w:rsidRDefault="004224EF" w:rsidP="00B1502D">
            <w:pPr>
              <w:spacing w:after="0" w:line="240" w:lineRule="auto"/>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lang w:val="en-US"/>
              </w:rPr>
              <w:t>(N =230)</w:t>
            </w:r>
          </w:p>
        </w:tc>
        <w:tc>
          <w:tcPr>
            <w:tcW w:w="0" w:type="auto"/>
            <w:tcBorders>
              <w:left w:val="single" w:sz="4" w:space="0" w:color="auto"/>
              <w:bottom w:val="single" w:sz="4" w:space="0" w:color="auto"/>
              <w:right w:val="single" w:sz="4" w:space="0" w:color="auto"/>
            </w:tcBorders>
          </w:tcPr>
          <w:p w14:paraId="3A4A119D"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p w14:paraId="46928CAD"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tc>
        <w:tc>
          <w:tcPr>
            <w:tcW w:w="0" w:type="auto"/>
            <w:tcBorders>
              <w:left w:val="single" w:sz="4" w:space="0" w:color="auto"/>
              <w:bottom w:val="single" w:sz="4" w:space="0" w:color="auto"/>
              <w:right w:val="single" w:sz="4" w:space="0" w:color="auto"/>
            </w:tcBorders>
            <w:shd w:val="clear" w:color="auto" w:fill="auto"/>
          </w:tcPr>
          <w:p w14:paraId="7F2B9E1D"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p w14:paraId="475DB380"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(0.004)</w:t>
            </w:r>
          </w:p>
        </w:tc>
        <w:tc>
          <w:tcPr>
            <w:tcW w:w="0" w:type="auto"/>
            <w:tcBorders>
              <w:left w:val="single" w:sz="4" w:space="0" w:color="auto"/>
              <w:bottom w:val="single" w:sz="4" w:space="0" w:color="auto"/>
              <w:right w:val="single" w:sz="4" w:space="0" w:color="auto"/>
            </w:tcBorders>
            <w:shd w:val="clear" w:color="auto" w:fill="auto"/>
          </w:tcPr>
          <w:p w14:paraId="70BBFDCE"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0.001</w:t>
            </w:r>
          </w:p>
          <w:p w14:paraId="7704AC89" w14:textId="77777777" w:rsidR="004224EF" w:rsidRPr="00594445" w:rsidRDefault="004224EF" w:rsidP="00B1502D">
            <w:pPr>
              <w:spacing w:after="0" w:line="240" w:lineRule="auto"/>
              <w:jc w:val="right"/>
              <w:rPr>
                <w:rFonts w:ascii="Times New Roman" w:eastAsia="Times New Roman" w:hAnsi="Times New Roman" w:cs="Times New Roman"/>
                <w:sz w:val="24"/>
                <w:szCs w:val="24"/>
              </w:rPr>
            </w:pPr>
            <w:r w:rsidRPr="00594445">
              <w:rPr>
                <w:rFonts w:ascii="Times New Roman" w:eastAsia="Times New Roman" w:hAnsi="Times New Roman" w:cs="Times New Roman"/>
                <w:sz w:val="24"/>
                <w:szCs w:val="24"/>
              </w:rPr>
              <w:t>(0.005)</w:t>
            </w:r>
          </w:p>
        </w:tc>
        <w:tc>
          <w:tcPr>
            <w:tcW w:w="0" w:type="auto"/>
            <w:tcBorders>
              <w:left w:val="single" w:sz="4" w:space="0" w:color="auto"/>
              <w:bottom w:val="single" w:sz="4" w:space="0" w:color="auto"/>
            </w:tcBorders>
            <w:shd w:val="clear" w:color="auto" w:fill="auto"/>
          </w:tcPr>
          <w:p w14:paraId="095C08C5"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0.001</w:t>
            </w:r>
          </w:p>
          <w:p w14:paraId="2AC930EE" w14:textId="77777777" w:rsidR="004224EF" w:rsidRPr="00594445" w:rsidRDefault="004224EF" w:rsidP="00B1502D">
            <w:pPr>
              <w:spacing w:after="0" w:line="240" w:lineRule="auto"/>
              <w:jc w:val="right"/>
              <w:rPr>
                <w:rFonts w:ascii="Times New Roman" w:eastAsia="Times New Roman" w:hAnsi="Times New Roman" w:cs="Times New Roman"/>
                <w:sz w:val="24"/>
                <w:szCs w:val="24"/>
                <w:lang w:val="en-US"/>
              </w:rPr>
            </w:pPr>
            <w:r w:rsidRPr="00594445">
              <w:rPr>
                <w:rFonts w:ascii="Times New Roman" w:eastAsia="Times New Roman" w:hAnsi="Times New Roman" w:cs="Times New Roman"/>
                <w:sz w:val="24"/>
                <w:szCs w:val="24"/>
                <w:lang w:val="en-US"/>
              </w:rPr>
              <w:t>(0.001)</w:t>
            </w:r>
          </w:p>
        </w:tc>
      </w:tr>
    </w:tbl>
    <w:p w14:paraId="1BA94E55" w14:textId="40BE1703" w:rsidR="004224EF" w:rsidRPr="00A368F4" w:rsidRDefault="004224EF" w:rsidP="004224EF">
      <w:pPr>
        <w:widowControl w:val="0"/>
        <w:autoSpaceDE w:val="0"/>
        <w:autoSpaceDN w:val="0"/>
        <w:adjustRightInd w:val="0"/>
        <w:spacing w:after="0" w:line="240" w:lineRule="auto"/>
        <w:rPr>
          <w:rFonts w:ascii="Times New Roman" w:hAnsi="Times New Roman" w:cs="Times New Roman"/>
          <w:sz w:val="20"/>
          <w:szCs w:val="20"/>
          <w:lang w:val="en-US"/>
        </w:rPr>
      </w:pPr>
      <w:r w:rsidRPr="00A368F4">
        <w:rPr>
          <w:rFonts w:ascii="Times New Roman" w:hAnsi="Times New Roman" w:cs="Times New Roman"/>
          <w:sz w:val="20"/>
          <w:szCs w:val="20"/>
          <w:lang w:val="en-US"/>
        </w:rPr>
        <w:t xml:space="preserve">Notes: </w:t>
      </w:r>
    </w:p>
    <w:p w14:paraId="68A24F65" w14:textId="77777777" w:rsidR="007004EC" w:rsidRPr="0039436B" w:rsidRDefault="004224EF" w:rsidP="007004EC">
      <w:pPr>
        <w:widowControl w:val="0"/>
        <w:autoSpaceDE w:val="0"/>
        <w:autoSpaceDN w:val="0"/>
        <w:adjustRightInd w:val="0"/>
        <w:spacing w:after="0" w:line="240" w:lineRule="auto"/>
        <w:jc w:val="both"/>
        <w:rPr>
          <w:rFonts w:ascii="Times New Roman" w:hAnsi="Times New Roman" w:cs="Times New Roman"/>
          <w:sz w:val="20"/>
          <w:szCs w:val="20"/>
          <w:lang w:val="en-US"/>
        </w:rPr>
      </w:pPr>
      <w:r w:rsidRPr="00A37215">
        <w:rPr>
          <w:rFonts w:ascii="Times New Roman" w:hAnsi="Times New Roman" w:cs="Times New Roman"/>
          <w:sz w:val="20"/>
          <w:szCs w:val="20"/>
          <w:lang w:val="en-US"/>
        </w:rPr>
        <w:t xml:space="preserve">The dependent variable is the natural logarithm of each specific mortality rate per 100,000 population. The mortality rates refer to people above the age of 65. </w:t>
      </w:r>
    </w:p>
    <w:p w14:paraId="1ED9A7C9" w14:textId="77777777" w:rsidR="000B35F7" w:rsidRDefault="007004EC" w:rsidP="007004EC">
      <w:pPr>
        <w:widowControl w:val="0"/>
        <w:autoSpaceDE w:val="0"/>
        <w:autoSpaceDN w:val="0"/>
        <w:adjustRightInd w:val="0"/>
        <w:spacing w:after="0" w:line="240" w:lineRule="auto"/>
        <w:jc w:val="both"/>
        <w:rPr>
          <w:rFonts w:ascii="Times New Roman" w:hAnsi="Times New Roman" w:cs="Times New Roman"/>
          <w:sz w:val="20"/>
          <w:szCs w:val="20"/>
          <w:lang w:val="en-US"/>
        </w:rPr>
      </w:pPr>
      <w:r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Pr>
          <w:rFonts w:ascii="Times New Roman" w:hAnsi="Times New Roman" w:cs="Times New Roman"/>
          <w:sz w:val="20"/>
          <w:szCs w:val="20"/>
          <w:lang w:val="en-US"/>
        </w:rPr>
        <w:t xml:space="preserve">.  </w:t>
      </w:r>
      <w:r w:rsidRPr="0039436B">
        <w:rPr>
          <w:rFonts w:ascii="Times New Roman" w:hAnsi="Times New Roman" w:cs="Times New Roman"/>
          <w:sz w:val="20"/>
          <w:szCs w:val="20"/>
          <w:lang w:val="en-US"/>
        </w:rPr>
        <w:t>Coefficients represent semi-elasticit</w:t>
      </w:r>
      <w:r>
        <w:rPr>
          <w:rFonts w:ascii="Times New Roman" w:hAnsi="Times New Roman" w:cs="Times New Roman"/>
          <w:sz w:val="20"/>
          <w:szCs w:val="20"/>
          <w:lang w:val="en-US"/>
        </w:rPr>
        <w:t xml:space="preserve">ies, The unemployment rate coefficient represents the percentage variation in mortality rates due to a percentage point variation in unemployment rate. The Fiscal Stimulus (Austerity) coefficient represents the percentage variation in mortality rates due to the implementation of Fiscal Stimulus (Austerity) policy. </w:t>
      </w:r>
    </w:p>
    <w:p w14:paraId="1223C7EE" w14:textId="77777777" w:rsidR="000B35F7" w:rsidRDefault="000B35F7" w:rsidP="000B35F7">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Unfortunately, the Gateway version of the </w:t>
      </w:r>
      <w:r w:rsidRPr="00F15EA0">
        <w:rPr>
          <w:rFonts w:ascii="Times New Roman" w:hAnsi="Times New Roman" w:cs="Times New Roman"/>
          <w:sz w:val="20"/>
          <w:szCs w:val="20"/>
          <w:lang w:val="en-US"/>
        </w:rPr>
        <w:t>HFA</w:t>
      </w:r>
      <w:r>
        <w:rPr>
          <w:rFonts w:ascii="Times New Roman" w:hAnsi="Times New Roman" w:cs="Times New Roman"/>
          <w:sz w:val="20"/>
          <w:szCs w:val="20"/>
          <w:lang w:val="en-US"/>
        </w:rPr>
        <w:t xml:space="preserve"> database </w:t>
      </w:r>
      <w:r w:rsidRPr="00F15EA0">
        <w:rPr>
          <w:rFonts w:ascii="Times New Roman" w:hAnsi="Times New Roman" w:cs="Times New Roman"/>
          <w:sz w:val="20"/>
          <w:szCs w:val="20"/>
          <w:lang w:val="en-US"/>
        </w:rPr>
        <w:t>provides mortality rates due to cirrhosis only for people younger than 65</w:t>
      </w:r>
      <w:r>
        <w:rPr>
          <w:rFonts w:ascii="Times New Roman" w:hAnsi="Times New Roman" w:cs="Times New Roman"/>
          <w:sz w:val="20"/>
          <w:szCs w:val="20"/>
          <w:lang w:val="en-US"/>
        </w:rPr>
        <w:t>, therefore we cannot provide the result for people aged 65 or more for CCL attributable mortality</w:t>
      </w:r>
      <w:r w:rsidRPr="00F15EA0">
        <w:rPr>
          <w:rFonts w:ascii="Times New Roman" w:hAnsi="Times New Roman" w:cs="Times New Roman"/>
          <w:sz w:val="20"/>
          <w:szCs w:val="20"/>
          <w:lang w:val="en-US"/>
        </w:rPr>
        <w:t>.</w:t>
      </w:r>
    </w:p>
    <w:p w14:paraId="7D077EC1" w14:textId="4015C955" w:rsidR="007004EC" w:rsidRDefault="007004EC" w:rsidP="007004EC">
      <w:pPr>
        <w:widowControl w:val="0"/>
        <w:autoSpaceDE w:val="0"/>
        <w:autoSpaceDN w:val="0"/>
        <w:adjustRightInd w:val="0"/>
        <w:spacing w:after="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p>
    <w:p w14:paraId="4593DAED" w14:textId="3007C4EF" w:rsidR="00A37215" w:rsidRPr="00A368F4" w:rsidRDefault="00A37215" w:rsidP="004224EF">
      <w:pPr>
        <w:widowControl w:val="0"/>
        <w:autoSpaceDE w:val="0"/>
        <w:autoSpaceDN w:val="0"/>
        <w:adjustRightInd w:val="0"/>
        <w:spacing w:after="0" w:line="240" w:lineRule="auto"/>
        <w:jc w:val="both"/>
        <w:rPr>
          <w:rFonts w:ascii="Times New Roman" w:hAnsi="Times New Roman" w:cs="Times New Roman"/>
          <w:sz w:val="20"/>
          <w:szCs w:val="20"/>
          <w:lang w:val="en-US"/>
        </w:rPr>
      </w:pPr>
      <w:r w:rsidRPr="00A368F4">
        <w:rPr>
          <w:rFonts w:ascii="Times New Roman" w:hAnsi="Times New Roman" w:cs="Times New Roman"/>
          <w:sz w:val="20"/>
          <w:szCs w:val="20"/>
          <w:lang w:val="en-US"/>
        </w:rPr>
        <w:t>SE stands for standard errors that are given in parentheses.</w:t>
      </w:r>
    </w:p>
    <w:p w14:paraId="26E60FE8" w14:textId="77777777" w:rsidR="004224EF" w:rsidRPr="00A368F4" w:rsidRDefault="004224EF" w:rsidP="004224EF">
      <w:pPr>
        <w:widowControl w:val="0"/>
        <w:autoSpaceDE w:val="0"/>
        <w:autoSpaceDN w:val="0"/>
        <w:adjustRightInd w:val="0"/>
        <w:spacing w:after="0" w:line="240" w:lineRule="auto"/>
        <w:rPr>
          <w:rFonts w:ascii="Times New Roman" w:hAnsi="Times New Roman" w:cs="Times New Roman"/>
          <w:sz w:val="20"/>
          <w:szCs w:val="20"/>
          <w:lang w:val="en-US"/>
        </w:rPr>
      </w:pPr>
      <w:r w:rsidRPr="00A368F4">
        <w:rPr>
          <w:rFonts w:ascii="Times New Roman" w:hAnsi="Times New Roman" w:cs="Times New Roman"/>
          <w:sz w:val="20"/>
          <w:szCs w:val="20"/>
          <w:lang w:val="en-US"/>
        </w:rPr>
        <w:t xml:space="preserve"> * p&lt;0.1, ** p&lt;0.05,  *** p&lt;0.01</w:t>
      </w:r>
    </w:p>
    <w:p w14:paraId="62FD085A" w14:textId="0F5FDD62" w:rsidR="004224EF" w:rsidRDefault="004224EF">
      <w:pPr>
        <w:spacing w:after="160" w:line="259" w:lineRule="auto"/>
        <w:rPr>
          <w:rFonts w:ascii="Times New Roman" w:eastAsia="Times New Roman" w:hAnsi="Times New Roman" w:cs="Times New Roman"/>
          <w:lang w:val="en-US"/>
        </w:rPr>
      </w:pPr>
      <w:r>
        <w:rPr>
          <w:lang w:val="en-US"/>
        </w:rPr>
        <w:br w:type="page"/>
      </w:r>
    </w:p>
    <w:p w14:paraId="5243A9E4" w14:textId="225961B3" w:rsidR="00925BCF" w:rsidRPr="00594445" w:rsidRDefault="00925BCF" w:rsidP="00925BCF">
      <w:pPr>
        <w:pStyle w:val="NormalWeb"/>
        <w:rPr>
          <w:color w:val="000000"/>
          <w:lang w:val="en-US"/>
        </w:rPr>
      </w:pPr>
      <w:r w:rsidRPr="00594445">
        <w:rPr>
          <w:b/>
          <w:color w:val="000000"/>
          <w:lang w:val="en-US"/>
        </w:rPr>
        <w:lastRenderedPageBreak/>
        <w:t>Table AI</w:t>
      </w:r>
      <w:r w:rsidR="004224EF" w:rsidRPr="00594445">
        <w:rPr>
          <w:b/>
          <w:color w:val="000000"/>
          <w:lang w:val="en-US"/>
        </w:rPr>
        <w:t>V</w:t>
      </w:r>
      <w:r w:rsidRPr="00594445">
        <w:rPr>
          <w:b/>
          <w:color w:val="000000"/>
          <w:lang w:val="en-US"/>
        </w:rPr>
        <w:t>:</w:t>
      </w:r>
      <w:r w:rsidRPr="00594445">
        <w:rPr>
          <w:color w:val="000000"/>
          <w:lang w:val="en-US"/>
        </w:rPr>
        <w:t xml:space="preserve"> The effect of very loose or tight policies on mortality rates, cross-country panel regression results (1970-2010), using OECD countries</w:t>
      </w:r>
    </w:p>
    <w:tbl>
      <w:tblPr>
        <w:tblW w:w="13253" w:type="dxa"/>
        <w:tblInd w:w="108" w:type="dxa"/>
        <w:tblLook w:val="04A0" w:firstRow="1" w:lastRow="0" w:firstColumn="1" w:lastColumn="0" w:noHBand="0" w:noVBand="1"/>
      </w:tblPr>
      <w:tblGrid>
        <w:gridCol w:w="3008"/>
        <w:gridCol w:w="2264"/>
        <w:gridCol w:w="2645"/>
        <w:gridCol w:w="3071"/>
        <w:gridCol w:w="2265"/>
      </w:tblGrid>
      <w:tr w:rsidR="00925BCF" w:rsidRPr="00594445" w14:paraId="11E1BD16" w14:textId="77777777" w:rsidTr="009C109C">
        <w:trPr>
          <w:trHeight w:val="300"/>
        </w:trPr>
        <w:tc>
          <w:tcPr>
            <w:tcW w:w="3008" w:type="dxa"/>
            <w:tcBorders>
              <w:top w:val="single" w:sz="4" w:space="0" w:color="auto"/>
              <w:left w:val="nil"/>
              <w:bottom w:val="single" w:sz="4" w:space="0" w:color="auto"/>
              <w:right w:val="single" w:sz="4" w:space="0" w:color="auto"/>
            </w:tcBorders>
            <w:vAlign w:val="center"/>
          </w:tcPr>
          <w:p w14:paraId="08D972F6"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p>
        </w:tc>
        <w:tc>
          <w:tcPr>
            <w:tcW w:w="2264" w:type="dxa"/>
            <w:tcBorders>
              <w:top w:val="single" w:sz="4" w:space="0" w:color="auto"/>
              <w:left w:val="single" w:sz="4" w:space="0" w:color="auto"/>
              <w:bottom w:val="single" w:sz="4" w:space="0" w:color="auto"/>
              <w:right w:val="single" w:sz="4" w:space="0" w:color="auto"/>
            </w:tcBorders>
            <w:hideMark/>
          </w:tcPr>
          <w:p w14:paraId="191C06C2"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Without considering AAFI</w:t>
            </w:r>
          </w:p>
        </w:tc>
        <w:tc>
          <w:tcPr>
            <w:tcW w:w="7981" w:type="dxa"/>
            <w:gridSpan w:val="3"/>
            <w:tcBorders>
              <w:top w:val="single" w:sz="4" w:space="0" w:color="auto"/>
              <w:left w:val="single" w:sz="4" w:space="0" w:color="auto"/>
              <w:bottom w:val="single" w:sz="4" w:space="0" w:color="auto"/>
              <w:right w:val="nil"/>
            </w:tcBorders>
            <w:vAlign w:val="center"/>
            <w:hideMark/>
          </w:tcPr>
          <w:p w14:paraId="633C0D93"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Considering the AAFI</w:t>
            </w:r>
          </w:p>
        </w:tc>
      </w:tr>
      <w:tr w:rsidR="00925BCF" w:rsidRPr="00594445" w14:paraId="5314801F" w14:textId="77777777" w:rsidTr="00D02802">
        <w:trPr>
          <w:trHeight w:val="300"/>
        </w:trPr>
        <w:tc>
          <w:tcPr>
            <w:tcW w:w="3008" w:type="dxa"/>
            <w:vMerge w:val="restart"/>
            <w:tcBorders>
              <w:top w:val="single" w:sz="4" w:space="0" w:color="auto"/>
              <w:left w:val="nil"/>
              <w:bottom w:val="single" w:sz="4" w:space="0" w:color="auto"/>
              <w:right w:val="single" w:sz="4" w:space="0" w:color="auto"/>
            </w:tcBorders>
            <w:vAlign w:val="center"/>
            <w:hideMark/>
          </w:tcPr>
          <w:p w14:paraId="1C1FB210"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Cause of death</w:t>
            </w:r>
          </w:p>
        </w:tc>
        <w:tc>
          <w:tcPr>
            <w:tcW w:w="2264" w:type="dxa"/>
            <w:tcBorders>
              <w:top w:val="single" w:sz="4" w:space="0" w:color="auto"/>
              <w:left w:val="single" w:sz="4" w:space="0" w:color="auto"/>
              <w:bottom w:val="nil"/>
              <w:right w:val="single" w:sz="4" w:space="0" w:color="auto"/>
            </w:tcBorders>
            <w:hideMark/>
          </w:tcPr>
          <w:p w14:paraId="06FEC4B7"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Unemployment Rate</w:t>
            </w:r>
          </w:p>
        </w:tc>
        <w:tc>
          <w:tcPr>
            <w:tcW w:w="2645" w:type="dxa"/>
            <w:tcBorders>
              <w:top w:val="single" w:sz="4" w:space="0" w:color="auto"/>
              <w:left w:val="single" w:sz="4" w:space="0" w:color="auto"/>
              <w:bottom w:val="nil"/>
              <w:right w:val="nil"/>
            </w:tcBorders>
            <w:vAlign w:val="center"/>
            <w:hideMark/>
          </w:tcPr>
          <w:p w14:paraId="76CD5D18"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sz w:val="24"/>
                <w:szCs w:val="24"/>
                <w:lang w:val="en-US"/>
              </w:rPr>
              <w:t>Fiscal Stimulus (FS)</w:t>
            </w:r>
          </w:p>
        </w:tc>
        <w:tc>
          <w:tcPr>
            <w:tcW w:w="3071" w:type="dxa"/>
            <w:tcBorders>
              <w:top w:val="single" w:sz="4" w:space="0" w:color="auto"/>
              <w:left w:val="nil"/>
              <w:bottom w:val="nil"/>
              <w:right w:val="nil"/>
            </w:tcBorders>
            <w:vAlign w:val="center"/>
            <w:hideMark/>
          </w:tcPr>
          <w:p w14:paraId="3F795FE6"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sz w:val="24"/>
                <w:szCs w:val="24"/>
                <w:lang w:val="en-US"/>
              </w:rPr>
              <w:t>Austerity (A)</w:t>
            </w:r>
          </w:p>
        </w:tc>
        <w:tc>
          <w:tcPr>
            <w:tcW w:w="2264" w:type="dxa"/>
            <w:tcBorders>
              <w:top w:val="single" w:sz="4" w:space="0" w:color="auto"/>
              <w:left w:val="nil"/>
              <w:bottom w:val="nil"/>
              <w:right w:val="nil"/>
            </w:tcBorders>
            <w:hideMark/>
          </w:tcPr>
          <w:p w14:paraId="2E60CFE6"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Unemployment Rate</w:t>
            </w:r>
          </w:p>
        </w:tc>
      </w:tr>
      <w:tr w:rsidR="00925BCF" w:rsidRPr="00594445" w14:paraId="51403D61" w14:textId="77777777" w:rsidTr="00D02802">
        <w:trPr>
          <w:trHeight w:val="104"/>
        </w:trPr>
        <w:tc>
          <w:tcPr>
            <w:tcW w:w="0" w:type="auto"/>
            <w:vMerge/>
            <w:tcBorders>
              <w:top w:val="single" w:sz="4" w:space="0" w:color="auto"/>
              <w:left w:val="nil"/>
              <w:bottom w:val="single" w:sz="4" w:space="0" w:color="auto"/>
              <w:right w:val="single" w:sz="4" w:space="0" w:color="auto"/>
            </w:tcBorders>
            <w:vAlign w:val="center"/>
            <w:hideMark/>
          </w:tcPr>
          <w:p w14:paraId="54840FBC" w14:textId="77777777" w:rsidR="00925BCF" w:rsidRPr="00594445" w:rsidRDefault="00925BCF" w:rsidP="00922C4E">
            <w:pPr>
              <w:spacing w:line="256" w:lineRule="auto"/>
              <w:rPr>
                <w:rFonts w:ascii="Times New Roman" w:eastAsia="Times New Roman" w:hAnsi="Times New Roman" w:cs="Times New Roman"/>
                <w:color w:val="000000"/>
                <w:sz w:val="24"/>
                <w:szCs w:val="24"/>
              </w:rPr>
            </w:pPr>
          </w:p>
        </w:tc>
        <w:tc>
          <w:tcPr>
            <w:tcW w:w="2264" w:type="dxa"/>
            <w:tcBorders>
              <w:top w:val="nil"/>
              <w:left w:val="single" w:sz="4" w:space="0" w:color="auto"/>
              <w:bottom w:val="single" w:sz="4" w:space="0" w:color="auto"/>
              <w:right w:val="single" w:sz="4" w:space="0" w:color="auto"/>
            </w:tcBorders>
            <w:hideMark/>
          </w:tcPr>
          <w:p w14:paraId="695C7D68"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(SE)</w:t>
            </w:r>
          </w:p>
        </w:tc>
        <w:tc>
          <w:tcPr>
            <w:tcW w:w="2645" w:type="dxa"/>
            <w:tcBorders>
              <w:top w:val="nil"/>
              <w:left w:val="single" w:sz="4" w:space="0" w:color="auto"/>
              <w:bottom w:val="single" w:sz="4" w:space="0" w:color="auto"/>
              <w:right w:val="nil"/>
            </w:tcBorders>
            <w:vAlign w:val="center"/>
            <w:hideMark/>
          </w:tcPr>
          <w:p w14:paraId="1C43DE05"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(SE)</w:t>
            </w:r>
          </w:p>
        </w:tc>
        <w:tc>
          <w:tcPr>
            <w:tcW w:w="3071" w:type="dxa"/>
            <w:tcBorders>
              <w:top w:val="nil"/>
              <w:left w:val="nil"/>
              <w:bottom w:val="single" w:sz="4" w:space="0" w:color="auto"/>
              <w:right w:val="nil"/>
            </w:tcBorders>
            <w:vAlign w:val="center"/>
            <w:hideMark/>
          </w:tcPr>
          <w:p w14:paraId="72A9141F"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(SE)</w:t>
            </w:r>
          </w:p>
        </w:tc>
        <w:tc>
          <w:tcPr>
            <w:tcW w:w="2264" w:type="dxa"/>
            <w:tcBorders>
              <w:top w:val="nil"/>
              <w:left w:val="nil"/>
              <w:bottom w:val="single" w:sz="4" w:space="0" w:color="auto"/>
              <w:right w:val="nil"/>
            </w:tcBorders>
            <w:hideMark/>
          </w:tcPr>
          <w:p w14:paraId="5B75CCD7"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(SE)</w:t>
            </w:r>
          </w:p>
        </w:tc>
      </w:tr>
      <w:tr w:rsidR="00925BCF" w:rsidRPr="00594445" w14:paraId="6245304E" w14:textId="77777777" w:rsidTr="00D02802">
        <w:trPr>
          <w:trHeight w:val="94"/>
        </w:trPr>
        <w:tc>
          <w:tcPr>
            <w:tcW w:w="3008" w:type="dxa"/>
            <w:vMerge w:val="restart"/>
            <w:tcBorders>
              <w:top w:val="single" w:sz="4" w:space="0" w:color="auto"/>
              <w:left w:val="nil"/>
              <w:bottom w:val="nil"/>
              <w:right w:val="single" w:sz="4" w:space="0" w:color="auto"/>
            </w:tcBorders>
            <w:vAlign w:val="center"/>
            <w:hideMark/>
          </w:tcPr>
          <w:p w14:paraId="287F93F2"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Malignant-Neoplasms</w:t>
            </w:r>
          </w:p>
          <w:p w14:paraId="415B7F5C"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(N1=673)</w:t>
            </w:r>
          </w:p>
        </w:tc>
        <w:tc>
          <w:tcPr>
            <w:tcW w:w="2264" w:type="dxa"/>
            <w:tcBorders>
              <w:top w:val="single" w:sz="4" w:space="0" w:color="auto"/>
              <w:left w:val="single" w:sz="4" w:space="0" w:color="auto"/>
              <w:bottom w:val="nil"/>
              <w:right w:val="single" w:sz="4" w:space="0" w:color="auto"/>
            </w:tcBorders>
            <w:hideMark/>
          </w:tcPr>
          <w:p w14:paraId="6E31BB18" w14:textId="77777777" w:rsidR="00925BCF" w:rsidRPr="00594445" w:rsidRDefault="00925BCF" w:rsidP="00922C4E">
            <w:pPr>
              <w:spacing w:line="256" w:lineRule="auto"/>
              <w:jc w:val="center"/>
              <w:rPr>
                <w:rFonts w:ascii="Times New Roman" w:hAnsi="Times New Roman" w:cs="Times New Roman"/>
                <w:sz w:val="24"/>
                <w:szCs w:val="24"/>
                <w:lang w:val="en-US"/>
              </w:rPr>
            </w:pPr>
            <w:r w:rsidRPr="00594445">
              <w:rPr>
                <w:rFonts w:ascii="Times New Roman" w:hAnsi="Times New Roman" w:cs="Times New Roman"/>
                <w:sz w:val="24"/>
                <w:szCs w:val="24"/>
                <w:lang w:val="en-US"/>
              </w:rPr>
              <w:t>0.001*</w:t>
            </w:r>
          </w:p>
        </w:tc>
        <w:tc>
          <w:tcPr>
            <w:tcW w:w="2645" w:type="dxa"/>
            <w:tcBorders>
              <w:top w:val="single" w:sz="4" w:space="0" w:color="auto"/>
              <w:left w:val="single" w:sz="4" w:space="0" w:color="auto"/>
              <w:bottom w:val="nil"/>
              <w:right w:val="nil"/>
            </w:tcBorders>
            <w:hideMark/>
          </w:tcPr>
          <w:p w14:paraId="04E37D49"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0.004</w:t>
            </w:r>
          </w:p>
        </w:tc>
        <w:tc>
          <w:tcPr>
            <w:tcW w:w="3071" w:type="dxa"/>
            <w:tcBorders>
              <w:top w:val="single" w:sz="4" w:space="0" w:color="auto"/>
              <w:left w:val="nil"/>
              <w:bottom w:val="nil"/>
              <w:right w:val="nil"/>
            </w:tcBorders>
            <w:hideMark/>
          </w:tcPr>
          <w:p w14:paraId="264A0CD9"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-0.0003</w:t>
            </w:r>
          </w:p>
        </w:tc>
        <w:tc>
          <w:tcPr>
            <w:tcW w:w="2264" w:type="dxa"/>
            <w:tcBorders>
              <w:top w:val="single" w:sz="4" w:space="0" w:color="auto"/>
              <w:left w:val="nil"/>
              <w:bottom w:val="nil"/>
              <w:right w:val="nil"/>
            </w:tcBorders>
            <w:hideMark/>
          </w:tcPr>
          <w:p w14:paraId="01DBA492"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0.001</w:t>
            </w:r>
          </w:p>
        </w:tc>
      </w:tr>
      <w:tr w:rsidR="00925BCF" w:rsidRPr="00594445" w14:paraId="2563937C" w14:textId="77777777" w:rsidTr="00D02802">
        <w:trPr>
          <w:trHeight w:val="99"/>
        </w:trPr>
        <w:tc>
          <w:tcPr>
            <w:tcW w:w="0" w:type="auto"/>
            <w:vMerge/>
            <w:tcBorders>
              <w:top w:val="single" w:sz="4" w:space="0" w:color="auto"/>
              <w:left w:val="nil"/>
              <w:bottom w:val="nil"/>
              <w:right w:val="single" w:sz="4" w:space="0" w:color="auto"/>
            </w:tcBorders>
            <w:vAlign w:val="center"/>
            <w:hideMark/>
          </w:tcPr>
          <w:p w14:paraId="135B142E" w14:textId="77777777" w:rsidR="00925BCF" w:rsidRPr="00594445" w:rsidRDefault="00925BCF" w:rsidP="00922C4E">
            <w:pPr>
              <w:spacing w:line="256" w:lineRule="auto"/>
              <w:rPr>
                <w:rFonts w:ascii="Times New Roman" w:eastAsia="Times New Roman" w:hAnsi="Times New Roman" w:cs="Times New Roman"/>
                <w:color w:val="000000"/>
                <w:sz w:val="24"/>
                <w:szCs w:val="24"/>
              </w:rPr>
            </w:pPr>
          </w:p>
        </w:tc>
        <w:tc>
          <w:tcPr>
            <w:tcW w:w="2264" w:type="dxa"/>
            <w:tcBorders>
              <w:top w:val="nil"/>
              <w:left w:val="single" w:sz="4" w:space="0" w:color="auto"/>
              <w:bottom w:val="nil"/>
              <w:right w:val="single" w:sz="4" w:space="0" w:color="auto"/>
            </w:tcBorders>
            <w:hideMark/>
          </w:tcPr>
          <w:p w14:paraId="2821EC26" w14:textId="77777777" w:rsidR="00925BCF" w:rsidRPr="00594445" w:rsidRDefault="00925BCF" w:rsidP="00922C4E">
            <w:pPr>
              <w:spacing w:line="256" w:lineRule="auto"/>
              <w:jc w:val="center"/>
              <w:rPr>
                <w:rFonts w:ascii="Times New Roman" w:hAnsi="Times New Roman" w:cs="Times New Roman"/>
                <w:sz w:val="24"/>
                <w:szCs w:val="24"/>
                <w:lang w:val="en-US"/>
              </w:rPr>
            </w:pPr>
            <w:r w:rsidRPr="00594445">
              <w:rPr>
                <w:rFonts w:ascii="Times New Roman" w:hAnsi="Times New Roman" w:cs="Times New Roman"/>
                <w:sz w:val="24"/>
                <w:szCs w:val="24"/>
                <w:lang w:val="en-US"/>
              </w:rPr>
              <w:t>(0.001)</w:t>
            </w:r>
          </w:p>
        </w:tc>
        <w:tc>
          <w:tcPr>
            <w:tcW w:w="2645" w:type="dxa"/>
            <w:tcBorders>
              <w:top w:val="nil"/>
              <w:left w:val="single" w:sz="4" w:space="0" w:color="auto"/>
              <w:bottom w:val="nil"/>
              <w:right w:val="nil"/>
            </w:tcBorders>
            <w:hideMark/>
          </w:tcPr>
          <w:p w14:paraId="386D3390"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(0.004)</w:t>
            </w:r>
          </w:p>
        </w:tc>
        <w:tc>
          <w:tcPr>
            <w:tcW w:w="3071" w:type="dxa"/>
            <w:hideMark/>
          </w:tcPr>
          <w:p w14:paraId="505FF946"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(0.006)</w:t>
            </w:r>
          </w:p>
        </w:tc>
        <w:tc>
          <w:tcPr>
            <w:tcW w:w="2264" w:type="dxa"/>
            <w:hideMark/>
          </w:tcPr>
          <w:p w14:paraId="0CEAC3BB" w14:textId="77777777" w:rsidR="00925BCF" w:rsidRPr="00594445" w:rsidRDefault="00925BCF" w:rsidP="00922C4E">
            <w:pPr>
              <w:tabs>
                <w:tab w:val="left" w:pos="1275"/>
              </w:tabs>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(0.001)</w:t>
            </w:r>
          </w:p>
        </w:tc>
      </w:tr>
      <w:tr w:rsidR="00925BCF" w:rsidRPr="00594445" w14:paraId="3CEFCD9B" w14:textId="77777777" w:rsidTr="00D02802">
        <w:trPr>
          <w:trHeight w:val="94"/>
        </w:trPr>
        <w:tc>
          <w:tcPr>
            <w:tcW w:w="3008" w:type="dxa"/>
            <w:vMerge w:val="restart"/>
            <w:tcBorders>
              <w:top w:val="nil"/>
              <w:left w:val="nil"/>
              <w:bottom w:val="nil"/>
              <w:right w:val="single" w:sz="4" w:space="0" w:color="auto"/>
            </w:tcBorders>
            <w:vAlign w:val="center"/>
            <w:hideMark/>
          </w:tcPr>
          <w:p w14:paraId="781DB883"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Accidents</w:t>
            </w:r>
          </w:p>
          <w:p w14:paraId="273C69D6"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(N1=670)</w:t>
            </w:r>
          </w:p>
        </w:tc>
        <w:tc>
          <w:tcPr>
            <w:tcW w:w="2264" w:type="dxa"/>
            <w:tcBorders>
              <w:top w:val="nil"/>
              <w:left w:val="single" w:sz="4" w:space="0" w:color="auto"/>
              <w:bottom w:val="nil"/>
              <w:right w:val="single" w:sz="4" w:space="0" w:color="auto"/>
            </w:tcBorders>
            <w:hideMark/>
          </w:tcPr>
          <w:p w14:paraId="53B4EE1D"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-0.011***</w:t>
            </w:r>
          </w:p>
        </w:tc>
        <w:tc>
          <w:tcPr>
            <w:tcW w:w="2645" w:type="dxa"/>
            <w:tcBorders>
              <w:top w:val="nil"/>
              <w:left w:val="single" w:sz="4" w:space="0" w:color="auto"/>
              <w:bottom w:val="nil"/>
              <w:right w:val="nil"/>
            </w:tcBorders>
            <w:hideMark/>
          </w:tcPr>
          <w:p w14:paraId="5F1FB14A"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-0.018*</w:t>
            </w:r>
          </w:p>
        </w:tc>
        <w:tc>
          <w:tcPr>
            <w:tcW w:w="3071" w:type="dxa"/>
            <w:hideMark/>
          </w:tcPr>
          <w:p w14:paraId="5DE14D28"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-0.004</w:t>
            </w:r>
          </w:p>
        </w:tc>
        <w:tc>
          <w:tcPr>
            <w:tcW w:w="2264" w:type="dxa"/>
            <w:hideMark/>
          </w:tcPr>
          <w:p w14:paraId="2759D93D"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-0.011***</w:t>
            </w:r>
          </w:p>
        </w:tc>
      </w:tr>
      <w:tr w:rsidR="00925BCF" w:rsidRPr="00594445" w14:paraId="7BD8981F" w14:textId="77777777" w:rsidTr="00D02802">
        <w:trPr>
          <w:trHeight w:val="99"/>
        </w:trPr>
        <w:tc>
          <w:tcPr>
            <w:tcW w:w="0" w:type="auto"/>
            <w:vMerge/>
            <w:tcBorders>
              <w:top w:val="nil"/>
              <w:left w:val="nil"/>
              <w:bottom w:val="nil"/>
              <w:right w:val="single" w:sz="4" w:space="0" w:color="auto"/>
            </w:tcBorders>
            <w:vAlign w:val="center"/>
            <w:hideMark/>
          </w:tcPr>
          <w:p w14:paraId="56AF81FB" w14:textId="77777777" w:rsidR="00925BCF" w:rsidRPr="00594445" w:rsidRDefault="00925BCF" w:rsidP="00922C4E">
            <w:pPr>
              <w:spacing w:line="256" w:lineRule="auto"/>
              <w:rPr>
                <w:rFonts w:ascii="Times New Roman" w:eastAsia="Times New Roman" w:hAnsi="Times New Roman" w:cs="Times New Roman"/>
                <w:color w:val="000000"/>
                <w:sz w:val="24"/>
                <w:szCs w:val="24"/>
              </w:rPr>
            </w:pPr>
          </w:p>
        </w:tc>
        <w:tc>
          <w:tcPr>
            <w:tcW w:w="2264" w:type="dxa"/>
            <w:tcBorders>
              <w:top w:val="nil"/>
              <w:left w:val="single" w:sz="4" w:space="0" w:color="auto"/>
              <w:bottom w:val="nil"/>
              <w:right w:val="single" w:sz="4" w:space="0" w:color="auto"/>
            </w:tcBorders>
            <w:hideMark/>
          </w:tcPr>
          <w:p w14:paraId="261A6FBF"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(0.002)</w:t>
            </w:r>
          </w:p>
        </w:tc>
        <w:tc>
          <w:tcPr>
            <w:tcW w:w="2645" w:type="dxa"/>
            <w:tcBorders>
              <w:top w:val="nil"/>
              <w:left w:val="single" w:sz="4" w:space="0" w:color="auto"/>
              <w:bottom w:val="nil"/>
              <w:right w:val="nil"/>
            </w:tcBorders>
            <w:hideMark/>
          </w:tcPr>
          <w:p w14:paraId="5F3DCC00"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(0.010)</w:t>
            </w:r>
          </w:p>
        </w:tc>
        <w:tc>
          <w:tcPr>
            <w:tcW w:w="3071" w:type="dxa"/>
            <w:hideMark/>
          </w:tcPr>
          <w:p w14:paraId="60C7FF21"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(0.015)</w:t>
            </w:r>
          </w:p>
        </w:tc>
        <w:tc>
          <w:tcPr>
            <w:tcW w:w="2264" w:type="dxa"/>
            <w:hideMark/>
          </w:tcPr>
          <w:p w14:paraId="73937ABD"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(0.002)</w:t>
            </w:r>
          </w:p>
        </w:tc>
      </w:tr>
      <w:tr w:rsidR="00925BCF" w:rsidRPr="00594445" w14:paraId="0A6E7E90" w14:textId="77777777" w:rsidTr="00D02802">
        <w:trPr>
          <w:trHeight w:val="94"/>
        </w:trPr>
        <w:tc>
          <w:tcPr>
            <w:tcW w:w="3008" w:type="dxa"/>
            <w:vMerge w:val="restart"/>
            <w:tcBorders>
              <w:top w:val="nil"/>
              <w:left w:val="nil"/>
              <w:bottom w:val="nil"/>
              <w:right w:val="single" w:sz="4" w:space="0" w:color="auto"/>
            </w:tcBorders>
            <w:vAlign w:val="center"/>
            <w:hideMark/>
          </w:tcPr>
          <w:p w14:paraId="3F50DA05"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Cardiovascular Diseases</w:t>
            </w:r>
          </w:p>
          <w:p w14:paraId="1BC8B5EE"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(N1=673)</w:t>
            </w:r>
          </w:p>
        </w:tc>
        <w:tc>
          <w:tcPr>
            <w:tcW w:w="2264" w:type="dxa"/>
            <w:tcBorders>
              <w:top w:val="nil"/>
              <w:left w:val="single" w:sz="4" w:space="0" w:color="auto"/>
              <w:bottom w:val="nil"/>
              <w:right w:val="single" w:sz="4" w:space="0" w:color="auto"/>
            </w:tcBorders>
            <w:hideMark/>
          </w:tcPr>
          <w:p w14:paraId="7DF82334"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-0.002**</w:t>
            </w:r>
          </w:p>
        </w:tc>
        <w:tc>
          <w:tcPr>
            <w:tcW w:w="2645" w:type="dxa"/>
            <w:tcBorders>
              <w:top w:val="nil"/>
              <w:left w:val="single" w:sz="4" w:space="0" w:color="auto"/>
              <w:bottom w:val="nil"/>
              <w:right w:val="nil"/>
            </w:tcBorders>
            <w:hideMark/>
          </w:tcPr>
          <w:p w14:paraId="336B877D"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0.005</w:t>
            </w:r>
          </w:p>
        </w:tc>
        <w:tc>
          <w:tcPr>
            <w:tcW w:w="3071" w:type="dxa"/>
            <w:hideMark/>
          </w:tcPr>
          <w:p w14:paraId="3F399B28"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-0.011</w:t>
            </w:r>
          </w:p>
        </w:tc>
        <w:tc>
          <w:tcPr>
            <w:tcW w:w="2264" w:type="dxa"/>
            <w:hideMark/>
          </w:tcPr>
          <w:p w14:paraId="200211B8"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-0.002***</w:t>
            </w:r>
          </w:p>
        </w:tc>
      </w:tr>
      <w:tr w:rsidR="00925BCF" w:rsidRPr="00594445" w14:paraId="4E11826C" w14:textId="77777777" w:rsidTr="00D02802">
        <w:trPr>
          <w:trHeight w:val="94"/>
        </w:trPr>
        <w:tc>
          <w:tcPr>
            <w:tcW w:w="0" w:type="auto"/>
            <w:vMerge/>
            <w:tcBorders>
              <w:top w:val="nil"/>
              <w:left w:val="nil"/>
              <w:bottom w:val="nil"/>
              <w:right w:val="single" w:sz="4" w:space="0" w:color="auto"/>
            </w:tcBorders>
            <w:vAlign w:val="center"/>
            <w:hideMark/>
          </w:tcPr>
          <w:p w14:paraId="4BFA0F10" w14:textId="77777777" w:rsidR="00925BCF" w:rsidRPr="00594445" w:rsidRDefault="00925BCF" w:rsidP="00922C4E">
            <w:pPr>
              <w:spacing w:line="256" w:lineRule="auto"/>
              <w:rPr>
                <w:rFonts w:ascii="Times New Roman" w:eastAsia="Times New Roman" w:hAnsi="Times New Roman" w:cs="Times New Roman"/>
                <w:color w:val="000000"/>
                <w:sz w:val="24"/>
                <w:szCs w:val="24"/>
              </w:rPr>
            </w:pPr>
          </w:p>
        </w:tc>
        <w:tc>
          <w:tcPr>
            <w:tcW w:w="2264" w:type="dxa"/>
            <w:tcBorders>
              <w:top w:val="nil"/>
              <w:left w:val="single" w:sz="4" w:space="0" w:color="auto"/>
              <w:bottom w:val="nil"/>
              <w:right w:val="single" w:sz="4" w:space="0" w:color="auto"/>
            </w:tcBorders>
            <w:hideMark/>
          </w:tcPr>
          <w:p w14:paraId="5320ADDB"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(0.001)</w:t>
            </w:r>
          </w:p>
        </w:tc>
        <w:tc>
          <w:tcPr>
            <w:tcW w:w="2645" w:type="dxa"/>
            <w:tcBorders>
              <w:top w:val="nil"/>
              <w:left w:val="single" w:sz="4" w:space="0" w:color="auto"/>
              <w:bottom w:val="nil"/>
              <w:right w:val="nil"/>
            </w:tcBorders>
            <w:hideMark/>
          </w:tcPr>
          <w:p w14:paraId="27BA8A9E"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(0.006)</w:t>
            </w:r>
          </w:p>
        </w:tc>
        <w:tc>
          <w:tcPr>
            <w:tcW w:w="3071" w:type="dxa"/>
            <w:hideMark/>
          </w:tcPr>
          <w:p w14:paraId="3A64A3FE"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(0.008)</w:t>
            </w:r>
          </w:p>
        </w:tc>
        <w:tc>
          <w:tcPr>
            <w:tcW w:w="2264" w:type="dxa"/>
            <w:hideMark/>
          </w:tcPr>
          <w:p w14:paraId="41F423E3"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(0.001)</w:t>
            </w:r>
          </w:p>
        </w:tc>
      </w:tr>
      <w:tr w:rsidR="00925BCF" w:rsidRPr="00594445" w14:paraId="25F2D5F1" w14:textId="77777777" w:rsidTr="00D02802">
        <w:trPr>
          <w:trHeight w:val="99"/>
        </w:trPr>
        <w:tc>
          <w:tcPr>
            <w:tcW w:w="3008" w:type="dxa"/>
            <w:tcBorders>
              <w:top w:val="nil"/>
              <w:left w:val="nil"/>
              <w:bottom w:val="nil"/>
              <w:right w:val="single" w:sz="4" w:space="0" w:color="auto"/>
            </w:tcBorders>
            <w:vAlign w:val="center"/>
            <w:hideMark/>
          </w:tcPr>
          <w:p w14:paraId="10C5439A"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Suicides</w:t>
            </w:r>
          </w:p>
        </w:tc>
        <w:tc>
          <w:tcPr>
            <w:tcW w:w="2264" w:type="dxa"/>
            <w:tcBorders>
              <w:top w:val="nil"/>
              <w:left w:val="single" w:sz="4" w:space="0" w:color="auto"/>
              <w:bottom w:val="nil"/>
              <w:right w:val="single" w:sz="4" w:space="0" w:color="auto"/>
            </w:tcBorders>
            <w:hideMark/>
          </w:tcPr>
          <w:p w14:paraId="7ABF20AA"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0.009***</w:t>
            </w:r>
          </w:p>
        </w:tc>
        <w:tc>
          <w:tcPr>
            <w:tcW w:w="2645" w:type="dxa"/>
            <w:tcBorders>
              <w:top w:val="nil"/>
              <w:left w:val="single" w:sz="4" w:space="0" w:color="auto"/>
              <w:bottom w:val="nil"/>
              <w:right w:val="nil"/>
            </w:tcBorders>
            <w:hideMark/>
          </w:tcPr>
          <w:p w14:paraId="11552308"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-0.014</w:t>
            </w:r>
          </w:p>
        </w:tc>
        <w:tc>
          <w:tcPr>
            <w:tcW w:w="3071" w:type="dxa"/>
            <w:hideMark/>
          </w:tcPr>
          <w:p w14:paraId="0A2D9465"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0.071***</w:t>
            </w:r>
          </w:p>
        </w:tc>
        <w:tc>
          <w:tcPr>
            <w:tcW w:w="2264" w:type="dxa"/>
            <w:hideMark/>
          </w:tcPr>
          <w:p w14:paraId="11A299CC"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0.009***</w:t>
            </w:r>
          </w:p>
        </w:tc>
      </w:tr>
      <w:tr w:rsidR="00925BCF" w:rsidRPr="00594445" w14:paraId="7E580784" w14:textId="77777777" w:rsidTr="00D02802">
        <w:trPr>
          <w:trHeight w:val="104"/>
        </w:trPr>
        <w:tc>
          <w:tcPr>
            <w:tcW w:w="3008" w:type="dxa"/>
            <w:tcBorders>
              <w:top w:val="nil"/>
              <w:left w:val="nil"/>
              <w:bottom w:val="nil"/>
              <w:right w:val="single" w:sz="4" w:space="0" w:color="auto"/>
            </w:tcBorders>
            <w:vAlign w:val="center"/>
            <w:hideMark/>
          </w:tcPr>
          <w:p w14:paraId="7006462E"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(N1=671)</w:t>
            </w:r>
          </w:p>
        </w:tc>
        <w:tc>
          <w:tcPr>
            <w:tcW w:w="2264" w:type="dxa"/>
            <w:tcBorders>
              <w:top w:val="nil"/>
              <w:left w:val="single" w:sz="4" w:space="0" w:color="auto"/>
              <w:bottom w:val="nil"/>
              <w:right w:val="single" w:sz="4" w:space="0" w:color="auto"/>
            </w:tcBorders>
            <w:hideMark/>
          </w:tcPr>
          <w:p w14:paraId="3BBF456D"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(0.002)</w:t>
            </w:r>
          </w:p>
        </w:tc>
        <w:tc>
          <w:tcPr>
            <w:tcW w:w="2645" w:type="dxa"/>
            <w:tcBorders>
              <w:top w:val="nil"/>
              <w:left w:val="single" w:sz="4" w:space="0" w:color="auto"/>
              <w:bottom w:val="nil"/>
              <w:right w:val="nil"/>
            </w:tcBorders>
            <w:hideMark/>
          </w:tcPr>
          <w:p w14:paraId="33D74409"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(0.010)</w:t>
            </w:r>
          </w:p>
        </w:tc>
        <w:tc>
          <w:tcPr>
            <w:tcW w:w="3071" w:type="dxa"/>
            <w:hideMark/>
          </w:tcPr>
          <w:p w14:paraId="6459D426"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(0.014)</w:t>
            </w:r>
          </w:p>
        </w:tc>
        <w:tc>
          <w:tcPr>
            <w:tcW w:w="2264" w:type="dxa"/>
            <w:hideMark/>
          </w:tcPr>
          <w:p w14:paraId="652CAF90"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(0.002)</w:t>
            </w:r>
          </w:p>
        </w:tc>
      </w:tr>
      <w:tr w:rsidR="00925BCF" w:rsidRPr="00594445" w14:paraId="15D63F97" w14:textId="77777777" w:rsidTr="00D02802">
        <w:trPr>
          <w:trHeight w:val="200"/>
        </w:trPr>
        <w:tc>
          <w:tcPr>
            <w:tcW w:w="3008" w:type="dxa"/>
            <w:tcBorders>
              <w:top w:val="nil"/>
              <w:left w:val="nil"/>
              <w:bottom w:val="nil"/>
              <w:right w:val="single" w:sz="4" w:space="0" w:color="auto"/>
            </w:tcBorders>
            <w:vAlign w:val="center"/>
            <w:hideMark/>
          </w:tcPr>
          <w:p w14:paraId="12255BDA"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Vehicle Accidents</w:t>
            </w:r>
          </w:p>
          <w:p w14:paraId="3E416847"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(N1=671)</w:t>
            </w:r>
          </w:p>
        </w:tc>
        <w:tc>
          <w:tcPr>
            <w:tcW w:w="2264" w:type="dxa"/>
            <w:tcBorders>
              <w:top w:val="nil"/>
              <w:left w:val="single" w:sz="4" w:space="0" w:color="auto"/>
              <w:bottom w:val="nil"/>
              <w:right w:val="single" w:sz="4" w:space="0" w:color="auto"/>
            </w:tcBorders>
            <w:hideMark/>
          </w:tcPr>
          <w:p w14:paraId="6E4A3A77"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-0.020***</w:t>
            </w:r>
          </w:p>
          <w:p w14:paraId="30B1DCCB"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(0.002)</w:t>
            </w:r>
          </w:p>
        </w:tc>
        <w:tc>
          <w:tcPr>
            <w:tcW w:w="2645" w:type="dxa"/>
            <w:tcBorders>
              <w:top w:val="nil"/>
              <w:left w:val="single" w:sz="4" w:space="0" w:color="auto"/>
              <w:bottom w:val="nil"/>
              <w:right w:val="nil"/>
            </w:tcBorders>
            <w:hideMark/>
          </w:tcPr>
          <w:p w14:paraId="32703170"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0.006</w:t>
            </w:r>
          </w:p>
          <w:p w14:paraId="1525596D"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(0.012)</w:t>
            </w:r>
          </w:p>
        </w:tc>
        <w:tc>
          <w:tcPr>
            <w:tcW w:w="3071" w:type="dxa"/>
            <w:hideMark/>
          </w:tcPr>
          <w:p w14:paraId="54E465DD"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0.009</w:t>
            </w:r>
          </w:p>
          <w:p w14:paraId="5924C320"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(0.018)</w:t>
            </w:r>
          </w:p>
        </w:tc>
        <w:tc>
          <w:tcPr>
            <w:tcW w:w="2264" w:type="dxa"/>
            <w:hideMark/>
          </w:tcPr>
          <w:p w14:paraId="725E756B"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-0.020***</w:t>
            </w:r>
          </w:p>
          <w:p w14:paraId="2CCB7F0F"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(0.002)</w:t>
            </w:r>
          </w:p>
        </w:tc>
      </w:tr>
      <w:tr w:rsidR="00925BCF" w:rsidRPr="00594445" w14:paraId="07AF6216" w14:textId="77777777" w:rsidTr="00D02802">
        <w:trPr>
          <w:trHeight w:val="300"/>
        </w:trPr>
        <w:tc>
          <w:tcPr>
            <w:tcW w:w="3008" w:type="dxa"/>
            <w:tcBorders>
              <w:top w:val="nil"/>
              <w:left w:val="nil"/>
              <w:bottom w:val="nil"/>
              <w:right w:val="single" w:sz="4" w:space="0" w:color="auto"/>
            </w:tcBorders>
            <w:vAlign w:val="center"/>
            <w:hideMark/>
          </w:tcPr>
          <w:p w14:paraId="57522EDD"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Infectious Diseases</w:t>
            </w:r>
          </w:p>
          <w:p w14:paraId="06DCB82B"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(N1=673)</w:t>
            </w:r>
          </w:p>
        </w:tc>
        <w:tc>
          <w:tcPr>
            <w:tcW w:w="2264" w:type="dxa"/>
            <w:tcBorders>
              <w:top w:val="nil"/>
              <w:left w:val="single" w:sz="4" w:space="0" w:color="auto"/>
              <w:bottom w:val="nil"/>
              <w:right w:val="single" w:sz="4" w:space="0" w:color="auto"/>
            </w:tcBorders>
            <w:hideMark/>
          </w:tcPr>
          <w:p w14:paraId="5C9201F7" w14:textId="77777777" w:rsidR="00925BCF" w:rsidRPr="00594445" w:rsidRDefault="00925BCF" w:rsidP="00922C4E">
            <w:pPr>
              <w:spacing w:line="256" w:lineRule="auto"/>
              <w:jc w:val="center"/>
              <w:rPr>
                <w:rFonts w:ascii="Times New Roman" w:hAnsi="Times New Roman" w:cs="Times New Roman"/>
                <w:sz w:val="24"/>
                <w:szCs w:val="24"/>
                <w:lang w:val="en-US"/>
              </w:rPr>
            </w:pPr>
            <w:r w:rsidRPr="00594445">
              <w:rPr>
                <w:rFonts w:ascii="Times New Roman" w:hAnsi="Times New Roman" w:cs="Times New Roman"/>
                <w:sz w:val="24"/>
                <w:szCs w:val="24"/>
                <w:lang w:val="en-US"/>
              </w:rPr>
              <w:t>0.006**</w:t>
            </w:r>
          </w:p>
          <w:p w14:paraId="68625158" w14:textId="77777777" w:rsidR="00925BCF" w:rsidRPr="00594445" w:rsidRDefault="00925BCF" w:rsidP="00922C4E">
            <w:pPr>
              <w:spacing w:line="256" w:lineRule="auto"/>
              <w:jc w:val="center"/>
              <w:rPr>
                <w:rFonts w:ascii="Times New Roman" w:hAnsi="Times New Roman" w:cs="Times New Roman"/>
                <w:sz w:val="24"/>
                <w:szCs w:val="24"/>
                <w:lang w:val="en-US"/>
              </w:rPr>
            </w:pPr>
            <w:r w:rsidRPr="00594445">
              <w:rPr>
                <w:rFonts w:ascii="Times New Roman" w:hAnsi="Times New Roman" w:cs="Times New Roman"/>
                <w:sz w:val="24"/>
                <w:szCs w:val="24"/>
                <w:lang w:val="en-US"/>
              </w:rPr>
              <w:t>(0.003)</w:t>
            </w:r>
          </w:p>
        </w:tc>
        <w:tc>
          <w:tcPr>
            <w:tcW w:w="2645" w:type="dxa"/>
            <w:tcBorders>
              <w:top w:val="nil"/>
              <w:left w:val="single" w:sz="4" w:space="0" w:color="auto"/>
              <w:bottom w:val="nil"/>
              <w:right w:val="nil"/>
            </w:tcBorders>
            <w:hideMark/>
          </w:tcPr>
          <w:p w14:paraId="1ED79D66" w14:textId="77777777" w:rsidR="00925BCF" w:rsidRPr="00594445" w:rsidRDefault="00925BCF" w:rsidP="00922C4E">
            <w:pPr>
              <w:spacing w:line="256" w:lineRule="auto"/>
              <w:jc w:val="center"/>
              <w:rPr>
                <w:rFonts w:ascii="Times New Roman" w:hAnsi="Times New Roman" w:cs="Times New Roman"/>
                <w:sz w:val="24"/>
                <w:szCs w:val="24"/>
                <w:lang w:val="en-US"/>
              </w:rPr>
            </w:pPr>
            <w:r w:rsidRPr="00594445">
              <w:rPr>
                <w:rFonts w:ascii="Times New Roman" w:hAnsi="Times New Roman" w:cs="Times New Roman"/>
                <w:sz w:val="24"/>
                <w:szCs w:val="24"/>
                <w:lang w:val="en-US"/>
              </w:rPr>
              <w:t>0.007</w:t>
            </w:r>
          </w:p>
          <w:p w14:paraId="50BE1244" w14:textId="77777777" w:rsidR="00925BCF" w:rsidRPr="00594445" w:rsidRDefault="00925BCF" w:rsidP="00922C4E">
            <w:pPr>
              <w:spacing w:line="256" w:lineRule="auto"/>
              <w:jc w:val="center"/>
              <w:rPr>
                <w:rFonts w:ascii="Times New Roman" w:hAnsi="Times New Roman" w:cs="Times New Roman"/>
                <w:sz w:val="24"/>
                <w:szCs w:val="24"/>
                <w:lang w:val="en-US"/>
              </w:rPr>
            </w:pPr>
            <w:r w:rsidRPr="00594445">
              <w:rPr>
                <w:rFonts w:ascii="Times New Roman" w:hAnsi="Times New Roman" w:cs="Times New Roman"/>
                <w:sz w:val="24"/>
                <w:szCs w:val="24"/>
                <w:lang w:val="en-US"/>
              </w:rPr>
              <w:t>(0.019)</w:t>
            </w:r>
          </w:p>
        </w:tc>
        <w:tc>
          <w:tcPr>
            <w:tcW w:w="3071" w:type="dxa"/>
            <w:hideMark/>
          </w:tcPr>
          <w:p w14:paraId="26CFAE18" w14:textId="77777777" w:rsidR="00925BCF" w:rsidRPr="00594445" w:rsidRDefault="00925BCF" w:rsidP="00922C4E">
            <w:pPr>
              <w:spacing w:line="256" w:lineRule="auto"/>
              <w:jc w:val="center"/>
              <w:rPr>
                <w:rFonts w:ascii="Times New Roman" w:hAnsi="Times New Roman" w:cs="Times New Roman"/>
                <w:sz w:val="24"/>
                <w:szCs w:val="24"/>
                <w:lang w:val="en-US"/>
              </w:rPr>
            </w:pPr>
            <w:r w:rsidRPr="00594445">
              <w:rPr>
                <w:rFonts w:ascii="Times New Roman" w:hAnsi="Times New Roman" w:cs="Times New Roman"/>
                <w:sz w:val="24"/>
                <w:szCs w:val="24"/>
                <w:lang w:val="en-US"/>
              </w:rPr>
              <w:t>0.010</w:t>
            </w:r>
          </w:p>
          <w:p w14:paraId="08569E12" w14:textId="77777777" w:rsidR="00925BCF" w:rsidRPr="00594445" w:rsidRDefault="00925BCF" w:rsidP="00922C4E">
            <w:pPr>
              <w:spacing w:line="256" w:lineRule="auto"/>
              <w:jc w:val="center"/>
              <w:rPr>
                <w:rFonts w:ascii="Times New Roman" w:hAnsi="Times New Roman" w:cs="Times New Roman"/>
                <w:sz w:val="24"/>
                <w:szCs w:val="24"/>
                <w:lang w:val="en-US"/>
              </w:rPr>
            </w:pPr>
            <w:r w:rsidRPr="00594445">
              <w:rPr>
                <w:rFonts w:ascii="Times New Roman" w:hAnsi="Times New Roman" w:cs="Times New Roman"/>
                <w:sz w:val="24"/>
                <w:szCs w:val="24"/>
                <w:lang w:val="en-US"/>
              </w:rPr>
              <w:t>(0.029)</w:t>
            </w:r>
          </w:p>
        </w:tc>
        <w:tc>
          <w:tcPr>
            <w:tcW w:w="2264" w:type="dxa"/>
            <w:hideMark/>
          </w:tcPr>
          <w:p w14:paraId="7DFAD9B9"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0.006*</w:t>
            </w:r>
          </w:p>
          <w:p w14:paraId="1B7F8F76"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(0.001)</w:t>
            </w:r>
          </w:p>
        </w:tc>
      </w:tr>
      <w:tr w:rsidR="00925BCF" w:rsidRPr="00594445" w14:paraId="305DC98A" w14:textId="77777777" w:rsidTr="00D02802">
        <w:trPr>
          <w:trHeight w:val="300"/>
        </w:trPr>
        <w:tc>
          <w:tcPr>
            <w:tcW w:w="3008" w:type="dxa"/>
            <w:tcBorders>
              <w:top w:val="nil"/>
              <w:left w:val="nil"/>
              <w:bottom w:val="nil"/>
              <w:right w:val="single" w:sz="4" w:space="0" w:color="auto"/>
            </w:tcBorders>
            <w:vAlign w:val="center"/>
            <w:hideMark/>
          </w:tcPr>
          <w:p w14:paraId="6E528CA7"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Cirrhosis and Chronic Liver Diseases</w:t>
            </w:r>
          </w:p>
          <w:p w14:paraId="6FEAD861"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(N1=672)</w:t>
            </w:r>
          </w:p>
        </w:tc>
        <w:tc>
          <w:tcPr>
            <w:tcW w:w="2264" w:type="dxa"/>
            <w:tcBorders>
              <w:top w:val="nil"/>
              <w:left w:val="single" w:sz="4" w:space="0" w:color="auto"/>
              <w:bottom w:val="nil"/>
              <w:right w:val="single" w:sz="4" w:space="0" w:color="auto"/>
            </w:tcBorders>
            <w:hideMark/>
          </w:tcPr>
          <w:p w14:paraId="1F7BE8DE"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-0.009***</w:t>
            </w:r>
          </w:p>
          <w:p w14:paraId="6FA14837"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(0.001)</w:t>
            </w:r>
          </w:p>
        </w:tc>
        <w:tc>
          <w:tcPr>
            <w:tcW w:w="2645" w:type="dxa"/>
            <w:tcBorders>
              <w:top w:val="nil"/>
              <w:left w:val="single" w:sz="4" w:space="0" w:color="auto"/>
              <w:bottom w:val="nil"/>
              <w:right w:val="nil"/>
            </w:tcBorders>
            <w:hideMark/>
          </w:tcPr>
          <w:p w14:paraId="195C4F55"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0.021**</w:t>
            </w:r>
          </w:p>
          <w:p w14:paraId="055C3258"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(0.009)</w:t>
            </w:r>
          </w:p>
        </w:tc>
        <w:tc>
          <w:tcPr>
            <w:tcW w:w="3071" w:type="dxa"/>
            <w:hideMark/>
          </w:tcPr>
          <w:p w14:paraId="3D0411DE"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 xml:space="preserve">0.010  </w:t>
            </w:r>
          </w:p>
          <w:p w14:paraId="602E3874"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(0.013)</w:t>
            </w:r>
          </w:p>
        </w:tc>
        <w:tc>
          <w:tcPr>
            <w:tcW w:w="2264" w:type="dxa"/>
            <w:hideMark/>
          </w:tcPr>
          <w:p w14:paraId="6838ACEE"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-0.009***</w:t>
            </w:r>
          </w:p>
          <w:p w14:paraId="614F0ACA"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(0.001)</w:t>
            </w:r>
          </w:p>
        </w:tc>
      </w:tr>
      <w:tr w:rsidR="00925BCF" w:rsidRPr="00594445" w14:paraId="69FF6DCE" w14:textId="77777777" w:rsidTr="00D02802">
        <w:trPr>
          <w:trHeight w:val="151"/>
        </w:trPr>
        <w:tc>
          <w:tcPr>
            <w:tcW w:w="3008" w:type="dxa"/>
            <w:tcBorders>
              <w:top w:val="nil"/>
              <w:left w:val="nil"/>
              <w:bottom w:val="single" w:sz="4" w:space="0" w:color="auto"/>
              <w:right w:val="single" w:sz="4" w:space="0" w:color="auto"/>
            </w:tcBorders>
            <w:vAlign w:val="center"/>
            <w:hideMark/>
          </w:tcPr>
          <w:p w14:paraId="19098B07"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All causes</w:t>
            </w:r>
          </w:p>
          <w:p w14:paraId="1E27417E"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lang w:val="en-US"/>
              </w:rPr>
              <w:t>(N=673)</w:t>
            </w:r>
          </w:p>
        </w:tc>
        <w:tc>
          <w:tcPr>
            <w:tcW w:w="2264" w:type="dxa"/>
            <w:tcBorders>
              <w:top w:val="nil"/>
              <w:left w:val="single" w:sz="4" w:space="0" w:color="auto"/>
              <w:bottom w:val="single" w:sz="4" w:space="0" w:color="auto"/>
              <w:right w:val="single" w:sz="4" w:space="0" w:color="auto"/>
            </w:tcBorders>
            <w:hideMark/>
          </w:tcPr>
          <w:p w14:paraId="63085038"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-0.002***</w:t>
            </w:r>
          </w:p>
          <w:p w14:paraId="50FA5F31"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(0.001)</w:t>
            </w:r>
          </w:p>
        </w:tc>
        <w:tc>
          <w:tcPr>
            <w:tcW w:w="2645" w:type="dxa"/>
            <w:tcBorders>
              <w:top w:val="nil"/>
              <w:left w:val="single" w:sz="4" w:space="0" w:color="auto"/>
              <w:bottom w:val="single" w:sz="4" w:space="0" w:color="auto"/>
              <w:right w:val="nil"/>
            </w:tcBorders>
            <w:hideMark/>
          </w:tcPr>
          <w:p w14:paraId="3022B564"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-0.0004</w:t>
            </w:r>
          </w:p>
          <w:p w14:paraId="3E9587F5"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(0.004)</w:t>
            </w:r>
          </w:p>
        </w:tc>
        <w:tc>
          <w:tcPr>
            <w:tcW w:w="3071" w:type="dxa"/>
            <w:tcBorders>
              <w:top w:val="nil"/>
              <w:left w:val="nil"/>
              <w:bottom w:val="single" w:sz="4" w:space="0" w:color="auto"/>
              <w:right w:val="nil"/>
            </w:tcBorders>
            <w:hideMark/>
          </w:tcPr>
          <w:p w14:paraId="098D988D"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-0.008</w:t>
            </w:r>
          </w:p>
          <w:p w14:paraId="182204D5"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rPr>
            </w:pPr>
            <w:r w:rsidRPr="00594445">
              <w:rPr>
                <w:rFonts w:ascii="Times New Roman" w:eastAsia="Times New Roman" w:hAnsi="Times New Roman" w:cs="Times New Roman"/>
                <w:color w:val="000000"/>
                <w:sz w:val="24"/>
                <w:szCs w:val="24"/>
              </w:rPr>
              <w:t>(0.006)</w:t>
            </w:r>
          </w:p>
        </w:tc>
        <w:tc>
          <w:tcPr>
            <w:tcW w:w="2264" w:type="dxa"/>
            <w:tcBorders>
              <w:top w:val="nil"/>
              <w:left w:val="nil"/>
              <w:bottom w:val="single" w:sz="4" w:space="0" w:color="auto"/>
              <w:right w:val="nil"/>
            </w:tcBorders>
            <w:hideMark/>
          </w:tcPr>
          <w:p w14:paraId="6C202E47"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-0.002***</w:t>
            </w:r>
          </w:p>
          <w:p w14:paraId="299C3DE6" w14:textId="77777777" w:rsidR="00925BCF" w:rsidRPr="00594445" w:rsidRDefault="00925BCF" w:rsidP="00922C4E">
            <w:pPr>
              <w:spacing w:line="256" w:lineRule="auto"/>
              <w:jc w:val="center"/>
              <w:rPr>
                <w:rFonts w:ascii="Times New Roman" w:eastAsia="Times New Roman" w:hAnsi="Times New Roman" w:cs="Times New Roman"/>
                <w:color w:val="000000"/>
                <w:sz w:val="24"/>
                <w:szCs w:val="24"/>
                <w:lang w:val="en-US"/>
              </w:rPr>
            </w:pPr>
            <w:r w:rsidRPr="00594445">
              <w:rPr>
                <w:rFonts w:ascii="Times New Roman" w:eastAsia="Times New Roman" w:hAnsi="Times New Roman" w:cs="Times New Roman"/>
                <w:color w:val="000000"/>
                <w:sz w:val="24"/>
                <w:szCs w:val="24"/>
                <w:lang w:val="en-US"/>
              </w:rPr>
              <w:t>(0.001)</w:t>
            </w:r>
          </w:p>
        </w:tc>
      </w:tr>
    </w:tbl>
    <w:p w14:paraId="37D5E489" w14:textId="77777777" w:rsidR="007004EC" w:rsidRDefault="00925BCF" w:rsidP="007004EC">
      <w:pPr>
        <w:widowControl w:val="0"/>
        <w:autoSpaceDE w:val="0"/>
        <w:autoSpaceDN w:val="0"/>
        <w:adjustRightInd w:val="0"/>
        <w:spacing w:after="0" w:line="240" w:lineRule="auto"/>
        <w:jc w:val="both"/>
        <w:rPr>
          <w:rFonts w:ascii="Times New Roman" w:hAnsi="Times New Roman" w:cs="Times New Roman"/>
          <w:sz w:val="20"/>
          <w:szCs w:val="20"/>
          <w:lang w:val="en-US"/>
        </w:rPr>
      </w:pPr>
      <w:r w:rsidRPr="00A368F4">
        <w:rPr>
          <w:rFonts w:ascii="Times New Roman" w:hAnsi="Times New Roman" w:cs="Times New Roman"/>
          <w:sz w:val="20"/>
          <w:szCs w:val="20"/>
          <w:lang w:val="en-US"/>
        </w:rPr>
        <w:t xml:space="preserve">Notes: </w:t>
      </w:r>
      <w:r w:rsidR="00A37215" w:rsidRPr="00A368F4">
        <w:rPr>
          <w:rFonts w:ascii="Times New Roman" w:hAnsi="Times New Roman" w:cs="Times New Roman"/>
          <w:sz w:val="20"/>
          <w:szCs w:val="20"/>
          <w:lang w:val="en-US"/>
        </w:rPr>
        <w:t xml:space="preserve">The dependent variable is the natural logarithm of each specific mortality rate per 100,000 population. The mortality rates refer to people above the age of 65. </w:t>
      </w:r>
      <w:r w:rsidR="007004EC" w:rsidRPr="0039436B">
        <w:rPr>
          <w:rFonts w:ascii="Times New Roman" w:hAnsi="Times New Roman" w:cs="Times New Roman"/>
          <w:sz w:val="20"/>
          <w:szCs w:val="20"/>
          <w:lang w:val="en-US"/>
        </w:rPr>
        <w:t>All the specifications include vectors of country, year dummy variables, country-specific trends, demographic characteristics (percentage of males under the age of 65)</w:t>
      </w:r>
      <w:r w:rsidR="007004EC">
        <w:rPr>
          <w:rFonts w:ascii="Times New Roman" w:hAnsi="Times New Roman" w:cs="Times New Roman"/>
          <w:sz w:val="20"/>
          <w:szCs w:val="20"/>
          <w:lang w:val="en-US"/>
        </w:rPr>
        <w:t xml:space="preserve">.  </w:t>
      </w:r>
      <w:r w:rsidR="007004EC" w:rsidRPr="0039436B">
        <w:rPr>
          <w:rFonts w:ascii="Times New Roman" w:hAnsi="Times New Roman" w:cs="Times New Roman"/>
          <w:sz w:val="20"/>
          <w:szCs w:val="20"/>
          <w:lang w:val="en-US"/>
        </w:rPr>
        <w:t>Coefficients represent semi-elasticit</w:t>
      </w:r>
      <w:r w:rsidR="007004EC">
        <w:rPr>
          <w:rFonts w:ascii="Times New Roman" w:hAnsi="Times New Roman" w:cs="Times New Roman"/>
          <w:sz w:val="20"/>
          <w:szCs w:val="20"/>
          <w:lang w:val="en-US"/>
        </w:rPr>
        <w:t xml:space="preserve">ies, The unemployment rate coefficient represents the percentage variation in mortality rates due to a percentage point variation in unemployment rate. The Fiscal Stimulus (Austerity) coefficient represents the percentage variation in mortality rates due to the implementation of Fiscal Stimulus (Austerity) policy.  </w:t>
      </w:r>
    </w:p>
    <w:p w14:paraId="03A34CB3" w14:textId="055087D3" w:rsidR="00A37215" w:rsidRPr="00A368F4" w:rsidRDefault="00A37215" w:rsidP="00A368F4">
      <w:pPr>
        <w:widowControl w:val="0"/>
        <w:autoSpaceDE w:val="0"/>
        <w:autoSpaceDN w:val="0"/>
        <w:adjustRightInd w:val="0"/>
        <w:spacing w:after="0" w:line="240" w:lineRule="auto"/>
        <w:jc w:val="both"/>
        <w:rPr>
          <w:rFonts w:ascii="Times New Roman" w:hAnsi="Times New Roman" w:cs="Times New Roman"/>
          <w:sz w:val="20"/>
          <w:szCs w:val="20"/>
          <w:lang w:val="en-US"/>
        </w:rPr>
      </w:pPr>
      <w:r w:rsidRPr="00A368F4">
        <w:rPr>
          <w:rFonts w:ascii="Times New Roman" w:hAnsi="Times New Roman" w:cs="Times New Roman"/>
          <w:sz w:val="20"/>
          <w:szCs w:val="20"/>
          <w:lang w:val="en-US"/>
        </w:rPr>
        <w:t>SE stands for standard errors that are given in parentheses. * p&lt;0.1, ** p&lt;0.05,  *** p&lt;0.01</w:t>
      </w:r>
    </w:p>
    <w:p w14:paraId="355287E5" w14:textId="77777777" w:rsidR="00A368F4" w:rsidRDefault="00925BCF" w:rsidP="00A368F4">
      <w:pPr>
        <w:widowControl w:val="0"/>
        <w:autoSpaceDE w:val="0"/>
        <w:autoSpaceDN w:val="0"/>
        <w:adjustRightInd w:val="0"/>
        <w:spacing w:line="240" w:lineRule="auto"/>
        <w:jc w:val="both"/>
        <w:rPr>
          <w:rFonts w:ascii="Times New Roman" w:hAnsi="Times New Roman" w:cs="Times New Roman"/>
          <w:sz w:val="20"/>
          <w:szCs w:val="20"/>
          <w:lang w:val="en-US"/>
        </w:rPr>
        <w:sectPr w:rsidR="00A368F4" w:rsidSect="00925BCF">
          <w:pgSz w:w="11906" w:h="16838"/>
          <w:pgMar w:top="1440" w:right="1440" w:bottom="1440" w:left="1440" w:header="708" w:footer="708" w:gutter="0"/>
          <w:cols w:space="708"/>
          <w:docGrid w:linePitch="360"/>
        </w:sectPr>
      </w:pPr>
      <w:r w:rsidRPr="00A368F4">
        <w:rPr>
          <w:rFonts w:ascii="Times New Roman" w:hAnsi="Times New Roman" w:cs="Times New Roman"/>
          <w:sz w:val="20"/>
          <w:szCs w:val="20"/>
          <w:lang w:val="en-US"/>
        </w:rPr>
        <w:t>Countries included:  Australia, Austria, Belgium, Canada, Denmark, Finland, France, Germany, Greece, Iceland, Ireland, Italy, Japan, The Netherlands, New Zealand, Norway, Portugal, Spain, Sweden, Switzerland, the United Kingdom and the United States.Period: 1970-2010.Source: OECD. The fiscal indicator we used com</w:t>
      </w:r>
      <w:r w:rsidR="00647BBF" w:rsidRPr="00A368F4">
        <w:rPr>
          <w:rFonts w:ascii="Times New Roman" w:hAnsi="Times New Roman" w:cs="Times New Roman"/>
          <w:sz w:val="20"/>
          <w:szCs w:val="20"/>
          <w:lang w:val="en-US"/>
        </w:rPr>
        <w:t>es from Alesina and Ardagna 2013</w:t>
      </w:r>
      <w:r w:rsidRPr="00A368F4">
        <w:rPr>
          <w:rFonts w:ascii="Times New Roman" w:hAnsi="Times New Roman" w:cs="Times New Roman"/>
          <w:sz w:val="20"/>
          <w:szCs w:val="20"/>
          <w:lang w:val="en-US"/>
        </w:rPr>
        <w:t>. We acknowledge the authors for having kindly shared their data with us.</w:t>
      </w:r>
    </w:p>
    <w:p w14:paraId="6615D207" w14:textId="316CC872" w:rsidR="00925BCF" w:rsidRPr="00A368F4" w:rsidRDefault="00925BCF" w:rsidP="00925BCF">
      <w:pPr>
        <w:widowControl w:val="0"/>
        <w:autoSpaceDE w:val="0"/>
        <w:autoSpaceDN w:val="0"/>
        <w:adjustRightInd w:val="0"/>
        <w:spacing w:line="240" w:lineRule="auto"/>
        <w:rPr>
          <w:rFonts w:ascii="Times New Roman" w:hAnsi="Times New Roman" w:cs="Times New Roman"/>
          <w:sz w:val="20"/>
          <w:szCs w:val="20"/>
          <w:lang w:val="en-US"/>
        </w:rPr>
      </w:pPr>
    </w:p>
    <w:p w14:paraId="7EA1F5C5" w14:textId="77777777" w:rsidR="00A368F4" w:rsidRPr="00594445" w:rsidRDefault="00A368F4" w:rsidP="00A368F4">
      <w:pPr>
        <w:spacing w:before="100" w:beforeAutospacing="1" w:after="100" w:afterAutospacing="1"/>
        <w:rPr>
          <w:rFonts w:ascii="Times New Roman" w:hAnsi="Times New Roman" w:cs="Times New Roman"/>
          <w:sz w:val="24"/>
          <w:szCs w:val="24"/>
        </w:rPr>
      </w:pPr>
      <w:r w:rsidRPr="00594445">
        <w:rPr>
          <w:rFonts w:ascii="Times New Roman" w:hAnsi="Times New Roman" w:cs="Times New Roman"/>
          <w:b/>
          <w:sz w:val="24"/>
          <w:szCs w:val="24"/>
        </w:rPr>
        <w:t>Table AV:</w:t>
      </w:r>
      <w:r w:rsidRPr="00594445">
        <w:rPr>
          <w:rFonts w:ascii="Times New Roman" w:hAnsi="Times New Roman" w:cs="Times New Roman"/>
          <w:sz w:val="24"/>
          <w:szCs w:val="24"/>
        </w:rPr>
        <w:t xml:space="preserve"> Definition of Fiscal Stimuli according to AAFI, data for 28 EU countries covering the period 1992-2013.</w:t>
      </w:r>
    </w:p>
    <w:tbl>
      <w:tblPr>
        <w:tblW w:w="5000" w:type="pct"/>
        <w:tblCellMar>
          <w:left w:w="70" w:type="dxa"/>
          <w:right w:w="70" w:type="dxa"/>
        </w:tblCellMar>
        <w:tblLook w:val="04A0" w:firstRow="1" w:lastRow="0" w:firstColumn="1" w:lastColumn="0" w:noHBand="0" w:noVBand="1"/>
      </w:tblPr>
      <w:tblGrid>
        <w:gridCol w:w="1569"/>
        <w:gridCol w:w="564"/>
        <w:gridCol w:w="564"/>
        <w:gridCol w:w="564"/>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tblGrid>
      <w:tr w:rsidR="00A368F4" w:rsidRPr="00CF1E74" w14:paraId="3424F7D1" w14:textId="77777777" w:rsidTr="00A368F4">
        <w:trPr>
          <w:trHeight w:val="300"/>
        </w:trPr>
        <w:tc>
          <w:tcPr>
            <w:tcW w:w="327" w:type="pct"/>
            <w:tcBorders>
              <w:top w:val="nil"/>
              <w:left w:val="nil"/>
              <w:bottom w:val="nil"/>
              <w:right w:val="nil"/>
            </w:tcBorders>
            <w:shd w:val="clear" w:color="auto" w:fill="auto"/>
            <w:noWrap/>
            <w:vAlign w:val="bottom"/>
            <w:hideMark/>
          </w:tcPr>
          <w:p w14:paraId="265E868C" w14:textId="77777777" w:rsidR="00A368F4" w:rsidRPr="006D6800" w:rsidRDefault="00A368F4" w:rsidP="00A368F4">
            <w:pPr>
              <w:rPr>
                <w:rFonts w:ascii="Times New Roman" w:eastAsia="Times New Roman" w:hAnsi="Times New Roman" w:cs="Times New Roman"/>
              </w:rPr>
            </w:pPr>
            <w:r>
              <w:rPr>
                <w:rFonts w:ascii="Times New Roman" w:eastAsia="Times New Roman" w:hAnsi="Times New Roman" w:cs="Times New Roman"/>
              </w:rPr>
              <w:t>C</w:t>
            </w:r>
            <w:r w:rsidRPr="006D6800">
              <w:rPr>
                <w:rFonts w:ascii="Times New Roman" w:eastAsia="Times New Roman" w:hAnsi="Times New Roman" w:cs="Times New Roman"/>
              </w:rPr>
              <w:t>ountry</w:t>
            </w:r>
            <w:r>
              <w:rPr>
                <w:rFonts w:ascii="Times New Roman" w:eastAsia="Times New Roman" w:hAnsi="Times New Roman" w:cs="Times New Roman"/>
              </w:rPr>
              <w:t>/Year</w:t>
            </w:r>
          </w:p>
        </w:tc>
        <w:tc>
          <w:tcPr>
            <w:tcW w:w="212" w:type="pct"/>
            <w:tcBorders>
              <w:top w:val="nil"/>
              <w:left w:val="nil"/>
              <w:bottom w:val="nil"/>
              <w:right w:val="nil"/>
            </w:tcBorders>
            <w:shd w:val="clear" w:color="auto" w:fill="auto"/>
            <w:noWrap/>
            <w:vAlign w:val="bottom"/>
            <w:hideMark/>
          </w:tcPr>
          <w:p w14:paraId="135C65A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1992</w:t>
            </w:r>
          </w:p>
        </w:tc>
        <w:tc>
          <w:tcPr>
            <w:tcW w:w="212" w:type="pct"/>
            <w:tcBorders>
              <w:top w:val="nil"/>
              <w:left w:val="nil"/>
              <w:bottom w:val="nil"/>
              <w:right w:val="nil"/>
            </w:tcBorders>
            <w:shd w:val="clear" w:color="auto" w:fill="auto"/>
            <w:noWrap/>
            <w:vAlign w:val="bottom"/>
            <w:hideMark/>
          </w:tcPr>
          <w:p w14:paraId="5AB390E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1993</w:t>
            </w:r>
          </w:p>
        </w:tc>
        <w:tc>
          <w:tcPr>
            <w:tcW w:w="212" w:type="pct"/>
            <w:tcBorders>
              <w:top w:val="nil"/>
              <w:left w:val="nil"/>
              <w:bottom w:val="nil"/>
              <w:right w:val="nil"/>
            </w:tcBorders>
            <w:shd w:val="clear" w:color="auto" w:fill="auto"/>
            <w:noWrap/>
            <w:vAlign w:val="bottom"/>
            <w:hideMark/>
          </w:tcPr>
          <w:p w14:paraId="35C9D4D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1994</w:t>
            </w:r>
          </w:p>
        </w:tc>
        <w:tc>
          <w:tcPr>
            <w:tcW w:w="212" w:type="pct"/>
            <w:tcBorders>
              <w:top w:val="nil"/>
              <w:left w:val="nil"/>
              <w:bottom w:val="nil"/>
              <w:right w:val="nil"/>
            </w:tcBorders>
            <w:shd w:val="clear" w:color="auto" w:fill="auto"/>
            <w:noWrap/>
            <w:vAlign w:val="bottom"/>
            <w:hideMark/>
          </w:tcPr>
          <w:p w14:paraId="1AF7126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1995</w:t>
            </w:r>
          </w:p>
        </w:tc>
        <w:tc>
          <w:tcPr>
            <w:tcW w:w="212" w:type="pct"/>
            <w:tcBorders>
              <w:top w:val="nil"/>
              <w:left w:val="nil"/>
              <w:bottom w:val="nil"/>
              <w:right w:val="nil"/>
            </w:tcBorders>
            <w:shd w:val="clear" w:color="auto" w:fill="auto"/>
            <w:noWrap/>
            <w:vAlign w:val="bottom"/>
            <w:hideMark/>
          </w:tcPr>
          <w:p w14:paraId="138A9CA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1996</w:t>
            </w:r>
          </w:p>
        </w:tc>
        <w:tc>
          <w:tcPr>
            <w:tcW w:w="212" w:type="pct"/>
            <w:tcBorders>
              <w:top w:val="nil"/>
              <w:left w:val="nil"/>
              <w:bottom w:val="nil"/>
              <w:right w:val="nil"/>
            </w:tcBorders>
            <w:shd w:val="clear" w:color="auto" w:fill="auto"/>
            <w:noWrap/>
            <w:vAlign w:val="bottom"/>
            <w:hideMark/>
          </w:tcPr>
          <w:p w14:paraId="47A9010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1997</w:t>
            </w:r>
          </w:p>
        </w:tc>
        <w:tc>
          <w:tcPr>
            <w:tcW w:w="212" w:type="pct"/>
            <w:tcBorders>
              <w:top w:val="nil"/>
              <w:left w:val="nil"/>
              <w:bottom w:val="nil"/>
              <w:right w:val="nil"/>
            </w:tcBorders>
            <w:shd w:val="clear" w:color="auto" w:fill="auto"/>
            <w:noWrap/>
            <w:vAlign w:val="bottom"/>
            <w:hideMark/>
          </w:tcPr>
          <w:p w14:paraId="3998FFC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1998</w:t>
            </w:r>
          </w:p>
        </w:tc>
        <w:tc>
          <w:tcPr>
            <w:tcW w:w="212" w:type="pct"/>
            <w:tcBorders>
              <w:top w:val="nil"/>
              <w:left w:val="nil"/>
              <w:bottom w:val="nil"/>
              <w:right w:val="nil"/>
            </w:tcBorders>
            <w:shd w:val="clear" w:color="auto" w:fill="auto"/>
            <w:noWrap/>
            <w:vAlign w:val="bottom"/>
            <w:hideMark/>
          </w:tcPr>
          <w:p w14:paraId="3D9A0CE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1999</w:t>
            </w:r>
          </w:p>
        </w:tc>
        <w:tc>
          <w:tcPr>
            <w:tcW w:w="212" w:type="pct"/>
            <w:tcBorders>
              <w:top w:val="nil"/>
              <w:left w:val="nil"/>
              <w:bottom w:val="nil"/>
              <w:right w:val="nil"/>
            </w:tcBorders>
            <w:shd w:val="clear" w:color="auto" w:fill="auto"/>
            <w:noWrap/>
            <w:vAlign w:val="bottom"/>
            <w:hideMark/>
          </w:tcPr>
          <w:p w14:paraId="59EEB57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2000</w:t>
            </w:r>
          </w:p>
        </w:tc>
        <w:tc>
          <w:tcPr>
            <w:tcW w:w="212" w:type="pct"/>
            <w:tcBorders>
              <w:top w:val="nil"/>
              <w:left w:val="nil"/>
              <w:bottom w:val="nil"/>
              <w:right w:val="nil"/>
            </w:tcBorders>
            <w:shd w:val="clear" w:color="auto" w:fill="auto"/>
            <w:noWrap/>
            <w:vAlign w:val="bottom"/>
            <w:hideMark/>
          </w:tcPr>
          <w:p w14:paraId="35B3859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2001</w:t>
            </w:r>
          </w:p>
        </w:tc>
        <w:tc>
          <w:tcPr>
            <w:tcW w:w="212" w:type="pct"/>
            <w:tcBorders>
              <w:top w:val="nil"/>
              <w:left w:val="nil"/>
              <w:bottom w:val="nil"/>
              <w:right w:val="nil"/>
            </w:tcBorders>
            <w:shd w:val="clear" w:color="auto" w:fill="auto"/>
            <w:noWrap/>
            <w:vAlign w:val="bottom"/>
            <w:hideMark/>
          </w:tcPr>
          <w:p w14:paraId="4319E8D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2002</w:t>
            </w:r>
          </w:p>
        </w:tc>
        <w:tc>
          <w:tcPr>
            <w:tcW w:w="212" w:type="pct"/>
            <w:tcBorders>
              <w:top w:val="nil"/>
              <w:left w:val="nil"/>
              <w:bottom w:val="nil"/>
              <w:right w:val="nil"/>
            </w:tcBorders>
            <w:shd w:val="clear" w:color="auto" w:fill="auto"/>
            <w:noWrap/>
            <w:vAlign w:val="bottom"/>
            <w:hideMark/>
          </w:tcPr>
          <w:p w14:paraId="5407911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2003</w:t>
            </w:r>
          </w:p>
        </w:tc>
        <w:tc>
          <w:tcPr>
            <w:tcW w:w="212" w:type="pct"/>
            <w:tcBorders>
              <w:top w:val="nil"/>
              <w:left w:val="nil"/>
              <w:bottom w:val="nil"/>
              <w:right w:val="nil"/>
            </w:tcBorders>
            <w:shd w:val="clear" w:color="auto" w:fill="auto"/>
            <w:noWrap/>
            <w:vAlign w:val="bottom"/>
            <w:hideMark/>
          </w:tcPr>
          <w:p w14:paraId="4157317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2004</w:t>
            </w:r>
          </w:p>
        </w:tc>
        <w:tc>
          <w:tcPr>
            <w:tcW w:w="212" w:type="pct"/>
            <w:tcBorders>
              <w:top w:val="nil"/>
              <w:left w:val="nil"/>
              <w:bottom w:val="nil"/>
              <w:right w:val="nil"/>
            </w:tcBorders>
            <w:shd w:val="clear" w:color="auto" w:fill="auto"/>
            <w:noWrap/>
            <w:vAlign w:val="bottom"/>
            <w:hideMark/>
          </w:tcPr>
          <w:p w14:paraId="4912A9C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2005</w:t>
            </w:r>
          </w:p>
        </w:tc>
        <w:tc>
          <w:tcPr>
            <w:tcW w:w="212" w:type="pct"/>
            <w:tcBorders>
              <w:top w:val="nil"/>
              <w:left w:val="nil"/>
              <w:bottom w:val="nil"/>
              <w:right w:val="nil"/>
            </w:tcBorders>
            <w:shd w:val="clear" w:color="auto" w:fill="auto"/>
            <w:noWrap/>
            <w:vAlign w:val="bottom"/>
            <w:hideMark/>
          </w:tcPr>
          <w:p w14:paraId="6C09276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2006</w:t>
            </w:r>
          </w:p>
        </w:tc>
        <w:tc>
          <w:tcPr>
            <w:tcW w:w="212" w:type="pct"/>
            <w:tcBorders>
              <w:top w:val="nil"/>
              <w:left w:val="nil"/>
              <w:bottom w:val="nil"/>
              <w:right w:val="nil"/>
            </w:tcBorders>
            <w:shd w:val="clear" w:color="auto" w:fill="auto"/>
            <w:noWrap/>
            <w:vAlign w:val="bottom"/>
            <w:hideMark/>
          </w:tcPr>
          <w:p w14:paraId="3639F6B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2007</w:t>
            </w:r>
          </w:p>
        </w:tc>
        <w:tc>
          <w:tcPr>
            <w:tcW w:w="212" w:type="pct"/>
            <w:tcBorders>
              <w:top w:val="nil"/>
              <w:left w:val="nil"/>
              <w:bottom w:val="nil"/>
              <w:right w:val="nil"/>
            </w:tcBorders>
            <w:shd w:val="clear" w:color="auto" w:fill="auto"/>
            <w:noWrap/>
            <w:vAlign w:val="bottom"/>
            <w:hideMark/>
          </w:tcPr>
          <w:p w14:paraId="68BA587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2008</w:t>
            </w:r>
          </w:p>
        </w:tc>
        <w:tc>
          <w:tcPr>
            <w:tcW w:w="212" w:type="pct"/>
            <w:tcBorders>
              <w:top w:val="nil"/>
              <w:left w:val="nil"/>
              <w:bottom w:val="nil"/>
              <w:right w:val="nil"/>
            </w:tcBorders>
            <w:shd w:val="clear" w:color="auto" w:fill="auto"/>
            <w:noWrap/>
            <w:vAlign w:val="bottom"/>
            <w:hideMark/>
          </w:tcPr>
          <w:p w14:paraId="4FE1B25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2009</w:t>
            </w:r>
          </w:p>
        </w:tc>
        <w:tc>
          <w:tcPr>
            <w:tcW w:w="212" w:type="pct"/>
            <w:tcBorders>
              <w:top w:val="nil"/>
              <w:left w:val="nil"/>
              <w:bottom w:val="nil"/>
              <w:right w:val="nil"/>
            </w:tcBorders>
            <w:shd w:val="clear" w:color="auto" w:fill="auto"/>
            <w:noWrap/>
            <w:vAlign w:val="bottom"/>
            <w:hideMark/>
          </w:tcPr>
          <w:p w14:paraId="208381E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2010</w:t>
            </w:r>
          </w:p>
        </w:tc>
        <w:tc>
          <w:tcPr>
            <w:tcW w:w="212" w:type="pct"/>
            <w:tcBorders>
              <w:top w:val="nil"/>
              <w:left w:val="nil"/>
              <w:bottom w:val="nil"/>
              <w:right w:val="nil"/>
            </w:tcBorders>
            <w:shd w:val="clear" w:color="auto" w:fill="auto"/>
            <w:noWrap/>
            <w:vAlign w:val="bottom"/>
            <w:hideMark/>
          </w:tcPr>
          <w:p w14:paraId="701B740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2011</w:t>
            </w:r>
          </w:p>
        </w:tc>
        <w:tc>
          <w:tcPr>
            <w:tcW w:w="212" w:type="pct"/>
            <w:tcBorders>
              <w:top w:val="nil"/>
              <w:left w:val="nil"/>
              <w:bottom w:val="nil"/>
              <w:right w:val="nil"/>
            </w:tcBorders>
            <w:shd w:val="clear" w:color="auto" w:fill="auto"/>
            <w:noWrap/>
            <w:vAlign w:val="bottom"/>
            <w:hideMark/>
          </w:tcPr>
          <w:p w14:paraId="683E123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2012</w:t>
            </w:r>
          </w:p>
        </w:tc>
        <w:tc>
          <w:tcPr>
            <w:tcW w:w="212" w:type="pct"/>
            <w:tcBorders>
              <w:top w:val="nil"/>
              <w:left w:val="nil"/>
              <w:bottom w:val="nil"/>
              <w:right w:val="nil"/>
            </w:tcBorders>
            <w:shd w:val="clear" w:color="auto" w:fill="auto"/>
            <w:noWrap/>
            <w:vAlign w:val="bottom"/>
            <w:hideMark/>
          </w:tcPr>
          <w:p w14:paraId="304DCFA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2013</w:t>
            </w:r>
          </w:p>
        </w:tc>
      </w:tr>
      <w:tr w:rsidR="00A368F4" w:rsidRPr="00CF1E74" w14:paraId="51BC7A9C" w14:textId="77777777" w:rsidTr="00A368F4">
        <w:trPr>
          <w:trHeight w:val="300"/>
        </w:trPr>
        <w:tc>
          <w:tcPr>
            <w:tcW w:w="327" w:type="pct"/>
            <w:tcBorders>
              <w:top w:val="nil"/>
              <w:left w:val="nil"/>
              <w:bottom w:val="nil"/>
              <w:right w:val="nil"/>
            </w:tcBorders>
            <w:shd w:val="clear" w:color="auto" w:fill="auto"/>
            <w:noWrap/>
            <w:vAlign w:val="bottom"/>
            <w:hideMark/>
          </w:tcPr>
          <w:p w14:paraId="0943C9D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Austria</w:t>
            </w:r>
          </w:p>
        </w:tc>
        <w:tc>
          <w:tcPr>
            <w:tcW w:w="212" w:type="pct"/>
            <w:tcBorders>
              <w:top w:val="nil"/>
              <w:left w:val="nil"/>
              <w:bottom w:val="nil"/>
              <w:right w:val="nil"/>
            </w:tcBorders>
            <w:shd w:val="clear" w:color="auto" w:fill="auto"/>
            <w:noWrap/>
            <w:vAlign w:val="bottom"/>
            <w:hideMark/>
          </w:tcPr>
          <w:p w14:paraId="08A330C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793C6F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B44EF2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E97D46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1BD666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A0DC96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DF4E57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713C6A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CB9700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10C8C1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966773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AF8494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221046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7B215A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5F51FF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7D7924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413A84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12C6B2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016FD6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D040A3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F09E4B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997DB1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6B1A2900" w14:textId="77777777" w:rsidTr="00A368F4">
        <w:trPr>
          <w:trHeight w:val="300"/>
        </w:trPr>
        <w:tc>
          <w:tcPr>
            <w:tcW w:w="327" w:type="pct"/>
            <w:tcBorders>
              <w:top w:val="nil"/>
              <w:left w:val="nil"/>
              <w:bottom w:val="nil"/>
              <w:right w:val="nil"/>
            </w:tcBorders>
            <w:shd w:val="clear" w:color="auto" w:fill="auto"/>
            <w:noWrap/>
            <w:vAlign w:val="bottom"/>
            <w:hideMark/>
          </w:tcPr>
          <w:p w14:paraId="46B8A5B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Belgium</w:t>
            </w:r>
          </w:p>
        </w:tc>
        <w:tc>
          <w:tcPr>
            <w:tcW w:w="212" w:type="pct"/>
            <w:tcBorders>
              <w:top w:val="nil"/>
              <w:left w:val="nil"/>
              <w:bottom w:val="nil"/>
              <w:right w:val="nil"/>
            </w:tcBorders>
            <w:shd w:val="clear" w:color="auto" w:fill="auto"/>
            <w:noWrap/>
            <w:vAlign w:val="bottom"/>
            <w:hideMark/>
          </w:tcPr>
          <w:p w14:paraId="34B923C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D9F91F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DB0964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A8266A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7A80ED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54E64E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B83175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F2246E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106186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1E217A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9B165F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5A16C7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CCB638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1B71341"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76A885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CFD68BE"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0A813A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B076E5F"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72217E4"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1FB5673"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23064B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5940896"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283BF24A" w14:textId="77777777" w:rsidTr="00A368F4">
        <w:trPr>
          <w:trHeight w:val="300"/>
        </w:trPr>
        <w:tc>
          <w:tcPr>
            <w:tcW w:w="327" w:type="pct"/>
            <w:tcBorders>
              <w:top w:val="nil"/>
              <w:left w:val="nil"/>
              <w:bottom w:val="nil"/>
              <w:right w:val="nil"/>
            </w:tcBorders>
            <w:shd w:val="clear" w:color="auto" w:fill="auto"/>
            <w:noWrap/>
            <w:vAlign w:val="bottom"/>
            <w:hideMark/>
          </w:tcPr>
          <w:p w14:paraId="65A3D2E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Bulgaria</w:t>
            </w:r>
          </w:p>
        </w:tc>
        <w:tc>
          <w:tcPr>
            <w:tcW w:w="212" w:type="pct"/>
            <w:tcBorders>
              <w:top w:val="nil"/>
              <w:left w:val="nil"/>
              <w:bottom w:val="nil"/>
              <w:right w:val="nil"/>
            </w:tcBorders>
            <w:shd w:val="clear" w:color="auto" w:fill="auto"/>
            <w:noWrap/>
            <w:vAlign w:val="bottom"/>
            <w:hideMark/>
          </w:tcPr>
          <w:p w14:paraId="58DF6D3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E6CD94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0D74E09"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ED9645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4EA685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FB1D30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3F8C1C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92FB9A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6F20FE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F58579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B256426"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47FB7F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2C0132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DABBC6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066765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5D765D6"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36AA858"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DC91D7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77D6FC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235C23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368962B"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E55AF8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1EE749FE" w14:textId="77777777" w:rsidTr="00A368F4">
        <w:trPr>
          <w:trHeight w:val="300"/>
        </w:trPr>
        <w:tc>
          <w:tcPr>
            <w:tcW w:w="327" w:type="pct"/>
            <w:tcBorders>
              <w:top w:val="nil"/>
              <w:left w:val="nil"/>
              <w:bottom w:val="nil"/>
              <w:right w:val="nil"/>
            </w:tcBorders>
            <w:shd w:val="clear" w:color="auto" w:fill="auto"/>
            <w:noWrap/>
            <w:vAlign w:val="bottom"/>
            <w:hideMark/>
          </w:tcPr>
          <w:p w14:paraId="1ECABA5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Croatia</w:t>
            </w:r>
          </w:p>
        </w:tc>
        <w:tc>
          <w:tcPr>
            <w:tcW w:w="212" w:type="pct"/>
            <w:tcBorders>
              <w:top w:val="nil"/>
              <w:left w:val="nil"/>
              <w:bottom w:val="nil"/>
              <w:right w:val="nil"/>
            </w:tcBorders>
            <w:shd w:val="clear" w:color="auto" w:fill="auto"/>
            <w:noWrap/>
            <w:vAlign w:val="bottom"/>
            <w:hideMark/>
          </w:tcPr>
          <w:p w14:paraId="625BF4BF"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CC92C5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CB7B19E"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E25DF54"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DF566B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A717196"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D1F66C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8B7A21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7D2EBA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1A6691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819620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0D290D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90C704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D3C7FF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506836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5EB90E8"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922FE9A"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E8E507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4B2664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B0BC68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DCD17F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01D4B8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1084FB9C" w14:textId="77777777" w:rsidTr="00A368F4">
        <w:trPr>
          <w:trHeight w:val="300"/>
        </w:trPr>
        <w:tc>
          <w:tcPr>
            <w:tcW w:w="327" w:type="pct"/>
            <w:tcBorders>
              <w:top w:val="nil"/>
              <w:left w:val="nil"/>
              <w:bottom w:val="nil"/>
              <w:right w:val="nil"/>
            </w:tcBorders>
            <w:shd w:val="clear" w:color="auto" w:fill="auto"/>
            <w:noWrap/>
            <w:vAlign w:val="bottom"/>
            <w:hideMark/>
          </w:tcPr>
          <w:p w14:paraId="2A0E67D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Cyprus</w:t>
            </w:r>
          </w:p>
        </w:tc>
        <w:tc>
          <w:tcPr>
            <w:tcW w:w="212" w:type="pct"/>
            <w:tcBorders>
              <w:top w:val="nil"/>
              <w:left w:val="nil"/>
              <w:bottom w:val="nil"/>
              <w:right w:val="nil"/>
            </w:tcBorders>
            <w:shd w:val="clear" w:color="auto" w:fill="auto"/>
            <w:noWrap/>
            <w:vAlign w:val="bottom"/>
            <w:hideMark/>
          </w:tcPr>
          <w:p w14:paraId="05B2A9C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2271440"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040AB80"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C001594"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A48C4E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4B7A32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3FB981E"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6077529"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726A3E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06B8281"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77A6CA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EA7EC3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B1D926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88681D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B30CC3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A16EDB0"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CA94A02"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5891D1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82E10E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A4BA9C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3BC85F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26D272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237B398D" w14:textId="77777777" w:rsidTr="00A368F4">
        <w:trPr>
          <w:trHeight w:val="300"/>
        </w:trPr>
        <w:tc>
          <w:tcPr>
            <w:tcW w:w="539" w:type="pct"/>
            <w:gridSpan w:val="2"/>
            <w:tcBorders>
              <w:top w:val="nil"/>
              <w:left w:val="nil"/>
              <w:bottom w:val="nil"/>
              <w:right w:val="nil"/>
            </w:tcBorders>
            <w:shd w:val="clear" w:color="auto" w:fill="auto"/>
            <w:noWrap/>
            <w:vAlign w:val="bottom"/>
            <w:hideMark/>
          </w:tcPr>
          <w:p w14:paraId="58B558B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Czech Republic</w:t>
            </w:r>
          </w:p>
        </w:tc>
        <w:tc>
          <w:tcPr>
            <w:tcW w:w="212" w:type="pct"/>
            <w:tcBorders>
              <w:top w:val="nil"/>
              <w:left w:val="nil"/>
              <w:bottom w:val="nil"/>
              <w:right w:val="nil"/>
            </w:tcBorders>
            <w:shd w:val="clear" w:color="auto" w:fill="auto"/>
            <w:noWrap/>
            <w:vAlign w:val="bottom"/>
            <w:hideMark/>
          </w:tcPr>
          <w:p w14:paraId="4019B53B"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54A7439"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45975BE"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706B4F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75A4C3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E2BA39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B2FB31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FF768E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17F578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D4EB7E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FF2FB0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795262B"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FE6054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666585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F576401"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6A4843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071ADA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420319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21C529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399482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A72DC5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079730FB" w14:textId="77777777" w:rsidTr="00A368F4">
        <w:trPr>
          <w:trHeight w:val="300"/>
        </w:trPr>
        <w:tc>
          <w:tcPr>
            <w:tcW w:w="327" w:type="pct"/>
            <w:tcBorders>
              <w:top w:val="nil"/>
              <w:left w:val="nil"/>
              <w:bottom w:val="nil"/>
              <w:right w:val="nil"/>
            </w:tcBorders>
            <w:shd w:val="clear" w:color="auto" w:fill="auto"/>
            <w:noWrap/>
            <w:vAlign w:val="bottom"/>
            <w:hideMark/>
          </w:tcPr>
          <w:p w14:paraId="495BACE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Denmark</w:t>
            </w:r>
          </w:p>
        </w:tc>
        <w:tc>
          <w:tcPr>
            <w:tcW w:w="212" w:type="pct"/>
            <w:tcBorders>
              <w:top w:val="nil"/>
              <w:left w:val="nil"/>
              <w:bottom w:val="nil"/>
              <w:right w:val="nil"/>
            </w:tcBorders>
            <w:shd w:val="clear" w:color="auto" w:fill="auto"/>
            <w:noWrap/>
            <w:vAlign w:val="bottom"/>
            <w:hideMark/>
          </w:tcPr>
          <w:p w14:paraId="5D056CE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4303A0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92F036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BA2264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6A2B9B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BBCB35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138300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3972AD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953AA9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9C3271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EBF497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B7319B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9AEBBD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F6883E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7988D9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27C591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77341B2"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BABF7D2"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F4F08EE"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61683E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8CF0EE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A7BB9E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37EA487C" w14:textId="77777777" w:rsidTr="00A368F4">
        <w:trPr>
          <w:trHeight w:val="300"/>
        </w:trPr>
        <w:tc>
          <w:tcPr>
            <w:tcW w:w="327" w:type="pct"/>
            <w:tcBorders>
              <w:top w:val="nil"/>
              <w:left w:val="nil"/>
              <w:bottom w:val="nil"/>
              <w:right w:val="nil"/>
            </w:tcBorders>
            <w:shd w:val="clear" w:color="auto" w:fill="auto"/>
            <w:noWrap/>
            <w:vAlign w:val="bottom"/>
            <w:hideMark/>
          </w:tcPr>
          <w:p w14:paraId="4E3EB5C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Estonia</w:t>
            </w:r>
          </w:p>
        </w:tc>
        <w:tc>
          <w:tcPr>
            <w:tcW w:w="212" w:type="pct"/>
            <w:tcBorders>
              <w:top w:val="nil"/>
              <w:left w:val="nil"/>
              <w:bottom w:val="nil"/>
              <w:right w:val="nil"/>
            </w:tcBorders>
            <w:shd w:val="clear" w:color="auto" w:fill="auto"/>
            <w:noWrap/>
            <w:vAlign w:val="bottom"/>
            <w:hideMark/>
          </w:tcPr>
          <w:p w14:paraId="56D117D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E8B9C6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CFC9980"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1999B2B"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CE2880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989525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429306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B335E0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CAAEE4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483514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CD157C6"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621180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EA2A65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0D5535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2EB1FB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12CE45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241635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18C796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51AA08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98E91F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D82D966"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FDACCA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2FBD98C0" w14:textId="77777777" w:rsidTr="00A368F4">
        <w:trPr>
          <w:trHeight w:val="300"/>
        </w:trPr>
        <w:tc>
          <w:tcPr>
            <w:tcW w:w="327" w:type="pct"/>
            <w:tcBorders>
              <w:top w:val="nil"/>
              <w:left w:val="nil"/>
              <w:bottom w:val="nil"/>
              <w:right w:val="nil"/>
            </w:tcBorders>
            <w:shd w:val="clear" w:color="auto" w:fill="auto"/>
            <w:noWrap/>
            <w:vAlign w:val="bottom"/>
            <w:hideMark/>
          </w:tcPr>
          <w:p w14:paraId="31EB95D7"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Finland</w:t>
            </w:r>
          </w:p>
        </w:tc>
        <w:tc>
          <w:tcPr>
            <w:tcW w:w="212" w:type="pct"/>
            <w:tcBorders>
              <w:top w:val="nil"/>
              <w:left w:val="nil"/>
              <w:bottom w:val="nil"/>
              <w:right w:val="nil"/>
            </w:tcBorders>
            <w:shd w:val="clear" w:color="auto" w:fill="auto"/>
            <w:noWrap/>
            <w:vAlign w:val="bottom"/>
            <w:hideMark/>
          </w:tcPr>
          <w:p w14:paraId="35E015F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0B6D1A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095233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4740C01"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2FD703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FC6860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E10C68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49C4EC1"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B8620A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3A0492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723B29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F86242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8254D2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A0D7D0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2814CC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56C529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7A8C62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0C62CC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DB0454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E5F7C9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03C13C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BCFD8D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2268DC89" w14:textId="77777777" w:rsidTr="00A368F4">
        <w:trPr>
          <w:trHeight w:val="300"/>
        </w:trPr>
        <w:tc>
          <w:tcPr>
            <w:tcW w:w="327" w:type="pct"/>
            <w:tcBorders>
              <w:top w:val="nil"/>
              <w:left w:val="nil"/>
              <w:bottom w:val="nil"/>
              <w:right w:val="nil"/>
            </w:tcBorders>
            <w:shd w:val="clear" w:color="auto" w:fill="auto"/>
            <w:noWrap/>
            <w:vAlign w:val="bottom"/>
            <w:hideMark/>
          </w:tcPr>
          <w:p w14:paraId="1799DAE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France</w:t>
            </w:r>
          </w:p>
        </w:tc>
        <w:tc>
          <w:tcPr>
            <w:tcW w:w="212" w:type="pct"/>
            <w:tcBorders>
              <w:top w:val="nil"/>
              <w:left w:val="nil"/>
              <w:bottom w:val="nil"/>
              <w:right w:val="nil"/>
            </w:tcBorders>
            <w:shd w:val="clear" w:color="auto" w:fill="auto"/>
            <w:noWrap/>
            <w:vAlign w:val="bottom"/>
            <w:hideMark/>
          </w:tcPr>
          <w:p w14:paraId="046F07D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28C809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32F327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4B0163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250EFA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607CCC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4482E6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029589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D37BE7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E93BF5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52147F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8D2F89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097B09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65E74B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0B12F0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86529FC"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C085C3E"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7C7C37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5A27954"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515883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616C99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340A78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0DCB3929" w14:textId="77777777" w:rsidTr="00A368F4">
        <w:trPr>
          <w:trHeight w:val="300"/>
        </w:trPr>
        <w:tc>
          <w:tcPr>
            <w:tcW w:w="327" w:type="pct"/>
            <w:tcBorders>
              <w:top w:val="nil"/>
              <w:left w:val="nil"/>
              <w:bottom w:val="nil"/>
              <w:right w:val="nil"/>
            </w:tcBorders>
            <w:shd w:val="clear" w:color="auto" w:fill="auto"/>
            <w:noWrap/>
            <w:vAlign w:val="bottom"/>
            <w:hideMark/>
          </w:tcPr>
          <w:p w14:paraId="2BE14777"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Germany</w:t>
            </w:r>
          </w:p>
        </w:tc>
        <w:tc>
          <w:tcPr>
            <w:tcW w:w="212" w:type="pct"/>
            <w:tcBorders>
              <w:top w:val="nil"/>
              <w:left w:val="nil"/>
              <w:bottom w:val="nil"/>
              <w:right w:val="nil"/>
            </w:tcBorders>
            <w:shd w:val="clear" w:color="auto" w:fill="auto"/>
            <w:noWrap/>
            <w:vAlign w:val="bottom"/>
            <w:hideMark/>
          </w:tcPr>
          <w:p w14:paraId="7C7F75F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0DCBD5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F57EF1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B7C52A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B7C5A2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C9ADFC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C86F6A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0B17B6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3D8C9C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EC0E40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8F9C47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0F3D7F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5B1447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C9CA7B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0DA84B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A23840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F8BF46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72CE02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FA0EB7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B75711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3808927"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51A521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566CB08F" w14:textId="77777777" w:rsidTr="00A368F4">
        <w:trPr>
          <w:trHeight w:val="300"/>
        </w:trPr>
        <w:tc>
          <w:tcPr>
            <w:tcW w:w="327" w:type="pct"/>
            <w:tcBorders>
              <w:top w:val="nil"/>
              <w:left w:val="nil"/>
              <w:bottom w:val="nil"/>
              <w:right w:val="nil"/>
            </w:tcBorders>
            <w:shd w:val="clear" w:color="auto" w:fill="auto"/>
            <w:noWrap/>
            <w:vAlign w:val="bottom"/>
            <w:hideMark/>
          </w:tcPr>
          <w:p w14:paraId="485C8B6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Greece</w:t>
            </w:r>
          </w:p>
        </w:tc>
        <w:tc>
          <w:tcPr>
            <w:tcW w:w="212" w:type="pct"/>
            <w:tcBorders>
              <w:top w:val="nil"/>
              <w:left w:val="nil"/>
              <w:bottom w:val="nil"/>
              <w:right w:val="nil"/>
            </w:tcBorders>
            <w:shd w:val="clear" w:color="auto" w:fill="auto"/>
            <w:noWrap/>
            <w:vAlign w:val="bottom"/>
            <w:hideMark/>
          </w:tcPr>
          <w:p w14:paraId="215D8A8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C98EE4F"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1FB112F"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7CF12AB"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E0BCE6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5F9828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010873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51F7E6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441FFB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2FB69A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2109CD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25D729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60100B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F843BE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EF9D55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17A6A0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0439A2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C7E197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CA4E79E"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D56612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5D9FD5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6D7F8B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5942D8D3" w14:textId="77777777" w:rsidTr="00A368F4">
        <w:trPr>
          <w:trHeight w:val="300"/>
        </w:trPr>
        <w:tc>
          <w:tcPr>
            <w:tcW w:w="327" w:type="pct"/>
            <w:tcBorders>
              <w:top w:val="nil"/>
              <w:left w:val="nil"/>
              <w:bottom w:val="nil"/>
              <w:right w:val="nil"/>
            </w:tcBorders>
            <w:shd w:val="clear" w:color="auto" w:fill="auto"/>
            <w:noWrap/>
            <w:vAlign w:val="bottom"/>
            <w:hideMark/>
          </w:tcPr>
          <w:p w14:paraId="22BE4D5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Hungary</w:t>
            </w:r>
          </w:p>
        </w:tc>
        <w:tc>
          <w:tcPr>
            <w:tcW w:w="212" w:type="pct"/>
            <w:tcBorders>
              <w:top w:val="nil"/>
              <w:left w:val="nil"/>
              <w:bottom w:val="nil"/>
              <w:right w:val="nil"/>
            </w:tcBorders>
            <w:shd w:val="clear" w:color="auto" w:fill="auto"/>
            <w:noWrap/>
            <w:vAlign w:val="bottom"/>
            <w:hideMark/>
          </w:tcPr>
          <w:p w14:paraId="79AAECCE"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D4B9CF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8D25D04"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9474AC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F0BA1F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C5117A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E05783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2E1132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FA84B6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660B96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7B4A2B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7D3369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CE1750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05450CA"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DABF96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98C8C3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FECC68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988A54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A3A2B74"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4A1C89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D9A608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67673B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r>
      <w:tr w:rsidR="00A368F4" w:rsidRPr="00CF1E74" w14:paraId="5346094F" w14:textId="77777777" w:rsidTr="00A368F4">
        <w:trPr>
          <w:trHeight w:val="300"/>
        </w:trPr>
        <w:tc>
          <w:tcPr>
            <w:tcW w:w="327" w:type="pct"/>
            <w:tcBorders>
              <w:top w:val="nil"/>
              <w:left w:val="nil"/>
              <w:bottom w:val="nil"/>
              <w:right w:val="nil"/>
            </w:tcBorders>
            <w:shd w:val="clear" w:color="auto" w:fill="auto"/>
            <w:noWrap/>
            <w:vAlign w:val="bottom"/>
            <w:hideMark/>
          </w:tcPr>
          <w:p w14:paraId="7484F53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Iceland</w:t>
            </w:r>
          </w:p>
        </w:tc>
        <w:tc>
          <w:tcPr>
            <w:tcW w:w="212" w:type="pct"/>
            <w:tcBorders>
              <w:top w:val="nil"/>
              <w:left w:val="nil"/>
              <w:bottom w:val="nil"/>
              <w:right w:val="nil"/>
            </w:tcBorders>
            <w:shd w:val="clear" w:color="auto" w:fill="auto"/>
            <w:noWrap/>
            <w:vAlign w:val="bottom"/>
            <w:hideMark/>
          </w:tcPr>
          <w:p w14:paraId="2BBFFB4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F1874F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84CFAB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C3AC1B3"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525E8F7"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A6705C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D565A8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4DC74D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87C317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F83046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04E24D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0E8122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20DA8B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10ECEB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01E53C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6818DD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32BCEB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2A7341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386A48F"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F63D6FE"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43BAE54"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09BC79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26E97047" w14:textId="77777777" w:rsidTr="00A368F4">
        <w:trPr>
          <w:trHeight w:val="300"/>
        </w:trPr>
        <w:tc>
          <w:tcPr>
            <w:tcW w:w="327" w:type="pct"/>
            <w:tcBorders>
              <w:top w:val="nil"/>
              <w:left w:val="nil"/>
              <w:bottom w:val="nil"/>
              <w:right w:val="nil"/>
            </w:tcBorders>
            <w:shd w:val="clear" w:color="auto" w:fill="auto"/>
            <w:noWrap/>
            <w:vAlign w:val="bottom"/>
            <w:hideMark/>
          </w:tcPr>
          <w:p w14:paraId="40E000C7"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lastRenderedPageBreak/>
              <w:t>Ireland</w:t>
            </w:r>
          </w:p>
        </w:tc>
        <w:tc>
          <w:tcPr>
            <w:tcW w:w="212" w:type="pct"/>
            <w:tcBorders>
              <w:top w:val="nil"/>
              <w:left w:val="nil"/>
              <w:bottom w:val="nil"/>
              <w:right w:val="nil"/>
            </w:tcBorders>
            <w:shd w:val="clear" w:color="auto" w:fill="auto"/>
            <w:noWrap/>
            <w:vAlign w:val="bottom"/>
            <w:hideMark/>
          </w:tcPr>
          <w:p w14:paraId="6C8AAD67"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F2B43D4"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9D5D5C9"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B775B94"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D013B9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3590A2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9E7F16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225F2A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4DC08B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847A9A7"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0443C9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4D54D4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602E0F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77CED6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EAC261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D3E178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218467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855241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555874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D33863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CB184AA"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13B319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279C1B2E" w14:textId="77777777" w:rsidTr="00A368F4">
        <w:trPr>
          <w:trHeight w:val="300"/>
        </w:trPr>
        <w:tc>
          <w:tcPr>
            <w:tcW w:w="327" w:type="pct"/>
            <w:tcBorders>
              <w:top w:val="nil"/>
              <w:left w:val="nil"/>
              <w:bottom w:val="nil"/>
              <w:right w:val="nil"/>
            </w:tcBorders>
            <w:shd w:val="clear" w:color="auto" w:fill="auto"/>
            <w:noWrap/>
            <w:vAlign w:val="bottom"/>
            <w:hideMark/>
          </w:tcPr>
          <w:p w14:paraId="64851D2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Italy</w:t>
            </w:r>
          </w:p>
        </w:tc>
        <w:tc>
          <w:tcPr>
            <w:tcW w:w="212" w:type="pct"/>
            <w:tcBorders>
              <w:top w:val="nil"/>
              <w:left w:val="nil"/>
              <w:bottom w:val="nil"/>
              <w:right w:val="nil"/>
            </w:tcBorders>
            <w:shd w:val="clear" w:color="auto" w:fill="auto"/>
            <w:noWrap/>
            <w:vAlign w:val="bottom"/>
            <w:hideMark/>
          </w:tcPr>
          <w:p w14:paraId="61BC0DF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670FB2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75EC32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971A8C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864AC9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93CFB1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3794E9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FC9ABC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6D0144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7A62AC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CC4D9D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6E6892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528EB98"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DE3102B"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AF01577"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77459E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5A9234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4BAE4C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0E6C663"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0558AA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CB3DA9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AD6A59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1740A8D2" w14:textId="77777777" w:rsidTr="00A368F4">
        <w:trPr>
          <w:trHeight w:val="300"/>
        </w:trPr>
        <w:tc>
          <w:tcPr>
            <w:tcW w:w="327" w:type="pct"/>
            <w:tcBorders>
              <w:top w:val="nil"/>
              <w:left w:val="nil"/>
              <w:bottom w:val="nil"/>
              <w:right w:val="nil"/>
            </w:tcBorders>
            <w:shd w:val="clear" w:color="auto" w:fill="auto"/>
            <w:noWrap/>
            <w:vAlign w:val="bottom"/>
            <w:hideMark/>
          </w:tcPr>
          <w:p w14:paraId="2ACB6E7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Latvia</w:t>
            </w:r>
          </w:p>
        </w:tc>
        <w:tc>
          <w:tcPr>
            <w:tcW w:w="212" w:type="pct"/>
            <w:tcBorders>
              <w:top w:val="nil"/>
              <w:left w:val="nil"/>
              <w:bottom w:val="nil"/>
              <w:right w:val="nil"/>
            </w:tcBorders>
            <w:shd w:val="clear" w:color="auto" w:fill="auto"/>
            <w:noWrap/>
            <w:vAlign w:val="bottom"/>
            <w:hideMark/>
          </w:tcPr>
          <w:p w14:paraId="59594190"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03520F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13E233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7D977A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CD1165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C53EAE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A67F9E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1EA3C0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20CB13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BF7E71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06A5D3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B86CF7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DD0C7F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D94251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76100B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F660A7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8ACF6E3"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E88330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A19DE0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D6831A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1467FF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8A89AA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4B675545" w14:textId="77777777" w:rsidTr="00A368F4">
        <w:trPr>
          <w:trHeight w:val="300"/>
        </w:trPr>
        <w:tc>
          <w:tcPr>
            <w:tcW w:w="327" w:type="pct"/>
            <w:tcBorders>
              <w:top w:val="nil"/>
              <w:left w:val="nil"/>
              <w:bottom w:val="nil"/>
              <w:right w:val="nil"/>
            </w:tcBorders>
            <w:shd w:val="clear" w:color="auto" w:fill="auto"/>
            <w:noWrap/>
            <w:vAlign w:val="bottom"/>
            <w:hideMark/>
          </w:tcPr>
          <w:p w14:paraId="269938B6"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Lithuania</w:t>
            </w:r>
          </w:p>
        </w:tc>
        <w:tc>
          <w:tcPr>
            <w:tcW w:w="212" w:type="pct"/>
            <w:tcBorders>
              <w:top w:val="nil"/>
              <w:left w:val="nil"/>
              <w:bottom w:val="nil"/>
              <w:right w:val="nil"/>
            </w:tcBorders>
            <w:shd w:val="clear" w:color="auto" w:fill="auto"/>
            <w:noWrap/>
            <w:vAlign w:val="bottom"/>
            <w:hideMark/>
          </w:tcPr>
          <w:p w14:paraId="5F216F56"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0B9328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BD50BCF"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732F41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8CA115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B08C07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9CBE74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E75418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3608A1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99FC79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1B9B1B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BE3B7F6"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A15233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7F506C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E125F5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1E0F627"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E503D0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74280A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D4F30B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20D6581"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6FBCB1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4AB51A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70ABCFCE" w14:textId="77777777" w:rsidTr="00A368F4">
        <w:trPr>
          <w:trHeight w:val="300"/>
        </w:trPr>
        <w:tc>
          <w:tcPr>
            <w:tcW w:w="327" w:type="pct"/>
            <w:tcBorders>
              <w:top w:val="nil"/>
              <w:left w:val="nil"/>
              <w:bottom w:val="nil"/>
              <w:right w:val="nil"/>
            </w:tcBorders>
            <w:shd w:val="clear" w:color="auto" w:fill="auto"/>
            <w:noWrap/>
            <w:vAlign w:val="bottom"/>
            <w:hideMark/>
          </w:tcPr>
          <w:p w14:paraId="563F125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Luxembourg</w:t>
            </w:r>
          </w:p>
        </w:tc>
        <w:tc>
          <w:tcPr>
            <w:tcW w:w="212" w:type="pct"/>
            <w:tcBorders>
              <w:top w:val="nil"/>
              <w:left w:val="nil"/>
              <w:bottom w:val="nil"/>
              <w:right w:val="nil"/>
            </w:tcBorders>
            <w:shd w:val="clear" w:color="auto" w:fill="auto"/>
            <w:noWrap/>
            <w:vAlign w:val="bottom"/>
            <w:hideMark/>
          </w:tcPr>
          <w:p w14:paraId="4CB0022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7505F6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167B65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2CB515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CFB7A3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68CD45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3BA702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26D9FF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29EED7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6080E0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E0ECD5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8E7DE7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24F4C7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735FA2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CCB74F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453727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05BECF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19EAB7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F2548C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466C66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5D52BE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E027E1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77D8FC26" w14:textId="77777777" w:rsidTr="00A368F4">
        <w:trPr>
          <w:trHeight w:val="300"/>
        </w:trPr>
        <w:tc>
          <w:tcPr>
            <w:tcW w:w="327" w:type="pct"/>
            <w:tcBorders>
              <w:top w:val="nil"/>
              <w:left w:val="nil"/>
              <w:bottom w:val="nil"/>
              <w:right w:val="nil"/>
            </w:tcBorders>
            <w:shd w:val="clear" w:color="auto" w:fill="auto"/>
            <w:noWrap/>
            <w:vAlign w:val="bottom"/>
            <w:hideMark/>
          </w:tcPr>
          <w:p w14:paraId="0A500C7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Malta</w:t>
            </w:r>
          </w:p>
        </w:tc>
        <w:tc>
          <w:tcPr>
            <w:tcW w:w="212" w:type="pct"/>
            <w:tcBorders>
              <w:top w:val="nil"/>
              <w:left w:val="nil"/>
              <w:bottom w:val="nil"/>
              <w:right w:val="nil"/>
            </w:tcBorders>
            <w:shd w:val="clear" w:color="auto" w:fill="auto"/>
            <w:noWrap/>
            <w:vAlign w:val="bottom"/>
            <w:hideMark/>
          </w:tcPr>
          <w:p w14:paraId="3BFC24F3"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3225CB0"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84AA0AE"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2031DC3"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C99808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7E5A2B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F9F821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54DCC9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4AEDE2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38E40F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35EE45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A6A1E8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4218A0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5B9848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91E72F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02DE0A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B10157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315972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E53BFB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DEE39B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72A610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FD9212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07E5DDFC" w14:textId="77777777" w:rsidTr="00A368F4">
        <w:trPr>
          <w:trHeight w:val="300"/>
        </w:trPr>
        <w:tc>
          <w:tcPr>
            <w:tcW w:w="327" w:type="pct"/>
            <w:tcBorders>
              <w:top w:val="nil"/>
              <w:left w:val="nil"/>
              <w:bottom w:val="nil"/>
              <w:right w:val="nil"/>
            </w:tcBorders>
            <w:shd w:val="clear" w:color="auto" w:fill="auto"/>
            <w:noWrap/>
            <w:vAlign w:val="bottom"/>
            <w:hideMark/>
          </w:tcPr>
          <w:p w14:paraId="5A4E461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Netherlands</w:t>
            </w:r>
          </w:p>
        </w:tc>
        <w:tc>
          <w:tcPr>
            <w:tcW w:w="212" w:type="pct"/>
            <w:tcBorders>
              <w:top w:val="nil"/>
              <w:left w:val="nil"/>
              <w:bottom w:val="nil"/>
              <w:right w:val="nil"/>
            </w:tcBorders>
            <w:shd w:val="clear" w:color="auto" w:fill="auto"/>
            <w:noWrap/>
            <w:vAlign w:val="bottom"/>
            <w:hideMark/>
          </w:tcPr>
          <w:p w14:paraId="07E4168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440428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044416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58EE86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675E61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40A0A0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02F956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C8412C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1D0F4C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84BF8C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59476E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BA2A97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A4B94B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094241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E386AE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569174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BADC01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3AF74B7"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D1D976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3470FA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831734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C21632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4124526B" w14:textId="77777777" w:rsidTr="00A368F4">
        <w:trPr>
          <w:trHeight w:val="300"/>
        </w:trPr>
        <w:tc>
          <w:tcPr>
            <w:tcW w:w="327" w:type="pct"/>
            <w:tcBorders>
              <w:top w:val="nil"/>
              <w:left w:val="nil"/>
              <w:bottom w:val="nil"/>
              <w:right w:val="nil"/>
            </w:tcBorders>
            <w:shd w:val="clear" w:color="auto" w:fill="auto"/>
            <w:noWrap/>
            <w:vAlign w:val="bottom"/>
            <w:hideMark/>
          </w:tcPr>
          <w:p w14:paraId="1881C7F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Norway</w:t>
            </w:r>
          </w:p>
        </w:tc>
        <w:tc>
          <w:tcPr>
            <w:tcW w:w="212" w:type="pct"/>
            <w:tcBorders>
              <w:top w:val="nil"/>
              <w:left w:val="nil"/>
              <w:bottom w:val="nil"/>
              <w:right w:val="nil"/>
            </w:tcBorders>
            <w:shd w:val="clear" w:color="auto" w:fill="auto"/>
            <w:noWrap/>
            <w:vAlign w:val="bottom"/>
            <w:hideMark/>
          </w:tcPr>
          <w:p w14:paraId="45E12A2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A1A97F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945E13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8DDAAB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AEAD6A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E39393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45461B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436BEE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34711D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8834D9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044DC2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CBE512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C3B491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96FB2A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D247199"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A26F3B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3618ED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0B1F7F7"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682B67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F9ED74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BB4EBB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6C2FB0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r>
      <w:tr w:rsidR="00A368F4" w:rsidRPr="00CF1E74" w14:paraId="71E6C904" w14:textId="77777777" w:rsidTr="00A368F4">
        <w:trPr>
          <w:trHeight w:val="300"/>
        </w:trPr>
        <w:tc>
          <w:tcPr>
            <w:tcW w:w="327" w:type="pct"/>
            <w:tcBorders>
              <w:top w:val="nil"/>
              <w:left w:val="nil"/>
              <w:bottom w:val="nil"/>
              <w:right w:val="nil"/>
            </w:tcBorders>
            <w:shd w:val="clear" w:color="auto" w:fill="auto"/>
            <w:noWrap/>
            <w:vAlign w:val="bottom"/>
            <w:hideMark/>
          </w:tcPr>
          <w:p w14:paraId="297AB2C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Poland</w:t>
            </w:r>
          </w:p>
        </w:tc>
        <w:tc>
          <w:tcPr>
            <w:tcW w:w="212" w:type="pct"/>
            <w:tcBorders>
              <w:top w:val="nil"/>
              <w:left w:val="nil"/>
              <w:bottom w:val="nil"/>
              <w:right w:val="nil"/>
            </w:tcBorders>
            <w:shd w:val="clear" w:color="auto" w:fill="auto"/>
            <w:noWrap/>
            <w:vAlign w:val="bottom"/>
            <w:hideMark/>
          </w:tcPr>
          <w:p w14:paraId="63296950"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6BA06EA"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9A82B94"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39CAE2B"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CD2ACE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940929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D4518F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EDC126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BBABC4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5D4E45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349294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8C0BDA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5380F4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2AFC4D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C1EDA4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6A8806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953BD13"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C8955E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BB123C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5B6979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8E2067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220083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253C9BFF" w14:textId="77777777" w:rsidTr="00A368F4">
        <w:trPr>
          <w:trHeight w:val="300"/>
        </w:trPr>
        <w:tc>
          <w:tcPr>
            <w:tcW w:w="327" w:type="pct"/>
            <w:tcBorders>
              <w:top w:val="nil"/>
              <w:left w:val="nil"/>
              <w:bottom w:val="nil"/>
              <w:right w:val="nil"/>
            </w:tcBorders>
            <w:shd w:val="clear" w:color="auto" w:fill="auto"/>
            <w:noWrap/>
            <w:vAlign w:val="bottom"/>
            <w:hideMark/>
          </w:tcPr>
          <w:p w14:paraId="3DBA8568"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Portugal</w:t>
            </w:r>
          </w:p>
        </w:tc>
        <w:tc>
          <w:tcPr>
            <w:tcW w:w="212" w:type="pct"/>
            <w:tcBorders>
              <w:top w:val="nil"/>
              <w:left w:val="nil"/>
              <w:bottom w:val="nil"/>
              <w:right w:val="nil"/>
            </w:tcBorders>
            <w:shd w:val="clear" w:color="auto" w:fill="auto"/>
            <w:noWrap/>
            <w:vAlign w:val="bottom"/>
            <w:hideMark/>
          </w:tcPr>
          <w:p w14:paraId="379CB070"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129815F"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054D456"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1628AE8"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C77D1C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BB8A6C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5E3CD9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F528F1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D47530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448CA8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78F2DA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AD6725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FED99A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92C3C9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11C302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1716D0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770FD1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4AB0B4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0DBFF5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2DFFCC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5F068E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2F467B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430204D1" w14:textId="77777777" w:rsidTr="00A368F4">
        <w:trPr>
          <w:trHeight w:val="300"/>
        </w:trPr>
        <w:tc>
          <w:tcPr>
            <w:tcW w:w="327" w:type="pct"/>
            <w:tcBorders>
              <w:top w:val="nil"/>
              <w:left w:val="nil"/>
              <w:bottom w:val="nil"/>
              <w:right w:val="nil"/>
            </w:tcBorders>
            <w:shd w:val="clear" w:color="auto" w:fill="auto"/>
            <w:noWrap/>
            <w:vAlign w:val="bottom"/>
            <w:hideMark/>
          </w:tcPr>
          <w:p w14:paraId="2139537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Romania</w:t>
            </w:r>
          </w:p>
        </w:tc>
        <w:tc>
          <w:tcPr>
            <w:tcW w:w="212" w:type="pct"/>
            <w:tcBorders>
              <w:top w:val="nil"/>
              <w:left w:val="nil"/>
              <w:bottom w:val="nil"/>
              <w:right w:val="nil"/>
            </w:tcBorders>
            <w:shd w:val="clear" w:color="auto" w:fill="auto"/>
            <w:noWrap/>
            <w:vAlign w:val="bottom"/>
            <w:hideMark/>
          </w:tcPr>
          <w:p w14:paraId="2F44B1B0"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9616727"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8BF488B"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D4EBC42"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0991FE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D6A627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54F94B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909207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E30972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924A10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D42FB0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DA57285"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F2721A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B4396A7"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AF77656"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28389DA"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B4C240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30FAE8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BA69C6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1C9DEF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87BD6F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1F299C6"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69E93B6F" w14:textId="77777777" w:rsidTr="00A368F4">
        <w:trPr>
          <w:trHeight w:val="300"/>
        </w:trPr>
        <w:tc>
          <w:tcPr>
            <w:tcW w:w="327" w:type="pct"/>
            <w:tcBorders>
              <w:top w:val="nil"/>
              <w:left w:val="nil"/>
              <w:bottom w:val="nil"/>
              <w:right w:val="nil"/>
            </w:tcBorders>
            <w:shd w:val="clear" w:color="auto" w:fill="auto"/>
            <w:noWrap/>
            <w:vAlign w:val="bottom"/>
            <w:hideMark/>
          </w:tcPr>
          <w:p w14:paraId="3F7F8F2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Slovakia</w:t>
            </w:r>
          </w:p>
        </w:tc>
        <w:tc>
          <w:tcPr>
            <w:tcW w:w="212" w:type="pct"/>
            <w:tcBorders>
              <w:top w:val="nil"/>
              <w:left w:val="nil"/>
              <w:bottom w:val="nil"/>
              <w:right w:val="nil"/>
            </w:tcBorders>
            <w:shd w:val="clear" w:color="auto" w:fill="auto"/>
            <w:noWrap/>
            <w:vAlign w:val="bottom"/>
            <w:hideMark/>
          </w:tcPr>
          <w:p w14:paraId="1BA2D096"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028DE09"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ADAED6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BD2D5C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260C83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5EE401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01DCFA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2B3377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062CFB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9C7FF1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891099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F2AAF1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38BE42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8BC0A4E"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0E401EB"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62A54F6"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10A2AD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E1B999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3DFCA8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B69C8B5"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445808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9616EE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1EC86B5E" w14:textId="77777777" w:rsidTr="00A368F4">
        <w:trPr>
          <w:trHeight w:val="300"/>
        </w:trPr>
        <w:tc>
          <w:tcPr>
            <w:tcW w:w="327" w:type="pct"/>
            <w:tcBorders>
              <w:top w:val="nil"/>
              <w:left w:val="nil"/>
              <w:bottom w:val="nil"/>
              <w:right w:val="nil"/>
            </w:tcBorders>
            <w:shd w:val="clear" w:color="auto" w:fill="auto"/>
            <w:noWrap/>
            <w:vAlign w:val="bottom"/>
            <w:hideMark/>
          </w:tcPr>
          <w:p w14:paraId="3399FA26"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Slovenia</w:t>
            </w:r>
          </w:p>
        </w:tc>
        <w:tc>
          <w:tcPr>
            <w:tcW w:w="212" w:type="pct"/>
            <w:tcBorders>
              <w:top w:val="nil"/>
              <w:left w:val="nil"/>
              <w:bottom w:val="nil"/>
              <w:right w:val="nil"/>
            </w:tcBorders>
            <w:shd w:val="clear" w:color="auto" w:fill="auto"/>
            <w:noWrap/>
            <w:vAlign w:val="bottom"/>
            <w:hideMark/>
          </w:tcPr>
          <w:p w14:paraId="351E6211"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9A4ECFB"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7244BF8"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68373C9"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BFDC84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1F81E1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6A7F05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3BCF19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228DAEA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071693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9DD960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4D175D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2A2972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28D185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9EBC0C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44EB5C1"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A9FA0C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8E8C3B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4A85ABB"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9AD9452"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31FE635"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9CF3F9D"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09BC84B5" w14:textId="77777777" w:rsidTr="00A368F4">
        <w:trPr>
          <w:trHeight w:val="300"/>
        </w:trPr>
        <w:tc>
          <w:tcPr>
            <w:tcW w:w="327" w:type="pct"/>
            <w:tcBorders>
              <w:top w:val="nil"/>
              <w:left w:val="nil"/>
              <w:bottom w:val="nil"/>
              <w:right w:val="nil"/>
            </w:tcBorders>
            <w:shd w:val="clear" w:color="auto" w:fill="auto"/>
            <w:noWrap/>
            <w:vAlign w:val="bottom"/>
            <w:hideMark/>
          </w:tcPr>
          <w:p w14:paraId="09CBACF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Spain</w:t>
            </w:r>
          </w:p>
        </w:tc>
        <w:tc>
          <w:tcPr>
            <w:tcW w:w="212" w:type="pct"/>
            <w:tcBorders>
              <w:top w:val="nil"/>
              <w:left w:val="nil"/>
              <w:bottom w:val="nil"/>
              <w:right w:val="nil"/>
            </w:tcBorders>
            <w:shd w:val="clear" w:color="auto" w:fill="auto"/>
            <w:noWrap/>
            <w:vAlign w:val="bottom"/>
            <w:hideMark/>
          </w:tcPr>
          <w:p w14:paraId="65B78C4B"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4D8E1028"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E0EB27C"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4E224B9"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2A7B9B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78C08D5"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23B9011"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212E15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95AFE73"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12E05EC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4A048A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40F815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1E19E3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77F022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5E83C86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0ACC11D"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E791BE5"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730206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C579FF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8A1192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74DE2A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1FBF39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4EFA96DB" w14:textId="77777777" w:rsidTr="00A368F4">
        <w:trPr>
          <w:trHeight w:val="300"/>
        </w:trPr>
        <w:tc>
          <w:tcPr>
            <w:tcW w:w="327" w:type="pct"/>
            <w:tcBorders>
              <w:top w:val="nil"/>
              <w:left w:val="nil"/>
              <w:bottom w:val="nil"/>
              <w:right w:val="nil"/>
            </w:tcBorders>
            <w:shd w:val="clear" w:color="auto" w:fill="auto"/>
            <w:noWrap/>
            <w:vAlign w:val="bottom"/>
            <w:hideMark/>
          </w:tcPr>
          <w:p w14:paraId="203BC49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Sweden</w:t>
            </w:r>
          </w:p>
        </w:tc>
        <w:tc>
          <w:tcPr>
            <w:tcW w:w="212" w:type="pct"/>
            <w:tcBorders>
              <w:top w:val="nil"/>
              <w:left w:val="nil"/>
              <w:bottom w:val="nil"/>
              <w:right w:val="nil"/>
            </w:tcBorders>
            <w:shd w:val="clear" w:color="auto" w:fill="auto"/>
            <w:noWrap/>
            <w:vAlign w:val="bottom"/>
            <w:hideMark/>
          </w:tcPr>
          <w:p w14:paraId="2FF258A2"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F3F0F05"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313040A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32D410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A2474C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3A0917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1FA662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E2D44F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69BBF2C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A5C97F9"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D3F1EB1"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79897A7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A2B0A8F"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040CAC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0AFB19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F3CFFBE"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722BE899"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98727D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11089D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2841CE6"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15574B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66AEC5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r>
      <w:tr w:rsidR="00A368F4" w:rsidRPr="00CF1E74" w14:paraId="775A99AF" w14:textId="77777777" w:rsidTr="00A368F4">
        <w:trPr>
          <w:trHeight w:val="300"/>
        </w:trPr>
        <w:tc>
          <w:tcPr>
            <w:tcW w:w="327" w:type="pct"/>
            <w:tcBorders>
              <w:top w:val="nil"/>
              <w:left w:val="nil"/>
              <w:bottom w:val="nil"/>
              <w:right w:val="nil"/>
            </w:tcBorders>
            <w:shd w:val="clear" w:color="auto" w:fill="auto"/>
            <w:noWrap/>
            <w:vAlign w:val="bottom"/>
            <w:hideMark/>
          </w:tcPr>
          <w:p w14:paraId="7E7A3F0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Switzerland</w:t>
            </w:r>
          </w:p>
        </w:tc>
        <w:tc>
          <w:tcPr>
            <w:tcW w:w="212" w:type="pct"/>
            <w:tcBorders>
              <w:top w:val="nil"/>
              <w:left w:val="nil"/>
              <w:bottom w:val="nil"/>
              <w:right w:val="nil"/>
            </w:tcBorders>
            <w:shd w:val="clear" w:color="auto" w:fill="auto"/>
            <w:noWrap/>
            <w:vAlign w:val="bottom"/>
            <w:hideMark/>
          </w:tcPr>
          <w:p w14:paraId="32D1BA5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2E6E67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F23251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6251B08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2ED089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A6FB73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AD48687"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639E92C"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36B307D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D40883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FB5856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71CBDD2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4F09429"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C70C522"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D4773D4"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9337AF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701EFC2"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057D9FD"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552AA0E"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5F52D18C"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73DC85F"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683C9630"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r w:rsidR="00A368F4" w:rsidRPr="00CF1E74" w14:paraId="0A536A77" w14:textId="77777777" w:rsidTr="00A368F4">
        <w:trPr>
          <w:trHeight w:val="300"/>
        </w:trPr>
        <w:tc>
          <w:tcPr>
            <w:tcW w:w="327" w:type="pct"/>
            <w:tcBorders>
              <w:top w:val="nil"/>
              <w:left w:val="nil"/>
              <w:bottom w:val="nil"/>
              <w:right w:val="nil"/>
            </w:tcBorders>
            <w:shd w:val="clear" w:color="auto" w:fill="auto"/>
            <w:noWrap/>
            <w:vAlign w:val="bottom"/>
            <w:hideMark/>
          </w:tcPr>
          <w:p w14:paraId="69C6BE2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United Kingdom</w:t>
            </w:r>
          </w:p>
        </w:tc>
        <w:tc>
          <w:tcPr>
            <w:tcW w:w="212" w:type="pct"/>
            <w:tcBorders>
              <w:top w:val="nil"/>
              <w:left w:val="nil"/>
              <w:bottom w:val="nil"/>
              <w:right w:val="nil"/>
            </w:tcBorders>
            <w:shd w:val="clear" w:color="auto" w:fill="auto"/>
            <w:noWrap/>
            <w:vAlign w:val="bottom"/>
            <w:hideMark/>
          </w:tcPr>
          <w:p w14:paraId="087956C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3201DE44"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CB89A5E"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106BC73"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A78596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6098A4D"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70B57F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593A1D61"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586081A"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1F19C92"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D105FAF"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0833A3D4"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FS</w:t>
            </w:r>
          </w:p>
        </w:tc>
        <w:tc>
          <w:tcPr>
            <w:tcW w:w="212" w:type="pct"/>
            <w:tcBorders>
              <w:top w:val="nil"/>
              <w:left w:val="nil"/>
              <w:bottom w:val="nil"/>
              <w:right w:val="nil"/>
            </w:tcBorders>
            <w:shd w:val="clear" w:color="auto" w:fill="auto"/>
            <w:noWrap/>
            <w:vAlign w:val="bottom"/>
            <w:hideMark/>
          </w:tcPr>
          <w:p w14:paraId="4020BB0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2B3F28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0C6C0FF8"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28AD584A"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1D20D565" w14:textId="77777777" w:rsidR="00A368F4" w:rsidRPr="006D6800" w:rsidRDefault="00A368F4" w:rsidP="00A368F4">
            <w:pPr>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0FA73440"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1C8C2357"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7347AE6" w14:textId="77777777" w:rsidR="00A368F4" w:rsidRPr="006D6800" w:rsidRDefault="00A368F4" w:rsidP="00A368F4">
            <w:pPr>
              <w:jc w:val="right"/>
              <w:rPr>
                <w:rFonts w:ascii="Times New Roman" w:eastAsia="Times New Roman" w:hAnsi="Times New Roman" w:cs="Times New Roman"/>
              </w:rPr>
            </w:pPr>
            <w:r w:rsidRPr="006D6800">
              <w:rPr>
                <w:rFonts w:ascii="Times New Roman" w:eastAsia="Times New Roman" w:hAnsi="Times New Roman" w:cs="Times New Roman"/>
              </w:rPr>
              <w:t>0</w:t>
            </w:r>
          </w:p>
        </w:tc>
        <w:tc>
          <w:tcPr>
            <w:tcW w:w="212" w:type="pct"/>
            <w:tcBorders>
              <w:top w:val="nil"/>
              <w:left w:val="nil"/>
              <w:bottom w:val="nil"/>
              <w:right w:val="nil"/>
            </w:tcBorders>
            <w:shd w:val="clear" w:color="auto" w:fill="auto"/>
            <w:noWrap/>
            <w:vAlign w:val="bottom"/>
            <w:hideMark/>
          </w:tcPr>
          <w:p w14:paraId="435BAF88" w14:textId="77777777" w:rsidR="00A368F4" w:rsidRPr="006D6800" w:rsidRDefault="00A368F4" w:rsidP="00A368F4">
            <w:pPr>
              <w:jc w:val="right"/>
              <w:rPr>
                <w:rFonts w:ascii="Times New Roman" w:eastAsia="Times New Roman" w:hAnsi="Times New Roman" w:cs="Times New Roman"/>
              </w:rPr>
            </w:pPr>
          </w:p>
        </w:tc>
        <w:tc>
          <w:tcPr>
            <w:tcW w:w="212" w:type="pct"/>
            <w:tcBorders>
              <w:top w:val="nil"/>
              <w:left w:val="nil"/>
              <w:bottom w:val="nil"/>
              <w:right w:val="nil"/>
            </w:tcBorders>
            <w:shd w:val="clear" w:color="auto" w:fill="auto"/>
            <w:noWrap/>
            <w:vAlign w:val="bottom"/>
            <w:hideMark/>
          </w:tcPr>
          <w:p w14:paraId="2F69D66A" w14:textId="77777777" w:rsidR="00A368F4" w:rsidRPr="006D6800" w:rsidRDefault="00A368F4" w:rsidP="00A368F4">
            <w:pPr>
              <w:rPr>
                <w:rFonts w:ascii="Times New Roman" w:eastAsia="Times New Roman" w:hAnsi="Times New Roman" w:cs="Times New Roman"/>
              </w:rPr>
            </w:pPr>
            <w:r w:rsidRPr="006D6800">
              <w:rPr>
                <w:rFonts w:ascii="Times New Roman" w:eastAsia="Times New Roman" w:hAnsi="Times New Roman" w:cs="Times New Roman"/>
              </w:rPr>
              <w:t xml:space="preserve">    </w:t>
            </w:r>
          </w:p>
        </w:tc>
      </w:tr>
    </w:tbl>
    <w:p w14:paraId="45CAA0EF" w14:textId="77777777" w:rsidR="00A368F4" w:rsidRPr="009C109C" w:rsidRDefault="00A368F4" w:rsidP="00A368F4">
      <w:pPr>
        <w:spacing w:before="100" w:beforeAutospacing="1" w:after="100" w:afterAutospacing="1"/>
        <w:rPr>
          <w:rFonts w:ascii="Times New Roman" w:hAnsi="Times New Roman" w:cs="Times New Roman"/>
          <w:sz w:val="24"/>
          <w:szCs w:val="24"/>
        </w:rPr>
      </w:pPr>
      <w:r w:rsidRPr="009C109C">
        <w:rPr>
          <w:rFonts w:ascii="Times New Roman" w:hAnsi="Times New Roman" w:cs="Times New Roman"/>
          <w:b/>
          <w:sz w:val="24"/>
          <w:szCs w:val="24"/>
        </w:rPr>
        <w:lastRenderedPageBreak/>
        <w:t>Table AVI:</w:t>
      </w:r>
      <w:r w:rsidRPr="009C109C">
        <w:rPr>
          <w:rFonts w:ascii="Times New Roman" w:hAnsi="Times New Roman" w:cs="Times New Roman"/>
          <w:sz w:val="24"/>
          <w:szCs w:val="24"/>
        </w:rPr>
        <w:t xml:space="preserve"> Definition of Austerity periods according to AAFI, data for 28 EU countries covering the period 1992-2013.</w:t>
      </w:r>
    </w:p>
    <w:tbl>
      <w:tblPr>
        <w:tblW w:w="4780" w:type="pct"/>
        <w:tblCellMar>
          <w:left w:w="70" w:type="dxa"/>
          <w:right w:w="70" w:type="dxa"/>
        </w:tblCellMar>
        <w:tblLook w:val="04A0" w:firstRow="1" w:lastRow="0" w:firstColumn="1" w:lastColumn="0" w:noHBand="0" w:noVBand="1"/>
      </w:tblPr>
      <w:tblGrid>
        <w:gridCol w:w="1569"/>
        <w:gridCol w:w="564"/>
        <w:gridCol w:w="564"/>
        <w:gridCol w:w="564"/>
        <w:gridCol w:w="563"/>
        <w:gridCol w:w="563"/>
        <w:gridCol w:w="563"/>
        <w:gridCol w:w="563"/>
        <w:gridCol w:w="563"/>
        <w:gridCol w:w="563"/>
        <w:gridCol w:w="563"/>
        <w:gridCol w:w="563"/>
        <w:gridCol w:w="563"/>
        <w:gridCol w:w="563"/>
        <w:gridCol w:w="563"/>
        <w:gridCol w:w="563"/>
        <w:gridCol w:w="563"/>
        <w:gridCol w:w="563"/>
        <w:gridCol w:w="563"/>
        <w:gridCol w:w="563"/>
        <w:gridCol w:w="563"/>
        <w:gridCol w:w="563"/>
        <w:gridCol w:w="563"/>
      </w:tblGrid>
      <w:tr w:rsidR="00A368F4" w:rsidRPr="00CF1E74" w14:paraId="59070971" w14:textId="77777777" w:rsidTr="00A368F4">
        <w:trPr>
          <w:trHeight w:val="298"/>
        </w:trPr>
        <w:tc>
          <w:tcPr>
            <w:tcW w:w="537" w:type="pct"/>
            <w:tcBorders>
              <w:top w:val="nil"/>
              <w:left w:val="nil"/>
              <w:bottom w:val="nil"/>
              <w:right w:val="nil"/>
            </w:tcBorders>
            <w:shd w:val="clear" w:color="auto" w:fill="auto"/>
            <w:noWrap/>
            <w:vAlign w:val="bottom"/>
            <w:hideMark/>
          </w:tcPr>
          <w:p w14:paraId="098CBC5B" w14:textId="77777777" w:rsidR="00A368F4" w:rsidRPr="006D6800" w:rsidRDefault="00A368F4" w:rsidP="00A368F4">
            <w:pPr>
              <w:rPr>
                <w:rFonts w:ascii="Times New Roman" w:eastAsia="Times New Roman" w:hAnsi="Times New Roman" w:cs="Times New Roman"/>
                <w:color w:val="000000"/>
              </w:rPr>
            </w:pPr>
            <w:r>
              <w:rPr>
                <w:rFonts w:ascii="Times New Roman" w:eastAsia="Times New Roman" w:hAnsi="Times New Roman" w:cs="Times New Roman"/>
                <w:color w:val="000000"/>
              </w:rPr>
              <w:t>C</w:t>
            </w:r>
            <w:r w:rsidRPr="006D6800">
              <w:rPr>
                <w:rFonts w:ascii="Times New Roman" w:eastAsia="Times New Roman" w:hAnsi="Times New Roman" w:cs="Times New Roman"/>
                <w:color w:val="000000"/>
              </w:rPr>
              <w:t>ountry</w:t>
            </w:r>
            <w:r>
              <w:rPr>
                <w:rFonts w:ascii="Times New Roman" w:eastAsia="Times New Roman" w:hAnsi="Times New Roman" w:cs="Times New Roman"/>
                <w:color w:val="000000"/>
              </w:rPr>
              <w:t>/Year</w:t>
            </w:r>
          </w:p>
        </w:tc>
        <w:tc>
          <w:tcPr>
            <w:tcW w:w="194" w:type="pct"/>
            <w:tcBorders>
              <w:top w:val="nil"/>
              <w:left w:val="nil"/>
              <w:bottom w:val="nil"/>
              <w:right w:val="nil"/>
            </w:tcBorders>
            <w:shd w:val="clear" w:color="auto" w:fill="auto"/>
            <w:noWrap/>
            <w:vAlign w:val="bottom"/>
            <w:hideMark/>
          </w:tcPr>
          <w:p w14:paraId="7722A62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1992</w:t>
            </w:r>
          </w:p>
        </w:tc>
        <w:tc>
          <w:tcPr>
            <w:tcW w:w="194" w:type="pct"/>
            <w:tcBorders>
              <w:top w:val="nil"/>
              <w:left w:val="nil"/>
              <w:bottom w:val="nil"/>
              <w:right w:val="nil"/>
            </w:tcBorders>
            <w:shd w:val="clear" w:color="auto" w:fill="auto"/>
            <w:noWrap/>
            <w:vAlign w:val="bottom"/>
            <w:hideMark/>
          </w:tcPr>
          <w:p w14:paraId="074C2D3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1993</w:t>
            </w:r>
          </w:p>
        </w:tc>
        <w:tc>
          <w:tcPr>
            <w:tcW w:w="194" w:type="pct"/>
            <w:tcBorders>
              <w:top w:val="nil"/>
              <w:left w:val="nil"/>
              <w:bottom w:val="nil"/>
              <w:right w:val="nil"/>
            </w:tcBorders>
            <w:shd w:val="clear" w:color="auto" w:fill="auto"/>
            <w:noWrap/>
            <w:vAlign w:val="bottom"/>
            <w:hideMark/>
          </w:tcPr>
          <w:p w14:paraId="10702A5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1994</w:t>
            </w:r>
          </w:p>
        </w:tc>
        <w:tc>
          <w:tcPr>
            <w:tcW w:w="194" w:type="pct"/>
            <w:tcBorders>
              <w:top w:val="nil"/>
              <w:left w:val="nil"/>
              <w:bottom w:val="nil"/>
              <w:right w:val="nil"/>
            </w:tcBorders>
            <w:shd w:val="clear" w:color="auto" w:fill="auto"/>
            <w:noWrap/>
            <w:vAlign w:val="bottom"/>
            <w:hideMark/>
          </w:tcPr>
          <w:p w14:paraId="3A1539C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1995</w:t>
            </w:r>
          </w:p>
        </w:tc>
        <w:tc>
          <w:tcPr>
            <w:tcW w:w="194" w:type="pct"/>
            <w:tcBorders>
              <w:top w:val="nil"/>
              <w:left w:val="nil"/>
              <w:bottom w:val="nil"/>
              <w:right w:val="nil"/>
            </w:tcBorders>
            <w:shd w:val="clear" w:color="auto" w:fill="auto"/>
            <w:noWrap/>
            <w:vAlign w:val="bottom"/>
            <w:hideMark/>
          </w:tcPr>
          <w:p w14:paraId="5B55550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1996</w:t>
            </w:r>
          </w:p>
        </w:tc>
        <w:tc>
          <w:tcPr>
            <w:tcW w:w="194" w:type="pct"/>
            <w:tcBorders>
              <w:top w:val="nil"/>
              <w:left w:val="nil"/>
              <w:bottom w:val="nil"/>
              <w:right w:val="nil"/>
            </w:tcBorders>
            <w:shd w:val="clear" w:color="auto" w:fill="auto"/>
            <w:noWrap/>
            <w:vAlign w:val="bottom"/>
            <w:hideMark/>
          </w:tcPr>
          <w:p w14:paraId="73AC35C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1997</w:t>
            </w:r>
          </w:p>
        </w:tc>
        <w:tc>
          <w:tcPr>
            <w:tcW w:w="194" w:type="pct"/>
            <w:tcBorders>
              <w:top w:val="nil"/>
              <w:left w:val="nil"/>
              <w:bottom w:val="nil"/>
              <w:right w:val="nil"/>
            </w:tcBorders>
            <w:shd w:val="clear" w:color="auto" w:fill="auto"/>
            <w:noWrap/>
            <w:vAlign w:val="bottom"/>
            <w:hideMark/>
          </w:tcPr>
          <w:p w14:paraId="3096EDC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1998</w:t>
            </w:r>
          </w:p>
        </w:tc>
        <w:tc>
          <w:tcPr>
            <w:tcW w:w="194" w:type="pct"/>
            <w:tcBorders>
              <w:top w:val="nil"/>
              <w:left w:val="nil"/>
              <w:bottom w:val="nil"/>
              <w:right w:val="nil"/>
            </w:tcBorders>
            <w:shd w:val="clear" w:color="auto" w:fill="auto"/>
            <w:noWrap/>
            <w:vAlign w:val="bottom"/>
            <w:hideMark/>
          </w:tcPr>
          <w:p w14:paraId="292CBBD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1999</w:t>
            </w:r>
          </w:p>
        </w:tc>
        <w:tc>
          <w:tcPr>
            <w:tcW w:w="194" w:type="pct"/>
            <w:tcBorders>
              <w:top w:val="nil"/>
              <w:left w:val="nil"/>
              <w:bottom w:val="nil"/>
              <w:right w:val="nil"/>
            </w:tcBorders>
            <w:shd w:val="clear" w:color="auto" w:fill="auto"/>
            <w:noWrap/>
            <w:vAlign w:val="bottom"/>
            <w:hideMark/>
          </w:tcPr>
          <w:p w14:paraId="342F0B1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2000</w:t>
            </w:r>
          </w:p>
        </w:tc>
        <w:tc>
          <w:tcPr>
            <w:tcW w:w="194" w:type="pct"/>
            <w:tcBorders>
              <w:top w:val="nil"/>
              <w:left w:val="nil"/>
              <w:bottom w:val="nil"/>
              <w:right w:val="nil"/>
            </w:tcBorders>
            <w:shd w:val="clear" w:color="auto" w:fill="auto"/>
            <w:noWrap/>
            <w:vAlign w:val="bottom"/>
            <w:hideMark/>
          </w:tcPr>
          <w:p w14:paraId="0BC8242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2001</w:t>
            </w:r>
          </w:p>
        </w:tc>
        <w:tc>
          <w:tcPr>
            <w:tcW w:w="194" w:type="pct"/>
            <w:tcBorders>
              <w:top w:val="nil"/>
              <w:left w:val="nil"/>
              <w:bottom w:val="nil"/>
              <w:right w:val="nil"/>
            </w:tcBorders>
            <w:shd w:val="clear" w:color="auto" w:fill="auto"/>
            <w:noWrap/>
            <w:vAlign w:val="bottom"/>
            <w:hideMark/>
          </w:tcPr>
          <w:p w14:paraId="181ECC2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2002</w:t>
            </w:r>
          </w:p>
        </w:tc>
        <w:tc>
          <w:tcPr>
            <w:tcW w:w="194" w:type="pct"/>
            <w:tcBorders>
              <w:top w:val="nil"/>
              <w:left w:val="nil"/>
              <w:bottom w:val="nil"/>
              <w:right w:val="nil"/>
            </w:tcBorders>
            <w:shd w:val="clear" w:color="auto" w:fill="auto"/>
            <w:noWrap/>
            <w:vAlign w:val="bottom"/>
            <w:hideMark/>
          </w:tcPr>
          <w:p w14:paraId="70899BB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2003</w:t>
            </w:r>
          </w:p>
        </w:tc>
        <w:tc>
          <w:tcPr>
            <w:tcW w:w="194" w:type="pct"/>
            <w:tcBorders>
              <w:top w:val="nil"/>
              <w:left w:val="nil"/>
              <w:bottom w:val="nil"/>
              <w:right w:val="nil"/>
            </w:tcBorders>
            <w:shd w:val="clear" w:color="auto" w:fill="auto"/>
            <w:noWrap/>
            <w:vAlign w:val="bottom"/>
            <w:hideMark/>
          </w:tcPr>
          <w:p w14:paraId="6A27051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2004</w:t>
            </w:r>
          </w:p>
        </w:tc>
        <w:tc>
          <w:tcPr>
            <w:tcW w:w="194" w:type="pct"/>
            <w:tcBorders>
              <w:top w:val="nil"/>
              <w:left w:val="nil"/>
              <w:bottom w:val="nil"/>
              <w:right w:val="nil"/>
            </w:tcBorders>
            <w:shd w:val="clear" w:color="auto" w:fill="auto"/>
            <w:noWrap/>
            <w:vAlign w:val="bottom"/>
            <w:hideMark/>
          </w:tcPr>
          <w:p w14:paraId="75FAD58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2005</w:t>
            </w:r>
          </w:p>
        </w:tc>
        <w:tc>
          <w:tcPr>
            <w:tcW w:w="194" w:type="pct"/>
            <w:tcBorders>
              <w:top w:val="nil"/>
              <w:left w:val="nil"/>
              <w:bottom w:val="nil"/>
              <w:right w:val="nil"/>
            </w:tcBorders>
            <w:shd w:val="clear" w:color="auto" w:fill="auto"/>
            <w:noWrap/>
            <w:vAlign w:val="bottom"/>
            <w:hideMark/>
          </w:tcPr>
          <w:p w14:paraId="32DFD47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2006</w:t>
            </w:r>
          </w:p>
        </w:tc>
        <w:tc>
          <w:tcPr>
            <w:tcW w:w="194" w:type="pct"/>
            <w:tcBorders>
              <w:top w:val="nil"/>
              <w:left w:val="nil"/>
              <w:bottom w:val="nil"/>
              <w:right w:val="nil"/>
            </w:tcBorders>
            <w:shd w:val="clear" w:color="auto" w:fill="auto"/>
            <w:noWrap/>
            <w:vAlign w:val="bottom"/>
            <w:hideMark/>
          </w:tcPr>
          <w:p w14:paraId="4FE6F3C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2007</w:t>
            </w:r>
          </w:p>
        </w:tc>
        <w:tc>
          <w:tcPr>
            <w:tcW w:w="194" w:type="pct"/>
            <w:tcBorders>
              <w:top w:val="nil"/>
              <w:left w:val="nil"/>
              <w:bottom w:val="nil"/>
              <w:right w:val="nil"/>
            </w:tcBorders>
            <w:shd w:val="clear" w:color="auto" w:fill="auto"/>
            <w:noWrap/>
            <w:vAlign w:val="bottom"/>
            <w:hideMark/>
          </w:tcPr>
          <w:p w14:paraId="6A241B7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2008</w:t>
            </w:r>
          </w:p>
        </w:tc>
        <w:tc>
          <w:tcPr>
            <w:tcW w:w="194" w:type="pct"/>
            <w:tcBorders>
              <w:top w:val="nil"/>
              <w:left w:val="nil"/>
              <w:bottom w:val="nil"/>
              <w:right w:val="nil"/>
            </w:tcBorders>
            <w:shd w:val="clear" w:color="auto" w:fill="auto"/>
            <w:noWrap/>
            <w:vAlign w:val="bottom"/>
            <w:hideMark/>
          </w:tcPr>
          <w:p w14:paraId="063ED18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2009</w:t>
            </w:r>
          </w:p>
        </w:tc>
        <w:tc>
          <w:tcPr>
            <w:tcW w:w="194" w:type="pct"/>
            <w:tcBorders>
              <w:top w:val="nil"/>
              <w:left w:val="nil"/>
              <w:bottom w:val="nil"/>
              <w:right w:val="nil"/>
            </w:tcBorders>
            <w:shd w:val="clear" w:color="auto" w:fill="auto"/>
            <w:noWrap/>
            <w:vAlign w:val="bottom"/>
            <w:hideMark/>
          </w:tcPr>
          <w:p w14:paraId="32F97A2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2010</w:t>
            </w:r>
          </w:p>
        </w:tc>
        <w:tc>
          <w:tcPr>
            <w:tcW w:w="194" w:type="pct"/>
            <w:tcBorders>
              <w:top w:val="nil"/>
              <w:left w:val="nil"/>
              <w:bottom w:val="nil"/>
              <w:right w:val="nil"/>
            </w:tcBorders>
            <w:shd w:val="clear" w:color="auto" w:fill="auto"/>
            <w:noWrap/>
            <w:vAlign w:val="bottom"/>
            <w:hideMark/>
          </w:tcPr>
          <w:p w14:paraId="27CF9D3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2011</w:t>
            </w:r>
          </w:p>
        </w:tc>
        <w:tc>
          <w:tcPr>
            <w:tcW w:w="194" w:type="pct"/>
            <w:tcBorders>
              <w:top w:val="nil"/>
              <w:left w:val="nil"/>
              <w:bottom w:val="nil"/>
              <w:right w:val="nil"/>
            </w:tcBorders>
            <w:shd w:val="clear" w:color="auto" w:fill="auto"/>
            <w:noWrap/>
            <w:vAlign w:val="bottom"/>
            <w:hideMark/>
          </w:tcPr>
          <w:p w14:paraId="62CEC3D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2012</w:t>
            </w:r>
          </w:p>
        </w:tc>
        <w:tc>
          <w:tcPr>
            <w:tcW w:w="381" w:type="pct"/>
            <w:tcBorders>
              <w:top w:val="nil"/>
              <w:left w:val="nil"/>
              <w:bottom w:val="nil"/>
              <w:right w:val="nil"/>
            </w:tcBorders>
            <w:shd w:val="clear" w:color="auto" w:fill="auto"/>
            <w:noWrap/>
            <w:vAlign w:val="bottom"/>
            <w:hideMark/>
          </w:tcPr>
          <w:p w14:paraId="313BAA7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2013</w:t>
            </w:r>
          </w:p>
        </w:tc>
      </w:tr>
      <w:tr w:rsidR="00A368F4" w:rsidRPr="00CF1E74" w14:paraId="6D2A8A16" w14:textId="77777777" w:rsidTr="00A368F4">
        <w:trPr>
          <w:trHeight w:val="298"/>
        </w:trPr>
        <w:tc>
          <w:tcPr>
            <w:tcW w:w="537" w:type="pct"/>
            <w:tcBorders>
              <w:top w:val="nil"/>
              <w:left w:val="nil"/>
              <w:bottom w:val="nil"/>
              <w:right w:val="nil"/>
            </w:tcBorders>
            <w:shd w:val="clear" w:color="auto" w:fill="auto"/>
            <w:noWrap/>
            <w:vAlign w:val="bottom"/>
            <w:hideMark/>
          </w:tcPr>
          <w:p w14:paraId="7E02241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Austria</w:t>
            </w:r>
          </w:p>
        </w:tc>
        <w:tc>
          <w:tcPr>
            <w:tcW w:w="194" w:type="pct"/>
            <w:tcBorders>
              <w:top w:val="nil"/>
              <w:left w:val="nil"/>
              <w:bottom w:val="nil"/>
              <w:right w:val="nil"/>
            </w:tcBorders>
            <w:shd w:val="clear" w:color="auto" w:fill="auto"/>
            <w:noWrap/>
            <w:vAlign w:val="bottom"/>
            <w:hideMark/>
          </w:tcPr>
          <w:p w14:paraId="332E8F3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C3938A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A401CD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9E3AD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9443DC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A037FF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351242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AE5154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16E439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E231EC4"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460202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6BED8B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28D3FD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FD821D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197B24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39F91A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BA3AC8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11E905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C94E0A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67C432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8294E7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43B40B8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30527508" w14:textId="77777777" w:rsidTr="00A368F4">
        <w:trPr>
          <w:trHeight w:val="298"/>
        </w:trPr>
        <w:tc>
          <w:tcPr>
            <w:tcW w:w="537" w:type="pct"/>
            <w:tcBorders>
              <w:top w:val="nil"/>
              <w:left w:val="nil"/>
              <w:bottom w:val="nil"/>
              <w:right w:val="nil"/>
            </w:tcBorders>
            <w:shd w:val="clear" w:color="auto" w:fill="auto"/>
            <w:noWrap/>
            <w:vAlign w:val="bottom"/>
            <w:hideMark/>
          </w:tcPr>
          <w:p w14:paraId="1400649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Belgium</w:t>
            </w:r>
          </w:p>
        </w:tc>
        <w:tc>
          <w:tcPr>
            <w:tcW w:w="194" w:type="pct"/>
            <w:tcBorders>
              <w:top w:val="nil"/>
              <w:left w:val="nil"/>
              <w:bottom w:val="nil"/>
              <w:right w:val="nil"/>
            </w:tcBorders>
            <w:shd w:val="clear" w:color="auto" w:fill="auto"/>
            <w:noWrap/>
            <w:vAlign w:val="bottom"/>
            <w:hideMark/>
          </w:tcPr>
          <w:p w14:paraId="6E20567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9A1E9F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39AC2A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32AC43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AB6E86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5FF3AA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B7A9E3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A158E7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807FC5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56898E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8BDD29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543F4E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B17B8F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81F63D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74560C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B9F9FD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5C4EA1A"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4E55DB5C"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4ECD322F"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310B262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3C3109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3D603EB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3F936768" w14:textId="77777777" w:rsidTr="00A368F4">
        <w:trPr>
          <w:trHeight w:val="298"/>
        </w:trPr>
        <w:tc>
          <w:tcPr>
            <w:tcW w:w="537" w:type="pct"/>
            <w:tcBorders>
              <w:top w:val="nil"/>
              <w:left w:val="nil"/>
              <w:bottom w:val="nil"/>
              <w:right w:val="nil"/>
            </w:tcBorders>
            <w:shd w:val="clear" w:color="auto" w:fill="auto"/>
            <w:noWrap/>
            <w:vAlign w:val="bottom"/>
            <w:hideMark/>
          </w:tcPr>
          <w:p w14:paraId="66606E2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Bulgaria</w:t>
            </w:r>
          </w:p>
        </w:tc>
        <w:tc>
          <w:tcPr>
            <w:tcW w:w="194" w:type="pct"/>
            <w:tcBorders>
              <w:top w:val="nil"/>
              <w:left w:val="nil"/>
              <w:bottom w:val="nil"/>
              <w:right w:val="nil"/>
            </w:tcBorders>
            <w:shd w:val="clear" w:color="auto" w:fill="auto"/>
            <w:noWrap/>
            <w:vAlign w:val="bottom"/>
            <w:hideMark/>
          </w:tcPr>
          <w:p w14:paraId="1C6DA0A3"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34B84CF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1D6E02C4"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06CDAE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B17285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2724EB8"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4642B18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7A142D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08EE25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48D029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0A9011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E9ADB7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5E157F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0F882E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8C2F8D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AD2166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8B2E26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1A594D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84ADD4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B1703D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CFA56D8" w14:textId="77777777" w:rsidR="00A368F4" w:rsidRPr="006D6800" w:rsidRDefault="00A368F4" w:rsidP="00A368F4">
            <w:pPr>
              <w:jc w:val="right"/>
              <w:rPr>
                <w:rFonts w:ascii="Times New Roman" w:eastAsia="Times New Roman" w:hAnsi="Times New Roman" w:cs="Times New Roman"/>
                <w:color w:val="000000"/>
              </w:rPr>
            </w:pPr>
          </w:p>
        </w:tc>
        <w:tc>
          <w:tcPr>
            <w:tcW w:w="381" w:type="pct"/>
            <w:tcBorders>
              <w:top w:val="nil"/>
              <w:left w:val="nil"/>
              <w:bottom w:val="nil"/>
              <w:right w:val="nil"/>
            </w:tcBorders>
            <w:shd w:val="clear" w:color="auto" w:fill="auto"/>
            <w:noWrap/>
            <w:vAlign w:val="bottom"/>
            <w:hideMark/>
          </w:tcPr>
          <w:p w14:paraId="5AE2884A"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685B6F39" w14:textId="77777777" w:rsidTr="00A368F4">
        <w:trPr>
          <w:trHeight w:val="298"/>
        </w:trPr>
        <w:tc>
          <w:tcPr>
            <w:tcW w:w="537" w:type="pct"/>
            <w:tcBorders>
              <w:top w:val="nil"/>
              <w:left w:val="nil"/>
              <w:bottom w:val="nil"/>
              <w:right w:val="nil"/>
            </w:tcBorders>
            <w:shd w:val="clear" w:color="auto" w:fill="auto"/>
            <w:noWrap/>
            <w:vAlign w:val="bottom"/>
            <w:hideMark/>
          </w:tcPr>
          <w:p w14:paraId="14F2E98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Croatia</w:t>
            </w:r>
          </w:p>
        </w:tc>
        <w:tc>
          <w:tcPr>
            <w:tcW w:w="194" w:type="pct"/>
            <w:tcBorders>
              <w:top w:val="nil"/>
              <w:left w:val="nil"/>
              <w:bottom w:val="nil"/>
              <w:right w:val="nil"/>
            </w:tcBorders>
            <w:shd w:val="clear" w:color="auto" w:fill="auto"/>
            <w:noWrap/>
            <w:vAlign w:val="bottom"/>
            <w:hideMark/>
          </w:tcPr>
          <w:p w14:paraId="45F5DDB3"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0446E6F6"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F17110F"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2F62DF0"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594D2096"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7EE7F082"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3029926"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35BA0C44"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3D754ECA"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585C7D2A"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6F3A8FA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4A6840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324434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135FE3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F6674E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89F6B2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6DDA71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05F9F2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F6982C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DCB879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41E0154"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381" w:type="pct"/>
            <w:tcBorders>
              <w:top w:val="nil"/>
              <w:left w:val="nil"/>
              <w:bottom w:val="nil"/>
              <w:right w:val="nil"/>
            </w:tcBorders>
            <w:shd w:val="clear" w:color="auto" w:fill="auto"/>
            <w:noWrap/>
            <w:vAlign w:val="bottom"/>
            <w:hideMark/>
          </w:tcPr>
          <w:p w14:paraId="5E25B9F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753F1AA6" w14:textId="77777777" w:rsidTr="00A368F4">
        <w:trPr>
          <w:trHeight w:val="298"/>
        </w:trPr>
        <w:tc>
          <w:tcPr>
            <w:tcW w:w="537" w:type="pct"/>
            <w:tcBorders>
              <w:top w:val="nil"/>
              <w:left w:val="nil"/>
              <w:bottom w:val="nil"/>
              <w:right w:val="nil"/>
            </w:tcBorders>
            <w:shd w:val="clear" w:color="auto" w:fill="auto"/>
            <w:noWrap/>
            <w:vAlign w:val="bottom"/>
            <w:hideMark/>
          </w:tcPr>
          <w:p w14:paraId="16C6D6A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Cyprus</w:t>
            </w:r>
          </w:p>
        </w:tc>
        <w:tc>
          <w:tcPr>
            <w:tcW w:w="194" w:type="pct"/>
            <w:tcBorders>
              <w:top w:val="nil"/>
              <w:left w:val="nil"/>
              <w:bottom w:val="nil"/>
              <w:right w:val="nil"/>
            </w:tcBorders>
            <w:shd w:val="clear" w:color="auto" w:fill="auto"/>
            <w:noWrap/>
            <w:vAlign w:val="bottom"/>
            <w:hideMark/>
          </w:tcPr>
          <w:p w14:paraId="652531DC"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5EF6AE6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388E357C"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42A69E21"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D0D27CA"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4CBC3504"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6B4AC2FA"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E26D992"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3758D7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FC1808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D6D650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8C9CC9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0BA4088"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44A510F"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42149A5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B72F3E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40379A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45FA16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3BF2E0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854AA6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31B6ED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2E790EF2"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58DB07A3" w14:textId="77777777" w:rsidTr="00A368F4">
        <w:trPr>
          <w:trHeight w:val="298"/>
        </w:trPr>
        <w:tc>
          <w:tcPr>
            <w:tcW w:w="731" w:type="pct"/>
            <w:gridSpan w:val="2"/>
            <w:tcBorders>
              <w:top w:val="nil"/>
              <w:left w:val="nil"/>
              <w:bottom w:val="nil"/>
              <w:right w:val="nil"/>
            </w:tcBorders>
            <w:shd w:val="clear" w:color="auto" w:fill="auto"/>
            <w:noWrap/>
            <w:vAlign w:val="bottom"/>
            <w:hideMark/>
          </w:tcPr>
          <w:p w14:paraId="10EE501D"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Czech Republic</w:t>
            </w:r>
          </w:p>
        </w:tc>
        <w:tc>
          <w:tcPr>
            <w:tcW w:w="194" w:type="pct"/>
            <w:tcBorders>
              <w:top w:val="nil"/>
              <w:left w:val="nil"/>
              <w:bottom w:val="nil"/>
              <w:right w:val="nil"/>
            </w:tcBorders>
            <w:shd w:val="clear" w:color="auto" w:fill="auto"/>
            <w:noWrap/>
            <w:vAlign w:val="bottom"/>
            <w:hideMark/>
          </w:tcPr>
          <w:p w14:paraId="21841B1D"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6410F250"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792CCB8A"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46895D3A"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ECA49B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17AF4E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51232A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62F4B9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F7324B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F55347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2C9752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59FD8B8"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049E16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D5864F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3251A1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166A21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965665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213C62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BA4FED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3D1349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3BDAEDA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r>
      <w:tr w:rsidR="00A368F4" w:rsidRPr="00CF1E74" w14:paraId="6AAE7802" w14:textId="77777777" w:rsidTr="00A368F4">
        <w:trPr>
          <w:trHeight w:val="298"/>
        </w:trPr>
        <w:tc>
          <w:tcPr>
            <w:tcW w:w="537" w:type="pct"/>
            <w:tcBorders>
              <w:top w:val="nil"/>
              <w:left w:val="nil"/>
              <w:bottom w:val="nil"/>
              <w:right w:val="nil"/>
            </w:tcBorders>
            <w:shd w:val="clear" w:color="auto" w:fill="auto"/>
            <w:noWrap/>
            <w:vAlign w:val="bottom"/>
            <w:hideMark/>
          </w:tcPr>
          <w:p w14:paraId="65C0E35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Denmark</w:t>
            </w:r>
          </w:p>
        </w:tc>
        <w:tc>
          <w:tcPr>
            <w:tcW w:w="194" w:type="pct"/>
            <w:tcBorders>
              <w:top w:val="nil"/>
              <w:left w:val="nil"/>
              <w:bottom w:val="nil"/>
              <w:right w:val="nil"/>
            </w:tcBorders>
            <w:shd w:val="clear" w:color="auto" w:fill="auto"/>
            <w:noWrap/>
            <w:vAlign w:val="bottom"/>
            <w:hideMark/>
          </w:tcPr>
          <w:p w14:paraId="33DF36E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5495C9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A72A4B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B25C45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2EB135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F524F4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3B8C3C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23C0A8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46CB75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9C20D0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47979A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33D3F3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FAF976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E50CDA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4CEF053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8A8F97D"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5577DB58"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72269BE1"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4E36E991"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BAB4FF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628A7D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40BB40B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744A12B9" w14:textId="77777777" w:rsidTr="00A368F4">
        <w:trPr>
          <w:trHeight w:val="298"/>
        </w:trPr>
        <w:tc>
          <w:tcPr>
            <w:tcW w:w="537" w:type="pct"/>
            <w:tcBorders>
              <w:top w:val="nil"/>
              <w:left w:val="nil"/>
              <w:bottom w:val="nil"/>
              <w:right w:val="nil"/>
            </w:tcBorders>
            <w:shd w:val="clear" w:color="auto" w:fill="auto"/>
            <w:noWrap/>
            <w:vAlign w:val="bottom"/>
            <w:hideMark/>
          </w:tcPr>
          <w:p w14:paraId="423EC22A"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Estonia</w:t>
            </w:r>
          </w:p>
        </w:tc>
        <w:tc>
          <w:tcPr>
            <w:tcW w:w="194" w:type="pct"/>
            <w:tcBorders>
              <w:top w:val="nil"/>
              <w:left w:val="nil"/>
              <w:bottom w:val="nil"/>
              <w:right w:val="nil"/>
            </w:tcBorders>
            <w:shd w:val="clear" w:color="auto" w:fill="auto"/>
            <w:noWrap/>
            <w:vAlign w:val="bottom"/>
            <w:hideMark/>
          </w:tcPr>
          <w:p w14:paraId="7CAB8C23"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5C2C1479"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21A463E"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65057BA8"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1E65D2A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34ECC0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40F5D1F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1854ED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22D9073"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90B748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782365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96B4C2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456000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24C413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26DF28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EFE1D4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5B7014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8B875E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790F85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F93E30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7790040" w14:textId="77777777" w:rsidR="00A368F4" w:rsidRPr="006D6800" w:rsidRDefault="00A368F4" w:rsidP="00A368F4">
            <w:pPr>
              <w:jc w:val="right"/>
              <w:rPr>
                <w:rFonts w:ascii="Times New Roman" w:eastAsia="Times New Roman" w:hAnsi="Times New Roman" w:cs="Times New Roman"/>
                <w:color w:val="000000"/>
              </w:rPr>
            </w:pPr>
          </w:p>
        </w:tc>
        <w:tc>
          <w:tcPr>
            <w:tcW w:w="381" w:type="pct"/>
            <w:tcBorders>
              <w:top w:val="nil"/>
              <w:left w:val="nil"/>
              <w:bottom w:val="nil"/>
              <w:right w:val="nil"/>
            </w:tcBorders>
            <w:shd w:val="clear" w:color="auto" w:fill="auto"/>
            <w:noWrap/>
            <w:vAlign w:val="bottom"/>
            <w:hideMark/>
          </w:tcPr>
          <w:p w14:paraId="480B4B0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4925804F" w14:textId="77777777" w:rsidTr="00A368F4">
        <w:trPr>
          <w:trHeight w:val="298"/>
        </w:trPr>
        <w:tc>
          <w:tcPr>
            <w:tcW w:w="537" w:type="pct"/>
            <w:tcBorders>
              <w:top w:val="nil"/>
              <w:left w:val="nil"/>
              <w:bottom w:val="nil"/>
              <w:right w:val="nil"/>
            </w:tcBorders>
            <w:shd w:val="clear" w:color="auto" w:fill="auto"/>
            <w:noWrap/>
            <w:vAlign w:val="bottom"/>
            <w:hideMark/>
          </w:tcPr>
          <w:p w14:paraId="58BD327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Finland</w:t>
            </w:r>
          </w:p>
        </w:tc>
        <w:tc>
          <w:tcPr>
            <w:tcW w:w="194" w:type="pct"/>
            <w:tcBorders>
              <w:top w:val="nil"/>
              <w:left w:val="nil"/>
              <w:bottom w:val="nil"/>
              <w:right w:val="nil"/>
            </w:tcBorders>
            <w:shd w:val="clear" w:color="auto" w:fill="auto"/>
            <w:noWrap/>
            <w:vAlign w:val="bottom"/>
            <w:hideMark/>
          </w:tcPr>
          <w:p w14:paraId="6D46421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B6363E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EFC30B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BE5C53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8CC3FE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EBB4D3D"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28F075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419308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56887E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632C4B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4B0AC5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D070F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F8B0BD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45171C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387784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F1DF51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B5131A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4EA9E8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7D03FD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B2DE7A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B1DF07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269F525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2E8EAAC0" w14:textId="77777777" w:rsidTr="00A368F4">
        <w:trPr>
          <w:trHeight w:val="298"/>
        </w:trPr>
        <w:tc>
          <w:tcPr>
            <w:tcW w:w="537" w:type="pct"/>
            <w:tcBorders>
              <w:top w:val="nil"/>
              <w:left w:val="nil"/>
              <w:bottom w:val="nil"/>
              <w:right w:val="nil"/>
            </w:tcBorders>
            <w:shd w:val="clear" w:color="auto" w:fill="auto"/>
            <w:noWrap/>
            <w:vAlign w:val="bottom"/>
            <w:hideMark/>
          </w:tcPr>
          <w:p w14:paraId="3EB827D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France</w:t>
            </w:r>
          </w:p>
        </w:tc>
        <w:tc>
          <w:tcPr>
            <w:tcW w:w="194" w:type="pct"/>
            <w:tcBorders>
              <w:top w:val="nil"/>
              <w:left w:val="nil"/>
              <w:bottom w:val="nil"/>
              <w:right w:val="nil"/>
            </w:tcBorders>
            <w:shd w:val="clear" w:color="auto" w:fill="auto"/>
            <w:noWrap/>
            <w:vAlign w:val="bottom"/>
            <w:hideMark/>
          </w:tcPr>
          <w:p w14:paraId="39DD7EC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1568FE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0DBA6C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599DE8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AFBF73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F485FC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68E80B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3EC2A1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617B74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6DE1EF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256C83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64BC1C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355699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EC0F3E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B5A300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DF2269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DBFF7E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9537F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F911F01"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3D5F312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7ED32B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31C0050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0CE6BE5C" w14:textId="77777777" w:rsidTr="00A368F4">
        <w:trPr>
          <w:trHeight w:val="298"/>
        </w:trPr>
        <w:tc>
          <w:tcPr>
            <w:tcW w:w="537" w:type="pct"/>
            <w:tcBorders>
              <w:top w:val="nil"/>
              <w:left w:val="nil"/>
              <w:bottom w:val="nil"/>
              <w:right w:val="nil"/>
            </w:tcBorders>
            <w:shd w:val="clear" w:color="auto" w:fill="auto"/>
            <w:noWrap/>
            <w:vAlign w:val="bottom"/>
            <w:hideMark/>
          </w:tcPr>
          <w:p w14:paraId="3239583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Germany</w:t>
            </w:r>
          </w:p>
        </w:tc>
        <w:tc>
          <w:tcPr>
            <w:tcW w:w="194" w:type="pct"/>
            <w:tcBorders>
              <w:top w:val="nil"/>
              <w:left w:val="nil"/>
              <w:bottom w:val="nil"/>
              <w:right w:val="nil"/>
            </w:tcBorders>
            <w:shd w:val="clear" w:color="auto" w:fill="auto"/>
            <w:noWrap/>
            <w:vAlign w:val="bottom"/>
            <w:hideMark/>
          </w:tcPr>
          <w:p w14:paraId="5CFA5FB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C35F31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CBBF23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14792D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1D9867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1096CB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19B586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F9B57A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57ECBF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C643C7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C708AB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486F82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EBEB2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DA92D5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E3CDA84"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F97BC1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B188D4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7F100D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3B8F67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9D50BD4"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D33858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7C95764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05C4A5E2" w14:textId="77777777" w:rsidTr="00A368F4">
        <w:trPr>
          <w:trHeight w:val="298"/>
        </w:trPr>
        <w:tc>
          <w:tcPr>
            <w:tcW w:w="537" w:type="pct"/>
            <w:tcBorders>
              <w:top w:val="nil"/>
              <w:left w:val="nil"/>
              <w:bottom w:val="nil"/>
              <w:right w:val="nil"/>
            </w:tcBorders>
            <w:shd w:val="clear" w:color="auto" w:fill="auto"/>
            <w:noWrap/>
            <w:vAlign w:val="bottom"/>
            <w:hideMark/>
          </w:tcPr>
          <w:p w14:paraId="0B2196F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Greece</w:t>
            </w:r>
          </w:p>
        </w:tc>
        <w:tc>
          <w:tcPr>
            <w:tcW w:w="194" w:type="pct"/>
            <w:tcBorders>
              <w:top w:val="nil"/>
              <w:left w:val="nil"/>
              <w:bottom w:val="nil"/>
              <w:right w:val="nil"/>
            </w:tcBorders>
            <w:shd w:val="clear" w:color="auto" w:fill="auto"/>
            <w:noWrap/>
            <w:vAlign w:val="bottom"/>
            <w:hideMark/>
          </w:tcPr>
          <w:p w14:paraId="22A9E092"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6A18FC28"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5B8E706F"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27C2D5E"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70E516D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FAADA1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87E02A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539313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E20DAF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D7D68C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F2AABA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309344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327BAF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63BBB5F"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C8FDCB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614257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DEE01C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EC7D88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3CAC920"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5592A3C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5A2946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79246F0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022F90DA" w14:textId="77777777" w:rsidTr="00A368F4">
        <w:trPr>
          <w:trHeight w:val="298"/>
        </w:trPr>
        <w:tc>
          <w:tcPr>
            <w:tcW w:w="537" w:type="pct"/>
            <w:tcBorders>
              <w:top w:val="nil"/>
              <w:left w:val="nil"/>
              <w:bottom w:val="nil"/>
              <w:right w:val="nil"/>
            </w:tcBorders>
            <w:shd w:val="clear" w:color="auto" w:fill="auto"/>
            <w:noWrap/>
            <w:vAlign w:val="bottom"/>
            <w:hideMark/>
          </w:tcPr>
          <w:p w14:paraId="641C7B1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Hungary</w:t>
            </w:r>
          </w:p>
        </w:tc>
        <w:tc>
          <w:tcPr>
            <w:tcW w:w="194" w:type="pct"/>
            <w:tcBorders>
              <w:top w:val="nil"/>
              <w:left w:val="nil"/>
              <w:bottom w:val="nil"/>
              <w:right w:val="nil"/>
            </w:tcBorders>
            <w:shd w:val="clear" w:color="auto" w:fill="auto"/>
            <w:noWrap/>
            <w:vAlign w:val="bottom"/>
            <w:hideMark/>
          </w:tcPr>
          <w:p w14:paraId="33AAC65F"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3988FA03"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56EC1437"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39D054A1"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84B656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4F7CF94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873033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F4FFFB8"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B12176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01890E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97CAB1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EBC66C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CBFA41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F07620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9492FB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7B852A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5479BF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73767F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39D2828"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7F1A58C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0CD9B3F"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381" w:type="pct"/>
            <w:tcBorders>
              <w:top w:val="nil"/>
              <w:left w:val="nil"/>
              <w:bottom w:val="nil"/>
              <w:right w:val="nil"/>
            </w:tcBorders>
            <w:shd w:val="clear" w:color="auto" w:fill="auto"/>
            <w:noWrap/>
            <w:vAlign w:val="bottom"/>
            <w:hideMark/>
          </w:tcPr>
          <w:p w14:paraId="5AC9939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44A85E92" w14:textId="77777777" w:rsidTr="00A368F4">
        <w:trPr>
          <w:trHeight w:val="298"/>
        </w:trPr>
        <w:tc>
          <w:tcPr>
            <w:tcW w:w="537" w:type="pct"/>
            <w:tcBorders>
              <w:top w:val="nil"/>
              <w:left w:val="nil"/>
              <w:bottom w:val="nil"/>
              <w:right w:val="nil"/>
            </w:tcBorders>
            <w:shd w:val="clear" w:color="auto" w:fill="auto"/>
            <w:noWrap/>
            <w:vAlign w:val="bottom"/>
            <w:hideMark/>
          </w:tcPr>
          <w:p w14:paraId="75D4A6E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Iceland</w:t>
            </w:r>
          </w:p>
        </w:tc>
        <w:tc>
          <w:tcPr>
            <w:tcW w:w="194" w:type="pct"/>
            <w:tcBorders>
              <w:top w:val="nil"/>
              <w:left w:val="nil"/>
              <w:bottom w:val="nil"/>
              <w:right w:val="nil"/>
            </w:tcBorders>
            <w:shd w:val="clear" w:color="auto" w:fill="auto"/>
            <w:noWrap/>
            <w:vAlign w:val="bottom"/>
            <w:hideMark/>
          </w:tcPr>
          <w:p w14:paraId="7A12DB9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07FC05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003C81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C20E4F1"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04FBB451"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474142A8"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DA70435"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7B5926E3"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635D72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A8C341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FB7E57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CEA272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DECA37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A47CAC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F3BC14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272EAC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DA6C03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12906F3"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DFC739E"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28EC37FC"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92C923F" w14:textId="77777777" w:rsidR="00A368F4" w:rsidRPr="006D6800" w:rsidRDefault="00A368F4" w:rsidP="00A368F4">
            <w:pPr>
              <w:rPr>
                <w:rFonts w:ascii="Times New Roman" w:eastAsia="Times New Roman" w:hAnsi="Times New Roman" w:cs="Times New Roman"/>
              </w:rPr>
            </w:pPr>
          </w:p>
        </w:tc>
        <w:tc>
          <w:tcPr>
            <w:tcW w:w="381" w:type="pct"/>
            <w:tcBorders>
              <w:top w:val="nil"/>
              <w:left w:val="nil"/>
              <w:bottom w:val="nil"/>
              <w:right w:val="nil"/>
            </w:tcBorders>
            <w:shd w:val="clear" w:color="auto" w:fill="auto"/>
            <w:noWrap/>
            <w:vAlign w:val="bottom"/>
            <w:hideMark/>
          </w:tcPr>
          <w:p w14:paraId="0DF32A3F"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33B48BA5" w14:textId="77777777" w:rsidTr="00A368F4">
        <w:trPr>
          <w:trHeight w:val="298"/>
        </w:trPr>
        <w:tc>
          <w:tcPr>
            <w:tcW w:w="537" w:type="pct"/>
            <w:tcBorders>
              <w:top w:val="nil"/>
              <w:left w:val="nil"/>
              <w:bottom w:val="nil"/>
              <w:right w:val="nil"/>
            </w:tcBorders>
            <w:shd w:val="clear" w:color="auto" w:fill="auto"/>
            <w:noWrap/>
            <w:vAlign w:val="bottom"/>
            <w:hideMark/>
          </w:tcPr>
          <w:p w14:paraId="0A40DCE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Ireland</w:t>
            </w:r>
          </w:p>
        </w:tc>
        <w:tc>
          <w:tcPr>
            <w:tcW w:w="194" w:type="pct"/>
            <w:tcBorders>
              <w:top w:val="nil"/>
              <w:left w:val="nil"/>
              <w:bottom w:val="nil"/>
              <w:right w:val="nil"/>
            </w:tcBorders>
            <w:shd w:val="clear" w:color="auto" w:fill="auto"/>
            <w:noWrap/>
            <w:vAlign w:val="bottom"/>
            <w:hideMark/>
          </w:tcPr>
          <w:p w14:paraId="75679043"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21164E55"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6FC7CD3F"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5F19D6D5"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7D53876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87EC5C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27615E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731D6C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E09E7D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D10EA0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CEE2C6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82B1DC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92310E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14C0FB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E038FE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9B3B82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EAB9A7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8517DD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955FDF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2FDE566"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615631A6" w14:textId="77777777" w:rsidR="00A368F4" w:rsidRPr="006D6800" w:rsidRDefault="00A368F4" w:rsidP="00A368F4">
            <w:pPr>
              <w:rPr>
                <w:rFonts w:ascii="Times New Roman" w:eastAsia="Times New Roman" w:hAnsi="Times New Roman" w:cs="Times New Roman"/>
              </w:rPr>
            </w:pPr>
          </w:p>
        </w:tc>
        <w:tc>
          <w:tcPr>
            <w:tcW w:w="381" w:type="pct"/>
            <w:tcBorders>
              <w:top w:val="nil"/>
              <w:left w:val="nil"/>
              <w:bottom w:val="nil"/>
              <w:right w:val="nil"/>
            </w:tcBorders>
            <w:shd w:val="clear" w:color="auto" w:fill="auto"/>
            <w:noWrap/>
            <w:vAlign w:val="bottom"/>
            <w:hideMark/>
          </w:tcPr>
          <w:p w14:paraId="42BBA4F8"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4D7E29A6" w14:textId="77777777" w:rsidTr="00A368F4">
        <w:trPr>
          <w:trHeight w:val="298"/>
        </w:trPr>
        <w:tc>
          <w:tcPr>
            <w:tcW w:w="537" w:type="pct"/>
            <w:tcBorders>
              <w:top w:val="nil"/>
              <w:left w:val="nil"/>
              <w:bottom w:val="nil"/>
              <w:right w:val="nil"/>
            </w:tcBorders>
            <w:shd w:val="clear" w:color="auto" w:fill="auto"/>
            <w:noWrap/>
            <w:vAlign w:val="bottom"/>
            <w:hideMark/>
          </w:tcPr>
          <w:p w14:paraId="305E12B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lastRenderedPageBreak/>
              <w:t>Italy</w:t>
            </w:r>
          </w:p>
        </w:tc>
        <w:tc>
          <w:tcPr>
            <w:tcW w:w="194" w:type="pct"/>
            <w:tcBorders>
              <w:top w:val="nil"/>
              <w:left w:val="nil"/>
              <w:bottom w:val="nil"/>
              <w:right w:val="nil"/>
            </w:tcBorders>
            <w:shd w:val="clear" w:color="auto" w:fill="auto"/>
            <w:noWrap/>
            <w:vAlign w:val="bottom"/>
            <w:hideMark/>
          </w:tcPr>
          <w:p w14:paraId="2400747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0808A0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E3B894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D0F449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DC7F54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B189DB2"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A66A2D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E81B83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1860DE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ECFEF3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A18254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B5C20F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8687DD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BB0751A"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4B8931A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9437B68"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CE2428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F1E6D7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D5B1C57"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2B5B1DD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194415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0F9B2243"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588DEC7A" w14:textId="77777777" w:rsidTr="00A368F4">
        <w:trPr>
          <w:trHeight w:val="298"/>
        </w:trPr>
        <w:tc>
          <w:tcPr>
            <w:tcW w:w="537" w:type="pct"/>
            <w:tcBorders>
              <w:top w:val="nil"/>
              <w:left w:val="nil"/>
              <w:bottom w:val="nil"/>
              <w:right w:val="nil"/>
            </w:tcBorders>
            <w:shd w:val="clear" w:color="auto" w:fill="auto"/>
            <w:noWrap/>
            <w:vAlign w:val="bottom"/>
            <w:hideMark/>
          </w:tcPr>
          <w:p w14:paraId="7C109FD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Latvia</w:t>
            </w:r>
          </w:p>
        </w:tc>
        <w:tc>
          <w:tcPr>
            <w:tcW w:w="194" w:type="pct"/>
            <w:tcBorders>
              <w:top w:val="nil"/>
              <w:left w:val="nil"/>
              <w:bottom w:val="nil"/>
              <w:right w:val="nil"/>
            </w:tcBorders>
            <w:shd w:val="clear" w:color="auto" w:fill="auto"/>
            <w:noWrap/>
            <w:vAlign w:val="bottom"/>
            <w:hideMark/>
          </w:tcPr>
          <w:p w14:paraId="24CFFEF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A748B0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405F10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2FC1B1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CA9209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F553B9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3DCFDA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FFBE70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DDADEF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0A7B6D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D1F2B0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FC2975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735B34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22CC67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AC6011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923DA8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F83D98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03C80B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C218A5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DC54AD4"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4D4806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381" w:type="pct"/>
            <w:tcBorders>
              <w:top w:val="nil"/>
              <w:left w:val="nil"/>
              <w:bottom w:val="nil"/>
              <w:right w:val="nil"/>
            </w:tcBorders>
            <w:shd w:val="clear" w:color="auto" w:fill="auto"/>
            <w:noWrap/>
            <w:vAlign w:val="bottom"/>
            <w:hideMark/>
          </w:tcPr>
          <w:p w14:paraId="674EE40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1FE325E0" w14:textId="77777777" w:rsidTr="00A368F4">
        <w:trPr>
          <w:trHeight w:val="298"/>
        </w:trPr>
        <w:tc>
          <w:tcPr>
            <w:tcW w:w="537" w:type="pct"/>
            <w:tcBorders>
              <w:top w:val="nil"/>
              <w:left w:val="nil"/>
              <w:bottom w:val="nil"/>
              <w:right w:val="nil"/>
            </w:tcBorders>
            <w:shd w:val="clear" w:color="auto" w:fill="auto"/>
            <w:noWrap/>
            <w:vAlign w:val="bottom"/>
            <w:hideMark/>
          </w:tcPr>
          <w:p w14:paraId="57B5F6A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Lithuania</w:t>
            </w:r>
          </w:p>
        </w:tc>
        <w:tc>
          <w:tcPr>
            <w:tcW w:w="194" w:type="pct"/>
            <w:tcBorders>
              <w:top w:val="nil"/>
              <w:left w:val="nil"/>
              <w:bottom w:val="nil"/>
              <w:right w:val="nil"/>
            </w:tcBorders>
            <w:shd w:val="clear" w:color="auto" w:fill="auto"/>
            <w:noWrap/>
            <w:vAlign w:val="bottom"/>
            <w:hideMark/>
          </w:tcPr>
          <w:p w14:paraId="7AC49246"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622C824F"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60900CB4"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114446D6"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35E335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FE57CC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1EFEFA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CC89C1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719562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20B05A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BE5090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C9802D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EB2063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EA62FF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8B26D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D5D051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498B25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0FED14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AAE8B0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5191C7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F64965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381" w:type="pct"/>
            <w:tcBorders>
              <w:top w:val="nil"/>
              <w:left w:val="nil"/>
              <w:bottom w:val="nil"/>
              <w:right w:val="nil"/>
            </w:tcBorders>
            <w:shd w:val="clear" w:color="auto" w:fill="auto"/>
            <w:noWrap/>
            <w:vAlign w:val="bottom"/>
            <w:hideMark/>
          </w:tcPr>
          <w:p w14:paraId="40E803B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328846BA" w14:textId="77777777" w:rsidTr="00A368F4">
        <w:trPr>
          <w:trHeight w:val="298"/>
        </w:trPr>
        <w:tc>
          <w:tcPr>
            <w:tcW w:w="537" w:type="pct"/>
            <w:tcBorders>
              <w:top w:val="nil"/>
              <w:left w:val="nil"/>
              <w:bottom w:val="nil"/>
              <w:right w:val="nil"/>
            </w:tcBorders>
            <w:shd w:val="clear" w:color="auto" w:fill="auto"/>
            <w:noWrap/>
            <w:vAlign w:val="bottom"/>
            <w:hideMark/>
          </w:tcPr>
          <w:p w14:paraId="6830C42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Luxembourg</w:t>
            </w:r>
          </w:p>
        </w:tc>
        <w:tc>
          <w:tcPr>
            <w:tcW w:w="194" w:type="pct"/>
            <w:tcBorders>
              <w:top w:val="nil"/>
              <w:left w:val="nil"/>
              <w:bottom w:val="nil"/>
              <w:right w:val="nil"/>
            </w:tcBorders>
            <w:shd w:val="clear" w:color="auto" w:fill="auto"/>
            <w:noWrap/>
            <w:vAlign w:val="bottom"/>
            <w:hideMark/>
          </w:tcPr>
          <w:p w14:paraId="31E2452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084482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DD0EF9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3842B2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078531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31907C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24C366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0CF266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600AD8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30E272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0FFE5F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42631C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850CBE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EAC301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EBED3C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9CE5953"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C45804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156BCF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79C512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2E1536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94A60C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556F868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02722F42" w14:textId="77777777" w:rsidTr="00A368F4">
        <w:trPr>
          <w:trHeight w:val="298"/>
        </w:trPr>
        <w:tc>
          <w:tcPr>
            <w:tcW w:w="537" w:type="pct"/>
            <w:tcBorders>
              <w:top w:val="nil"/>
              <w:left w:val="nil"/>
              <w:bottom w:val="nil"/>
              <w:right w:val="nil"/>
            </w:tcBorders>
            <w:shd w:val="clear" w:color="auto" w:fill="auto"/>
            <w:noWrap/>
            <w:vAlign w:val="bottom"/>
            <w:hideMark/>
          </w:tcPr>
          <w:p w14:paraId="310E201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Malta</w:t>
            </w:r>
          </w:p>
        </w:tc>
        <w:tc>
          <w:tcPr>
            <w:tcW w:w="194" w:type="pct"/>
            <w:tcBorders>
              <w:top w:val="nil"/>
              <w:left w:val="nil"/>
              <w:bottom w:val="nil"/>
              <w:right w:val="nil"/>
            </w:tcBorders>
            <w:shd w:val="clear" w:color="auto" w:fill="auto"/>
            <w:noWrap/>
            <w:vAlign w:val="bottom"/>
            <w:hideMark/>
          </w:tcPr>
          <w:p w14:paraId="05F1057F"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0A6C7A09"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7E9254C7"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4ECB4842"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679FF07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DD8823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609077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36F7D8D"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7305BA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53999F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DD499D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01E58F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7470A3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B5FB2B4"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1576B4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1BA312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EFC297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ACE951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23A604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48D7F2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353EDC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65D6F49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045394E2" w14:textId="77777777" w:rsidTr="00A368F4">
        <w:trPr>
          <w:trHeight w:val="298"/>
        </w:trPr>
        <w:tc>
          <w:tcPr>
            <w:tcW w:w="537" w:type="pct"/>
            <w:tcBorders>
              <w:top w:val="nil"/>
              <w:left w:val="nil"/>
              <w:bottom w:val="nil"/>
              <w:right w:val="nil"/>
            </w:tcBorders>
            <w:shd w:val="clear" w:color="auto" w:fill="auto"/>
            <w:noWrap/>
            <w:vAlign w:val="bottom"/>
            <w:hideMark/>
          </w:tcPr>
          <w:p w14:paraId="718BA7C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Netherlands</w:t>
            </w:r>
          </w:p>
        </w:tc>
        <w:tc>
          <w:tcPr>
            <w:tcW w:w="194" w:type="pct"/>
            <w:tcBorders>
              <w:top w:val="nil"/>
              <w:left w:val="nil"/>
              <w:bottom w:val="nil"/>
              <w:right w:val="nil"/>
            </w:tcBorders>
            <w:shd w:val="clear" w:color="auto" w:fill="auto"/>
            <w:noWrap/>
            <w:vAlign w:val="bottom"/>
            <w:hideMark/>
          </w:tcPr>
          <w:p w14:paraId="15AF7A7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7FA38F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56840B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B88407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51D0838"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5D105A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ED322E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4EDB63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E74BA8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F2445E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D9B651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D832FC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CCDA7A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8A4DBB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78E3B4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685AC7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135897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DE6DA5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C52319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8453CE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33E5BF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7A5AB15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1B953EDE" w14:textId="77777777" w:rsidTr="00A368F4">
        <w:trPr>
          <w:trHeight w:val="298"/>
        </w:trPr>
        <w:tc>
          <w:tcPr>
            <w:tcW w:w="537" w:type="pct"/>
            <w:tcBorders>
              <w:top w:val="nil"/>
              <w:left w:val="nil"/>
              <w:bottom w:val="nil"/>
              <w:right w:val="nil"/>
            </w:tcBorders>
            <w:shd w:val="clear" w:color="auto" w:fill="auto"/>
            <w:noWrap/>
            <w:vAlign w:val="bottom"/>
            <w:hideMark/>
          </w:tcPr>
          <w:p w14:paraId="15834FE3"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Norway</w:t>
            </w:r>
          </w:p>
        </w:tc>
        <w:tc>
          <w:tcPr>
            <w:tcW w:w="194" w:type="pct"/>
            <w:tcBorders>
              <w:top w:val="nil"/>
              <w:left w:val="nil"/>
              <w:bottom w:val="nil"/>
              <w:right w:val="nil"/>
            </w:tcBorders>
            <w:shd w:val="clear" w:color="auto" w:fill="auto"/>
            <w:noWrap/>
            <w:vAlign w:val="bottom"/>
            <w:hideMark/>
          </w:tcPr>
          <w:p w14:paraId="699C6A4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0A5926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AEDB814"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CBBC87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B07022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6E9981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A7D483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347F18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4A09541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2EC730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40526D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4AEC28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F6A253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621826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E9536EF"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D69568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D293B8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1DCA21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446C9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4066A7F"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5303FD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470EBDD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704E1256" w14:textId="77777777" w:rsidTr="00A368F4">
        <w:trPr>
          <w:trHeight w:val="298"/>
        </w:trPr>
        <w:tc>
          <w:tcPr>
            <w:tcW w:w="537" w:type="pct"/>
            <w:tcBorders>
              <w:top w:val="nil"/>
              <w:left w:val="nil"/>
              <w:bottom w:val="nil"/>
              <w:right w:val="nil"/>
            </w:tcBorders>
            <w:shd w:val="clear" w:color="auto" w:fill="auto"/>
            <w:noWrap/>
            <w:vAlign w:val="bottom"/>
            <w:hideMark/>
          </w:tcPr>
          <w:p w14:paraId="47997DC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Poland</w:t>
            </w:r>
          </w:p>
        </w:tc>
        <w:tc>
          <w:tcPr>
            <w:tcW w:w="194" w:type="pct"/>
            <w:tcBorders>
              <w:top w:val="nil"/>
              <w:left w:val="nil"/>
              <w:bottom w:val="nil"/>
              <w:right w:val="nil"/>
            </w:tcBorders>
            <w:shd w:val="clear" w:color="auto" w:fill="auto"/>
            <w:noWrap/>
            <w:vAlign w:val="bottom"/>
            <w:hideMark/>
          </w:tcPr>
          <w:p w14:paraId="667A03F1"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71F6228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A982137"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93EF20E"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4ED8C9F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DC9027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371559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DEE70E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F6F2ED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764691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220446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AEC6A2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AB1FC8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931286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DE79FB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9E79848"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4C9E9C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11A7F8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09AA71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80A24A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82C2E1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11F1476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060B6EEB" w14:textId="77777777" w:rsidTr="00A368F4">
        <w:trPr>
          <w:trHeight w:val="298"/>
        </w:trPr>
        <w:tc>
          <w:tcPr>
            <w:tcW w:w="537" w:type="pct"/>
            <w:tcBorders>
              <w:top w:val="nil"/>
              <w:left w:val="nil"/>
              <w:bottom w:val="nil"/>
              <w:right w:val="nil"/>
            </w:tcBorders>
            <w:shd w:val="clear" w:color="auto" w:fill="auto"/>
            <w:noWrap/>
            <w:vAlign w:val="bottom"/>
            <w:hideMark/>
          </w:tcPr>
          <w:p w14:paraId="7E22631A"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Portugal</w:t>
            </w:r>
          </w:p>
        </w:tc>
        <w:tc>
          <w:tcPr>
            <w:tcW w:w="194" w:type="pct"/>
            <w:tcBorders>
              <w:top w:val="nil"/>
              <w:left w:val="nil"/>
              <w:bottom w:val="nil"/>
              <w:right w:val="nil"/>
            </w:tcBorders>
            <w:shd w:val="clear" w:color="auto" w:fill="auto"/>
            <w:noWrap/>
            <w:vAlign w:val="bottom"/>
            <w:hideMark/>
          </w:tcPr>
          <w:p w14:paraId="0840D203"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39C5706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66767C9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6A9727F0"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43E4160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02DDD5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A91216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CBC561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03FCE7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AE01C0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29FCA9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72C472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B3129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8DC054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BC2CB3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AFA915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9A75FD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514D11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AA711B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6604F1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7C6C72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381" w:type="pct"/>
            <w:tcBorders>
              <w:top w:val="nil"/>
              <w:left w:val="nil"/>
              <w:bottom w:val="nil"/>
              <w:right w:val="nil"/>
            </w:tcBorders>
            <w:shd w:val="clear" w:color="auto" w:fill="auto"/>
            <w:noWrap/>
            <w:vAlign w:val="bottom"/>
            <w:hideMark/>
          </w:tcPr>
          <w:p w14:paraId="6FD2D39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7F16875F" w14:textId="77777777" w:rsidTr="00A368F4">
        <w:trPr>
          <w:trHeight w:val="298"/>
        </w:trPr>
        <w:tc>
          <w:tcPr>
            <w:tcW w:w="537" w:type="pct"/>
            <w:tcBorders>
              <w:top w:val="nil"/>
              <w:left w:val="nil"/>
              <w:bottom w:val="nil"/>
              <w:right w:val="nil"/>
            </w:tcBorders>
            <w:shd w:val="clear" w:color="auto" w:fill="auto"/>
            <w:noWrap/>
            <w:vAlign w:val="bottom"/>
            <w:hideMark/>
          </w:tcPr>
          <w:p w14:paraId="7FAAEFF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Romania</w:t>
            </w:r>
          </w:p>
        </w:tc>
        <w:tc>
          <w:tcPr>
            <w:tcW w:w="194" w:type="pct"/>
            <w:tcBorders>
              <w:top w:val="nil"/>
              <w:left w:val="nil"/>
              <w:bottom w:val="nil"/>
              <w:right w:val="nil"/>
            </w:tcBorders>
            <w:shd w:val="clear" w:color="auto" w:fill="auto"/>
            <w:noWrap/>
            <w:vAlign w:val="bottom"/>
            <w:hideMark/>
          </w:tcPr>
          <w:p w14:paraId="5BC55C61"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3D75DA2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6D3F70C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35D71F65"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18DC451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552CC8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47C729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543E84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932260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3E9FCF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29B47F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1A2457E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F4BE5F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DC34C4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51A47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F1E77C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EE65A1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61A4EA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A47A4DA"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98BE64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70F378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381" w:type="pct"/>
            <w:tcBorders>
              <w:top w:val="nil"/>
              <w:left w:val="nil"/>
              <w:bottom w:val="nil"/>
              <w:right w:val="nil"/>
            </w:tcBorders>
            <w:shd w:val="clear" w:color="auto" w:fill="auto"/>
            <w:noWrap/>
            <w:vAlign w:val="bottom"/>
            <w:hideMark/>
          </w:tcPr>
          <w:p w14:paraId="6DD0D20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62B32842" w14:textId="77777777" w:rsidTr="00A368F4">
        <w:trPr>
          <w:trHeight w:val="298"/>
        </w:trPr>
        <w:tc>
          <w:tcPr>
            <w:tcW w:w="537" w:type="pct"/>
            <w:tcBorders>
              <w:top w:val="nil"/>
              <w:left w:val="nil"/>
              <w:bottom w:val="nil"/>
              <w:right w:val="nil"/>
            </w:tcBorders>
            <w:shd w:val="clear" w:color="auto" w:fill="auto"/>
            <w:noWrap/>
            <w:vAlign w:val="bottom"/>
            <w:hideMark/>
          </w:tcPr>
          <w:p w14:paraId="1E543B2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Slovakia</w:t>
            </w:r>
          </w:p>
        </w:tc>
        <w:tc>
          <w:tcPr>
            <w:tcW w:w="194" w:type="pct"/>
            <w:tcBorders>
              <w:top w:val="nil"/>
              <w:left w:val="nil"/>
              <w:bottom w:val="nil"/>
              <w:right w:val="nil"/>
            </w:tcBorders>
            <w:shd w:val="clear" w:color="auto" w:fill="auto"/>
            <w:noWrap/>
            <w:vAlign w:val="bottom"/>
            <w:hideMark/>
          </w:tcPr>
          <w:p w14:paraId="206D1EF5"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154958CD"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39E0620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01C764F"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EF3AC8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52DE22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C49AD5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18C8F4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862072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3B9A4B6"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3F0946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F7A661F"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5AC954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8E7420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ADC9E7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CB7532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FFDF3E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C82E4F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496E84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C59614E"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4BF6B6B1" w14:textId="77777777" w:rsidR="00A368F4" w:rsidRPr="006D6800" w:rsidRDefault="00A368F4" w:rsidP="00A368F4">
            <w:pPr>
              <w:rPr>
                <w:rFonts w:ascii="Times New Roman" w:eastAsia="Times New Roman" w:hAnsi="Times New Roman" w:cs="Times New Roman"/>
              </w:rPr>
            </w:pPr>
          </w:p>
        </w:tc>
        <w:tc>
          <w:tcPr>
            <w:tcW w:w="381" w:type="pct"/>
            <w:tcBorders>
              <w:top w:val="nil"/>
              <w:left w:val="nil"/>
              <w:bottom w:val="nil"/>
              <w:right w:val="nil"/>
            </w:tcBorders>
            <w:shd w:val="clear" w:color="auto" w:fill="auto"/>
            <w:noWrap/>
            <w:vAlign w:val="bottom"/>
            <w:hideMark/>
          </w:tcPr>
          <w:p w14:paraId="52CB7778"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74E137B2" w14:textId="77777777" w:rsidTr="00A368F4">
        <w:trPr>
          <w:trHeight w:val="298"/>
        </w:trPr>
        <w:tc>
          <w:tcPr>
            <w:tcW w:w="537" w:type="pct"/>
            <w:tcBorders>
              <w:top w:val="nil"/>
              <w:left w:val="nil"/>
              <w:bottom w:val="nil"/>
              <w:right w:val="nil"/>
            </w:tcBorders>
            <w:shd w:val="clear" w:color="auto" w:fill="auto"/>
            <w:noWrap/>
            <w:vAlign w:val="bottom"/>
            <w:hideMark/>
          </w:tcPr>
          <w:p w14:paraId="0E1C5AE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Slovenia</w:t>
            </w:r>
          </w:p>
        </w:tc>
        <w:tc>
          <w:tcPr>
            <w:tcW w:w="194" w:type="pct"/>
            <w:tcBorders>
              <w:top w:val="nil"/>
              <w:left w:val="nil"/>
              <w:bottom w:val="nil"/>
              <w:right w:val="nil"/>
            </w:tcBorders>
            <w:shd w:val="clear" w:color="auto" w:fill="auto"/>
            <w:noWrap/>
            <w:vAlign w:val="bottom"/>
            <w:hideMark/>
          </w:tcPr>
          <w:p w14:paraId="70D6F041"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00CBE641"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294CE9D0"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6B28BC3"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AA8637D"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8FD719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DFC62E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66ADF1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CFDE89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3D01A1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1865B5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A6A26A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55930D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9B3FBE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D4A00B"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00CA3E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FF7DF6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3435FF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AC675B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A9F5455" w14:textId="77777777" w:rsidR="00A368F4" w:rsidRPr="006D6800" w:rsidRDefault="00A368F4" w:rsidP="00A368F4">
            <w:pPr>
              <w:jc w:val="right"/>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2D733325" w14:textId="77777777" w:rsidR="00A368F4" w:rsidRPr="006D6800" w:rsidRDefault="00A368F4" w:rsidP="00A368F4">
            <w:pPr>
              <w:rPr>
                <w:rFonts w:ascii="Times New Roman" w:eastAsia="Times New Roman" w:hAnsi="Times New Roman" w:cs="Times New Roman"/>
              </w:rPr>
            </w:pPr>
          </w:p>
        </w:tc>
        <w:tc>
          <w:tcPr>
            <w:tcW w:w="381" w:type="pct"/>
            <w:tcBorders>
              <w:top w:val="nil"/>
              <w:left w:val="nil"/>
              <w:bottom w:val="nil"/>
              <w:right w:val="nil"/>
            </w:tcBorders>
            <w:shd w:val="clear" w:color="auto" w:fill="auto"/>
            <w:noWrap/>
            <w:vAlign w:val="bottom"/>
            <w:hideMark/>
          </w:tcPr>
          <w:p w14:paraId="377DEC5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r w:rsidR="00A368F4" w:rsidRPr="00CF1E74" w14:paraId="62010409" w14:textId="77777777" w:rsidTr="00A368F4">
        <w:trPr>
          <w:trHeight w:val="298"/>
        </w:trPr>
        <w:tc>
          <w:tcPr>
            <w:tcW w:w="537" w:type="pct"/>
            <w:tcBorders>
              <w:top w:val="nil"/>
              <w:left w:val="nil"/>
              <w:bottom w:val="nil"/>
              <w:right w:val="nil"/>
            </w:tcBorders>
            <w:shd w:val="clear" w:color="auto" w:fill="auto"/>
            <w:noWrap/>
            <w:vAlign w:val="bottom"/>
            <w:hideMark/>
          </w:tcPr>
          <w:p w14:paraId="7F22A34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Spain</w:t>
            </w:r>
          </w:p>
        </w:tc>
        <w:tc>
          <w:tcPr>
            <w:tcW w:w="194" w:type="pct"/>
            <w:tcBorders>
              <w:top w:val="nil"/>
              <w:left w:val="nil"/>
              <w:bottom w:val="nil"/>
              <w:right w:val="nil"/>
            </w:tcBorders>
            <w:shd w:val="clear" w:color="auto" w:fill="auto"/>
            <w:noWrap/>
            <w:vAlign w:val="bottom"/>
            <w:hideMark/>
          </w:tcPr>
          <w:p w14:paraId="6EDF695B"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0BD9C4A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3C5A8A4B"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78784598"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3912DD1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3B7B0F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590CBAC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865AC2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4F8AEBF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F8AAC8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60AB74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425E3A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C9B54B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E0E8CA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F37EDF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FB1E9A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75CED4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306A4B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0E8D81F"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FB7CB1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8F81E0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71A50014"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r>
      <w:tr w:rsidR="00A368F4" w:rsidRPr="00CF1E74" w14:paraId="4E9F36FD" w14:textId="77777777" w:rsidTr="00A368F4">
        <w:trPr>
          <w:trHeight w:val="298"/>
        </w:trPr>
        <w:tc>
          <w:tcPr>
            <w:tcW w:w="537" w:type="pct"/>
            <w:tcBorders>
              <w:top w:val="nil"/>
              <w:left w:val="nil"/>
              <w:bottom w:val="nil"/>
              <w:right w:val="nil"/>
            </w:tcBorders>
            <w:shd w:val="clear" w:color="auto" w:fill="auto"/>
            <w:noWrap/>
            <w:vAlign w:val="bottom"/>
            <w:hideMark/>
          </w:tcPr>
          <w:p w14:paraId="5C04C860"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Sweden</w:t>
            </w:r>
          </w:p>
        </w:tc>
        <w:tc>
          <w:tcPr>
            <w:tcW w:w="194" w:type="pct"/>
            <w:tcBorders>
              <w:top w:val="nil"/>
              <w:left w:val="nil"/>
              <w:bottom w:val="nil"/>
              <w:right w:val="nil"/>
            </w:tcBorders>
            <w:shd w:val="clear" w:color="auto" w:fill="auto"/>
            <w:noWrap/>
            <w:vAlign w:val="bottom"/>
            <w:hideMark/>
          </w:tcPr>
          <w:p w14:paraId="3E87F56C" w14:textId="77777777" w:rsidR="00A368F4" w:rsidRPr="006D6800" w:rsidRDefault="00A368F4" w:rsidP="00A368F4">
            <w:pPr>
              <w:rPr>
                <w:rFonts w:ascii="Times New Roman" w:eastAsia="Times New Roman" w:hAnsi="Times New Roman" w:cs="Times New Roman"/>
                <w:color w:val="000000"/>
              </w:rPr>
            </w:pPr>
          </w:p>
        </w:tc>
        <w:tc>
          <w:tcPr>
            <w:tcW w:w="194" w:type="pct"/>
            <w:tcBorders>
              <w:top w:val="nil"/>
              <w:left w:val="nil"/>
              <w:bottom w:val="nil"/>
              <w:right w:val="nil"/>
            </w:tcBorders>
            <w:shd w:val="clear" w:color="auto" w:fill="auto"/>
            <w:noWrap/>
            <w:vAlign w:val="bottom"/>
            <w:hideMark/>
          </w:tcPr>
          <w:p w14:paraId="00DF1551" w14:textId="77777777" w:rsidR="00A368F4" w:rsidRPr="006D6800" w:rsidRDefault="00A368F4" w:rsidP="00A368F4">
            <w:pPr>
              <w:rPr>
                <w:rFonts w:ascii="Times New Roman" w:eastAsia="Times New Roman" w:hAnsi="Times New Roman" w:cs="Times New Roman"/>
              </w:rPr>
            </w:pPr>
          </w:p>
        </w:tc>
        <w:tc>
          <w:tcPr>
            <w:tcW w:w="194" w:type="pct"/>
            <w:tcBorders>
              <w:top w:val="nil"/>
              <w:left w:val="nil"/>
              <w:bottom w:val="nil"/>
              <w:right w:val="nil"/>
            </w:tcBorders>
            <w:shd w:val="clear" w:color="auto" w:fill="auto"/>
            <w:noWrap/>
            <w:vAlign w:val="bottom"/>
            <w:hideMark/>
          </w:tcPr>
          <w:p w14:paraId="0941792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2FD2886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AC74FE3"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B509AB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E4BEED1"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215925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09B8885"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69D10E4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41DFAA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D25F92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4D49CF2"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B95BDD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AA0B75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2A6ADC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F66244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C8AA85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E68D55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6CD4C3C"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CF28DA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3030790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3AE1EE4F" w14:textId="77777777" w:rsidTr="00A368F4">
        <w:trPr>
          <w:trHeight w:val="298"/>
        </w:trPr>
        <w:tc>
          <w:tcPr>
            <w:tcW w:w="537" w:type="pct"/>
            <w:tcBorders>
              <w:top w:val="nil"/>
              <w:left w:val="nil"/>
              <w:bottom w:val="nil"/>
              <w:right w:val="nil"/>
            </w:tcBorders>
            <w:shd w:val="clear" w:color="auto" w:fill="auto"/>
            <w:noWrap/>
            <w:vAlign w:val="bottom"/>
            <w:hideMark/>
          </w:tcPr>
          <w:p w14:paraId="4D0D6C04"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Switzerland</w:t>
            </w:r>
          </w:p>
        </w:tc>
        <w:tc>
          <w:tcPr>
            <w:tcW w:w="194" w:type="pct"/>
            <w:tcBorders>
              <w:top w:val="nil"/>
              <w:left w:val="nil"/>
              <w:bottom w:val="nil"/>
              <w:right w:val="nil"/>
            </w:tcBorders>
            <w:shd w:val="clear" w:color="auto" w:fill="auto"/>
            <w:noWrap/>
            <w:vAlign w:val="bottom"/>
            <w:hideMark/>
          </w:tcPr>
          <w:p w14:paraId="16F5A2B5"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86FB7A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0E5102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EA89E0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5C241EF"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868692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896FCC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36BF83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101E5057"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5FCE4E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1E6872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3DC9C9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170457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B26CE2E"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AC075FA"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747AEBA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AAF8531"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A9577B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31DF22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EDECF9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4CF2B3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381" w:type="pct"/>
            <w:tcBorders>
              <w:top w:val="nil"/>
              <w:left w:val="nil"/>
              <w:bottom w:val="nil"/>
              <w:right w:val="nil"/>
            </w:tcBorders>
            <w:shd w:val="clear" w:color="auto" w:fill="auto"/>
            <w:noWrap/>
            <w:vAlign w:val="bottom"/>
            <w:hideMark/>
          </w:tcPr>
          <w:p w14:paraId="4AB91EDD"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r>
      <w:tr w:rsidR="00A368F4" w:rsidRPr="00CF1E74" w14:paraId="503A6F28" w14:textId="77777777" w:rsidTr="00A368F4">
        <w:trPr>
          <w:trHeight w:val="298"/>
        </w:trPr>
        <w:tc>
          <w:tcPr>
            <w:tcW w:w="537" w:type="pct"/>
            <w:tcBorders>
              <w:top w:val="nil"/>
              <w:left w:val="nil"/>
              <w:bottom w:val="nil"/>
              <w:right w:val="nil"/>
            </w:tcBorders>
            <w:shd w:val="clear" w:color="auto" w:fill="auto"/>
            <w:noWrap/>
            <w:vAlign w:val="bottom"/>
            <w:hideMark/>
          </w:tcPr>
          <w:p w14:paraId="0880275E"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United Kingdom</w:t>
            </w:r>
          </w:p>
        </w:tc>
        <w:tc>
          <w:tcPr>
            <w:tcW w:w="194" w:type="pct"/>
            <w:tcBorders>
              <w:top w:val="nil"/>
              <w:left w:val="nil"/>
              <w:bottom w:val="nil"/>
              <w:right w:val="nil"/>
            </w:tcBorders>
            <w:shd w:val="clear" w:color="auto" w:fill="auto"/>
            <w:noWrap/>
            <w:vAlign w:val="bottom"/>
            <w:hideMark/>
          </w:tcPr>
          <w:p w14:paraId="3772EC6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EE33E0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ECF3E86"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F9E8C6B"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07DDAE2"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6742ED3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D940E89"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03FE5B4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000DE3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C5A47B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E7D0500"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5D35B793"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70D075CA"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0843BC1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993CC59"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26132DD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8D1DA08"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5A651B4"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48993657" w14:textId="77777777" w:rsidR="00A368F4" w:rsidRPr="006D6800" w:rsidRDefault="00A368F4" w:rsidP="00A368F4">
            <w:pPr>
              <w:jc w:val="right"/>
              <w:rPr>
                <w:rFonts w:ascii="Times New Roman" w:eastAsia="Times New Roman" w:hAnsi="Times New Roman" w:cs="Times New Roman"/>
                <w:color w:val="000000"/>
              </w:rPr>
            </w:pPr>
            <w:r w:rsidRPr="006D6800">
              <w:rPr>
                <w:rFonts w:ascii="Times New Roman" w:eastAsia="Times New Roman" w:hAnsi="Times New Roman" w:cs="Times New Roman"/>
                <w:color w:val="000000"/>
              </w:rPr>
              <w:t>0</w:t>
            </w:r>
          </w:p>
        </w:tc>
        <w:tc>
          <w:tcPr>
            <w:tcW w:w="194" w:type="pct"/>
            <w:tcBorders>
              <w:top w:val="nil"/>
              <w:left w:val="nil"/>
              <w:bottom w:val="nil"/>
              <w:right w:val="nil"/>
            </w:tcBorders>
            <w:shd w:val="clear" w:color="auto" w:fill="auto"/>
            <w:noWrap/>
            <w:vAlign w:val="bottom"/>
            <w:hideMark/>
          </w:tcPr>
          <w:p w14:paraId="38C67A2D"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A</w:t>
            </w:r>
          </w:p>
        </w:tc>
        <w:tc>
          <w:tcPr>
            <w:tcW w:w="194" w:type="pct"/>
            <w:tcBorders>
              <w:top w:val="nil"/>
              <w:left w:val="nil"/>
              <w:bottom w:val="nil"/>
              <w:right w:val="nil"/>
            </w:tcBorders>
            <w:shd w:val="clear" w:color="auto" w:fill="auto"/>
            <w:noWrap/>
            <w:vAlign w:val="bottom"/>
            <w:hideMark/>
          </w:tcPr>
          <w:p w14:paraId="3149F0A2" w14:textId="77777777" w:rsidR="00A368F4" w:rsidRPr="006D6800" w:rsidRDefault="00A368F4" w:rsidP="00A368F4">
            <w:pPr>
              <w:rPr>
                <w:rFonts w:ascii="Times New Roman" w:eastAsia="Times New Roman" w:hAnsi="Times New Roman" w:cs="Times New Roman"/>
                <w:color w:val="000000"/>
              </w:rPr>
            </w:pPr>
          </w:p>
        </w:tc>
        <w:tc>
          <w:tcPr>
            <w:tcW w:w="381" w:type="pct"/>
            <w:tcBorders>
              <w:top w:val="nil"/>
              <w:left w:val="nil"/>
              <w:bottom w:val="nil"/>
              <w:right w:val="nil"/>
            </w:tcBorders>
            <w:shd w:val="clear" w:color="auto" w:fill="auto"/>
            <w:noWrap/>
            <w:vAlign w:val="bottom"/>
            <w:hideMark/>
          </w:tcPr>
          <w:p w14:paraId="7CA139FC" w14:textId="77777777" w:rsidR="00A368F4" w:rsidRPr="006D6800" w:rsidRDefault="00A368F4" w:rsidP="00A368F4">
            <w:pPr>
              <w:rPr>
                <w:rFonts w:ascii="Times New Roman" w:eastAsia="Times New Roman" w:hAnsi="Times New Roman" w:cs="Times New Roman"/>
                <w:color w:val="000000"/>
              </w:rPr>
            </w:pPr>
            <w:r w:rsidRPr="006D6800">
              <w:rPr>
                <w:rFonts w:ascii="Times New Roman" w:eastAsia="Times New Roman" w:hAnsi="Times New Roman" w:cs="Times New Roman"/>
                <w:color w:val="000000"/>
              </w:rPr>
              <w:t xml:space="preserve">     </w:t>
            </w:r>
          </w:p>
        </w:tc>
      </w:tr>
    </w:tbl>
    <w:p w14:paraId="6CC7400C" w14:textId="77777777" w:rsidR="00A368F4" w:rsidRPr="006D6800" w:rsidRDefault="00A368F4" w:rsidP="00A368F4">
      <w:pPr>
        <w:spacing w:after="0" w:line="480" w:lineRule="auto"/>
        <w:jc w:val="both"/>
        <w:rPr>
          <w:rFonts w:ascii="Times New Roman" w:eastAsia="Times New Roman" w:hAnsi="Times New Roman" w:cs="Times New Roman"/>
          <w:color w:val="000000"/>
          <w:lang w:val="en-US"/>
        </w:rPr>
      </w:pPr>
    </w:p>
    <w:p w14:paraId="68600857" w14:textId="77777777" w:rsidR="00A368F4" w:rsidRPr="00A368F4" w:rsidRDefault="00A368F4" w:rsidP="00925BCF">
      <w:pPr>
        <w:widowControl w:val="0"/>
        <w:autoSpaceDE w:val="0"/>
        <w:autoSpaceDN w:val="0"/>
        <w:adjustRightInd w:val="0"/>
        <w:spacing w:line="240" w:lineRule="auto"/>
        <w:rPr>
          <w:sz w:val="20"/>
          <w:szCs w:val="20"/>
          <w:lang w:val="en-US"/>
        </w:rPr>
      </w:pPr>
    </w:p>
    <w:p w14:paraId="1FEB13AE" w14:textId="77777777" w:rsidR="00925BCF" w:rsidRPr="00A368F4" w:rsidRDefault="00925BCF" w:rsidP="009F6D1B">
      <w:pPr>
        <w:spacing w:after="0" w:line="480" w:lineRule="auto"/>
        <w:jc w:val="both"/>
        <w:rPr>
          <w:rFonts w:ascii="Times New Roman" w:eastAsia="Times New Roman" w:hAnsi="Times New Roman"/>
          <w:color w:val="000000"/>
          <w:sz w:val="20"/>
          <w:szCs w:val="20"/>
          <w:lang w:val="en-US"/>
        </w:rPr>
      </w:pPr>
    </w:p>
    <w:p w14:paraId="24842C47" w14:textId="3CFD8B52" w:rsidR="00901BFE" w:rsidRDefault="00901BFE" w:rsidP="009F6D1B">
      <w:pPr>
        <w:spacing w:line="480" w:lineRule="auto"/>
      </w:pPr>
    </w:p>
    <w:sectPr w:rsidR="00901BFE" w:rsidSect="00A368F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9F790" w14:textId="77777777" w:rsidR="00996975" w:rsidRDefault="00996975" w:rsidP="003B1053">
      <w:pPr>
        <w:spacing w:after="0" w:line="240" w:lineRule="auto"/>
      </w:pPr>
      <w:r>
        <w:separator/>
      </w:r>
    </w:p>
  </w:endnote>
  <w:endnote w:type="continuationSeparator" w:id="0">
    <w:p w14:paraId="7B0839F6" w14:textId="77777777" w:rsidR="00996975" w:rsidRDefault="00996975" w:rsidP="003B1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9580629"/>
      <w:docPartObj>
        <w:docPartGallery w:val="Page Numbers (Bottom of Page)"/>
        <w:docPartUnique/>
      </w:docPartObj>
    </w:sdtPr>
    <w:sdtEndPr>
      <w:rPr>
        <w:noProof/>
      </w:rPr>
    </w:sdtEndPr>
    <w:sdtContent>
      <w:p w14:paraId="77DEE4B7" w14:textId="32C89867" w:rsidR="009C109C" w:rsidRDefault="009C109C">
        <w:pPr>
          <w:pStyle w:val="Footer"/>
          <w:jc w:val="right"/>
        </w:pPr>
        <w:r>
          <w:fldChar w:fldCharType="begin"/>
        </w:r>
        <w:r>
          <w:instrText xml:space="preserve"> PAGE   \* MERGEFORMAT </w:instrText>
        </w:r>
        <w:r>
          <w:fldChar w:fldCharType="separate"/>
        </w:r>
        <w:r w:rsidR="00D02802">
          <w:rPr>
            <w:noProof/>
          </w:rPr>
          <w:t>28</w:t>
        </w:r>
        <w:r>
          <w:rPr>
            <w:noProof/>
          </w:rPr>
          <w:fldChar w:fldCharType="end"/>
        </w:r>
      </w:p>
    </w:sdtContent>
  </w:sdt>
  <w:p w14:paraId="3CF941CF" w14:textId="77777777" w:rsidR="009C109C" w:rsidRDefault="009C1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9FED5" w14:textId="77777777" w:rsidR="00996975" w:rsidRDefault="00996975" w:rsidP="003B1053">
      <w:pPr>
        <w:spacing w:after="0" w:line="240" w:lineRule="auto"/>
      </w:pPr>
      <w:r>
        <w:separator/>
      </w:r>
    </w:p>
  </w:footnote>
  <w:footnote w:type="continuationSeparator" w:id="0">
    <w:p w14:paraId="4ADFD899" w14:textId="77777777" w:rsidR="00996975" w:rsidRDefault="00996975" w:rsidP="003B1053">
      <w:pPr>
        <w:spacing w:after="0" w:line="240" w:lineRule="auto"/>
      </w:pPr>
      <w:r>
        <w:continuationSeparator/>
      </w:r>
    </w:p>
  </w:footnote>
  <w:footnote w:id="1">
    <w:p w14:paraId="6336EC7C" w14:textId="77777777" w:rsidR="007E2494" w:rsidRPr="00235194" w:rsidRDefault="007E2494" w:rsidP="007E2494">
      <w:pPr>
        <w:pStyle w:val="ListParagraph"/>
        <w:rPr>
          <w:rFonts w:ascii="Times New Roman" w:eastAsiaTheme="minorHAnsi" w:hAnsi="Times New Roman" w:cs="Times New Roman"/>
          <w:sz w:val="20"/>
          <w:szCs w:val="20"/>
          <w:lang w:val="it-IT"/>
        </w:rPr>
      </w:pPr>
      <w:r w:rsidRPr="00553E7F">
        <w:rPr>
          <w:rStyle w:val="FootnoteReference"/>
          <w:rFonts w:ascii="Times New Roman" w:hAnsi="Times New Roman" w:cs="Times New Roman"/>
          <w:sz w:val="20"/>
          <w:szCs w:val="20"/>
          <w:lang w:val="en-US" w:eastAsia="it-IT"/>
        </w:rPr>
        <w:sym w:font="Symbol" w:char="F0A7"/>
      </w:r>
      <w:r w:rsidRPr="001F138A">
        <w:rPr>
          <w:rFonts w:ascii="Times New Roman" w:hAnsi="Times New Roman" w:cs="Times New Roman"/>
          <w:sz w:val="20"/>
          <w:szCs w:val="20"/>
          <w:lang w:val="en-US" w:eastAsia="it-IT"/>
        </w:rPr>
        <w:t xml:space="preserve"> </w:t>
      </w:r>
      <w:r w:rsidRPr="001F138A">
        <w:rPr>
          <w:rFonts w:ascii="Times New Roman" w:hAnsi="Times New Roman" w:cs="Times New Roman"/>
          <w:sz w:val="20"/>
          <w:szCs w:val="20"/>
          <w:lang w:val="en-US"/>
        </w:rPr>
        <w:t xml:space="preserve">Corresponding author. </w:t>
      </w:r>
      <w:r w:rsidRPr="00235194">
        <w:rPr>
          <w:rFonts w:ascii="Times New Roman" w:hAnsi="Times New Roman" w:cs="Times New Roman"/>
          <w:sz w:val="20"/>
          <w:szCs w:val="20"/>
          <w:lang w:val="en-US"/>
        </w:rPr>
        <w:t>“</w:t>
      </w:r>
      <w:r w:rsidRPr="00235194">
        <w:rPr>
          <w:rFonts w:ascii="Times New Roman" w:hAnsi="Times New Roman" w:cs="Times New Roman"/>
          <w:bCs/>
          <w:iCs/>
          <w:sz w:val="20"/>
          <w:szCs w:val="20"/>
        </w:rPr>
        <w:t>Carlo F. Dondena’’ Centre for Research on Social Dynamics and Public Policies</w:t>
      </w:r>
      <w:r w:rsidRPr="00235194">
        <w:rPr>
          <w:rFonts w:ascii="Times New Roman" w:hAnsi="Times New Roman" w:cs="Times New Roman"/>
          <w:bCs/>
          <w:iCs/>
          <w:sz w:val="20"/>
          <w:szCs w:val="20"/>
          <w:lang w:val="en-US"/>
        </w:rPr>
        <w:t>, Bocconi University, via Rontgen, 1, 20136 Milan, Italy.</w:t>
      </w:r>
      <w:r w:rsidRPr="00235194">
        <w:rPr>
          <w:rFonts w:ascii="Times New Roman" w:hAnsi="Times New Roman" w:cs="Times New Roman"/>
          <w:sz w:val="20"/>
          <w:szCs w:val="20"/>
          <w:lang w:val="en-US"/>
        </w:rPr>
        <w:t xml:space="preserve"> </w:t>
      </w:r>
      <w:r w:rsidRPr="00235194">
        <w:rPr>
          <w:rFonts w:ascii="Times New Roman" w:hAnsi="Times New Roman" w:cs="Times New Roman"/>
          <w:sz w:val="20"/>
          <w:szCs w:val="20"/>
          <w:lang w:val="it-IT"/>
        </w:rPr>
        <w:t xml:space="preserve">Tel.: +39 02 5836.5890. E-mail address : </w:t>
      </w:r>
      <w:hyperlink r:id="rId1" w:history="1">
        <w:r w:rsidRPr="00235194">
          <w:rPr>
            <w:rStyle w:val="Hyperlink"/>
            <w:rFonts w:ascii="Times New Roman" w:hAnsi="Times New Roman" w:cs="Times New Roman"/>
            <w:sz w:val="20"/>
            <w:szCs w:val="20"/>
            <w:lang w:val="it-IT"/>
          </w:rPr>
          <w:t>veronica.toffolutti@unibocconi.it</w:t>
        </w:r>
      </w:hyperlink>
      <w:r>
        <w:rPr>
          <w:rFonts w:ascii="Times New Roman" w:hAnsi="Times New Roman" w:cs="Times New Roman"/>
          <w:sz w:val="20"/>
          <w:szCs w:val="20"/>
          <w:lang w:val="it-IT"/>
        </w:rPr>
        <w:t xml:space="preserve"> . </w:t>
      </w:r>
      <w:r w:rsidRPr="00235194">
        <w:rPr>
          <w:rFonts w:ascii="Times New Roman" w:hAnsi="Times New Roman" w:cs="Times New Roman"/>
          <w:sz w:val="20"/>
          <w:szCs w:val="20"/>
          <w:lang w:val="it-IT"/>
        </w:rPr>
        <w:t xml:space="preserve"> </w:t>
      </w:r>
    </w:p>
    <w:p w14:paraId="4D1B4A48" w14:textId="77777777" w:rsidR="007E2494" w:rsidRPr="00235194" w:rsidRDefault="007E2494" w:rsidP="007E2494">
      <w:pPr>
        <w:pStyle w:val="FootnoteText"/>
        <w:ind w:left="720"/>
        <w:rPr>
          <w:rFonts w:ascii="Times New Roman" w:hAnsi="Times New Roman" w:cs="Times New Roman"/>
          <w:sz w:val="20"/>
          <w:szCs w:val="20"/>
          <w:lang w:val="it-IT"/>
        </w:rPr>
      </w:pPr>
    </w:p>
  </w:footnote>
  <w:footnote w:id="2">
    <w:p w14:paraId="0C4F55FB" w14:textId="2BA5DD4F" w:rsidR="009C109C" w:rsidRPr="00347725" w:rsidRDefault="009C109C" w:rsidP="00347725">
      <w:pPr>
        <w:pStyle w:val="NormalWeb"/>
        <w:jc w:val="both"/>
        <w:rPr>
          <w:color w:val="000000"/>
          <w:sz w:val="20"/>
          <w:szCs w:val="20"/>
          <w:lang w:val="en-US"/>
        </w:rPr>
      </w:pPr>
      <w:r w:rsidRPr="006C33C9">
        <w:rPr>
          <w:rStyle w:val="FootnoteReference"/>
        </w:rPr>
        <w:footnoteRef/>
      </w:r>
      <w:r w:rsidRPr="006C33C9">
        <w:t xml:space="preserve"> </w:t>
      </w:r>
      <w:r w:rsidRPr="00347725">
        <w:rPr>
          <w:sz w:val="20"/>
          <w:szCs w:val="20"/>
        </w:rPr>
        <w:t>We also extended the analyses to all the OECD countries using a longer time-span (1970</w:t>
      </w:r>
      <w:r w:rsidRPr="004D3629">
        <w:rPr>
          <w:sz w:val="20"/>
          <w:szCs w:val="20"/>
        </w:rPr>
        <w:t xml:space="preserve">-2010), results available </w:t>
      </w:r>
      <w:r w:rsidRPr="00A864C7">
        <w:rPr>
          <w:sz w:val="20"/>
          <w:szCs w:val="20"/>
        </w:rPr>
        <w:t xml:space="preserve">in the Web Appendix table </w:t>
      </w:r>
      <w:r>
        <w:rPr>
          <w:sz w:val="20"/>
          <w:szCs w:val="20"/>
        </w:rPr>
        <w:t>AIV</w:t>
      </w:r>
      <w:r w:rsidRPr="00A864C7">
        <w:rPr>
          <w:sz w:val="20"/>
          <w:szCs w:val="20"/>
        </w:rPr>
        <w:t>.</w:t>
      </w:r>
      <w:r w:rsidRPr="00347725">
        <w:rPr>
          <w:sz w:val="20"/>
          <w:szCs w:val="20"/>
        </w:rPr>
        <w:t xml:space="preserve"> </w:t>
      </w:r>
      <w:r w:rsidRPr="00347725">
        <w:rPr>
          <w:color w:val="000000"/>
          <w:sz w:val="20"/>
          <w:szCs w:val="20"/>
          <w:lang w:val="en-US"/>
        </w:rPr>
        <w:t>By using this new</w:t>
      </w:r>
      <w:r>
        <w:rPr>
          <w:color w:val="000000"/>
          <w:sz w:val="20"/>
          <w:szCs w:val="20"/>
          <w:lang w:val="en-US"/>
        </w:rPr>
        <w:t>, larger</w:t>
      </w:r>
      <w:r w:rsidRPr="00347725">
        <w:rPr>
          <w:color w:val="000000"/>
          <w:sz w:val="20"/>
          <w:szCs w:val="20"/>
          <w:lang w:val="en-US"/>
        </w:rPr>
        <w:t xml:space="preserve"> sample, we find, in line with our previous results, that fiscal stimuli lead to an increase </w:t>
      </w:r>
      <w:r w:rsidRPr="007E299E">
        <w:rPr>
          <w:color w:val="000000"/>
          <w:sz w:val="20"/>
          <w:szCs w:val="20"/>
          <w:lang w:val="en-US"/>
        </w:rPr>
        <w:t xml:space="preserve">in CCL-mortality. In line with the results excluding the Baltics, Hungary and Romania we find that very tight fiscal policies lead to an increase in suicide mortality. However, in contrast with our results using the European sample we find that fiscal stimuli lead to a mild decrease in accident-related mortality. Note, however, that, the coefficient associated with </w:t>
      </w:r>
      <w:r w:rsidRPr="00632721">
        <w:rPr>
          <w:color w:val="000000"/>
          <w:sz w:val="20"/>
          <w:szCs w:val="20"/>
          <w:lang w:val="en-US"/>
        </w:rPr>
        <w:t xml:space="preserve">austerity measures related to </w:t>
      </w:r>
      <w:r w:rsidRPr="007E299E">
        <w:rPr>
          <w:color w:val="000000"/>
          <w:sz w:val="20"/>
          <w:szCs w:val="20"/>
          <w:lang w:val="en-US"/>
        </w:rPr>
        <w:t>suicide</w:t>
      </w:r>
      <w:r w:rsidRPr="00632721">
        <w:rPr>
          <w:color w:val="000000"/>
          <w:sz w:val="20"/>
          <w:szCs w:val="20"/>
          <w:lang w:val="en-US"/>
        </w:rPr>
        <w:t>-related</w:t>
      </w:r>
      <w:r w:rsidRPr="007E299E">
        <w:rPr>
          <w:color w:val="000000"/>
          <w:sz w:val="20"/>
          <w:szCs w:val="20"/>
          <w:lang w:val="en-US"/>
        </w:rPr>
        <w:t xml:space="preserve"> mortality is considerably higher than the one we find using the European sample. </w:t>
      </w:r>
    </w:p>
    <w:p w14:paraId="224DE64C" w14:textId="5D654D07" w:rsidR="009C109C" w:rsidRPr="006C33C9" w:rsidRDefault="009C109C">
      <w:pPr>
        <w:pStyle w:val="FootnoteText"/>
        <w:rPr>
          <w:rFonts w:ascii="Times New Roman" w:hAnsi="Times New Roman" w:cs="Times New Roman"/>
        </w:rPr>
      </w:pPr>
    </w:p>
  </w:footnote>
  <w:footnote w:id="3">
    <w:p w14:paraId="7AA75189" w14:textId="2112F212" w:rsidR="009C109C" w:rsidRPr="00553E7F" w:rsidRDefault="009C109C" w:rsidP="00432EDA">
      <w:pPr>
        <w:pStyle w:val="FootnoteText"/>
        <w:jc w:val="both"/>
        <w:rPr>
          <w:sz w:val="20"/>
          <w:szCs w:val="20"/>
          <w:lang w:val="en-GB"/>
        </w:rPr>
      </w:pPr>
      <w:r w:rsidRPr="006B3F70">
        <w:rPr>
          <w:rStyle w:val="FootnoteReference"/>
          <w:rFonts w:ascii="Times New Roman" w:hAnsi="Times New Roman" w:cs="Times New Roman"/>
          <w:sz w:val="20"/>
          <w:szCs w:val="20"/>
        </w:rPr>
        <w:footnoteRef/>
      </w:r>
      <w:r w:rsidRPr="006B3F70">
        <w:rPr>
          <w:rFonts w:ascii="Times New Roman" w:hAnsi="Times New Roman" w:cs="Times New Roman"/>
          <w:sz w:val="20"/>
          <w:szCs w:val="20"/>
        </w:rPr>
        <w:t xml:space="preserve"> The paper </w:t>
      </w:r>
      <w:r w:rsidRPr="00F43866">
        <w:rPr>
          <w:rFonts w:ascii="Times New Roman" w:hAnsi="Times New Roman" w:cs="Times New Roman"/>
          <w:sz w:val="20"/>
          <w:szCs w:val="20"/>
        </w:rPr>
        <w:t xml:space="preserve">by </w:t>
      </w:r>
      <w:r w:rsidRPr="00197BCB">
        <w:rPr>
          <w:rFonts w:ascii="Times New Roman" w:hAnsi="Times New Roman" w:cs="Times New Roman"/>
          <w:sz w:val="20"/>
          <w:szCs w:val="20"/>
        </w:rPr>
        <w:t>Antonakakis and Collins (2014)</w:t>
      </w:r>
      <w:r>
        <w:rPr>
          <w:rFonts w:ascii="Times New Roman" w:hAnsi="Times New Roman" w:cs="Times New Roman"/>
          <w:sz w:val="20"/>
          <w:szCs w:val="20"/>
        </w:rPr>
        <w:t xml:space="preserve"> </w:t>
      </w:r>
      <w:r w:rsidRPr="006B3F70">
        <w:rPr>
          <w:rFonts w:ascii="Times New Roman" w:hAnsi="Times New Roman" w:cs="Times New Roman"/>
          <w:sz w:val="20"/>
          <w:szCs w:val="20"/>
        </w:rPr>
        <w:t xml:space="preserve">is arguably the closest to ours in the existing literature that assesses the effect of austerity (in their analysis focused on suicides in Greece). The paper uses a linear model with an autoregressive component of order one, employing three different proxies for austerity: (i) the first difference of the natural logarithm of government expenditures (in % of GDP), (ii) the first difference of the budget deficit (in % of GDP), (iii) the first difference of the natural logarithm of tax revenues (in % of GDP). </w:t>
      </w:r>
      <w:r>
        <w:rPr>
          <w:rFonts w:ascii="Times New Roman" w:hAnsi="Times New Roman" w:cs="Times New Roman"/>
          <w:sz w:val="20"/>
          <w:szCs w:val="20"/>
        </w:rPr>
        <w:t>W</w:t>
      </w:r>
      <w:r w:rsidRPr="006B3F70">
        <w:rPr>
          <w:rFonts w:ascii="Times New Roman" w:hAnsi="Times New Roman" w:cs="Times New Roman"/>
          <w:sz w:val="20"/>
          <w:szCs w:val="20"/>
        </w:rPr>
        <w:t xml:space="preserve">e would argue that Antonakakis </w:t>
      </w:r>
      <w:r>
        <w:rPr>
          <w:rFonts w:ascii="Times New Roman" w:hAnsi="Times New Roman" w:cs="Times New Roman"/>
          <w:sz w:val="20"/>
          <w:szCs w:val="20"/>
        </w:rPr>
        <w:t>and Collins (2014)</w:t>
      </w:r>
      <w:r w:rsidRPr="006B3F70">
        <w:rPr>
          <w:rFonts w:ascii="Times New Roman" w:hAnsi="Times New Roman" w:cs="Times New Roman"/>
          <w:sz w:val="20"/>
          <w:szCs w:val="20"/>
        </w:rPr>
        <w:t xml:space="preserve"> do not really examine the role of austerity, but rather the association between a set of fiscal variables and suicides</w:t>
      </w:r>
      <w:r w:rsidRPr="00553E7F">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00C60"/>
    <w:multiLevelType w:val="hybridMultilevel"/>
    <w:tmpl w:val="D58E3FBE"/>
    <w:lvl w:ilvl="0" w:tplc="A68CB7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A03C04"/>
    <w:multiLevelType w:val="hybridMultilevel"/>
    <w:tmpl w:val="FA8EA478"/>
    <w:lvl w:ilvl="0" w:tplc="E6108AA2">
      <w:start w:val="2"/>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93A29"/>
    <w:multiLevelType w:val="hybridMultilevel"/>
    <w:tmpl w:val="85FCAAC8"/>
    <w:lvl w:ilvl="0" w:tplc="85160BF2">
      <w:start w:val="1"/>
      <w:numFmt w:val="bullet"/>
      <w:lvlText w:val=""/>
      <w:lvlJc w:val="left"/>
      <w:pPr>
        <w:ind w:left="360" w:hanging="360"/>
      </w:pPr>
      <w:rPr>
        <w:rFonts w:ascii="Symbol" w:eastAsiaTheme="minorEastAsia"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1216A5"/>
    <w:multiLevelType w:val="hybridMultilevel"/>
    <w:tmpl w:val="118ED1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68A268C"/>
    <w:multiLevelType w:val="hybridMultilevel"/>
    <w:tmpl w:val="0A3AC2AC"/>
    <w:lvl w:ilvl="0" w:tplc="3800A3D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27BC7E8C"/>
    <w:multiLevelType w:val="hybridMultilevel"/>
    <w:tmpl w:val="8984FC5C"/>
    <w:lvl w:ilvl="0" w:tplc="1A56BF8A">
      <w:start w:val="2"/>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66FD7"/>
    <w:multiLevelType w:val="hybridMultilevel"/>
    <w:tmpl w:val="7DACB80C"/>
    <w:lvl w:ilvl="0" w:tplc="C62C0F12">
      <w:start w:val="3"/>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7F3251"/>
    <w:multiLevelType w:val="hybridMultilevel"/>
    <w:tmpl w:val="E1E005D2"/>
    <w:lvl w:ilvl="0" w:tplc="9B3CCB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71D66EB"/>
    <w:multiLevelType w:val="hybridMultilevel"/>
    <w:tmpl w:val="71BA7A14"/>
    <w:lvl w:ilvl="0" w:tplc="5C54764A">
      <w:start w:val="2"/>
      <w:numFmt w:val="bullet"/>
      <w:lvlText w:val=""/>
      <w:lvlJc w:val="left"/>
      <w:pPr>
        <w:ind w:left="1080" w:hanging="360"/>
      </w:pPr>
      <w:rPr>
        <w:rFonts w:ascii="Symbol" w:eastAsiaTheme="minorEastAsia" w:hAnsi="Symbol" w:cstheme="maj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D6E36AC"/>
    <w:multiLevelType w:val="multilevel"/>
    <w:tmpl w:val="4064B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016253A"/>
    <w:multiLevelType w:val="hybridMultilevel"/>
    <w:tmpl w:val="41FE2E0A"/>
    <w:lvl w:ilvl="0" w:tplc="335CDD46">
      <w:start w:val="1"/>
      <w:numFmt w:val="decimal"/>
      <w:lvlText w:val="%1)"/>
      <w:lvlJc w:val="left"/>
      <w:pPr>
        <w:ind w:left="720" w:hanging="360"/>
      </w:pPr>
      <w:rPr>
        <w:color w:val="000000"/>
        <w:sz w:val="27"/>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53F2437"/>
    <w:multiLevelType w:val="multilevel"/>
    <w:tmpl w:val="017A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49295B"/>
    <w:multiLevelType w:val="hybridMultilevel"/>
    <w:tmpl w:val="6E9A9ADA"/>
    <w:lvl w:ilvl="0" w:tplc="704A6378">
      <w:start w:val="2"/>
      <w:numFmt w:val="bullet"/>
      <w:lvlText w:val=""/>
      <w:lvlJc w:val="left"/>
      <w:pPr>
        <w:ind w:left="720" w:hanging="360"/>
      </w:pPr>
      <w:rPr>
        <w:rFonts w:ascii="Symbol" w:eastAsiaTheme="min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7E6419"/>
    <w:multiLevelType w:val="hybridMultilevel"/>
    <w:tmpl w:val="4F7485AE"/>
    <w:lvl w:ilvl="0" w:tplc="384E8226">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E555B"/>
    <w:multiLevelType w:val="hybridMultilevel"/>
    <w:tmpl w:val="41FE2E0A"/>
    <w:lvl w:ilvl="0" w:tplc="335CDD46">
      <w:start w:val="1"/>
      <w:numFmt w:val="decimal"/>
      <w:lvlText w:val="%1)"/>
      <w:lvlJc w:val="left"/>
      <w:pPr>
        <w:ind w:left="720" w:hanging="360"/>
      </w:pPr>
      <w:rPr>
        <w:color w:val="000000"/>
        <w:sz w:val="27"/>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9011729"/>
    <w:multiLevelType w:val="hybridMultilevel"/>
    <w:tmpl w:val="9976B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8414F"/>
    <w:multiLevelType w:val="hybridMultilevel"/>
    <w:tmpl w:val="972E50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D52178B"/>
    <w:multiLevelType w:val="multilevel"/>
    <w:tmpl w:val="BC4E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E87877"/>
    <w:multiLevelType w:val="hybridMultilevel"/>
    <w:tmpl w:val="64B27518"/>
    <w:lvl w:ilvl="0" w:tplc="EBB88D1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7FBC212A"/>
    <w:multiLevelType w:val="hybridMultilevel"/>
    <w:tmpl w:val="786AE510"/>
    <w:lvl w:ilvl="0" w:tplc="BB4278DE">
      <w:start w:val="3"/>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8"/>
  </w:num>
  <w:num w:numId="5">
    <w:abstractNumId w:val="18"/>
  </w:num>
  <w:num w:numId="6">
    <w:abstractNumId w:val="9"/>
  </w:num>
  <w:num w:numId="7">
    <w:abstractNumId w:val="11"/>
  </w:num>
  <w:num w:numId="8">
    <w:abstractNumId w:val="0"/>
  </w:num>
  <w:num w:numId="9">
    <w:abstractNumId w:val="4"/>
  </w:num>
  <w:num w:numId="10">
    <w:abstractNumId w:val="19"/>
  </w:num>
  <w:num w:numId="11">
    <w:abstractNumId w:val="6"/>
  </w:num>
  <w:num w:numId="12">
    <w:abstractNumId w:val="17"/>
  </w:num>
  <w:num w:numId="13">
    <w:abstractNumId w:val="7"/>
  </w:num>
  <w:num w:numId="14">
    <w:abstractNumId w:val="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0"/>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displayBackgroundShape/>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6" w:nlCheck="1" w:checkStyle="0"/>
  <w:activeWritingStyle w:appName="MSWord" w:lang="it-IT" w:vendorID="64" w:dllVersion="6" w:nlCheck="1" w:checkStyle="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2&lt;/SpaceAfter&gt;&lt;HyperlinksEnabled&gt;1&lt;/HyperlinksEnabled&gt;&lt;HyperlinksVisible&gt;0&lt;/HyperlinksVisible&gt;&lt;EnableBibliographyCategories&gt;0&lt;/EnableBibliographyCategories&gt;&lt;/ENLayout&gt;"/>
    <w:docVar w:name="EN.Libraries" w:val="&lt;Libraries&gt;&lt;item db-id=&quot;z22stffxw09f24eazsbxfw9np5tvrpvzvtwz&quot;&gt;cutbacks_new Copy&lt;record-ids&gt;&lt;item&gt;1&lt;/item&gt;&lt;item&gt;2&lt;/item&gt;&lt;item&gt;3&lt;/item&gt;&lt;item&gt;4&lt;/item&gt;&lt;item&gt;5&lt;/item&gt;&lt;item&gt;6&lt;/item&gt;&lt;item&gt;7&lt;/item&gt;&lt;item&gt;8&lt;/item&gt;&lt;item&gt;9&lt;/item&gt;&lt;item&gt;11&lt;/item&gt;&lt;item&gt;12&lt;/item&gt;&lt;item&gt;14&lt;/item&gt;&lt;item&gt;39&lt;/item&gt;&lt;item&gt;40&lt;/item&gt;&lt;item&gt;56&lt;/item&gt;&lt;item&gt;59&lt;/item&gt;&lt;item&gt;61&lt;/item&gt;&lt;item&gt;62&lt;/item&gt;&lt;item&gt;63&lt;/item&gt;&lt;item&gt;64&lt;/item&gt;&lt;item&gt;76&lt;/item&gt;&lt;item&gt;78&lt;/item&gt;&lt;/record-ids&gt;&lt;/item&gt;&lt;/Libraries&gt;"/>
  </w:docVars>
  <w:rsids>
    <w:rsidRoot w:val="003B1053"/>
    <w:rsid w:val="00001D75"/>
    <w:rsid w:val="00011549"/>
    <w:rsid w:val="000147D0"/>
    <w:rsid w:val="00024F25"/>
    <w:rsid w:val="000279B2"/>
    <w:rsid w:val="00032DB1"/>
    <w:rsid w:val="00041489"/>
    <w:rsid w:val="00041714"/>
    <w:rsid w:val="00042B64"/>
    <w:rsid w:val="00046450"/>
    <w:rsid w:val="0004713E"/>
    <w:rsid w:val="00051C88"/>
    <w:rsid w:val="00054C18"/>
    <w:rsid w:val="00060EE1"/>
    <w:rsid w:val="000611A1"/>
    <w:rsid w:val="00063C91"/>
    <w:rsid w:val="00064028"/>
    <w:rsid w:val="00064076"/>
    <w:rsid w:val="000641EA"/>
    <w:rsid w:val="0006641A"/>
    <w:rsid w:val="00067D40"/>
    <w:rsid w:val="00076C34"/>
    <w:rsid w:val="00086866"/>
    <w:rsid w:val="00094E62"/>
    <w:rsid w:val="000A090C"/>
    <w:rsid w:val="000A0DCA"/>
    <w:rsid w:val="000A1CC1"/>
    <w:rsid w:val="000A3CD8"/>
    <w:rsid w:val="000A4467"/>
    <w:rsid w:val="000B152A"/>
    <w:rsid w:val="000B35F7"/>
    <w:rsid w:val="000B3A5C"/>
    <w:rsid w:val="000B5DEC"/>
    <w:rsid w:val="000B69C6"/>
    <w:rsid w:val="000C3215"/>
    <w:rsid w:val="000C36CE"/>
    <w:rsid w:val="000C3E72"/>
    <w:rsid w:val="000C4E55"/>
    <w:rsid w:val="000C6CA7"/>
    <w:rsid w:val="000D25AC"/>
    <w:rsid w:val="000D5A02"/>
    <w:rsid w:val="000E1A16"/>
    <w:rsid w:val="000E4384"/>
    <w:rsid w:val="000E7C01"/>
    <w:rsid w:val="000F3F2A"/>
    <w:rsid w:val="000F7B7C"/>
    <w:rsid w:val="00101E72"/>
    <w:rsid w:val="00102C83"/>
    <w:rsid w:val="00102F9C"/>
    <w:rsid w:val="0010776E"/>
    <w:rsid w:val="00110497"/>
    <w:rsid w:val="00111432"/>
    <w:rsid w:val="0011304E"/>
    <w:rsid w:val="00113B83"/>
    <w:rsid w:val="001174E7"/>
    <w:rsid w:val="001223E4"/>
    <w:rsid w:val="0012344C"/>
    <w:rsid w:val="0012389B"/>
    <w:rsid w:val="00123C98"/>
    <w:rsid w:val="001261F1"/>
    <w:rsid w:val="00134132"/>
    <w:rsid w:val="00136B87"/>
    <w:rsid w:val="001409C3"/>
    <w:rsid w:val="0014246F"/>
    <w:rsid w:val="00147759"/>
    <w:rsid w:val="001528A7"/>
    <w:rsid w:val="0015308B"/>
    <w:rsid w:val="00156130"/>
    <w:rsid w:val="0016177D"/>
    <w:rsid w:val="00163310"/>
    <w:rsid w:val="001706DD"/>
    <w:rsid w:val="001728A8"/>
    <w:rsid w:val="00172BD1"/>
    <w:rsid w:val="00175EDE"/>
    <w:rsid w:val="00176B6D"/>
    <w:rsid w:val="0018482F"/>
    <w:rsid w:val="00185612"/>
    <w:rsid w:val="00185CDB"/>
    <w:rsid w:val="001865D3"/>
    <w:rsid w:val="0019609A"/>
    <w:rsid w:val="001963F6"/>
    <w:rsid w:val="00196CCF"/>
    <w:rsid w:val="00197262"/>
    <w:rsid w:val="00197BCB"/>
    <w:rsid w:val="001B523D"/>
    <w:rsid w:val="001B6805"/>
    <w:rsid w:val="001C4D4D"/>
    <w:rsid w:val="001D0525"/>
    <w:rsid w:val="001D1D67"/>
    <w:rsid w:val="001D1DF8"/>
    <w:rsid w:val="001D5B7F"/>
    <w:rsid w:val="001E4F5F"/>
    <w:rsid w:val="001E60FA"/>
    <w:rsid w:val="001E6CB5"/>
    <w:rsid w:val="001E72B6"/>
    <w:rsid w:val="001F0A1F"/>
    <w:rsid w:val="001F0B48"/>
    <w:rsid w:val="001F17BB"/>
    <w:rsid w:val="001F2E30"/>
    <w:rsid w:val="001F5BC3"/>
    <w:rsid w:val="001F5DE7"/>
    <w:rsid w:val="002016A9"/>
    <w:rsid w:val="0020306E"/>
    <w:rsid w:val="0020549D"/>
    <w:rsid w:val="00205D49"/>
    <w:rsid w:val="00210D14"/>
    <w:rsid w:val="0021155F"/>
    <w:rsid w:val="002166C4"/>
    <w:rsid w:val="00217206"/>
    <w:rsid w:val="00222BAC"/>
    <w:rsid w:val="00226794"/>
    <w:rsid w:val="0022742C"/>
    <w:rsid w:val="00227AEF"/>
    <w:rsid w:val="0023096E"/>
    <w:rsid w:val="00236B22"/>
    <w:rsid w:val="00237003"/>
    <w:rsid w:val="0024071E"/>
    <w:rsid w:val="002418BD"/>
    <w:rsid w:val="002442F5"/>
    <w:rsid w:val="00245F15"/>
    <w:rsid w:val="0025033E"/>
    <w:rsid w:val="002508D7"/>
    <w:rsid w:val="0025090F"/>
    <w:rsid w:val="00252681"/>
    <w:rsid w:val="002529DE"/>
    <w:rsid w:val="00252AB8"/>
    <w:rsid w:val="002600D9"/>
    <w:rsid w:val="00262436"/>
    <w:rsid w:val="00264609"/>
    <w:rsid w:val="0026568C"/>
    <w:rsid w:val="002702E0"/>
    <w:rsid w:val="002704B3"/>
    <w:rsid w:val="00276B96"/>
    <w:rsid w:val="00277DF9"/>
    <w:rsid w:val="00280835"/>
    <w:rsid w:val="00284229"/>
    <w:rsid w:val="00285C4C"/>
    <w:rsid w:val="00286AC7"/>
    <w:rsid w:val="002947C0"/>
    <w:rsid w:val="00296400"/>
    <w:rsid w:val="002B045A"/>
    <w:rsid w:val="002B1754"/>
    <w:rsid w:val="002B2721"/>
    <w:rsid w:val="002B27A8"/>
    <w:rsid w:val="002C1035"/>
    <w:rsid w:val="002C5719"/>
    <w:rsid w:val="002C70D4"/>
    <w:rsid w:val="002D01E2"/>
    <w:rsid w:val="002D248D"/>
    <w:rsid w:val="002D36E5"/>
    <w:rsid w:val="002D3A7E"/>
    <w:rsid w:val="002D51F2"/>
    <w:rsid w:val="002D5A49"/>
    <w:rsid w:val="002E09D5"/>
    <w:rsid w:val="002E4419"/>
    <w:rsid w:val="002E45ED"/>
    <w:rsid w:val="002E76D5"/>
    <w:rsid w:val="002F1607"/>
    <w:rsid w:val="002F302C"/>
    <w:rsid w:val="002F3D98"/>
    <w:rsid w:val="0030163E"/>
    <w:rsid w:val="00305164"/>
    <w:rsid w:val="00311342"/>
    <w:rsid w:val="00316D57"/>
    <w:rsid w:val="00321A7F"/>
    <w:rsid w:val="00325513"/>
    <w:rsid w:val="0032578B"/>
    <w:rsid w:val="00326706"/>
    <w:rsid w:val="00326753"/>
    <w:rsid w:val="00334FCE"/>
    <w:rsid w:val="00335FFF"/>
    <w:rsid w:val="00340838"/>
    <w:rsid w:val="00340E34"/>
    <w:rsid w:val="00346B2C"/>
    <w:rsid w:val="003472D2"/>
    <w:rsid w:val="003472E1"/>
    <w:rsid w:val="00347534"/>
    <w:rsid w:val="00347725"/>
    <w:rsid w:val="00350B94"/>
    <w:rsid w:val="003536AF"/>
    <w:rsid w:val="003559B9"/>
    <w:rsid w:val="0036213B"/>
    <w:rsid w:val="00366D53"/>
    <w:rsid w:val="003717C4"/>
    <w:rsid w:val="00374483"/>
    <w:rsid w:val="00374A84"/>
    <w:rsid w:val="003752A0"/>
    <w:rsid w:val="00380725"/>
    <w:rsid w:val="00381870"/>
    <w:rsid w:val="003831D7"/>
    <w:rsid w:val="00383EC9"/>
    <w:rsid w:val="003843EE"/>
    <w:rsid w:val="003861EC"/>
    <w:rsid w:val="003876F4"/>
    <w:rsid w:val="00391DDA"/>
    <w:rsid w:val="003954BA"/>
    <w:rsid w:val="003A19BC"/>
    <w:rsid w:val="003A502D"/>
    <w:rsid w:val="003A72D7"/>
    <w:rsid w:val="003A77F0"/>
    <w:rsid w:val="003B0006"/>
    <w:rsid w:val="003B1053"/>
    <w:rsid w:val="003B3387"/>
    <w:rsid w:val="003C0A2B"/>
    <w:rsid w:val="003C0C79"/>
    <w:rsid w:val="003C1311"/>
    <w:rsid w:val="003C5327"/>
    <w:rsid w:val="003C5CA1"/>
    <w:rsid w:val="003D1B97"/>
    <w:rsid w:val="003D26A4"/>
    <w:rsid w:val="003D4B63"/>
    <w:rsid w:val="003E27FD"/>
    <w:rsid w:val="003E435D"/>
    <w:rsid w:val="003E4AB0"/>
    <w:rsid w:val="003E6226"/>
    <w:rsid w:val="003F5B8F"/>
    <w:rsid w:val="003F7545"/>
    <w:rsid w:val="00400716"/>
    <w:rsid w:val="00400DCA"/>
    <w:rsid w:val="00401B8E"/>
    <w:rsid w:val="004027E5"/>
    <w:rsid w:val="00403B85"/>
    <w:rsid w:val="00404852"/>
    <w:rsid w:val="00404E71"/>
    <w:rsid w:val="00405D82"/>
    <w:rsid w:val="00410ABE"/>
    <w:rsid w:val="00413ACD"/>
    <w:rsid w:val="00414DFA"/>
    <w:rsid w:val="00415BFD"/>
    <w:rsid w:val="00416A9E"/>
    <w:rsid w:val="00416F89"/>
    <w:rsid w:val="00417A60"/>
    <w:rsid w:val="004224EF"/>
    <w:rsid w:val="00423940"/>
    <w:rsid w:val="00424FCB"/>
    <w:rsid w:val="00430229"/>
    <w:rsid w:val="004310E7"/>
    <w:rsid w:val="00432129"/>
    <w:rsid w:val="00432EDA"/>
    <w:rsid w:val="00433FA4"/>
    <w:rsid w:val="00440B23"/>
    <w:rsid w:val="00440C22"/>
    <w:rsid w:val="004416C3"/>
    <w:rsid w:val="0044200D"/>
    <w:rsid w:val="00442302"/>
    <w:rsid w:val="00445429"/>
    <w:rsid w:val="00445A98"/>
    <w:rsid w:val="00451E1B"/>
    <w:rsid w:val="004526A3"/>
    <w:rsid w:val="004633E9"/>
    <w:rsid w:val="004634CE"/>
    <w:rsid w:val="00466DA2"/>
    <w:rsid w:val="00466DF9"/>
    <w:rsid w:val="00473A84"/>
    <w:rsid w:val="0047518A"/>
    <w:rsid w:val="00475429"/>
    <w:rsid w:val="004811E2"/>
    <w:rsid w:val="00482475"/>
    <w:rsid w:val="004856BF"/>
    <w:rsid w:val="004859EE"/>
    <w:rsid w:val="004863BB"/>
    <w:rsid w:val="0048663B"/>
    <w:rsid w:val="00487C4C"/>
    <w:rsid w:val="0049633C"/>
    <w:rsid w:val="00496530"/>
    <w:rsid w:val="004A0CB9"/>
    <w:rsid w:val="004A2611"/>
    <w:rsid w:val="004A3A25"/>
    <w:rsid w:val="004A7610"/>
    <w:rsid w:val="004A7F67"/>
    <w:rsid w:val="004B1266"/>
    <w:rsid w:val="004B6FAF"/>
    <w:rsid w:val="004C0E78"/>
    <w:rsid w:val="004C3748"/>
    <w:rsid w:val="004D0481"/>
    <w:rsid w:val="004D1B4F"/>
    <w:rsid w:val="004D2F44"/>
    <w:rsid w:val="004D3629"/>
    <w:rsid w:val="004D429D"/>
    <w:rsid w:val="004E0BF4"/>
    <w:rsid w:val="004E2B85"/>
    <w:rsid w:val="004E53C1"/>
    <w:rsid w:val="004F2670"/>
    <w:rsid w:val="004F4833"/>
    <w:rsid w:val="004F603A"/>
    <w:rsid w:val="004F731F"/>
    <w:rsid w:val="005019C7"/>
    <w:rsid w:val="00504E91"/>
    <w:rsid w:val="005063C3"/>
    <w:rsid w:val="005064BA"/>
    <w:rsid w:val="005106C4"/>
    <w:rsid w:val="005132AA"/>
    <w:rsid w:val="00515012"/>
    <w:rsid w:val="00520FE6"/>
    <w:rsid w:val="0052226D"/>
    <w:rsid w:val="00526FB5"/>
    <w:rsid w:val="005301E3"/>
    <w:rsid w:val="00530305"/>
    <w:rsid w:val="00531CFF"/>
    <w:rsid w:val="00533FF7"/>
    <w:rsid w:val="00534A11"/>
    <w:rsid w:val="0053507F"/>
    <w:rsid w:val="00535A42"/>
    <w:rsid w:val="00540278"/>
    <w:rsid w:val="00542169"/>
    <w:rsid w:val="005424EE"/>
    <w:rsid w:val="005445C9"/>
    <w:rsid w:val="00544834"/>
    <w:rsid w:val="00544AA4"/>
    <w:rsid w:val="005469CC"/>
    <w:rsid w:val="005472D7"/>
    <w:rsid w:val="00547D5A"/>
    <w:rsid w:val="00550C00"/>
    <w:rsid w:val="00550F3A"/>
    <w:rsid w:val="0055107E"/>
    <w:rsid w:val="005516CD"/>
    <w:rsid w:val="00553E7F"/>
    <w:rsid w:val="005602F4"/>
    <w:rsid w:val="005611AC"/>
    <w:rsid w:val="005627C6"/>
    <w:rsid w:val="00566FFA"/>
    <w:rsid w:val="00567B5E"/>
    <w:rsid w:val="00571FEB"/>
    <w:rsid w:val="0057705F"/>
    <w:rsid w:val="00580A6E"/>
    <w:rsid w:val="00582284"/>
    <w:rsid w:val="00585292"/>
    <w:rsid w:val="0058572E"/>
    <w:rsid w:val="00586EF5"/>
    <w:rsid w:val="00587E81"/>
    <w:rsid w:val="00591511"/>
    <w:rsid w:val="00592F2C"/>
    <w:rsid w:val="00594445"/>
    <w:rsid w:val="005A00D0"/>
    <w:rsid w:val="005A0ADB"/>
    <w:rsid w:val="005A366D"/>
    <w:rsid w:val="005A74AD"/>
    <w:rsid w:val="005B25E3"/>
    <w:rsid w:val="005B3B8B"/>
    <w:rsid w:val="005B58A0"/>
    <w:rsid w:val="005B5C85"/>
    <w:rsid w:val="005B6C11"/>
    <w:rsid w:val="005C36E8"/>
    <w:rsid w:val="005C5F81"/>
    <w:rsid w:val="005C7A0F"/>
    <w:rsid w:val="005C7E57"/>
    <w:rsid w:val="005D3243"/>
    <w:rsid w:val="005D47AA"/>
    <w:rsid w:val="005D652C"/>
    <w:rsid w:val="005E3987"/>
    <w:rsid w:val="005E450F"/>
    <w:rsid w:val="005E69C3"/>
    <w:rsid w:val="005E73C3"/>
    <w:rsid w:val="005F16F7"/>
    <w:rsid w:val="005F5E97"/>
    <w:rsid w:val="006012A4"/>
    <w:rsid w:val="00601C12"/>
    <w:rsid w:val="00604354"/>
    <w:rsid w:val="00607AC2"/>
    <w:rsid w:val="0061182C"/>
    <w:rsid w:val="006125C3"/>
    <w:rsid w:val="006246D5"/>
    <w:rsid w:val="0062692B"/>
    <w:rsid w:val="00627C45"/>
    <w:rsid w:val="006309C5"/>
    <w:rsid w:val="00632721"/>
    <w:rsid w:val="00633D70"/>
    <w:rsid w:val="00634739"/>
    <w:rsid w:val="00635CEA"/>
    <w:rsid w:val="00642F1F"/>
    <w:rsid w:val="00643169"/>
    <w:rsid w:val="00643768"/>
    <w:rsid w:val="00645E3F"/>
    <w:rsid w:val="00646DF5"/>
    <w:rsid w:val="00647BBF"/>
    <w:rsid w:val="00654672"/>
    <w:rsid w:val="00655196"/>
    <w:rsid w:val="00660E41"/>
    <w:rsid w:val="00673A14"/>
    <w:rsid w:val="006740FD"/>
    <w:rsid w:val="00674975"/>
    <w:rsid w:val="00681773"/>
    <w:rsid w:val="00682BCD"/>
    <w:rsid w:val="00682C0E"/>
    <w:rsid w:val="006846EB"/>
    <w:rsid w:val="006847DF"/>
    <w:rsid w:val="006917B6"/>
    <w:rsid w:val="006935C6"/>
    <w:rsid w:val="00696655"/>
    <w:rsid w:val="00697D75"/>
    <w:rsid w:val="006A55E0"/>
    <w:rsid w:val="006A7B32"/>
    <w:rsid w:val="006B1809"/>
    <w:rsid w:val="006B3B1C"/>
    <w:rsid w:val="006B3F70"/>
    <w:rsid w:val="006B4D28"/>
    <w:rsid w:val="006C33C9"/>
    <w:rsid w:val="006C36BF"/>
    <w:rsid w:val="006C4545"/>
    <w:rsid w:val="006C5DEA"/>
    <w:rsid w:val="006C6B6A"/>
    <w:rsid w:val="006C7872"/>
    <w:rsid w:val="006C7AD2"/>
    <w:rsid w:val="006D0D06"/>
    <w:rsid w:val="006D37BC"/>
    <w:rsid w:val="006D3ADE"/>
    <w:rsid w:val="006D5263"/>
    <w:rsid w:val="006D697F"/>
    <w:rsid w:val="006D7AE8"/>
    <w:rsid w:val="006E1606"/>
    <w:rsid w:val="006E2885"/>
    <w:rsid w:val="006F30B0"/>
    <w:rsid w:val="006F5DD5"/>
    <w:rsid w:val="007004EC"/>
    <w:rsid w:val="00703390"/>
    <w:rsid w:val="00710A7C"/>
    <w:rsid w:val="007115D9"/>
    <w:rsid w:val="00712F82"/>
    <w:rsid w:val="0071576E"/>
    <w:rsid w:val="00727121"/>
    <w:rsid w:val="007300CE"/>
    <w:rsid w:val="007301E7"/>
    <w:rsid w:val="00732B23"/>
    <w:rsid w:val="00737B0D"/>
    <w:rsid w:val="00737C3F"/>
    <w:rsid w:val="00740FC8"/>
    <w:rsid w:val="00741B57"/>
    <w:rsid w:val="00742450"/>
    <w:rsid w:val="007455F5"/>
    <w:rsid w:val="007472DC"/>
    <w:rsid w:val="00747C4B"/>
    <w:rsid w:val="00750CAB"/>
    <w:rsid w:val="0075246C"/>
    <w:rsid w:val="0076170C"/>
    <w:rsid w:val="00761960"/>
    <w:rsid w:val="00762C06"/>
    <w:rsid w:val="00765F87"/>
    <w:rsid w:val="0076687A"/>
    <w:rsid w:val="00772391"/>
    <w:rsid w:val="00777263"/>
    <w:rsid w:val="00777A5D"/>
    <w:rsid w:val="007824B8"/>
    <w:rsid w:val="0078789C"/>
    <w:rsid w:val="00797EA6"/>
    <w:rsid w:val="007A3C97"/>
    <w:rsid w:val="007A3DAA"/>
    <w:rsid w:val="007A5016"/>
    <w:rsid w:val="007A5ED8"/>
    <w:rsid w:val="007A7C2B"/>
    <w:rsid w:val="007B00E1"/>
    <w:rsid w:val="007B0687"/>
    <w:rsid w:val="007B0EEA"/>
    <w:rsid w:val="007B2C09"/>
    <w:rsid w:val="007B46E1"/>
    <w:rsid w:val="007B7669"/>
    <w:rsid w:val="007C1E5A"/>
    <w:rsid w:val="007C39A6"/>
    <w:rsid w:val="007C5204"/>
    <w:rsid w:val="007C61F3"/>
    <w:rsid w:val="007C6D03"/>
    <w:rsid w:val="007D0189"/>
    <w:rsid w:val="007D0934"/>
    <w:rsid w:val="007D4A57"/>
    <w:rsid w:val="007D56B5"/>
    <w:rsid w:val="007E2494"/>
    <w:rsid w:val="007E24B8"/>
    <w:rsid w:val="007E299E"/>
    <w:rsid w:val="007F0017"/>
    <w:rsid w:val="007F04AA"/>
    <w:rsid w:val="007F14D4"/>
    <w:rsid w:val="007F1CC6"/>
    <w:rsid w:val="007F2F97"/>
    <w:rsid w:val="007F41AA"/>
    <w:rsid w:val="007F5344"/>
    <w:rsid w:val="007F6F73"/>
    <w:rsid w:val="00800604"/>
    <w:rsid w:val="00800FF9"/>
    <w:rsid w:val="0080435C"/>
    <w:rsid w:val="008055E9"/>
    <w:rsid w:val="0081012C"/>
    <w:rsid w:val="00812E72"/>
    <w:rsid w:val="00814A34"/>
    <w:rsid w:val="00815181"/>
    <w:rsid w:val="00816AE2"/>
    <w:rsid w:val="0082212C"/>
    <w:rsid w:val="00823D53"/>
    <w:rsid w:val="008269C3"/>
    <w:rsid w:val="0083048A"/>
    <w:rsid w:val="00832BEA"/>
    <w:rsid w:val="008372E9"/>
    <w:rsid w:val="008435C5"/>
    <w:rsid w:val="008440C6"/>
    <w:rsid w:val="00844389"/>
    <w:rsid w:val="00847BB7"/>
    <w:rsid w:val="00854B7F"/>
    <w:rsid w:val="00856E5F"/>
    <w:rsid w:val="00862DC5"/>
    <w:rsid w:val="008635F1"/>
    <w:rsid w:val="0087567C"/>
    <w:rsid w:val="00875854"/>
    <w:rsid w:val="0087785D"/>
    <w:rsid w:val="00880D8F"/>
    <w:rsid w:val="0088223A"/>
    <w:rsid w:val="00883BBA"/>
    <w:rsid w:val="00884869"/>
    <w:rsid w:val="008855E9"/>
    <w:rsid w:val="00887289"/>
    <w:rsid w:val="008873BC"/>
    <w:rsid w:val="00890BA9"/>
    <w:rsid w:val="008914B5"/>
    <w:rsid w:val="00895455"/>
    <w:rsid w:val="008A1B05"/>
    <w:rsid w:val="008A37EC"/>
    <w:rsid w:val="008A79CC"/>
    <w:rsid w:val="008B239C"/>
    <w:rsid w:val="008B27C2"/>
    <w:rsid w:val="008B2BCE"/>
    <w:rsid w:val="008B748E"/>
    <w:rsid w:val="008C69AC"/>
    <w:rsid w:val="008D3D82"/>
    <w:rsid w:val="008D7D54"/>
    <w:rsid w:val="008E067F"/>
    <w:rsid w:val="008E1155"/>
    <w:rsid w:val="008E20D9"/>
    <w:rsid w:val="008E7429"/>
    <w:rsid w:val="008E7859"/>
    <w:rsid w:val="008F052F"/>
    <w:rsid w:val="008F161D"/>
    <w:rsid w:val="008F3FB3"/>
    <w:rsid w:val="008F5D20"/>
    <w:rsid w:val="008F62BF"/>
    <w:rsid w:val="008F787D"/>
    <w:rsid w:val="008F7F43"/>
    <w:rsid w:val="00901BFE"/>
    <w:rsid w:val="00903F8A"/>
    <w:rsid w:val="00906605"/>
    <w:rsid w:val="009109C1"/>
    <w:rsid w:val="0091355F"/>
    <w:rsid w:val="00913A41"/>
    <w:rsid w:val="00921084"/>
    <w:rsid w:val="00921EB2"/>
    <w:rsid w:val="00922C4E"/>
    <w:rsid w:val="00923D44"/>
    <w:rsid w:val="009252FB"/>
    <w:rsid w:val="00925BCF"/>
    <w:rsid w:val="00930B10"/>
    <w:rsid w:val="00935364"/>
    <w:rsid w:val="00936E86"/>
    <w:rsid w:val="00937A94"/>
    <w:rsid w:val="00940B90"/>
    <w:rsid w:val="00943653"/>
    <w:rsid w:val="00945EAC"/>
    <w:rsid w:val="00953AEB"/>
    <w:rsid w:val="00954F73"/>
    <w:rsid w:val="0095685A"/>
    <w:rsid w:val="00956DB5"/>
    <w:rsid w:val="00957C4F"/>
    <w:rsid w:val="0096251F"/>
    <w:rsid w:val="009627DB"/>
    <w:rsid w:val="00964248"/>
    <w:rsid w:val="009648B3"/>
    <w:rsid w:val="0096507F"/>
    <w:rsid w:val="00966325"/>
    <w:rsid w:val="0097001E"/>
    <w:rsid w:val="00973794"/>
    <w:rsid w:val="009746A2"/>
    <w:rsid w:val="00981ADA"/>
    <w:rsid w:val="00984014"/>
    <w:rsid w:val="009968C6"/>
    <w:rsid w:val="00996975"/>
    <w:rsid w:val="00997F7F"/>
    <w:rsid w:val="009A2783"/>
    <w:rsid w:val="009A3D47"/>
    <w:rsid w:val="009A431B"/>
    <w:rsid w:val="009A79C8"/>
    <w:rsid w:val="009B02D6"/>
    <w:rsid w:val="009B4FB1"/>
    <w:rsid w:val="009C109C"/>
    <w:rsid w:val="009C1821"/>
    <w:rsid w:val="009C354A"/>
    <w:rsid w:val="009D1306"/>
    <w:rsid w:val="009D16BE"/>
    <w:rsid w:val="009D1875"/>
    <w:rsid w:val="009D1DF0"/>
    <w:rsid w:val="009D4A94"/>
    <w:rsid w:val="009D4FC7"/>
    <w:rsid w:val="009D535F"/>
    <w:rsid w:val="009D6CC7"/>
    <w:rsid w:val="009E0640"/>
    <w:rsid w:val="009E32D5"/>
    <w:rsid w:val="009E39D0"/>
    <w:rsid w:val="009E4E23"/>
    <w:rsid w:val="009E5741"/>
    <w:rsid w:val="009E59F9"/>
    <w:rsid w:val="009F0563"/>
    <w:rsid w:val="009F078C"/>
    <w:rsid w:val="009F1E3B"/>
    <w:rsid w:val="009F3E7C"/>
    <w:rsid w:val="009F6D1B"/>
    <w:rsid w:val="00A01980"/>
    <w:rsid w:val="00A0280C"/>
    <w:rsid w:val="00A13AF1"/>
    <w:rsid w:val="00A146B6"/>
    <w:rsid w:val="00A14D9D"/>
    <w:rsid w:val="00A1756B"/>
    <w:rsid w:val="00A30C3A"/>
    <w:rsid w:val="00A32F93"/>
    <w:rsid w:val="00A330C2"/>
    <w:rsid w:val="00A340E4"/>
    <w:rsid w:val="00A368F4"/>
    <w:rsid w:val="00A37215"/>
    <w:rsid w:val="00A37D21"/>
    <w:rsid w:val="00A40F61"/>
    <w:rsid w:val="00A445FC"/>
    <w:rsid w:val="00A44CCD"/>
    <w:rsid w:val="00A536C9"/>
    <w:rsid w:val="00A53ED4"/>
    <w:rsid w:val="00A55252"/>
    <w:rsid w:val="00A55FA1"/>
    <w:rsid w:val="00A5642F"/>
    <w:rsid w:val="00A5772B"/>
    <w:rsid w:val="00A60886"/>
    <w:rsid w:val="00A61A61"/>
    <w:rsid w:val="00A61D79"/>
    <w:rsid w:val="00A623FB"/>
    <w:rsid w:val="00A648A7"/>
    <w:rsid w:val="00A65AF5"/>
    <w:rsid w:val="00A6693B"/>
    <w:rsid w:val="00A72979"/>
    <w:rsid w:val="00A75CB5"/>
    <w:rsid w:val="00A77DA2"/>
    <w:rsid w:val="00A82E3F"/>
    <w:rsid w:val="00A83A34"/>
    <w:rsid w:val="00A83F5E"/>
    <w:rsid w:val="00A864C7"/>
    <w:rsid w:val="00A86C78"/>
    <w:rsid w:val="00A900B3"/>
    <w:rsid w:val="00A922B0"/>
    <w:rsid w:val="00A92CE1"/>
    <w:rsid w:val="00A94DA7"/>
    <w:rsid w:val="00A95003"/>
    <w:rsid w:val="00AA392A"/>
    <w:rsid w:val="00AA5795"/>
    <w:rsid w:val="00AB6483"/>
    <w:rsid w:val="00AB6E09"/>
    <w:rsid w:val="00AB7A01"/>
    <w:rsid w:val="00AB7AE4"/>
    <w:rsid w:val="00AC2CC4"/>
    <w:rsid w:val="00AC636C"/>
    <w:rsid w:val="00AC71DE"/>
    <w:rsid w:val="00AD0016"/>
    <w:rsid w:val="00AD2821"/>
    <w:rsid w:val="00AD3459"/>
    <w:rsid w:val="00AD4D47"/>
    <w:rsid w:val="00AD52B1"/>
    <w:rsid w:val="00AD552F"/>
    <w:rsid w:val="00AE3007"/>
    <w:rsid w:val="00AE6875"/>
    <w:rsid w:val="00AF3A95"/>
    <w:rsid w:val="00B00BE1"/>
    <w:rsid w:val="00B01063"/>
    <w:rsid w:val="00B0332B"/>
    <w:rsid w:val="00B07DB5"/>
    <w:rsid w:val="00B116C3"/>
    <w:rsid w:val="00B1313B"/>
    <w:rsid w:val="00B1476A"/>
    <w:rsid w:val="00B1502D"/>
    <w:rsid w:val="00B20317"/>
    <w:rsid w:val="00B20568"/>
    <w:rsid w:val="00B24B64"/>
    <w:rsid w:val="00B25CFF"/>
    <w:rsid w:val="00B348A2"/>
    <w:rsid w:val="00B34DA8"/>
    <w:rsid w:val="00B37ECD"/>
    <w:rsid w:val="00B408A1"/>
    <w:rsid w:val="00B462E3"/>
    <w:rsid w:val="00B50518"/>
    <w:rsid w:val="00B5055D"/>
    <w:rsid w:val="00B52DF0"/>
    <w:rsid w:val="00B54430"/>
    <w:rsid w:val="00B54F35"/>
    <w:rsid w:val="00B55D34"/>
    <w:rsid w:val="00B602C7"/>
    <w:rsid w:val="00B634C6"/>
    <w:rsid w:val="00B64B69"/>
    <w:rsid w:val="00B64D61"/>
    <w:rsid w:val="00B65DC8"/>
    <w:rsid w:val="00B6600D"/>
    <w:rsid w:val="00B6727A"/>
    <w:rsid w:val="00B70CE8"/>
    <w:rsid w:val="00B7202D"/>
    <w:rsid w:val="00B745FA"/>
    <w:rsid w:val="00B75559"/>
    <w:rsid w:val="00B75B2C"/>
    <w:rsid w:val="00B75E5A"/>
    <w:rsid w:val="00B76D5A"/>
    <w:rsid w:val="00B7723E"/>
    <w:rsid w:val="00B87A51"/>
    <w:rsid w:val="00B90B56"/>
    <w:rsid w:val="00B90BE3"/>
    <w:rsid w:val="00B94168"/>
    <w:rsid w:val="00B94764"/>
    <w:rsid w:val="00B9611C"/>
    <w:rsid w:val="00BA1226"/>
    <w:rsid w:val="00BA38E0"/>
    <w:rsid w:val="00BA7D6A"/>
    <w:rsid w:val="00BB1DE8"/>
    <w:rsid w:val="00BB5937"/>
    <w:rsid w:val="00BB5DAB"/>
    <w:rsid w:val="00BC7297"/>
    <w:rsid w:val="00BD1704"/>
    <w:rsid w:val="00BD3B33"/>
    <w:rsid w:val="00BD509E"/>
    <w:rsid w:val="00BD5552"/>
    <w:rsid w:val="00BE234E"/>
    <w:rsid w:val="00BE30A3"/>
    <w:rsid w:val="00BE7FBA"/>
    <w:rsid w:val="00BF0204"/>
    <w:rsid w:val="00BF486C"/>
    <w:rsid w:val="00BF6D57"/>
    <w:rsid w:val="00BF711A"/>
    <w:rsid w:val="00C00A0D"/>
    <w:rsid w:val="00C01DC4"/>
    <w:rsid w:val="00C05C64"/>
    <w:rsid w:val="00C10DE9"/>
    <w:rsid w:val="00C113DA"/>
    <w:rsid w:val="00C12DB7"/>
    <w:rsid w:val="00C130E6"/>
    <w:rsid w:val="00C212FC"/>
    <w:rsid w:val="00C23221"/>
    <w:rsid w:val="00C2513A"/>
    <w:rsid w:val="00C26C28"/>
    <w:rsid w:val="00C32B3C"/>
    <w:rsid w:val="00C34149"/>
    <w:rsid w:val="00C34F77"/>
    <w:rsid w:val="00C3579A"/>
    <w:rsid w:val="00C36755"/>
    <w:rsid w:val="00C373B7"/>
    <w:rsid w:val="00C41680"/>
    <w:rsid w:val="00C441F5"/>
    <w:rsid w:val="00C4527D"/>
    <w:rsid w:val="00C47C31"/>
    <w:rsid w:val="00C51D92"/>
    <w:rsid w:val="00C52347"/>
    <w:rsid w:val="00C536A5"/>
    <w:rsid w:val="00C550C1"/>
    <w:rsid w:val="00C5676A"/>
    <w:rsid w:val="00C57149"/>
    <w:rsid w:val="00C62918"/>
    <w:rsid w:val="00C63C08"/>
    <w:rsid w:val="00C6420D"/>
    <w:rsid w:val="00C65988"/>
    <w:rsid w:val="00C700EA"/>
    <w:rsid w:val="00C70894"/>
    <w:rsid w:val="00C70C24"/>
    <w:rsid w:val="00C77C1C"/>
    <w:rsid w:val="00C85280"/>
    <w:rsid w:val="00C86CE8"/>
    <w:rsid w:val="00C874EB"/>
    <w:rsid w:val="00C90CAA"/>
    <w:rsid w:val="00C92C32"/>
    <w:rsid w:val="00C9466A"/>
    <w:rsid w:val="00C95D8F"/>
    <w:rsid w:val="00C9669E"/>
    <w:rsid w:val="00C96FA9"/>
    <w:rsid w:val="00CA52B4"/>
    <w:rsid w:val="00CA58FC"/>
    <w:rsid w:val="00CA5AD9"/>
    <w:rsid w:val="00CA66CE"/>
    <w:rsid w:val="00CA7EE1"/>
    <w:rsid w:val="00CB2625"/>
    <w:rsid w:val="00CB2878"/>
    <w:rsid w:val="00CB44DC"/>
    <w:rsid w:val="00CB5FB4"/>
    <w:rsid w:val="00CC2B46"/>
    <w:rsid w:val="00CC2B4F"/>
    <w:rsid w:val="00CD28B9"/>
    <w:rsid w:val="00CD4E3E"/>
    <w:rsid w:val="00CD71CB"/>
    <w:rsid w:val="00CE2CBC"/>
    <w:rsid w:val="00CE730E"/>
    <w:rsid w:val="00CF235A"/>
    <w:rsid w:val="00CF333E"/>
    <w:rsid w:val="00CF5C5D"/>
    <w:rsid w:val="00CF69D0"/>
    <w:rsid w:val="00CF7A4E"/>
    <w:rsid w:val="00CF7DD1"/>
    <w:rsid w:val="00CF7E07"/>
    <w:rsid w:val="00CF7F48"/>
    <w:rsid w:val="00D02802"/>
    <w:rsid w:val="00D02F4C"/>
    <w:rsid w:val="00D0574E"/>
    <w:rsid w:val="00D10042"/>
    <w:rsid w:val="00D16726"/>
    <w:rsid w:val="00D16D68"/>
    <w:rsid w:val="00D17836"/>
    <w:rsid w:val="00D2144C"/>
    <w:rsid w:val="00D27D77"/>
    <w:rsid w:val="00D5074F"/>
    <w:rsid w:val="00D52420"/>
    <w:rsid w:val="00D546D7"/>
    <w:rsid w:val="00D55312"/>
    <w:rsid w:val="00D60A83"/>
    <w:rsid w:val="00D65501"/>
    <w:rsid w:val="00D66358"/>
    <w:rsid w:val="00D67296"/>
    <w:rsid w:val="00D742F1"/>
    <w:rsid w:val="00D749B7"/>
    <w:rsid w:val="00D8080C"/>
    <w:rsid w:val="00D829B2"/>
    <w:rsid w:val="00D85F7B"/>
    <w:rsid w:val="00D90185"/>
    <w:rsid w:val="00D905E7"/>
    <w:rsid w:val="00D96C99"/>
    <w:rsid w:val="00D97BAE"/>
    <w:rsid w:val="00DA6A7A"/>
    <w:rsid w:val="00DB0D21"/>
    <w:rsid w:val="00DB122E"/>
    <w:rsid w:val="00DB1981"/>
    <w:rsid w:val="00DB2CDE"/>
    <w:rsid w:val="00DB5505"/>
    <w:rsid w:val="00DB647D"/>
    <w:rsid w:val="00DB64C9"/>
    <w:rsid w:val="00DB68B5"/>
    <w:rsid w:val="00DC00E0"/>
    <w:rsid w:val="00DC0802"/>
    <w:rsid w:val="00DC4D18"/>
    <w:rsid w:val="00DC709C"/>
    <w:rsid w:val="00DD1388"/>
    <w:rsid w:val="00DD732F"/>
    <w:rsid w:val="00DE08DF"/>
    <w:rsid w:val="00DE2A1B"/>
    <w:rsid w:val="00DE3C5E"/>
    <w:rsid w:val="00DE3EFC"/>
    <w:rsid w:val="00DE4E0E"/>
    <w:rsid w:val="00DE6449"/>
    <w:rsid w:val="00DF1BD9"/>
    <w:rsid w:val="00DF253A"/>
    <w:rsid w:val="00DF3714"/>
    <w:rsid w:val="00DF491C"/>
    <w:rsid w:val="00DF732F"/>
    <w:rsid w:val="00E00095"/>
    <w:rsid w:val="00E00A9D"/>
    <w:rsid w:val="00E03A1A"/>
    <w:rsid w:val="00E06CBC"/>
    <w:rsid w:val="00E10BE6"/>
    <w:rsid w:val="00E118FA"/>
    <w:rsid w:val="00E13427"/>
    <w:rsid w:val="00E27929"/>
    <w:rsid w:val="00E27AF5"/>
    <w:rsid w:val="00E30069"/>
    <w:rsid w:val="00E3434A"/>
    <w:rsid w:val="00E36655"/>
    <w:rsid w:val="00E40BFD"/>
    <w:rsid w:val="00E429E2"/>
    <w:rsid w:val="00E4567D"/>
    <w:rsid w:val="00E463EF"/>
    <w:rsid w:val="00E46A8A"/>
    <w:rsid w:val="00E4730C"/>
    <w:rsid w:val="00E606EE"/>
    <w:rsid w:val="00E609DD"/>
    <w:rsid w:val="00E61850"/>
    <w:rsid w:val="00E6621D"/>
    <w:rsid w:val="00E672FE"/>
    <w:rsid w:val="00E71C1C"/>
    <w:rsid w:val="00E72F26"/>
    <w:rsid w:val="00E763C6"/>
    <w:rsid w:val="00E76765"/>
    <w:rsid w:val="00E775D9"/>
    <w:rsid w:val="00E80E04"/>
    <w:rsid w:val="00E82369"/>
    <w:rsid w:val="00E84EAF"/>
    <w:rsid w:val="00E86E99"/>
    <w:rsid w:val="00E9121B"/>
    <w:rsid w:val="00E92EB3"/>
    <w:rsid w:val="00E92FC2"/>
    <w:rsid w:val="00E944B2"/>
    <w:rsid w:val="00EA1194"/>
    <w:rsid w:val="00EA1418"/>
    <w:rsid w:val="00EA1645"/>
    <w:rsid w:val="00EA367F"/>
    <w:rsid w:val="00EB0C93"/>
    <w:rsid w:val="00EB4A55"/>
    <w:rsid w:val="00EC190D"/>
    <w:rsid w:val="00EC1DAF"/>
    <w:rsid w:val="00EC7472"/>
    <w:rsid w:val="00ED0964"/>
    <w:rsid w:val="00ED1BEA"/>
    <w:rsid w:val="00ED1BF2"/>
    <w:rsid w:val="00ED2BE2"/>
    <w:rsid w:val="00ED3F8A"/>
    <w:rsid w:val="00ED426D"/>
    <w:rsid w:val="00ED55C8"/>
    <w:rsid w:val="00ED7A74"/>
    <w:rsid w:val="00EE0870"/>
    <w:rsid w:val="00EE29FB"/>
    <w:rsid w:val="00EE2F33"/>
    <w:rsid w:val="00EE328D"/>
    <w:rsid w:val="00EE3DC2"/>
    <w:rsid w:val="00EE3F98"/>
    <w:rsid w:val="00EE6989"/>
    <w:rsid w:val="00EE789D"/>
    <w:rsid w:val="00EF151B"/>
    <w:rsid w:val="00EF2F93"/>
    <w:rsid w:val="00EF6949"/>
    <w:rsid w:val="00EF73B0"/>
    <w:rsid w:val="00F0148D"/>
    <w:rsid w:val="00F03779"/>
    <w:rsid w:val="00F04FBD"/>
    <w:rsid w:val="00F15928"/>
    <w:rsid w:val="00F15EA0"/>
    <w:rsid w:val="00F225D5"/>
    <w:rsid w:val="00F32846"/>
    <w:rsid w:val="00F34A97"/>
    <w:rsid w:val="00F36DF6"/>
    <w:rsid w:val="00F41664"/>
    <w:rsid w:val="00F41EA8"/>
    <w:rsid w:val="00F42391"/>
    <w:rsid w:val="00F43866"/>
    <w:rsid w:val="00F43B19"/>
    <w:rsid w:val="00F43BCB"/>
    <w:rsid w:val="00F448A3"/>
    <w:rsid w:val="00F538D0"/>
    <w:rsid w:val="00F57244"/>
    <w:rsid w:val="00F57FB1"/>
    <w:rsid w:val="00F6062E"/>
    <w:rsid w:val="00F61B2D"/>
    <w:rsid w:val="00F61D5E"/>
    <w:rsid w:val="00F62546"/>
    <w:rsid w:val="00F62E36"/>
    <w:rsid w:val="00F6350C"/>
    <w:rsid w:val="00F63558"/>
    <w:rsid w:val="00F646E7"/>
    <w:rsid w:val="00F64EDD"/>
    <w:rsid w:val="00F653CF"/>
    <w:rsid w:val="00F66ACD"/>
    <w:rsid w:val="00F66CA3"/>
    <w:rsid w:val="00F7069C"/>
    <w:rsid w:val="00F7277D"/>
    <w:rsid w:val="00F7459A"/>
    <w:rsid w:val="00F81405"/>
    <w:rsid w:val="00F8435C"/>
    <w:rsid w:val="00F86D87"/>
    <w:rsid w:val="00F91B80"/>
    <w:rsid w:val="00F91BE3"/>
    <w:rsid w:val="00F91E96"/>
    <w:rsid w:val="00F92C65"/>
    <w:rsid w:val="00F930F0"/>
    <w:rsid w:val="00F95450"/>
    <w:rsid w:val="00FA076C"/>
    <w:rsid w:val="00FA1797"/>
    <w:rsid w:val="00FA506B"/>
    <w:rsid w:val="00FA7FB4"/>
    <w:rsid w:val="00FB1D6E"/>
    <w:rsid w:val="00FB4AA3"/>
    <w:rsid w:val="00FC2678"/>
    <w:rsid w:val="00FC79C5"/>
    <w:rsid w:val="00FE1640"/>
    <w:rsid w:val="00FE3C3F"/>
    <w:rsid w:val="00FE705F"/>
    <w:rsid w:val="00FE7957"/>
    <w:rsid w:val="00FF1FBE"/>
    <w:rsid w:val="00FF3B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CA8E0"/>
  <w15:docId w15:val="{404F8659-9E56-4016-A5DD-1186D64E8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1053"/>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3B105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link w:val="Heading2Char"/>
    <w:uiPriority w:val="9"/>
    <w:qFormat/>
    <w:rsid w:val="00A368F4"/>
    <w:pPr>
      <w:spacing w:before="100" w:beforeAutospacing="1" w:after="100" w:afterAutospacing="1" w:line="240" w:lineRule="auto"/>
      <w:outlineLvl w:val="1"/>
    </w:pPr>
    <w:rPr>
      <w:rFonts w:ascii="Times New Roman" w:eastAsia="Times New Roman" w:hAnsi="Times New Roman" w:cs="Times New Roman"/>
      <w:b/>
      <w:bCs/>
      <w:sz w:val="36"/>
      <w:szCs w:val="36"/>
      <w:lang w:val="it-IT" w:eastAsia="it-IT"/>
    </w:rPr>
  </w:style>
  <w:style w:type="paragraph" w:styleId="Heading3">
    <w:name w:val="heading 3"/>
    <w:basedOn w:val="Normal"/>
    <w:next w:val="Normal"/>
    <w:link w:val="Heading3Char"/>
    <w:uiPriority w:val="9"/>
    <w:unhideWhenUsed/>
    <w:qFormat/>
    <w:rsid w:val="003B1053"/>
    <w:pPr>
      <w:keepNext/>
      <w:keepLines/>
      <w:spacing w:before="200" w:after="0"/>
      <w:outlineLvl w:val="2"/>
    </w:pPr>
    <w:rPr>
      <w:rFonts w:asciiTheme="majorHAnsi" w:eastAsiaTheme="majorEastAsia" w:hAnsiTheme="majorHAnsi" w:cstheme="majorBidi"/>
      <w:b/>
      <w:bCs/>
      <w:color w:val="5B9BD5" w:themeColor="accent1"/>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053"/>
    <w:rPr>
      <w:rFonts w:asciiTheme="majorHAnsi" w:eastAsiaTheme="majorEastAsia" w:hAnsiTheme="majorHAnsi" w:cstheme="majorBidi"/>
      <w:b/>
      <w:bCs/>
      <w:color w:val="2E74B5" w:themeColor="accent1" w:themeShade="BF"/>
      <w:sz w:val="28"/>
      <w:szCs w:val="28"/>
      <w:lang w:eastAsia="en-GB"/>
    </w:rPr>
  </w:style>
  <w:style w:type="character" w:customStyle="1" w:styleId="Heading2Char">
    <w:name w:val="Heading 2 Char"/>
    <w:basedOn w:val="DefaultParagraphFont"/>
    <w:link w:val="Heading2"/>
    <w:uiPriority w:val="9"/>
    <w:rsid w:val="00A368F4"/>
    <w:rPr>
      <w:rFonts w:ascii="Times New Roman" w:eastAsia="Times New Roman" w:hAnsi="Times New Roman" w:cs="Times New Roman"/>
      <w:b/>
      <w:bCs/>
      <w:sz w:val="36"/>
      <w:szCs w:val="36"/>
      <w:lang w:val="it-IT" w:eastAsia="it-IT"/>
    </w:rPr>
  </w:style>
  <w:style w:type="character" w:customStyle="1" w:styleId="Heading3Char">
    <w:name w:val="Heading 3 Char"/>
    <w:basedOn w:val="DefaultParagraphFont"/>
    <w:link w:val="Heading3"/>
    <w:uiPriority w:val="9"/>
    <w:rsid w:val="003B1053"/>
    <w:rPr>
      <w:rFonts w:asciiTheme="majorHAnsi" w:eastAsiaTheme="majorEastAsia" w:hAnsiTheme="majorHAnsi" w:cstheme="majorBidi"/>
      <w:b/>
      <w:bCs/>
      <w:color w:val="5B9BD5" w:themeColor="accent1"/>
      <w:lang w:val="es-ES"/>
    </w:rPr>
  </w:style>
  <w:style w:type="paragraph" w:styleId="BalloonText">
    <w:name w:val="Balloon Text"/>
    <w:basedOn w:val="Normal"/>
    <w:link w:val="BalloonTextChar"/>
    <w:uiPriority w:val="99"/>
    <w:semiHidden/>
    <w:unhideWhenUsed/>
    <w:rsid w:val="003B10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053"/>
    <w:rPr>
      <w:rFonts w:ascii="Tahoma" w:eastAsiaTheme="minorEastAsia" w:hAnsi="Tahoma" w:cs="Tahoma"/>
      <w:sz w:val="16"/>
      <w:szCs w:val="16"/>
      <w:lang w:eastAsia="en-GB"/>
    </w:rPr>
  </w:style>
  <w:style w:type="character" w:styleId="CommentReference">
    <w:name w:val="annotation reference"/>
    <w:basedOn w:val="DefaultParagraphFont"/>
    <w:uiPriority w:val="99"/>
    <w:unhideWhenUsed/>
    <w:rsid w:val="003B1053"/>
    <w:rPr>
      <w:sz w:val="16"/>
      <w:szCs w:val="16"/>
    </w:rPr>
  </w:style>
  <w:style w:type="paragraph" w:styleId="CommentText">
    <w:name w:val="annotation text"/>
    <w:basedOn w:val="Normal"/>
    <w:link w:val="CommentTextChar"/>
    <w:uiPriority w:val="99"/>
    <w:unhideWhenUsed/>
    <w:rsid w:val="003B1053"/>
    <w:pPr>
      <w:spacing w:line="240" w:lineRule="auto"/>
    </w:pPr>
    <w:rPr>
      <w:sz w:val="20"/>
      <w:szCs w:val="20"/>
    </w:rPr>
  </w:style>
  <w:style w:type="character" w:customStyle="1" w:styleId="CommentTextChar">
    <w:name w:val="Comment Text Char"/>
    <w:basedOn w:val="DefaultParagraphFont"/>
    <w:link w:val="CommentText"/>
    <w:uiPriority w:val="99"/>
    <w:rsid w:val="003B1053"/>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3B1053"/>
    <w:rPr>
      <w:b/>
      <w:bCs/>
    </w:rPr>
  </w:style>
  <w:style w:type="character" w:customStyle="1" w:styleId="CommentSubjectChar">
    <w:name w:val="Comment Subject Char"/>
    <w:basedOn w:val="CommentTextChar"/>
    <w:link w:val="CommentSubject"/>
    <w:uiPriority w:val="99"/>
    <w:semiHidden/>
    <w:rsid w:val="003B1053"/>
    <w:rPr>
      <w:rFonts w:eastAsiaTheme="minorEastAsia"/>
      <w:b/>
      <w:bCs/>
      <w:sz w:val="20"/>
      <w:szCs w:val="20"/>
      <w:lang w:eastAsia="en-GB"/>
    </w:rPr>
  </w:style>
  <w:style w:type="paragraph" w:styleId="FootnoteText">
    <w:name w:val="footnote text"/>
    <w:basedOn w:val="Normal"/>
    <w:link w:val="FootnoteTextChar"/>
    <w:uiPriority w:val="99"/>
    <w:unhideWhenUsed/>
    <w:rsid w:val="003B1053"/>
    <w:pPr>
      <w:spacing w:after="0" w:line="240" w:lineRule="auto"/>
    </w:pPr>
    <w:rPr>
      <w:sz w:val="24"/>
      <w:szCs w:val="24"/>
      <w:lang w:val="en-US" w:eastAsia="it-IT"/>
    </w:rPr>
  </w:style>
  <w:style w:type="character" w:customStyle="1" w:styleId="FootnoteTextChar">
    <w:name w:val="Footnote Text Char"/>
    <w:basedOn w:val="DefaultParagraphFont"/>
    <w:link w:val="FootnoteText"/>
    <w:uiPriority w:val="99"/>
    <w:rsid w:val="003B1053"/>
    <w:rPr>
      <w:rFonts w:eastAsiaTheme="minorEastAsia"/>
      <w:sz w:val="24"/>
      <w:szCs w:val="24"/>
      <w:lang w:val="en-US" w:eastAsia="it-IT"/>
    </w:rPr>
  </w:style>
  <w:style w:type="character" w:styleId="FootnoteReference">
    <w:name w:val="footnote reference"/>
    <w:basedOn w:val="DefaultParagraphFont"/>
    <w:uiPriority w:val="99"/>
    <w:unhideWhenUsed/>
    <w:rsid w:val="003B1053"/>
    <w:rPr>
      <w:vertAlign w:val="superscript"/>
    </w:rPr>
  </w:style>
  <w:style w:type="paragraph" w:styleId="ListParagraph">
    <w:name w:val="List Paragraph"/>
    <w:basedOn w:val="Normal"/>
    <w:uiPriority w:val="34"/>
    <w:qFormat/>
    <w:rsid w:val="003B1053"/>
    <w:pPr>
      <w:ind w:left="720"/>
      <w:contextualSpacing/>
    </w:pPr>
  </w:style>
  <w:style w:type="paragraph" w:styleId="Revision">
    <w:name w:val="Revision"/>
    <w:hidden/>
    <w:uiPriority w:val="99"/>
    <w:semiHidden/>
    <w:rsid w:val="003B1053"/>
    <w:pPr>
      <w:spacing w:after="0" w:line="240" w:lineRule="auto"/>
    </w:pPr>
    <w:rPr>
      <w:rFonts w:eastAsiaTheme="minorEastAsia"/>
      <w:lang w:eastAsia="en-GB"/>
    </w:rPr>
  </w:style>
  <w:style w:type="paragraph" w:styleId="Header">
    <w:name w:val="header"/>
    <w:basedOn w:val="Normal"/>
    <w:link w:val="HeaderChar"/>
    <w:uiPriority w:val="99"/>
    <w:unhideWhenUsed/>
    <w:rsid w:val="003B1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053"/>
    <w:rPr>
      <w:rFonts w:eastAsiaTheme="minorEastAsia"/>
      <w:lang w:eastAsia="en-GB"/>
    </w:rPr>
  </w:style>
  <w:style w:type="paragraph" w:styleId="Footer">
    <w:name w:val="footer"/>
    <w:basedOn w:val="Normal"/>
    <w:link w:val="FooterChar"/>
    <w:uiPriority w:val="99"/>
    <w:unhideWhenUsed/>
    <w:rsid w:val="003B1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053"/>
    <w:rPr>
      <w:rFonts w:eastAsiaTheme="minorEastAsia"/>
      <w:lang w:eastAsia="en-GB"/>
    </w:rPr>
  </w:style>
  <w:style w:type="character" w:customStyle="1" w:styleId="apple-converted-space">
    <w:name w:val="apple-converted-space"/>
    <w:basedOn w:val="DefaultParagraphFont"/>
    <w:rsid w:val="003B1053"/>
  </w:style>
  <w:style w:type="paragraph" w:styleId="NormalWeb">
    <w:name w:val="Normal (Web)"/>
    <w:basedOn w:val="Normal"/>
    <w:uiPriority w:val="99"/>
    <w:unhideWhenUsed/>
    <w:rsid w:val="003B105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1053"/>
    <w:rPr>
      <w:i/>
      <w:iCs/>
    </w:rPr>
  </w:style>
  <w:style w:type="character" w:styleId="Hyperlink">
    <w:name w:val="Hyperlink"/>
    <w:basedOn w:val="DefaultParagraphFont"/>
    <w:uiPriority w:val="99"/>
    <w:unhideWhenUsed/>
    <w:rsid w:val="003B1053"/>
    <w:rPr>
      <w:color w:val="0000FF"/>
      <w:u w:val="single"/>
    </w:rPr>
  </w:style>
  <w:style w:type="character" w:styleId="PlaceholderText">
    <w:name w:val="Placeholder Text"/>
    <w:basedOn w:val="DefaultParagraphFont"/>
    <w:uiPriority w:val="99"/>
    <w:semiHidden/>
    <w:rsid w:val="003B1053"/>
    <w:rPr>
      <w:color w:val="808080"/>
    </w:rPr>
  </w:style>
  <w:style w:type="paragraph" w:customStyle="1" w:styleId="EndNoteBibliographyTitle">
    <w:name w:val="EndNote Bibliography Title"/>
    <w:basedOn w:val="Normal"/>
    <w:link w:val="EndNoteBibliographyTitleChar"/>
    <w:rsid w:val="00AB6483"/>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AB6483"/>
    <w:rPr>
      <w:rFonts w:ascii="Times New Roman" w:eastAsiaTheme="minorEastAsia" w:hAnsi="Times New Roman" w:cs="Times New Roman"/>
      <w:noProof/>
      <w:sz w:val="24"/>
      <w:lang w:eastAsia="en-GB"/>
    </w:rPr>
  </w:style>
  <w:style w:type="paragraph" w:customStyle="1" w:styleId="EndNoteBibliography">
    <w:name w:val="EndNote Bibliography"/>
    <w:basedOn w:val="Normal"/>
    <w:link w:val="EndNoteBibliographyChar"/>
    <w:rsid w:val="00AB6483"/>
    <w:pPr>
      <w:spacing w:line="240" w:lineRule="auto"/>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AB6483"/>
    <w:rPr>
      <w:rFonts w:ascii="Times New Roman" w:eastAsiaTheme="minorEastAsia" w:hAnsi="Times New Roman" w:cs="Times New Roman"/>
      <w:noProof/>
      <w:sz w:val="24"/>
      <w:lang w:eastAsia="en-GB"/>
    </w:rPr>
  </w:style>
  <w:style w:type="character" w:styleId="LineNumber">
    <w:name w:val="line number"/>
    <w:basedOn w:val="DefaultParagraphFont"/>
    <w:uiPriority w:val="99"/>
    <w:semiHidden/>
    <w:unhideWhenUsed/>
    <w:rsid w:val="009F6D1B"/>
  </w:style>
  <w:style w:type="paragraph" w:styleId="PlainText">
    <w:name w:val="Plain Text"/>
    <w:basedOn w:val="Normal"/>
    <w:link w:val="PlainTextChar"/>
    <w:uiPriority w:val="99"/>
    <w:unhideWhenUsed/>
    <w:rsid w:val="00A368F4"/>
    <w:pPr>
      <w:spacing w:after="0" w:line="240" w:lineRule="auto"/>
    </w:pPr>
    <w:rPr>
      <w:rFonts w:ascii="Calibri" w:eastAsiaTheme="minorHAnsi" w:hAnsi="Calibri"/>
      <w:szCs w:val="21"/>
      <w:lang w:val="it-IT" w:eastAsia="en-US"/>
    </w:rPr>
  </w:style>
  <w:style w:type="character" w:customStyle="1" w:styleId="PlainTextChar">
    <w:name w:val="Plain Text Char"/>
    <w:basedOn w:val="DefaultParagraphFont"/>
    <w:link w:val="PlainText"/>
    <w:uiPriority w:val="99"/>
    <w:rsid w:val="00A368F4"/>
    <w:rPr>
      <w:rFonts w:ascii="Calibri" w:hAnsi="Calibri"/>
      <w:szCs w:val="21"/>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4376">
      <w:bodyDiv w:val="1"/>
      <w:marLeft w:val="0"/>
      <w:marRight w:val="0"/>
      <w:marTop w:val="0"/>
      <w:marBottom w:val="0"/>
      <w:divBdr>
        <w:top w:val="none" w:sz="0" w:space="0" w:color="auto"/>
        <w:left w:val="none" w:sz="0" w:space="0" w:color="auto"/>
        <w:bottom w:val="none" w:sz="0" w:space="0" w:color="auto"/>
        <w:right w:val="none" w:sz="0" w:space="0" w:color="auto"/>
      </w:divBdr>
    </w:div>
    <w:div w:id="99375303">
      <w:bodyDiv w:val="1"/>
      <w:marLeft w:val="0"/>
      <w:marRight w:val="0"/>
      <w:marTop w:val="0"/>
      <w:marBottom w:val="0"/>
      <w:divBdr>
        <w:top w:val="none" w:sz="0" w:space="0" w:color="auto"/>
        <w:left w:val="none" w:sz="0" w:space="0" w:color="auto"/>
        <w:bottom w:val="none" w:sz="0" w:space="0" w:color="auto"/>
        <w:right w:val="none" w:sz="0" w:space="0" w:color="auto"/>
      </w:divBdr>
    </w:div>
    <w:div w:id="147063151">
      <w:bodyDiv w:val="1"/>
      <w:marLeft w:val="0"/>
      <w:marRight w:val="0"/>
      <w:marTop w:val="0"/>
      <w:marBottom w:val="0"/>
      <w:divBdr>
        <w:top w:val="none" w:sz="0" w:space="0" w:color="auto"/>
        <w:left w:val="none" w:sz="0" w:space="0" w:color="auto"/>
        <w:bottom w:val="none" w:sz="0" w:space="0" w:color="auto"/>
        <w:right w:val="none" w:sz="0" w:space="0" w:color="auto"/>
      </w:divBdr>
    </w:div>
    <w:div w:id="160048820">
      <w:bodyDiv w:val="1"/>
      <w:marLeft w:val="0"/>
      <w:marRight w:val="0"/>
      <w:marTop w:val="0"/>
      <w:marBottom w:val="0"/>
      <w:divBdr>
        <w:top w:val="none" w:sz="0" w:space="0" w:color="auto"/>
        <w:left w:val="none" w:sz="0" w:space="0" w:color="auto"/>
        <w:bottom w:val="none" w:sz="0" w:space="0" w:color="auto"/>
        <w:right w:val="none" w:sz="0" w:space="0" w:color="auto"/>
      </w:divBdr>
    </w:div>
    <w:div w:id="160391313">
      <w:bodyDiv w:val="1"/>
      <w:marLeft w:val="0"/>
      <w:marRight w:val="0"/>
      <w:marTop w:val="0"/>
      <w:marBottom w:val="0"/>
      <w:divBdr>
        <w:top w:val="none" w:sz="0" w:space="0" w:color="auto"/>
        <w:left w:val="none" w:sz="0" w:space="0" w:color="auto"/>
        <w:bottom w:val="none" w:sz="0" w:space="0" w:color="auto"/>
        <w:right w:val="none" w:sz="0" w:space="0" w:color="auto"/>
      </w:divBdr>
    </w:div>
    <w:div w:id="187258033">
      <w:bodyDiv w:val="1"/>
      <w:marLeft w:val="0"/>
      <w:marRight w:val="0"/>
      <w:marTop w:val="0"/>
      <w:marBottom w:val="0"/>
      <w:divBdr>
        <w:top w:val="none" w:sz="0" w:space="0" w:color="auto"/>
        <w:left w:val="none" w:sz="0" w:space="0" w:color="auto"/>
        <w:bottom w:val="none" w:sz="0" w:space="0" w:color="auto"/>
        <w:right w:val="none" w:sz="0" w:space="0" w:color="auto"/>
      </w:divBdr>
    </w:div>
    <w:div w:id="226574049">
      <w:bodyDiv w:val="1"/>
      <w:marLeft w:val="0"/>
      <w:marRight w:val="0"/>
      <w:marTop w:val="0"/>
      <w:marBottom w:val="0"/>
      <w:divBdr>
        <w:top w:val="none" w:sz="0" w:space="0" w:color="auto"/>
        <w:left w:val="none" w:sz="0" w:space="0" w:color="auto"/>
        <w:bottom w:val="none" w:sz="0" w:space="0" w:color="auto"/>
        <w:right w:val="none" w:sz="0" w:space="0" w:color="auto"/>
      </w:divBdr>
    </w:div>
    <w:div w:id="331642868">
      <w:bodyDiv w:val="1"/>
      <w:marLeft w:val="0"/>
      <w:marRight w:val="0"/>
      <w:marTop w:val="0"/>
      <w:marBottom w:val="0"/>
      <w:divBdr>
        <w:top w:val="none" w:sz="0" w:space="0" w:color="auto"/>
        <w:left w:val="none" w:sz="0" w:space="0" w:color="auto"/>
        <w:bottom w:val="none" w:sz="0" w:space="0" w:color="auto"/>
        <w:right w:val="none" w:sz="0" w:space="0" w:color="auto"/>
      </w:divBdr>
    </w:div>
    <w:div w:id="476344734">
      <w:bodyDiv w:val="1"/>
      <w:marLeft w:val="0"/>
      <w:marRight w:val="0"/>
      <w:marTop w:val="0"/>
      <w:marBottom w:val="0"/>
      <w:divBdr>
        <w:top w:val="none" w:sz="0" w:space="0" w:color="auto"/>
        <w:left w:val="none" w:sz="0" w:space="0" w:color="auto"/>
        <w:bottom w:val="none" w:sz="0" w:space="0" w:color="auto"/>
        <w:right w:val="none" w:sz="0" w:space="0" w:color="auto"/>
      </w:divBdr>
    </w:div>
    <w:div w:id="675574327">
      <w:bodyDiv w:val="1"/>
      <w:marLeft w:val="0"/>
      <w:marRight w:val="0"/>
      <w:marTop w:val="0"/>
      <w:marBottom w:val="0"/>
      <w:divBdr>
        <w:top w:val="none" w:sz="0" w:space="0" w:color="auto"/>
        <w:left w:val="none" w:sz="0" w:space="0" w:color="auto"/>
        <w:bottom w:val="none" w:sz="0" w:space="0" w:color="auto"/>
        <w:right w:val="none" w:sz="0" w:space="0" w:color="auto"/>
      </w:divBdr>
    </w:div>
    <w:div w:id="758909847">
      <w:bodyDiv w:val="1"/>
      <w:marLeft w:val="0"/>
      <w:marRight w:val="0"/>
      <w:marTop w:val="0"/>
      <w:marBottom w:val="0"/>
      <w:divBdr>
        <w:top w:val="none" w:sz="0" w:space="0" w:color="auto"/>
        <w:left w:val="none" w:sz="0" w:space="0" w:color="auto"/>
        <w:bottom w:val="none" w:sz="0" w:space="0" w:color="auto"/>
        <w:right w:val="none" w:sz="0" w:space="0" w:color="auto"/>
      </w:divBdr>
    </w:div>
    <w:div w:id="878904856">
      <w:bodyDiv w:val="1"/>
      <w:marLeft w:val="0"/>
      <w:marRight w:val="0"/>
      <w:marTop w:val="0"/>
      <w:marBottom w:val="0"/>
      <w:divBdr>
        <w:top w:val="none" w:sz="0" w:space="0" w:color="auto"/>
        <w:left w:val="none" w:sz="0" w:space="0" w:color="auto"/>
        <w:bottom w:val="none" w:sz="0" w:space="0" w:color="auto"/>
        <w:right w:val="none" w:sz="0" w:space="0" w:color="auto"/>
      </w:divBdr>
    </w:div>
    <w:div w:id="1301299840">
      <w:bodyDiv w:val="1"/>
      <w:marLeft w:val="0"/>
      <w:marRight w:val="0"/>
      <w:marTop w:val="0"/>
      <w:marBottom w:val="0"/>
      <w:divBdr>
        <w:top w:val="none" w:sz="0" w:space="0" w:color="auto"/>
        <w:left w:val="none" w:sz="0" w:space="0" w:color="auto"/>
        <w:bottom w:val="none" w:sz="0" w:space="0" w:color="auto"/>
        <w:right w:val="none" w:sz="0" w:space="0" w:color="auto"/>
      </w:divBdr>
    </w:div>
    <w:div w:id="1303076174">
      <w:bodyDiv w:val="1"/>
      <w:marLeft w:val="0"/>
      <w:marRight w:val="0"/>
      <w:marTop w:val="0"/>
      <w:marBottom w:val="0"/>
      <w:divBdr>
        <w:top w:val="none" w:sz="0" w:space="0" w:color="auto"/>
        <w:left w:val="none" w:sz="0" w:space="0" w:color="auto"/>
        <w:bottom w:val="none" w:sz="0" w:space="0" w:color="auto"/>
        <w:right w:val="none" w:sz="0" w:space="0" w:color="auto"/>
      </w:divBdr>
    </w:div>
    <w:div w:id="1695351539">
      <w:bodyDiv w:val="1"/>
      <w:marLeft w:val="0"/>
      <w:marRight w:val="0"/>
      <w:marTop w:val="0"/>
      <w:marBottom w:val="0"/>
      <w:divBdr>
        <w:top w:val="none" w:sz="0" w:space="0" w:color="auto"/>
        <w:left w:val="none" w:sz="0" w:space="0" w:color="auto"/>
        <w:bottom w:val="none" w:sz="0" w:space="0" w:color="auto"/>
        <w:right w:val="none" w:sz="0" w:space="0" w:color="auto"/>
      </w:divBdr>
    </w:div>
    <w:div w:id="1722094817">
      <w:bodyDiv w:val="1"/>
      <w:marLeft w:val="0"/>
      <w:marRight w:val="0"/>
      <w:marTop w:val="0"/>
      <w:marBottom w:val="0"/>
      <w:divBdr>
        <w:top w:val="none" w:sz="0" w:space="0" w:color="auto"/>
        <w:left w:val="none" w:sz="0" w:space="0" w:color="auto"/>
        <w:bottom w:val="none" w:sz="0" w:space="0" w:color="auto"/>
        <w:right w:val="none" w:sz="0" w:space="0" w:color="auto"/>
      </w:divBdr>
    </w:div>
    <w:div w:id="1733238027">
      <w:bodyDiv w:val="1"/>
      <w:marLeft w:val="0"/>
      <w:marRight w:val="0"/>
      <w:marTop w:val="0"/>
      <w:marBottom w:val="0"/>
      <w:divBdr>
        <w:top w:val="none" w:sz="0" w:space="0" w:color="auto"/>
        <w:left w:val="none" w:sz="0" w:space="0" w:color="auto"/>
        <w:bottom w:val="none" w:sz="0" w:space="0" w:color="auto"/>
        <w:right w:val="none" w:sz="0" w:space="0" w:color="auto"/>
      </w:divBdr>
    </w:div>
    <w:div w:id="1738432618">
      <w:bodyDiv w:val="1"/>
      <w:marLeft w:val="0"/>
      <w:marRight w:val="0"/>
      <w:marTop w:val="0"/>
      <w:marBottom w:val="0"/>
      <w:divBdr>
        <w:top w:val="none" w:sz="0" w:space="0" w:color="auto"/>
        <w:left w:val="none" w:sz="0" w:space="0" w:color="auto"/>
        <w:bottom w:val="none" w:sz="0" w:space="0" w:color="auto"/>
        <w:right w:val="none" w:sz="0" w:space="0" w:color="auto"/>
      </w:divBdr>
    </w:div>
    <w:div w:id="1755515236">
      <w:bodyDiv w:val="1"/>
      <w:marLeft w:val="0"/>
      <w:marRight w:val="0"/>
      <w:marTop w:val="0"/>
      <w:marBottom w:val="0"/>
      <w:divBdr>
        <w:top w:val="none" w:sz="0" w:space="0" w:color="auto"/>
        <w:left w:val="none" w:sz="0" w:space="0" w:color="auto"/>
        <w:bottom w:val="none" w:sz="0" w:space="0" w:color="auto"/>
        <w:right w:val="none" w:sz="0" w:space="0" w:color="auto"/>
      </w:divBdr>
    </w:div>
    <w:div w:id="1789228834">
      <w:bodyDiv w:val="1"/>
      <w:marLeft w:val="0"/>
      <w:marRight w:val="0"/>
      <w:marTop w:val="0"/>
      <w:marBottom w:val="0"/>
      <w:divBdr>
        <w:top w:val="none" w:sz="0" w:space="0" w:color="auto"/>
        <w:left w:val="none" w:sz="0" w:space="0" w:color="auto"/>
        <w:bottom w:val="none" w:sz="0" w:space="0" w:color="auto"/>
        <w:right w:val="none" w:sz="0" w:space="0" w:color="auto"/>
      </w:divBdr>
    </w:div>
    <w:div w:id="1886330836">
      <w:bodyDiv w:val="1"/>
      <w:marLeft w:val="0"/>
      <w:marRight w:val="0"/>
      <w:marTop w:val="0"/>
      <w:marBottom w:val="0"/>
      <w:divBdr>
        <w:top w:val="none" w:sz="0" w:space="0" w:color="auto"/>
        <w:left w:val="none" w:sz="0" w:space="0" w:color="auto"/>
        <w:bottom w:val="none" w:sz="0" w:space="0" w:color="auto"/>
        <w:right w:val="none" w:sz="0" w:space="0" w:color="auto"/>
      </w:divBdr>
    </w:div>
    <w:div w:id="1939866998">
      <w:bodyDiv w:val="1"/>
      <w:marLeft w:val="0"/>
      <w:marRight w:val="0"/>
      <w:marTop w:val="0"/>
      <w:marBottom w:val="0"/>
      <w:divBdr>
        <w:top w:val="none" w:sz="0" w:space="0" w:color="auto"/>
        <w:left w:val="none" w:sz="0" w:space="0" w:color="auto"/>
        <w:bottom w:val="none" w:sz="0" w:space="0" w:color="auto"/>
        <w:right w:val="none" w:sz="0" w:space="0" w:color="auto"/>
      </w:divBdr>
    </w:div>
    <w:div w:id="1980573091">
      <w:bodyDiv w:val="1"/>
      <w:marLeft w:val="0"/>
      <w:marRight w:val="0"/>
      <w:marTop w:val="0"/>
      <w:marBottom w:val="0"/>
      <w:divBdr>
        <w:top w:val="none" w:sz="0" w:space="0" w:color="auto"/>
        <w:left w:val="none" w:sz="0" w:space="0" w:color="auto"/>
        <w:bottom w:val="none" w:sz="0" w:space="0" w:color="auto"/>
        <w:right w:val="none" w:sz="0" w:space="0" w:color="auto"/>
      </w:divBdr>
    </w:div>
    <w:div w:id="1985698259">
      <w:bodyDiv w:val="1"/>
      <w:marLeft w:val="0"/>
      <w:marRight w:val="0"/>
      <w:marTop w:val="0"/>
      <w:marBottom w:val="0"/>
      <w:divBdr>
        <w:top w:val="none" w:sz="0" w:space="0" w:color="auto"/>
        <w:left w:val="none" w:sz="0" w:space="0" w:color="auto"/>
        <w:bottom w:val="none" w:sz="0" w:space="0" w:color="auto"/>
        <w:right w:val="none" w:sz="0" w:space="0" w:color="auto"/>
      </w:divBdr>
    </w:div>
    <w:div w:id="2003315522">
      <w:bodyDiv w:val="1"/>
      <w:marLeft w:val="0"/>
      <w:marRight w:val="0"/>
      <w:marTop w:val="0"/>
      <w:marBottom w:val="0"/>
      <w:divBdr>
        <w:top w:val="none" w:sz="0" w:space="0" w:color="auto"/>
        <w:left w:val="none" w:sz="0" w:space="0" w:color="auto"/>
        <w:bottom w:val="none" w:sz="0" w:space="0" w:color="auto"/>
        <w:right w:val="none" w:sz="0" w:space="0" w:color="auto"/>
      </w:divBdr>
    </w:div>
    <w:div w:id="21116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euro.who.int/hfad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theguardian.com/business/2010/sep/13/imf-public-sector-cu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veronica.toffolutti@uniboccon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8964B-D727-3E43-A3AB-65FE38013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13347</Words>
  <Characters>76084</Characters>
  <Application>Microsoft Office Word</Application>
  <DocSecurity>0</DocSecurity>
  <Lines>634</Lines>
  <Paragraphs>178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University of East Anglia</Company>
  <LinksUpToDate>false</LinksUpToDate>
  <CharactersWithSpaces>89253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Toffolutti (MED)</dc:creator>
  <cp:keywords/>
  <dc:description/>
  <cp:lastModifiedBy>Microsoft Office User</cp:lastModifiedBy>
  <cp:revision>2</cp:revision>
  <cp:lastPrinted>2019-02-07T09:19:00Z</cp:lastPrinted>
  <dcterms:created xsi:type="dcterms:W3CDTF">2019-04-23T21:19:00Z</dcterms:created>
  <dcterms:modified xsi:type="dcterms:W3CDTF">2019-04-23T21:19:00Z</dcterms:modified>
</cp:coreProperties>
</file>