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3310" w:rsidRPr="005D1EBB" w:rsidRDefault="00261555" w:rsidP="00D01999">
      <w:pPr>
        <w:pStyle w:val="Title1"/>
        <w:rPr>
          <w:lang w:val="en-US"/>
        </w:rPr>
      </w:pPr>
      <w:r>
        <w:rPr>
          <w:lang w:val="en-US"/>
        </w:rPr>
        <w:t xml:space="preserve">Across the Board: </w:t>
      </w:r>
      <w:r w:rsidR="009235E4">
        <w:rPr>
          <w:lang w:val="en-US"/>
        </w:rPr>
        <w:t>Michael North</w:t>
      </w:r>
    </w:p>
    <w:p w:rsidR="00F007F5" w:rsidRDefault="00261555" w:rsidP="00F007F5">
      <w:pPr>
        <w:pStyle w:val="Authors"/>
        <w:rPr>
          <w:vertAlign w:val="superscript"/>
        </w:rPr>
      </w:pPr>
      <w:r>
        <w:rPr>
          <w:noProof/>
          <w:lang w:eastAsia="en-GB"/>
        </w:rPr>
        <mc:AlternateContent>
          <mc:Choice Requires="wps">
            <w:drawing>
              <wp:anchor distT="180340" distB="0" distL="114300" distR="180340" simplePos="0" relativeHeight="251655680" behindDoc="0" locked="1" layoutInCell="1" allowOverlap="1">
                <wp:simplePos x="0" y="0"/>
                <wp:positionH relativeFrom="column">
                  <wp:posOffset>-81280</wp:posOffset>
                </wp:positionH>
                <wp:positionV relativeFrom="page">
                  <wp:posOffset>8940165</wp:posOffset>
                </wp:positionV>
                <wp:extent cx="3150235" cy="796925"/>
                <wp:effectExtent l="0" t="0" r="0" b="0"/>
                <wp:wrapSquare wrapText="right"/>
                <wp:docPr id="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796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0B45" w:rsidRPr="007E3A49" w:rsidRDefault="00C00B45" w:rsidP="009235E4">
                            <w:pPr>
                              <w:pStyle w:val="Adress"/>
                              <w:pBdr>
                                <w:top w:val="single" w:sz="4" w:space="1" w:color="000000"/>
                              </w:pBdr>
                              <w:rPr>
                                <w:lang w:val="en-GB"/>
                              </w:rPr>
                            </w:pPr>
                            <w:r w:rsidRPr="009277E9">
                              <w:rPr>
                                <w:lang w:val="en-GB"/>
                              </w:rPr>
                              <w:t>[</w:t>
                            </w:r>
                            <w:proofErr w:type="gramStart"/>
                            <w:r w:rsidRPr="009277E9">
                              <w:rPr>
                                <w:lang w:val="en-GB"/>
                              </w:rPr>
                              <w:t>a</w:t>
                            </w:r>
                            <w:proofErr w:type="gramEnd"/>
                            <w:r w:rsidRPr="009277E9">
                              <w:rPr>
                                <w:lang w:val="en-GB"/>
                              </w:rPr>
                              <w:t>]</w:t>
                            </w:r>
                            <w:r w:rsidRPr="009277E9">
                              <w:rPr>
                                <w:lang w:val="en-GB"/>
                              </w:rPr>
                              <w:tab/>
                            </w:r>
                            <w:r w:rsidR="009235E4">
                              <w:rPr>
                                <w:lang w:val="en-GB"/>
                              </w:rPr>
                              <w:t>Professor M. North</w:t>
                            </w:r>
                            <w:r>
                              <w:rPr>
                                <w:lang w:val="en-GB"/>
                              </w:rPr>
                              <w:br/>
                            </w:r>
                            <w:r w:rsidR="009235E4">
                              <w:rPr>
                                <w:lang w:val="en-GB"/>
                              </w:rPr>
                              <w:t>Green Chemistry Centre  of Excellence</w:t>
                            </w:r>
                            <w:r w:rsidR="009235E4">
                              <w:rPr>
                                <w:lang w:val="en-GB"/>
                              </w:rPr>
                              <w:br/>
                              <w:t>Department of Chemistry</w:t>
                            </w:r>
                            <w:r>
                              <w:rPr>
                                <w:lang w:val="en-GB"/>
                              </w:rPr>
                              <w:br/>
                            </w:r>
                            <w:r w:rsidR="009235E4">
                              <w:rPr>
                                <w:lang w:val="en-GB"/>
                              </w:rPr>
                              <w:t>University of York</w:t>
                            </w:r>
                            <w:r>
                              <w:rPr>
                                <w:lang w:val="en-GB"/>
                              </w:rPr>
                              <w:br/>
                            </w:r>
                            <w:proofErr w:type="spellStart"/>
                            <w:r w:rsidR="009235E4">
                              <w:rPr>
                                <w:lang w:val="en-GB"/>
                              </w:rPr>
                              <w:t>York</w:t>
                            </w:r>
                            <w:proofErr w:type="spellEnd"/>
                            <w:r w:rsidR="009235E4">
                              <w:rPr>
                                <w:lang w:val="en-GB"/>
                              </w:rPr>
                              <w:t>, UK, YO10 5DD</w:t>
                            </w:r>
                            <w:r w:rsidRPr="007E3A49">
                              <w:rPr>
                                <w:lang w:val="en-GB"/>
                              </w:rPr>
                              <w:br/>
                              <w:t xml:space="preserve">E-mail: </w:t>
                            </w:r>
                            <w:r w:rsidR="009235E4">
                              <w:rPr>
                                <w:lang w:val="en-GB"/>
                              </w:rPr>
                              <w:t>Michael.north@york.ac.uk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6.4pt;margin-top:703.95pt;width:248.05pt;height:62.75pt;z-index:251655680;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" stroked="f">
                <v:fill opacity="0"/>
                <v:textbox>
                  <w:txbxContent>
                    <w:p w:rsidR="00C00B45" w:rsidRPr="007E3A49" w:rsidRDefault="00C00B45" w:rsidP="009235E4">
                      <w:pPr>
                        <w:pStyle w:val="Adress"/>
                        <w:pBdr>
                          <w:top w:val="single" w:sz="4" w:space="1" w:color="000000"/>
                        </w:pBdr>
                        <w:rPr>
                          <w:lang w:val="en-GB"/>
                        </w:rPr>
                      </w:pPr>
                      <w:r w:rsidRPr="009277E9">
                        <w:rPr>
                          <w:lang w:val="en-GB"/>
                        </w:rPr>
                        <w:t>[</w:t>
                      </w:r>
                      <w:proofErr w:type="gramStart"/>
                      <w:r w:rsidRPr="009277E9">
                        <w:rPr>
                          <w:lang w:val="en-GB"/>
                        </w:rPr>
                        <w:t>a</w:t>
                      </w:r>
                      <w:proofErr w:type="gramEnd"/>
                      <w:r w:rsidRPr="009277E9">
                        <w:rPr>
                          <w:lang w:val="en-GB"/>
                        </w:rPr>
                        <w:t>]</w:t>
                      </w:r>
                      <w:r w:rsidRPr="009277E9">
                        <w:rPr>
                          <w:lang w:val="en-GB"/>
                        </w:rPr>
                        <w:tab/>
                      </w:r>
                      <w:r w:rsidR="009235E4">
                        <w:rPr>
                          <w:lang w:val="en-GB"/>
                        </w:rPr>
                        <w:t>Professor M. North</w:t>
                      </w:r>
                      <w:r>
                        <w:rPr>
                          <w:lang w:val="en-GB"/>
                        </w:rPr>
                        <w:br/>
                      </w:r>
                      <w:r w:rsidR="009235E4">
                        <w:rPr>
                          <w:lang w:val="en-GB"/>
                        </w:rPr>
                        <w:t>Green Chemistry Centre  of Excellence</w:t>
                      </w:r>
                      <w:r w:rsidR="009235E4">
                        <w:rPr>
                          <w:lang w:val="en-GB"/>
                        </w:rPr>
                        <w:br/>
                        <w:t>Department of Chemistry</w:t>
                      </w:r>
                      <w:r>
                        <w:rPr>
                          <w:lang w:val="en-GB"/>
                        </w:rPr>
                        <w:br/>
                      </w:r>
                      <w:r w:rsidR="009235E4">
                        <w:rPr>
                          <w:lang w:val="en-GB"/>
                        </w:rPr>
                        <w:t>University of York</w:t>
                      </w:r>
                      <w:r>
                        <w:rPr>
                          <w:lang w:val="en-GB"/>
                        </w:rPr>
                        <w:br/>
                      </w:r>
                      <w:proofErr w:type="spellStart"/>
                      <w:r w:rsidR="009235E4">
                        <w:rPr>
                          <w:lang w:val="en-GB"/>
                        </w:rPr>
                        <w:t>York</w:t>
                      </w:r>
                      <w:proofErr w:type="spellEnd"/>
                      <w:r w:rsidR="009235E4">
                        <w:rPr>
                          <w:lang w:val="en-GB"/>
                        </w:rPr>
                        <w:t>, UK, YO10 5DD</w:t>
                      </w:r>
                      <w:r w:rsidRPr="007E3A49">
                        <w:rPr>
                          <w:lang w:val="en-GB"/>
                        </w:rPr>
                        <w:br/>
                        <w:t xml:space="preserve">E-mail: </w:t>
                      </w:r>
                      <w:r w:rsidR="009235E4">
                        <w:rPr>
                          <w:lang w:val="en-GB"/>
                        </w:rPr>
                        <w:t>Michael.north@york.ac.uk</w:t>
                      </w:r>
                    </w:p>
                  </w:txbxContent>
                </v:textbox>
                <w10:wrap type="square" side="right" anchory="page"/>
                <w10:anchorlock/>
              </v:shape>
            </w:pict>
          </mc:Fallback>
        </mc:AlternateContent>
      </w:r>
      <w:r w:rsidR="000A6993">
        <w:t xml:space="preserve">Professor </w:t>
      </w:r>
      <w:r w:rsidR="009235E4">
        <w:t>Michael North</w:t>
      </w:r>
    </w:p>
    <w:p w:rsidR="006D4F77" w:rsidRPr="005D1EBB" w:rsidRDefault="006D4F77" w:rsidP="006D4F77">
      <w:pPr>
        <w:pStyle w:val="Dedication"/>
        <w:rPr>
          <w:lang w:val="en-US"/>
        </w:rPr>
        <w:sectPr w:rsidR="006D4F77" w:rsidRPr="005D1EBB" w:rsidSect="00FB5115">
          <w:headerReference w:type="even" r:id="rId6"/>
          <w:headerReference w:type="default" r:id="rId7"/>
          <w:footerReference w:type="default" r:id="rId8"/>
          <w:headerReference w:type="first" r:id="rId9"/>
          <w:pgSz w:w="11906" w:h="16838" w:code="9"/>
          <w:pgMar w:top="1134" w:right="936" w:bottom="1134" w:left="936" w:header="1021" w:footer="0" w:gutter="0"/>
          <w:cols w:space="425"/>
          <w:docGrid w:linePitch="360"/>
        </w:sectPr>
      </w:pPr>
    </w:p>
    <w:p w:rsidR="00AD78DA" w:rsidRDefault="00F00A5A" w:rsidP="00AD78DA">
      <w:pPr>
        <w:pStyle w:val="Abstract"/>
      </w:pPr>
      <w:r w:rsidRPr="002D5B99">
        <w:rPr>
          <w:b/>
          <w:lang w:val="en-US"/>
        </w:rPr>
        <w:t>Abstract:</w:t>
      </w:r>
      <w:r>
        <w:rPr>
          <w:lang w:val="en-US"/>
        </w:rPr>
        <w:t xml:space="preserve"> Abstract </w:t>
      </w:r>
      <w:r w:rsidR="00DE7112">
        <w:rPr>
          <w:lang w:val="en-US"/>
        </w:rPr>
        <w:t>will be provided by the Editorial Office.</w:t>
      </w:r>
    </w:p>
    <w:p w:rsidR="00776731" w:rsidRDefault="000A09D3" w:rsidP="00776731">
      <w:pPr>
        <w:pStyle w:val="H1"/>
      </w:pPr>
      <w:r>
        <w:t xml:space="preserve">The </w:t>
      </w:r>
      <w:r w:rsidR="00F05940">
        <w:t>Carbon Dioxide</w:t>
      </w:r>
      <w:r>
        <w:t xml:space="preserve"> Refinery Concept</w:t>
      </w:r>
    </w:p>
    <w:p w:rsidR="00042913" w:rsidRDefault="000A09D3" w:rsidP="00042913">
      <w:pPr>
        <w:pStyle w:val="P1"/>
        <w:rPr>
          <w:lang w:val="en-GB"/>
        </w:rPr>
      </w:pPr>
      <w:r>
        <w:t xml:space="preserve">Readers of </w:t>
      </w:r>
      <w:proofErr w:type="spellStart"/>
      <w:r>
        <w:t>ChemSusChem</w:t>
      </w:r>
      <w:proofErr w:type="spellEnd"/>
      <w:r>
        <w:t xml:space="preserve"> </w:t>
      </w:r>
      <w:r w:rsidR="00D50983">
        <w:t>will have noticed</w:t>
      </w:r>
      <w:r>
        <w:t xml:space="preserve"> the large number of papers being published on the conversion of carbon dioxide into various chemicals. It is fair to say that there is now global interest </w:t>
      </w:r>
      <w:r w:rsidR="00D50983">
        <w:t xml:space="preserve">amongst the scientific community </w:t>
      </w:r>
      <w:r>
        <w:t>in the concept of carbon dioxide utilization</w:t>
      </w:r>
      <w:r w:rsidR="00D50983">
        <w:t>.</w:t>
      </w:r>
      <w:r>
        <w:t xml:space="preserve"> </w:t>
      </w:r>
      <w:r w:rsidR="00D50983">
        <w:t>A</w:t>
      </w:r>
      <w:r>
        <w:t xml:space="preserve"> bewildering array of methodologies </w:t>
      </w:r>
      <w:r w:rsidR="00D50983">
        <w:t xml:space="preserve">are being developed </w:t>
      </w:r>
      <w:r>
        <w:t>involving the use of either enzymes or synthetic catalysts</w:t>
      </w:r>
      <w:r w:rsidR="00D50983">
        <w:t>;</w:t>
      </w:r>
      <w:r>
        <w:t xml:space="preserve"> </w:t>
      </w:r>
      <w:r w:rsidR="00D50983">
        <w:t>with</w:t>
      </w:r>
      <w:r>
        <w:t xml:space="preserve"> energy input thermally, electrochemically, </w:t>
      </w:r>
      <w:proofErr w:type="spellStart"/>
      <w:r>
        <w:t>photochemically</w:t>
      </w:r>
      <w:proofErr w:type="spellEnd"/>
      <w:r>
        <w:t xml:space="preserve"> or using plasma</w:t>
      </w:r>
      <w:r w:rsidR="00B55FAF" w:rsidRPr="005D1EBB">
        <w:t>.</w:t>
      </w:r>
      <w:r>
        <w:t xml:space="preserve"> Just as importantly, policy makers are attracted by the concept of viewing carbon dioxide as a valuable resource rather than as a waste. As a result there have been a number of recent reports </w:t>
      </w:r>
      <w:r w:rsidR="00042913">
        <w:t xml:space="preserve">for non-scientists </w:t>
      </w:r>
      <w:r>
        <w:t>on the scope and limitations of using carbon dioxide as a feedstock. In 20</w:t>
      </w:r>
      <w:r w:rsidR="00042913">
        <w:t xml:space="preserve">17, at the request of the UK government’s chief scientific </w:t>
      </w:r>
      <w:r w:rsidR="00A75A8D">
        <w:t>advisor</w:t>
      </w:r>
      <w:r w:rsidR="00042913">
        <w:t xml:space="preserve">, </w:t>
      </w:r>
      <w:r w:rsidR="00042913">
        <w:rPr>
          <w:lang w:val="en-GB"/>
        </w:rPr>
        <w:t>The Royal Society of London published a Policy Briefing document on the Potential and Limitations of Carbon Dioxide Utilization</w:t>
      </w:r>
      <w:proofErr w:type="gramStart"/>
      <w:r w:rsidR="00042913">
        <w:rPr>
          <w:lang w:val="en-GB"/>
        </w:rPr>
        <w:t>.</w:t>
      </w:r>
      <w:r w:rsidR="00042913">
        <w:rPr>
          <w:vertAlign w:val="superscript"/>
          <w:lang w:val="en-GB"/>
        </w:rPr>
        <w:t>[</w:t>
      </w:r>
      <w:proofErr w:type="gramEnd"/>
      <w:r w:rsidR="00042913">
        <w:rPr>
          <w:vertAlign w:val="superscript"/>
          <w:lang w:val="en-GB"/>
        </w:rPr>
        <w:t>1]</w:t>
      </w:r>
      <w:r w:rsidR="00042913">
        <w:rPr>
          <w:lang w:val="en-GB"/>
        </w:rPr>
        <w:t xml:space="preserve"> The following year, Mission Innovation published a report on Accelerating CCUS (carbon capture, utilization and storage).</w:t>
      </w:r>
      <w:r w:rsidR="00042913">
        <w:rPr>
          <w:vertAlign w:val="superscript"/>
        </w:rPr>
        <w:t>[2]</w:t>
      </w:r>
      <w:r w:rsidR="00042913">
        <w:rPr>
          <w:lang w:val="en-GB"/>
        </w:rPr>
        <w:t xml:space="preserve"> The recommendations of this report were agreed by the G20 nations and the European Union. Most recently, the U.S. Department of Energy and Shell, requested the U.S. </w:t>
      </w:r>
      <w:r w:rsidR="00042913" w:rsidRPr="00042913">
        <w:rPr>
          <w:lang w:val="en-GB"/>
        </w:rPr>
        <w:t>National Academies of Science, Engineering, and</w:t>
      </w:r>
      <w:r w:rsidR="00042913">
        <w:rPr>
          <w:lang w:val="en-GB"/>
        </w:rPr>
        <w:t xml:space="preserve"> </w:t>
      </w:r>
      <w:r w:rsidR="00042913" w:rsidRPr="00042913">
        <w:rPr>
          <w:lang w:val="en-GB"/>
        </w:rPr>
        <w:t>Medicine</w:t>
      </w:r>
      <w:r w:rsidR="00042913">
        <w:rPr>
          <w:lang w:val="en-GB"/>
        </w:rPr>
        <w:t xml:space="preserve"> to produce a report on the commercial viability of </w:t>
      </w:r>
      <w:r w:rsidR="00042913" w:rsidRPr="00042913">
        <w:rPr>
          <w:lang w:val="en-GB"/>
        </w:rPr>
        <w:t xml:space="preserve">carbon utilization technologies and </w:t>
      </w:r>
      <w:r w:rsidR="00042913">
        <w:rPr>
          <w:lang w:val="en-GB"/>
        </w:rPr>
        <w:t xml:space="preserve">to </w:t>
      </w:r>
      <w:r w:rsidR="00042913" w:rsidRPr="00042913">
        <w:rPr>
          <w:lang w:val="en-GB"/>
        </w:rPr>
        <w:t>defi</w:t>
      </w:r>
      <w:r w:rsidR="00042913">
        <w:rPr>
          <w:lang w:val="en-GB"/>
        </w:rPr>
        <w:t>ne</w:t>
      </w:r>
      <w:r w:rsidR="00042913" w:rsidRPr="00042913">
        <w:rPr>
          <w:lang w:val="en-GB"/>
        </w:rPr>
        <w:t xml:space="preserve"> a</w:t>
      </w:r>
      <w:r w:rsidR="00042913">
        <w:rPr>
          <w:lang w:val="en-GB"/>
        </w:rPr>
        <w:t xml:space="preserve"> </w:t>
      </w:r>
      <w:r w:rsidR="00042913" w:rsidRPr="00042913">
        <w:rPr>
          <w:lang w:val="en-GB"/>
        </w:rPr>
        <w:t>research agenda to address key challenges</w:t>
      </w:r>
      <w:proofErr w:type="gramStart"/>
      <w:r w:rsidR="00042913">
        <w:rPr>
          <w:lang w:val="en-GB"/>
        </w:rPr>
        <w:t>.</w:t>
      </w:r>
      <w:r w:rsidR="00042913">
        <w:rPr>
          <w:vertAlign w:val="superscript"/>
          <w:lang w:val="en-GB"/>
        </w:rPr>
        <w:t>[</w:t>
      </w:r>
      <w:proofErr w:type="gramEnd"/>
      <w:r w:rsidR="00042913">
        <w:rPr>
          <w:vertAlign w:val="superscript"/>
          <w:lang w:val="en-GB"/>
        </w:rPr>
        <w:t>3]</w:t>
      </w:r>
    </w:p>
    <w:p w:rsidR="00F05940" w:rsidRDefault="00F05940" w:rsidP="00042913">
      <w:pPr>
        <w:pStyle w:val="P1"/>
        <w:rPr>
          <w:lang w:val="en-GB"/>
        </w:rPr>
      </w:pPr>
      <w:r>
        <w:rPr>
          <w:lang w:val="en-GB"/>
        </w:rPr>
        <w:tab/>
        <w:t xml:space="preserve">One criticism which is </w:t>
      </w:r>
      <w:r w:rsidR="00D50983">
        <w:rPr>
          <w:lang w:val="en-GB"/>
        </w:rPr>
        <w:t>sometimes</w:t>
      </w:r>
      <w:r>
        <w:rPr>
          <w:lang w:val="en-GB"/>
        </w:rPr>
        <w:t xml:space="preserve"> made against carbon dioxide utilization is its perceived lack of scalability to a size where it could significantly </w:t>
      </w:r>
      <w:r w:rsidR="00D50983">
        <w:rPr>
          <w:lang w:val="en-GB"/>
        </w:rPr>
        <w:t>impact on</w:t>
      </w:r>
      <w:r>
        <w:rPr>
          <w:lang w:val="en-GB"/>
        </w:rPr>
        <w:t xml:space="preserve"> global carbon dioxide emissions. </w:t>
      </w:r>
      <w:r w:rsidR="00CD389D">
        <w:rPr>
          <w:lang w:val="en-GB"/>
        </w:rPr>
        <w:t xml:space="preserve">The basis of this </w:t>
      </w:r>
      <w:r w:rsidR="00561CD2">
        <w:rPr>
          <w:lang w:val="en-GB"/>
        </w:rPr>
        <w:t xml:space="preserve">criticism is that the market for even </w:t>
      </w:r>
      <w:r w:rsidR="00CD389D">
        <w:rPr>
          <w:lang w:val="en-GB"/>
        </w:rPr>
        <w:t xml:space="preserve">the </w:t>
      </w:r>
      <w:r w:rsidR="00561CD2">
        <w:rPr>
          <w:lang w:val="en-GB"/>
        </w:rPr>
        <w:t>large</w:t>
      </w:r>
      <w:r w:rsidR="00CD389D">
        <w:rPr>
          <w:lang w:val="en-GB"/>
        </w:rPr>
        <w:t>st</w:t>
      </w:r>
      <w:r w:rsidR="00561CD2">
        <w:rPr>
          <w:lang w:val="en-GB"/>
        </w:rPr>
        <w:t xml:space="preserve"> scale chemicals (such as urea) is of the order of 10</w:t>
      </w:r>
      <w:r w:rsidR="00D50983">
        <w:rPr>
          <w:vertAlign w:val="superscript"/>
          <w:lang w:val="en-GB"/>
        </w:rPr>
        <w:t>8</w:t>
      </w:r>
      <w:r w:rsidR="00561CD2">
        <w:rPr>
          <w:lang w:val="en-GB"/>
        </w:rPr>
        <w:t xml:space="preserve"> tonnes per annum, whilst global carbon dioxide emissions are </w:t>
      </w:r>
      <w:r w:rsidR="00CD389D" w:rsidRPr="00CD389D">
        <w:rPr>
          <w:color w:val="000000" w:themeColor="text1"/>
          <w:lang w:val="en-GB"/>
        </w:rPr>
        <w:t>two</w:t>
      </w:r>
      <w:r w:rsidR="00561CD2" w:rsidRPr="00CD389D">
        <w:rPr>
          <w:color w:val="000000" w:themeColor="text1"/>
          <w:lang w:val="en-GB"/>
        </w:rPr>
        <w:t xml:space="preserve"> or</w:t>
      </w:r>
      <w:r w:rsidR="00561CD2">
        <w:rPr>
          <w:lang w:val="en-GB"/>
        </w:rPr>
        <w:t xml:space="preserve">ders of magnitude greater. </w:t>
      </w:r>
      <w:r w:rsidR="00CD389D">
        <w:rPr>
          <w:lang w:val="en-GB"/>
        </w:rPr>
        <w:t>T</w:t>
      </w:r>
      <w:r>
        <w:rPr>
          <w:lang w:val="en-GB"/>
        </w:rPr>
        <w:t xml:space="preserve">his across the board article </w:t>
      </w:r>
      <w:r w:rsidR="00CD389D">
        <w:rPr>
          <w:lang w:val="en-GB"/>
        </w:rPr>
        <w:t>aims</w:t>
      </w:r>
      <w:r>
        <w:rPr>
          <w:lang w:val="en-GB"/>
        </w:rPr>
        <w:t xml:space="preserve"> to show that by introducing the concept of a </w:t>
      </w:r>
      <w:r w:rsidR="00561CD2">
        <w:rPr>
          <w:lang w:val="en-GB"/>
        </w:rPr>
        <w:t xml:space="preserve">carbon dioxide refinery and applying the same principles as already apply to a petrochemical refinery, </w:t>
      </w:r>
      <w:r>
        <w:rPr>
          <w:lang w:val="en-GB"/>
        </w:rPr>
        <w:t>carbon dioxide utilization can be both environmentally an</w:t>
      </w:r>
      <w:r w:rsidR="00CD389D">
        <w:rPr>
          <w:lang w:val="en-GB"/>
        </w:rPr>
        <w:t>d economically attractive</w:t>
      </w:r>
      <w:r>
        <w:rPr>
          <w:lang w:val="en-GB"/>
        </w:rPr>
        <w:t>.</w:t>
      </w:r>
    </w:p>
    <w:p w:rsidR="00AA1A3C" w:rsidRDefault="00F05940" w:rsidP="00042913">
      <w:pPr>
        <w:pStyle w:val="P1"/>
        <w:rPr>
          <w:lang w:val="en-GB"/>
        </w:rPr>
      </w:pPr>
      <w:r>
        <w:rPr>
          <w:lang w:val="en-GB"/>
        </w:rPr>
        <w:tab/>
      </w:r>
      <w:r w:rsidR="00AA1A3C">
        <w:rPr>
          <w:lang w:val="en-GB"/>
        </w:rPr>
        <w:t xml:space="preserve">It is informative to start by considering the </w:t>
      </w:r>
      <w:r w:rsidR="00B7320A">
        <w:rPr>
          <w:lang w:val="en-GB"/>
        </w:rPr>
        <w:t>operation of a</w:t>
      </w:r>
      <w:r w:rsidR="00AA1A3C">
        <w:rPr>
          <w:lang w:val="en-GB"/>
        </w:rPr>
        <w:t xml:space="preserve"> </w:t>
      </w:r>
      <w:r w:rsidR="00B7320A">
        <w:rPr>
          <w:lang w:val="en-GB"/>
        </w:rPr>
        <w:t>petrochemical</w:t>
      </w:r>
      <w:r w:rsidR="00AA1A3C">
        <w:rPr>
          <w:lang w:val="en-GB"/>
        </w:rPr>
        <w:t xml:space="preserve"> refinery. Crude oil is a </w:t>
      </w:r>
      <w:r w:rsidR="00561CD2">
        <w:rPr>
          <w:lang w:val="en-GB"/>
        </w:rPr>
        <w:t xml:space="preserve">complex </w:t>
      </w:r>
      <w:r w:rsidR="00AA1A3C">
        <w:rPr>
          <w:lang w:val="en-GB"/>
        </w:rPr>
        <w:t xml:space="preserve">mixture of mostly hydrocarbons and </w:t>
      </w:r>
      <w:r w:rsidR="00B7320A">
        <w:rPr>
          <w:lang w:val="en-GB"/>
        </w:rPr>
        <w:t>a petrochemical</w:t>
      </w:r>
      <w:r w:rsidR="00AA1A3C">
        <w:rPr>
          <w:lang w:val="en-GB"/>
        </w:rPr>
        <w:t xml:space="preserve"> refinery first separates this mixture into its constituents, then further transforms some of the</w:t>
      </w:r>
      <w:r w:rsidR="00B7320A">
        <w:rPr>
          <w:lang w:val="en-GB"/>
        </w:rPr>
        <w:t>se</w:t>
      </w:r>
      <w:r w:rsidR="00AA1A3C">
        <w:rPr>
          <w:lang w:val="en-GB"/>
        </w:rPr>
        <w:t xml:space="preserve"> primary constituents into bulk chemicals</w:t>
      </w:r>
      <w:r w:rsidR="00B7320A">
        <w:rPr>
          <w:lang w:val="en-GB"/>
        </w:rPr>
        <w:t xml:space="preserve"> which form the basis of the global chemicals industry</w:t>
      </w:r>
      <w:r w:rsidR="00AA1A3C">
        <w:rPr>
          <w:lang w:val="en-GB"/>
        </w:rPr>
        <w:t>. Figure 1</w:t>
      </w:r>
      <w:r w:rsidR="00AA1A3C">
        <w:rPr>
          <w:vertAlign w:val="superscript"/>
          <w:lang w:val="en-GB"/>
        </w:rPr>
        <w:t>[4]</w:t>
      </w:r>
      <w:r w:rsidR="00AA1A3C">
        <w:rPr>
          <w:lang w:val="en-GB"/>
        </w:rPr>
        <w:t xml:space="preserve"> </w:t>
      </w:r>
      <w:r w:rsidR="005234AD">
        <w:rPr>
          <w:lang w:val="en-GB"/>
        </w:rPr>
        <w:t>shows</w:t>
      </w:r>
      <w:r w:rsidR="00AA1A3C">
        <w:rPr>
          <w:lang w:val="en-GB"/>
        </w:rPr>
        <w:t xml:space="preserve"> the </w:t>
      </w:r>
      <w:r w:rsidR="00216DE3">
        <w:rPr>
          <w:lang w:val="en-GB"/>
        </w:rPr>
        <w:t>outputs</w:t>
      </w:r>
      <w:r w:rsidR="00AA1A3C">
        <w:rPr>
          <w:lang w:val="en-GB"/>
        </w:rPr>
        <w:t xml:space="preserve"> of </w:t>
      </w:r>
      <w:r w:rsidR="005234AD">
        <w:rPr>
          <w:lang w:val="en-GB"/>
        </w:rPr>
        <w:t xml:space="preserve">such </w:t>
      </w:r>
      <w:r w:rsidR="00B7320A">
        <w:rPr>
          <w:lang w:val="en-GB"/>
        </w:rPr>
        <w:t xml:space="preserve">a </w:t>
      </w:r>
      <w:r w:rsidR="00AA1A3C">
        <w:rPr>
          <w:lang w:val="en-GB"/>
        </w:rPr>
        <w:t xml:space="preserve">refinery graphically. </w:t>
      </w:r>
      <w:r w:rsidR="00216DE3">
        <w:rPr>
          <w:lang w:val="en-GB"/>
        </w:rPr>
        <w:t>O</w:t>
      </w:r>
      <w:r w:rsidR="00AA1A3C">
        <w:rPr>
          <w:lang w:val="en-GB"/>
        </w:rPr>
        <w:t xml:space="preserve">nly 3.4% of the total volume of crude oil processed is converted into chemicals, yet these account for 42% of the market value of the </w:t>
      </w:r>
      <w:r w:rsidR="005234AD">
        <w:rPr>
          <w:lang w:val="en-GB"/>
        </w:rPr>
        <w:t xml:space="preserve">refinery </w:t>
      </w:r>
      <w:r w:rsidR="00AA1A3C">
        <w:rPr>
          <w:lang w:val="en-GB"/>
        </w:rPr>
        <w:t>outputs. Thus, converting crude oil into chemicals is a relatively small scale process, but a highly profitable one. In contrast, converting crude oil into fuel</w:t>
      </w:r>
      <w:r w:rsidR="00216DE3">
        <w:rPr>
          <w:lang w:val="en-GB"/>
        </w:rPr>
        <w:t>s</w:t>
      </w:r>
      <w:r w:rsidR="00AA1A3C">
        <w:rPr>
          <w:lang w:val="en-GB"/>
        </w:rPr>
        <w:t xml:space="preserve"> is a very large scale process, but one which produces products of comparatively low market value.</w:t>
      </w:r>
      <w:r w:rsidR="00B7320A">
        <w:rPr>
          <w:lang w:val="en-GB"/>
        </w:rPr>
        <w:t xml:space="preserve"> Petrochemical refining has provided the basis for </w:t>
      </w:r>
      <w:r w:rsidR="008013E9">
        <w:rPr>
          <w:lang w:val="en-GB"/>
        </w:rPr>
        <w:t>humankind’s</w:t>
      </w:r>
      <w:r w:rsidR="00B7320A">
        <w:rPr>
          <w:lang w:val="en-GB"/>
        </w:rPr>
        <w:t xml:space="preserve"> </w:t>
      </w:r>
      <w:r w:rsidR="008013E9">
        <w:rPr>
          <w:lang w:val="en-GB"/>
        </w:rPr>
        <w:t xml:space="preserve">enormous </w:t>
      </w:r>
      <w:r w:rsidR="00B7320A">
        <w:rPr>
          <w:lang w:val="en-GB"/>
        </w:rPr>
        <w:t>technological and economic</w:t>
      </w:r>
      <w:r w:rsidR="008013E9">
        <w:rPr>
          <w:lang w:val="en-GB"/>
        </w:rPr>
        <w:t xml:space="preserve"> growth over the last 100 years. However,</w:t>
      </w:r>
      <w:r w:rsidR="00B7320A">
        <w:rPr>
          <w:lang w:val="en-GB"/>
        </w:rPr>
        <w:t xml:space="preserve"> crude oil is a finite resource</w:t>
      </w:r>
      <w:r w:rsidR="008013E9">
        <w:rPr>
          <w:lang w:val="en-GB"/>
        </w:rPr>
        <w:t>, is not equally distributed and its combustion as fuel is responsible for about 30-50% of the anthropogenic carbon dioxide in the Earth’s atmosphere.</w:t>
      </w:r>
      <w:r w:rsidR="008013E9">
        <w:rPr>
          <w:vertAlign w:val="superscript"/>
          <w:lang w:val="en-GB"/>
        </w:rPr>
        <w:t>[5]</w:t>
      </w:r>
      <w:r w:rsidR="008013E9">
        <w:rPr>
          <w:lang w:val="en-GB"/>
        </w:rPr>
        <w:t xml:space="preserve"> A petrochemical refinery is a perfect example of the</w:t>
      </w:r>
      <w:r w:rsidR="00561CD2">
        <w:rPr>
          <w:lang w:val="en-GB"/>
        </w:rPr>
        <w:t>:</w:t>
      </w:r>
      <w:r w:rsidR="008013E9">
        <w:rPr>
          <w:lang w:val="en-GB"/>
        </w:rPr>
        <w:t xml:space="preserve"> </w:t>
      </w:r>
      <w:r w:rsidR="00977F78">
        <w:rPr>
          <w:lang w:val="en-GB"/>
        </w:rPr>
        <w:t xml:space="preserve">produce, </w:t>
      </w:r>
      <w:r w:rsidR="008013E9">
        <w:rPr>
          <w:lang w:val="en-GB"/>
        </w:rPr>
        <w:t>use once</w:t>
      </w:r>
      <w:r w:rsidR="00216DE3">
        <w:rPr>
          <w:lang w:val="en-GB"/>
        </w:rPr>
        <w:t>, then</w:t>
      </w:r>
      <w:r w:rsidR="008013E9">
        <w:rPr>
          <w:lang w:val="en-GB"/>
        </w:rPr>
        <w:t xml:space="preserve"> </w:t>
      </w:r>
      <w:r w:rsidR="00977F78">
        <w:rPr>
          <w:lang w:val="en-GB"/>
        </w:rPr>
        <w:t>throwaway society that exists today.</w:t>
      </w:r>
      <w:r w:rsidR="008013E9">
        <w:rPr>
          <w:lang w:val="en-GB"/>
        </w:rPr>
        <w:t xml:space="preserve"> </w:t>
      </w:r>
    </w:p>
    <w:p w:rsidR="00AA1A3C" w:rsidRPr="0034496B" w:rsidRDefault="00B7320A" w:rsidP="00AA1A3C">
      <w:pPr>
        <w:spacing w:before="360"/>
        <w:rPr>
          <w:rFonts w:ascii="Arial" w:hAnsi="Arial" w:cs="Arial"/>
          <w:color w:val="FF0000"/>
          <w:sz w:val="14"/>
          <w:szCs w:val="16"/>
          <w:lang w:val="en-GB"/>
        </w:rPr>
      </w:pPr>
      <w:r w:rsidRPr="00B7320A">
        <w:rPr>
          <w:rFonts w:ascii="Arial" w:hAnsi="Arial" w:cs="Arial"/>
          <w:noProof/>
          <w:color w:val="FF0000"/>
          <w:sz w:val="14"/>
          <w:szCs w:val="16"/>
          <w:lang w:val="en-GB" w:eastAsia="en-GB"/>
        </w:rPr>
        <w:drawing>
          <wp:inline distT="0" distB="0" distL="0" distR="0" wp14:anchorId="0DF6D94E" wp14:editId="3172D9DF">
            <wp:extent cx="3095625" cy="2244725"/>
            <wp:effectExtent l="0" t="0" r="9525" b="3175"/>
            <wp:docPr id="1983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9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5625" cy="2244725"/>
                    </a:xfrm>
                    <a:prstGeom prst="rect">
                      <a:avLst/>
                    </a:prstGeom>
                    <a:noFill/>
                    <a:ln>
                      <a:noFill/>
                    </a:ln>
                    <a:extLst/>
                  </pic:spPr>
                </pic:pic>
              </a:graphicData>
            </a:graphic>
          </wp:inline>
        </w:drawing>
      </w:r>
    </w:p>
    <w:p w:rsidR="005F6A4D" w:rsidRDefault="00AA1A3C" w:rsidP="00561CD2">
      <w:pPr>
        <w:pStyle w:val="FigureCaption"/>
      </w:pPr>
      <w:r w:rsidRPr="00B11686">
        <w:rPr>
          <w:b/>
        </w:rPr>
        <w:t>Figure 1.</w:t>
      </w:r>
      <w:r w:rsidRPr="00C2552A">
        <w:t xml:space="preserve"> </w:t>
      </w:r>
      <w:r w:rsidR="00B7320A">
        <w:t xml:space="preserve">A ‘petroleum tree’ </w:t>
      </w:r>
      <w:r w:rsidR="00216DE3">
        <w:t>showing the outputs</w:t>
      </w:r>
      <w:r w:rsidR="00B7320A">
        <w:t xml:space="preserve"> of a </w:t>
      </w:r>
      <w:r w:rsidR="00216DE3">
        <w:t>petrochemical</w:t>
      </w:r>
      <w:r w:rsidR="00B7320A">
        <w:t xml:space="preserve"> refinery</w:t>
      </w:r>
      <w:r w:rsidRPr="00C2552A">
        <w:t>.</w:t>
      </w:r>
      <w:r w:rsidR="00B7320A">
        <w:t xml:space="preserve"> </w:t>
      </w:r>
      <w:r w:rsidR="00B7320A" w:rsidRPr="00D25740">
        <w:rPr>
          <w:color w:val="000000" w:themeColor="text1"/>
        </w:rPr>
        <w:t>Reproduced with permission from reference 4.</w:t>
      </w:r>
    </w:p>
    <w:p w:rsidR="005F6A4D" w:rsidRDefault="00561CD2" w:rsidP="005B7677">
      <w:pPr>
        <w:pStyle w:val="P1"/>
        <w:ind w:firstLine="425"/>
      </w:pPr>
      <w:r>
        <w:t xml:space="preserve">It is reasonable to </w:t>
      </w:r>
      <w:r w:rsidR="003577B8">
        <w:t>assume that</w:t>
      </w:r>
      <w:r>
        <w:t xml:space="preserve"> exactly the same </w:t>
      </w:r>
      <w:r w:rsidR="003577B8">
        <w:t>relative scales and market values will apply</w:t>
      </w:r>
      <w:r>
        <w:t xml:space="preserve"> to a </w:t>
      </w:r>
      <w:r w:rsidR="003577B8">
        <w:t>hypothetical</w:t>
      </w:r>
      <w:r>
        <w:t xml:space="preserve"> carbon dioxide refinery</w:t>
      </w:r>
      <w:r w:rsidR="005F6A4D" w:rsidRPr="005D1EBB">
        <w:t>.</w:t>
      </w:r>
      <w:r>
        <w:t xml:space="preserve"> Waste carbon dioxide is usually not a pure gas, but a complex mixture of many gases in which carbon dioxide is often a minor component. The exact composition of this gas mixture will depend on the source of the waste carbon dioxide</w:t>
      </w:r>
      <w:r w:rsidR="005234AD">
        <w:t>. F</w:t>
      </w:r>
      <w:r>
        <w:t>or example: coal burning power stations; blast furnaces</w:t>
      </w:r>
      <w:r w:rsidR="005234AD">
        <w:t>;</w:t>
      </w:r>
      <w:r w:rsidR="005B7677">
        <w:t xml:space="preserve"> and cement prod</w:t>
      </w:r>
      <w:r>
        <w:t xml:space="preserve">uction all produce </w:t>
      </w:r>
      <w:r w:rsidR="005B7677">
        <w:t xml:space="preserve">at least </w:t>
      </w:r>
      <w:r w:rsidR="005B7677">
        <w:rPr>
          <w:lang w:val="en-GB"/>
        </w:rPr>
        <w:t>10</w:t>
      </w:r>
      <w:r w:rsidR="005B7677">
        <w:rPr>
          <w:vertAlign w:val="superscript"/>
          <w:lang w:val="en-GB"/>
        </w:rPr>
        <w:t>9</w:t>
      </w:r>
      <w:r w:rsidR="005B7677">
        <w:rPr>
          <w:lang w:val="en-GB"/>
        </w:rPr>
        <w:t xml:space="preserve"> tonnes</w:t>
      </w:r>
      <w:r>
        <w:t xml:space="preserve"> of waste carbon dioxide</w:t>
      </w:r>
      <w:r w:rsidR="005B7677">
        <w:t xml:space="preserve"> per annum,</w:t>
      </w:r>
      <w:r>
        <w:t xml:space="preserve"> but mixed with different </w:t>
      </w:r>
      <w:r w:rsidR="005B7677">
        <w:t>gases and with carbon dioxide concentrations of 12-33%.</w:t>
      </w:r>
      <w:r w:rsidR="005B7677">
        <w:rPr>
          <w:vertAlign w:val="superscript"/>
        </w:rPr>
        <w:t>[5]</w:t>
      </w:r>
      <w:r w:rsidR="005B7677">
        <w:t xml:space="preserve"> Alternatively, carbon dioxide could be obtained directly from the </w:t>
      </w:r>
      <w:r w:rsidR="009120AD">
        <w:t>E</w:t>
      </w:r>
      <w:r w:rsidR="005B7677">
        <w:t xml:space="preserve">arth’s atmosphere where its concentration is around 400ppm </w:t>
      </w:r>
      <w:r w:rsidR="005234AD">
        <w:t>(</w:t>
      </w:r>
      <w:r w:rsidR="005B7677">
        <w:t>0.04%</w:t>
      </w:r>
      <w:r w:rsidR="005234AD">
        <w:t>)</w:t>
      </w:r>
      <w:r w:rsidR="005B7677">
        <w:t xml:space="preserve">. Whether the carbon dioxide comes from a fixed source or from the atmosphere, the first role of a </w:t>
      </w:r>
      <w:r w:rsidR="005234AD">
        <w:t>carbon dioxide</w:t>
      </w:r>
      <w:r w:rsidR="005B7677">
        <w:t xml:space="preserve"> refinery would be to separate the carbon dioxide from the other gases. This part of the process is referred to as carbon capture</w:t>
      </w:r>
      <w:r w:rsidR="009120AD">
        <w:t xml:space="preserve"> and can be achieved by methods based on chemisorption, </w:t>
      </w:r>
      <w:proofErr w:type="spellStart"/>
      <w:r w:rsidR="009120AD">
        <w:t>physisorption</w:t>
      </w:r>
      <w:proofErr w:type="spellEnd"/>
      <w:r w:rsidR="009120AD">
        <w:t xml:space="preserve"> or by use of membranes</w:t>
      </w:r>
      <w:proofErr w:type="gramStart"/>
      <w:r w:rsidR="005B7677">
        <w:t>.</w:t>
      </w:r>
      <w:r w:rsidR="009120AD">
        <w:rPr>
          <w:vertAlign w:val="superscript"/>
        </w:rPr>
        <w:t>[</w:t>
      </w:r>
      <w:proofErr w:type="gramEnd"/>
      <w:r w:rsidR="009120AD">
        <w:rPr>
          <w:vertAlign w:val="superscript"/>
        </w:rPr>
        <w:t>6]</w:t>
      </w:r>
      <w:r w:rsidR="009120AD">
        <w:t xml:space="preserve"> Some of these technologies are still at the development stage, whilst others are at pilot plant or already used commercially.</w:t>
      </w:r>
    </w:p>
    <w:p w:rsidR="00913220" w:rsidRDefault="00913220" w:rsidP="005B7677">
      <w:pPr>
        <w:pStyle w:val="P1"/>
        <w:ind w:firstLine="425"/>
      </w:pPr>
      <w:r>
        <w:t xml:space="preserve">Once the carbon dioxide has been separated from other gases, there are a wide range of </w:t>
      </w:r>
      <w:r w:rsidR="00E345F2">
        <w:t>products</w:t>
      </w:r>
      <w:r>
        <w:t xml:space="preserve"> that it can be converted into using methodologies which are either currently </w:t>
      </w:r>
      <w:r>
        <w:lastRenderedPageBreak/>
        <w:t xml:space="preserve">being developed or, in a few cases, already commercialized. Scheme 1 shows the conversion of </w:t>
      </w:r>
      <w:r w:rsidR="00613EEA">
        <w:t>carbon dioxide into fuels, whilst Scheme 2 highlights the potential to produce bulk chemicals from carbon dioxide.</w:t>
      </w:r>
    </w:p>
    <w:p w:rsidR="00613EEA" w:rsidRPr="0034496B" w:rsidRDefault="00DC381E" w:rsidP="004D7DB7">
      <w:pPr>
        <w:spacing w:before="360"/>
        <w:jc w:val="center"/>
        <w:rPr>
          <w:rFonts w:ascii="Arial" w:hAnsi="Arial" w:cs="Arial"/>
          <w:color w:val="FF0000"/>
          <w:sz w:val="14"/>
          <w:szCs w:val="16"/>
          <w:lang w:val="en-GB"/>
        </w:rPr>
      </w:pPr>
      <w:r>
        <w:object w:dxaOrig="6365" w:dyaOrig="2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1pt;height:93.2pt" o:ole="">
            <v:imagedata r:id="rId11" o:title=""/>
          </v:shape>
          <o:OLEObject Type="Embed" ProgID="ChemDraw.Document.6.0" ShapeID="_x0000_i1025" DrawAspect="Content" ObjectID="_1613472124" r:id="rId12"/>
        </w:object>
      </w:r>
    </w:p>
    <w:p w:rsidR="00613EEA" w:rsidRDefault="00613EEA" w:rsidP="00613EEA">
      <w:pPr>
        <w:pStyle w:val="SchemeCaption"/>
      </w:pPr>
      <w:r w:rsidRPr="00B11686">
        <w:rPr>
          <w:b/>
        </w:rPr>
        <w:t>Scheme 1.</w:t>
      </w:r>
      <w:r w:rsidRPr="00C2552A">
        <w:t xml:space="preserve"> </w:t>
      </w:r>
      <w:r w:rsidR="00083AF8">
        <w:t>Conversion of CO</w:t>
      </w:r>
      <w:r w:rsidR="00083AF8" w:rsidRPr="00083AF8">
        <w:rPr>
          <w:vertAlign w:val="subscript"/>
        </w:rPr>
        <w:t>2</w:t>
      </w:r>
      <w:r w:rsidR="00083AF8">
        <w:t xml:space="preserve"> into fuels or fuel precursors</w:t>
      </w:r>
      <w:r w:rsidRPr="00C2552A">
        <w:t>.</w:t>
      </w:r>
    </w:p>
    <w:p w:rsidR="00613EEA" w:rsidRPr="0034496B" w:rsidRDefault="00D25740" w:rsidP="00613EEA">
      <w:pPr>
        <w:spacing w:before="360"/>
        <w:rPr>
          <w:rFonts w:ascii="Arial" w:hAnsi="Arial" w:cs="Arial"/>
          <w:color w:val="FF0000"/>
          <w:sz w:val="14"/>
          <w:szCs w:val="16"/>
          <w:lang w:val="en-GB"/>
        </w:rPr>
      </w:pPr>
      <w:r>
        <w:object w:dxaOrig="6392" w:dyaOrig="3474">
          <v:shape id="_x0000_i1026" type="#_x0000_t75" style="width:224.45pt;height:121.65pt;mso-position-horizontal:absolute" o:ole="">
            <v:imagedata r:id="rId13" o:title=""/>
          </v:shape>
          <o:OLEObject Type="Embed" ProgID="ChemDraw.Document.6.0" ShapeID="_x0000_i1026" DrawAspect="Content" ObjectID="_1613472125" r:id="rId14"/>
        </w:object>
      </w:r>
    </w:p>
    <w:p w:rsidR="00613EEA" w:rsidRDefault="00613EEA" w:rsidP="00613EEA">
      <w:pPr>
        <w:pStyle w:val="SchemeCaption"/>
      </w:pPr>
      <w:r w:rsidRPr="00B11686">
        <w:rPr>
          <w:b/>
        </w:rPr>
        <w:t xml:space="preserve">Scheme </w:t>
      </w:r>
      <w:r>
        <w:rPr>
          <w:b/>
        </w:rPr>
        <w:t>2</w:t>
      </w:r>
      <w:r w:rsidRPr="00B11686">
        <w:rPr>
          <w:b/>
        </w:rPr>
        <w:t>.</w:t>
      </w:r>
      <w:r w:rsidRPr="00C2552A">
        <w:t xml:space="preserve"> </w:t>
      </w:r>
      <w:r w:rsidR="00B06CF7">
        <w:t>Examples of conversion of CO</w:t>
      </w:r>
      <w:r w:rsidR="00B06CF7" w:rsidRPr="00B06CF7">
        <w:rPr>
          <w:vertAlign w:val="subscript"/>
        </w:rPr>
        <w:t>2</w:t>
      </w:r>
      <w:r w:rsidR="00B06CF7">
        <w:t xml:space="preserve"> into </w:t>
      </w:r>
      <w:r w:rsidR="00740953">
        <w:t xml:space="preserve">large-scale </w:t>
      </w:r>
      <w:r w:rsidR="00B06CF7">
        <w:t>chemicals</w:t>
      </w:r>
      <w:r w:rsidRPr="00C2552A">
        <w:t>.</w:t>
      </w:r>
    </w:p>
    <w:p w:rsidR="00083AF8" w:rsidRDefault="00083AF8" w:rsidP="005F6A4D">
      <w:pPr>
        <w:pStyle w:val="P1"/>
      </w:pPr>
      <w:r>
        <w:tab/>
        <w:t xml:space="preserve">Of the reactions shown in Scheme 1. The reversible conversion of carbon dioxide into formic acid has attracted </w:t>
      </w:r>
      <w:r w:rsidR="00E345F2">
        <w:t xml:space="preserve">attention as a </w:t>
      </w:r>
      <w:r>
        <w:t xml:space="preserve">way of storing hydrogen for use within fuel cells. </w:t>
      </w:r>
      <w:r w:rsidR="00FD6D4D">
        <w:t>The</w:t>
      </w:r>
      <w:r>
        <w:t xml:space="preserve"> synthesis of methanol</w:t>
      </w:r>
      <w:r w:rsidR="00FD6D4D">
        <w:t xml:space="preserve"> is already a commercial process operated by Carbon Recycling International in Iceland. Meth</w:t>
      </w:r>
      <w:r w:rsidR="00DC381E">
        <w:t>anol can be used as a liquid fuel</w:t>
      </w:r>
      <w:r w:rsidR="00FD6D4D">
        <w:t xml:space="preserve"> in its own right, or dehydrated to dimethyl ether which can be used </w:t>
      </w:r>
      <w:r w:rsidR="00DC381E">
        <w:t>to replace</w:t>
      </w:r>
      <w:r w:rsidR="00FD6D4D">
        <w:t xml:space="preserve"> diesel. The hydrogenation of carbon dioxide to methane is known as the Sabatier reaction and the methane can be directly incorporated into gas pipelines and used for domestic heating and cooking. Various technologies are being investigated for the conversion of carbon dioxide into carbon monoxide which could then be utilized </w:t>
      </w:r>
      <w:r w:rsidR="00E345F2">
        <w:t>via</w:t>
      </w:r>
      <w:r w:rsidR="00FD6D4D">
        <w:t xml:space="preserve"> Fischer-</w:t>
      </w:r>
      <w:proofErr w:type="spellStart"/>
      <w:r w:rsidR="00FD6D4D">
        <w:t>Tropsch</w:t>
      </w:r>
      <w:proofErr w:type="spellEnd"/>
      <w:r w:rsidR="00FD6D4D">
        <w:t xml:space="preserve"> </w:t>
      </w:r>
      <w:r w:rsidR="00E345F2">
        <w:t>chemistry</w:t>
      </w:r>
      <w:r w:rsidR="00FD6D4D">
        <w:t xml:space="preserve"> to produce liquid transport fuels. All of these process do require hydrogen and it is essential that thi</w:t>
      </w:r>
      <w:r w:rsidR="00E345F2">
        <w:t>s hydrogen is renewably sourced;</w:t>
      </w:r>
      <w:r w:rsidR="00FD6D4D">
        <w:t xml:space="preserve"> almost certainly from water, rather than obtained by </w:t>
      </w:r>
      <w:r w:rsidR="00B06CF7">
        <w:t>the current production process which involves the steam reforming of methane.</w:t>
      </w:r>
    </w:p>
    <w:p w:rsidR="009256A7" w:rsidRDefault="00D25740" w:rsidP="005F6A4D">
      <w:pPr>
        <w:pStyle w:val="P1"/>
      </w:pPr>
      <w:r>
        <w:tab/>
        <w:t xml:space="preserve">Scheme 2 shows just four examples of actual or potential large scale applications of carbon dioxide in the production of chemicals. The reaction between carbon dioxide and ammonia to produce urea is operated </w:t>
      </w:r>
      <w:r w:rsidR="00D7797E">
        <w:t xml:space="preserve">globally </w:t>
      </w:r>
      <w:r>
        <w:t>on a scale of ca 1.</w:t>
      </w:r>
      <w:r w:rsidR="003577B8">
        <w:t>8</w:t>
      </w:r>
      <w:r>
        <w:t>x10</w:t>
      </w:r>
      <w:r w:rsidRPr="00D25740">
        <w:rPr>
          <w:vertAlign w:val="superscript"/>
        </w:rPr>
        <w:t>8</w:t>
      </w:r>
      <w:r>
        <w:t xml:space="preserve"> </w:t>
      </w:r>
      <w:proofErr w:type="spellStart"/>
      <w:r>
        <w:t>tonnes</w:t>
      </w:r>
      <w:proofErr w:type="spellEnd"/>
      <w:r>
        <w:t xml:space="preserve"> per annum with </w:t>
      </w:r>
      <w:r w:rsidR="003577B8">
        <w:t>around 90% of</w:t>
      </w:r>
      <w:r>
        <w:t xml:space="preserve"> the urea being used as fertilizer. The reaction between carbon dioxide and epoxides can be controlled, by choice of catalyst, to give cyclic or polymeric products. Cyclic carbonates are the electrolytes used in lithium ion batteries and are produced commercially on a scale of 2x10</w:t>
      </w:r>
      <w:r>
        <w:rPr>
          <w:vertAlign w:val="superscript"/>
        </w:rPr>
        <w:t>5</w:t>
      </w:r>
      <w:r>
        <w:t xml:space="preserve"> </w:t>
      </w:r>
      <w:proofErr w:type="spellStart"/>
      <w:r>
        <w:t>tonnes</w:t>
      </w:r>
      <w:proofErr w:type="spellEnd"/>
      <w:r>
        <w:t xml:space="preserve"> per annum, though this is anticipated to rise significantly </w:t>
      </w:r>
      <w:r w:rsidR="00E345F2">
        <w:t>as</w:t>
      </w:r>
      <w:r>
        <w:t xml:space="preserve"> </w:t>
      </w:r>
      <w:r w:rsidR="003577B8">
        <w:t xml:space="preserve">the market for </w:t>
      </w:r>
      <w:r>
        <w:t xml:space="preserve">electric vehicles </w:t>
      </w:r>
      <w:r w:rsidR="003577B8">
        <w:t>increases</w:t>
      </w:r>
      <w:r>
        <w:t xml:space="preserve">. Aliphatic polycarbonates, the alternating copolymers of carbon dioxide </w:t>
      </w:r>
      <w:r>
        <w:t>and epoxides</w:t>
      </w:r>
      <w:r w:rsidR="00E345F2">
        <w:t>, are</w:t>
      </w:r>
      <w:r>
        <w:t xml:space="preserve"> currently being </w:t>
      </w:r>
      <w:r w:rsidR="00EA7DC2">
        <w:t>developed</w:t>
      </w:r>
      <w:r>
        <w:t xml:space="preserve"> as replacement</w:t>
      </w:r>
      <w:r w:rsidR="00EA7DC2">
        <w:t>s</w:t>
      </w:r>
      <w:r>
        <w:t xml:space="preserve"> for aromatic polycarbo</w:t>
      </w:r>
      <w:r w:rsidR="00EA7DC2">
        <w:t xml:space="preserve">nates derived from </w:t>
      </w:r>
      <w:proofErr w:type="spellStart"/>
      <w:r w:rsidR="00EA7DC2">
        <w:t>bis</w:t>
      </w:r>
      <w:proofErr w:type="spellEnd"/>
      <w:r w:rsidR="00EA7DC2">
        <w:t xml:space="preserve">-phenol A and </w:t>
      </w:r>
      <w:r w:rsidR="00E345F2">
        <w:t xml:space="preserve">for </w:t>
      </w:r>
      <w:r w:rsidR="00EA7DC2" w:rsidRPr="009256A7">
        <w:rPr>
          <w:color w:val="000000" w:themeColor="text1"/>
        </w:rPr>
        <w:t xml:space="preserve">which </w:t>
      </w:r>
      <w:r w:rsidR="00D7797E" w:rsidRPr="009256A7">
        <w:rPr>
          <w:color w:val="000000" w:themeColor="text1"/>
        </w:rPr>
        <w:t>European production is</w:t>
      </w:r>
      <w:r w:rsidR="00EA7DC2" w:rsidRPr="009256A7">
        <w:rPr>
          <w:color w:val="000000" w:themeColor="text1"/>
        </w:rPr>
        <w:t xml:space="preserve"> around 7x10</w:t>
      </w:r>
      <w:r w:rsidR="00EA7DC2" w:rsidRPr="009256A7">
        <w:rPr>
          <w:color w:val="000000" w:themeColor="text1"/>
          <w:vertAlign w:val="superscript"/>
        </w:rPr>
        <w:t>5</w:t>
      </w:r>
      <w:r w:rsidR="00EA7DC2" w:rsidRPr="009256A7">
        <w:rPr>
          <w:color w:val="000000" w:themeColor="text1"/>
        </w:rPr>
        <w:t xml:space="preserve"> </w:t>
      </w:r>
      <w:proofErr w:type="spellStart"/>
      <w:r w:rsidR="00EA7DC2" w:rsidRPr="009256A7">
        <w:rPr>
          <w:color w:val="000000" w:themeColor="text1"/>
        </w:rPr>
        <w:t>tonnes</w:t>
      </w:r>
      <w:proofErr w:type="spellEnd"/>
      <w:r w:rsidR="00EA7DC2" w:rsidRPr="009256A7">
        <w:rPr>
          <w:color w:val="000000" w:themeColor="text1"/>
        </w:rPr>
        <w:t xml:space="preserve"> per annum. By using a less specific catalyst, it is also possible to </w:t>
      </w:r>
      <w:r w:rsidR="00E345F2" w:rsidRPr="009256A7">
        <w:rPr>
          <w:color w:val="000000" w:themeColor="text1"/>
        </w:rPr>
        <w:t>polymerize</w:t>
      </w:r>
      <w:r w:rsidR="00EA7DC2" w:rsidRPr="009256A7">
        <w:rPr>
          <w:color w:val="000000" w:themeColor="text1"/>
        </w:rPr>
        <w:t xml:space="preserve"> epoxides with only occasional incorporation of carbon dioxide leading to pol</w:t>
      </w:r>
      <w:r w:rsidR="003577B8">
        <w:rPr>
          <w:color w:val="000000" w:themeColor="text1"/>
        </w:rPr>
        <w:t>y</w:t>
      </w:r>
      <w:r w:rsidR="00EA7DC2" w:rsidRPr="009256A7">
        <w:rPr>
          <w:color w:val="000000" w:themeColor="text1"/>
        </w:rPr>
        <w:t xml:space="preserve">(ether-carbonates) which due to their terminal hydroxyl groups are also known as polyols and are used in the production of polyurethanes. This technology is being </w:t>
      </w:r>
      <w:r w:rsidR="00D7797E" w:rsidRPr="009256A7">
        <w:rPr>
          <w:color w:val="000000" w:themeColor="text1"/>
        </w:rPr>
        <w:t>commercialized</w:t>
      </w:r>
      <w:r w:rsidR="00EA7DC2" w:rsidRPr="009256A7">
        <w:rPr>
          <w:color w:val="000000" w:themeColor="text1"/>
        </w:rPr>
        <w:t xml:space="preserve"> by </w:t>
      </w:r>
      <w:proofErr w:type="spellStart"/>
      <w:r w:rsidR="00EA7DC2" w:rsidRPr="009256A7">
        <w:rPr>
          <w:color w:val="000000" w:themeColor="text1"/>
        </w:rPr>
        <w:t>Covestro</w:t>
      </w:r>
      <w:proofErr w:type="spellEnd"/>
      <w:r w:rsidR="00EA7DC2" w:rsidRPr="009256A7">
        <w:rPr>
          <w:color w:val="000000" w:themeColor="text1"/>
        </w:rPr>
        <w:t xml:space="preserve"> and is currently at demonstration plant scale</w:t>
      </w:r>
      <w:proofErr w:type="gramStart"/>
      <w:r w:rsidR="00EA7DC2" w:rsidRPr="009256A7">
        <w:rPr>
          <w:color w:val="000000" w:themeColor="text1"/>
        </w:rPr>
        <w:t>.</w:t>
      </w:r>
      <w:r w:rsidR="00EA7DC2" w:rsidRPr="009256A7">
        <w:rPr>
          <w:color w:val="000000" w:themeColor="text1"/>
          <w:vertAlign w:val="superscript"/>
        </w:rPr>
        <w:t>[</w:t>
      </w:r>
      <w:proofErr w:type="gramEnd"/>
      <w:r w:rsidR="00EA7DC2" w:rsidRPr="009256A7">
        <w:rPr>
          <w:color w:val="000000" w:themeColor="text1"/>
          <w:vertAlign w:val="superscript"/>
        </w:rPr>
        <w:t>8]</w:t>
      </w:r>
      <w:r w:rsidR="00EA7DC2" w:rsidRPr="009256A7">
        <w:rPr>
          <w:color w:val="000000" w:themeColor="text1"/>
        </w:rPr>
        <w:t xml:space="preserve"> </w:t>
      </w:r>
      <w:proofErr w:type="spellStart"/>
      <w:r w:rsidR="00EA7DC2" w:rsidRPr="009256A7">
        <w:rPr>
          <w:color w:val="000000" w:themeColor="text1"/>
        </w:rPr>
        <w:t>Poly</w:t>
      </w:r>
      <w:r w:rsidR="00E345F2">
        <w:rPr>
          <w:color w:val="000000" w:themeColor="text1"/>
        </w:rPr>
        <w:t>hydroxy</w:t>
      </w:r>
      <w:r w:rsidR="00EA7DC2" w:rsidRPr="009256A7">
        <w:rPr>
          <w:color w:val="000000" w:themeColor="text1"/>
        </w:rPr>
        <w:t>urethanes</w:t>
      </w:r>
      <w:proofErr w:type="spellEnd"/>
      <w:r w:rsidR="00EA7DC2" w:rsidRPr="009256A7">
        <w:rPr>
          <w:color w:val="000000" w:themeColor="text1"/>
        </w:rPr>
        <w:t xml:space="preserve"> can also be prepared from </w:t>
      </w:r>
      <w:proofErr w:type="spellStart"/>
      <w:r w:rsidR="00EA7DC2" w:rsidRPr="009256A7">
        <w:rPr>
          <w:color w:val="000000" w:themeColor="text1"/>
        </w:rPr>
        <w:t>bis</w:t>
      </w:r>
      <w:proofErr w:type="spellEnd"/>
      <w:r w:rsidR="00EA7DC2" w:rsidRPr="009256A7">
        <w:rPr>
          <w:color w:val="000000" w:themeColor="text1"/>
        </w:rPr>
        <w:t xml:space="preserve">-(cyclic carbonates) by a route that avoids the use of isocyanates. The </w:t>
      </w:r>
      <w:r w:rsidR="00D7797E" w:rsidRPr="009256A7">
        <w:rPr>
          <w:color w:val="000000" w:themeColor="text1"/>
        </w:rPr>
        <w:t>European</w:t>
      </w:r>
      <w:r w:rsidR="00EA7DC2" w:rsidRPr="009256A7">
        <w:rPr>
          <w:color w:val="000000" w:themeColor="text1"/>
        </w:rPr>
        <w:t xml:space="preserve"> production of polyurethanes is around 3x10</w:t>
      </w:r>
      <w:r w:rsidR="00EA7DC2" w:rsidRPr="009256A7">
        <w:rPr>
          <w:color w:val="000000" w:themeColor="text1"/>
          <w:vertAlign w:val="superscript"/>
        </w:rPr>
        <w:t>6</w:t>
      </w:r>
      <w:r w:rsidR="00EA7DC2" w:rsidRPr="009256A7">
        <w:rPr>
          <w:color w:val="000000" w:themeColor="text1"/>
        </w:rPr>
        <w:t xml:space="preserve"> </w:t>
      </w:r>
      <w:proofErr w:type="spellStart"/>
      <w:r w:rsidR="00EA7DC2" w:rsidRPr="009256A7">
        <w:rPr>
          <w:color w:val="000000" w:themeColor="text1"/>
        </w:rPr>
        <w:t>tonnes</w:t>
      </w:r>
      <w:proofErr w:type="spellEnd"/>
      <w:r w:rsidR="00EA7DC2" w:rsidRPr="009256A7">
        <w:rPr>
          <w:color w:val="000000" w:themeColor="text1"/>
        </w:rPr>
        <w:t xml:space="preserve"> per annum</w:t>
      </w:r>
      <w:r w:rsidR="00EA7DC2">
        <w:t xml:space="preserve">. The final example shown in </w:t>
      </w:r>
      <w:r w:rsidR="00E345F2">
        <w:t>Scheme 2;</w:t>
      </w:r>
      <w:r w:rsidR="006966D1">
        <w:t xml:space="preserve"> the synthesis of acrylic acid from carbon dioxide and ethane, is still at the research stage, but has attracted interest from </w:t>
      </w:r>
      <w:proofErr w:type="gramStart"/>
      <w:r w:rsidR="006966D1">
        <w:t>BASF</w:t>
      </w:r>
      <w:r w:rsidR="00712A12">
        <w:rPr>
          <w:vertAlign w:val="superscript"/>
        </w:rPr>
        <w:t>[</w:t>
      </w:r>
      <w:proofErr w:type="gramEnd"/>
      <w:r w:rsidR="00712A12">
        <w:rPr>
          <w:vertAlign w:val="superscript"/>
        </w:rPr>
        <w:t>9]</w:t>
      </w:r>
      <w:r w:rsidR="006966D1">
        <w:t xml:space="preserve"> due to the potential to use it to make </w:t>
      </w:r>
      <w:proofErr w:type="spellStart"/>
      <w:r w:rsidR="006966D1">
        <w:t>polyacrylates</w:t>
      </w:r>
      <w:proofErr w:type="spellEnd"/>
      <w:r w:rsidR="009256A7">
        <w:t xml:space="preserve"> on a scale of around 3x10</w:t>
      </w:r>
      <w:r w:rsidR="009256A7">
        <w:rPr>
          <w:vertAlign w:val="superscript"/>
        </w:rPr>
        <w:t>5</w:t>
      </w:r>
      <w:r w:rsidR="009256A7">
        <w:t xml:space="preserve"> </w:t>
      </w:r>
      <w:proofErr w:type="spellStart"/>
      <w:r w:rsidR="009256A7">
        <w:t>tonnes</w:t>
      </w:r>
      <w:proofErr w:type="spellEnd"/>
      <w:r w:rsidR="009256A7">
        <w:t xml:space="preserve"> per annum in Europe alone</w:t>
      </w:r>
      <w:r w:rsidR="006D171A">
        <w:t>.</w:t>
      </w:r>
      <w:r w:rsidR="006966D1">
        <w:t xml:space="preserve"> </w:t>
      </w:r>
    </w:p>
    <w:p w:rsidR="00D25740" w:rsidRDefault="009256A7" w:rsidP="005F6A4D">
      <w:pPr>
        <w:pStyle w:val="P1"/>
      </w:pPr>
      <w:r>
        <w:tab/>
        <w:t xml:space="preserve">Just as the production of fuels from carbon dioxide requires a renewable source of hydrogen, so the production of chemicals requires renewable sources of the other reactants. </w:t>
      </w:r>
      <w:r w:rsidR="00712A12">
        <w:t>There are already commercialized examples of sustainable production routes to reactants needed for some of the examples shown in Scheme 2</w:t>
      </w:r>
      <w:r>
        <w:t xml:space="preserve">. </w:t>
      </w:r>
      <w:r w:rsidR="00712A12">
        <w:t>S</w:t>
      </w:r>
      <w:r w:rsidR="00CD6352">
        <w:t xml:space="preserve">ince 2010, </w:t>
      </w:r>
      <w:proofErr w:type="spellStart"/>
      <w:r>
        <w:t>ethene</w:t>
      </w:r>
      <w:proofErr w:type="spellEnd"/>
      <w:r>
        <w:t xml:space="preserve"> </w:t>
      </w:r>
      <w:r w:rsidR="00CD6352">
        <w:t>has been</w:t>
      </w:r>
      <w:r>
        <w:t xml:space="preserve"> produced in Brazil from bioethanol obtained </w:t>
      </w:r>
      <w:r w:rsidR="00712A12">
        <w:t xml:space="preserve">by fermentation of sugar </w:t>
      </w:r>
      <w:proofErr w:type="gramStart"/>
      <w:r w:rsidR="00712A12">
        <w:t>cane</w:t>
      </w:r>
      <w:r>
        <w:rPr>
          <w:vertAlign w:val="superscript"/>
        </w:rPr>
        <w:t>[</w:t>
      </w:r>
      <w:proofErr w:type="gramEnd"/>
      <w:r w:rsidR="00712A12">
        <w:rPr>
          <w:vertAlign w:val="superscript"/>
        </w:rPr>
        <w:t>10</w:t>
      </w:r>
      <w:r>
        <w:rPr>
          <w:vertAlign w:val="superscript"/>
        </w:rPr>
        <w:t>]</w:t>
      </w:r>
      <w:r>
        <w:t xml:space="preserve"> and </w:t>
      </w:r>
      <w:r w:rsidR="00CD6352">
        <w:t xml:space="preserve">in 2017, </w:t>
      </w:r>
      <w:proofErr w:type="spellStart"/>
      <w:r>
        <w:t>Croda</w:t>
      </w:r>
      <w:proofErr w:type="spellEnd"/>
      <w:r>
        <w:t xml:space="preserve"> opened a plant in America to produce ethylene oxide from bioethanol produced from corn husks.</w:t>
      </w:r>
      <w:r>
        <w:rPr>
          <w:vertAlign w:val="superscript"/>
        </w:rPr>
        <w:t>[1</w:t>
      </w:r>
      <w:r w:rsidR="00712A12">
        <w:rPr>
          <w:vertAlign w:val="superscript"/>
        </w:rPr>
        <w:t>1</w:t>
      </w:r>
      <w:r>
        <w:rPr>
          <w:vertAlign w:val="superscript"/>
        </w:rPr>
        <w:t>]</w:t>
      </w:r>
      <w:r w:rsidR="006966D1">
        <w:t xml:space="preserve"> </w:t>
      </w:r>
      <w:r w:rsidR="00EA7DC2">
        <w:t xml:space="preserve">     </w:t>
      </w:r>
    </w:p>
    <w:p w:rsidR="00FD6D4D" w:rsidRDefault="00C97DA9" w:rsidP="005F6A4D">
      <w:pPr>
        <w:pStyle w:val="P1"/>
        <w:rPr>
          <w:color w:val="000000" w:themeColor="text1"/>
        </w:rPr>
      </w:pPr>
      <w:r w:rsidRPr="00C97DA9">
        <w:rPr>
          <w:color w:val="FF0000"/>
        </w:rPr>
        <w:tab/>
      </w:r>
      <w:r w:rsidR="00D507CC">
        <w:rPr>
          <w:color w:val="000000" w:themeColor="text1"/>
        </w:rPr>
        <w:t>Schemes 1 and 2 form the basis of the proposed carbon dioxide refinery. The conversion of carbon dioxide into fuels has the potential to be carried out on a 10</w:t>
      </w:r>
      <w:r w:rsidR="00D507CC" w:rsidRPr="00D507CC">
        <w:rPr>
          <w:color w:val="000000" w:themeColor="text1"/>
          <w:vertAlign w:val="superscript"/>
        </w:rPr>
        <w:t>10</w:t>
      </w:r>
      <w:r w:rsidR="00D507CC">
        <w:rPr>
          <w:color w:val="000000" w:themeColor="text1"/>
        </w:rPr>
        <w:t xml:space="preserve"> </w:t>
      </w:r>
      <w:proofErr w:type="spellStart"/>
      <w:r w:rsidR="00D507CC">
        <w:rPr>
          <w:color w:val="000000" w:themeColor="text1"/>
        </w:rPr>
        <w:t>tonnes</w:t>
      </w:r>
      <w:proofErr w:type="spellEnd"/>
      <w:r w:rsidR="00D507CC">
        <w:rPr>
          <w:color w:val="000000" w:themeColor="text1"/>
        </w:rPr>
        <w:t xml:space="preserve"> per annum scale, matching and replacing the production of fuel from a petrochemical refinery (Scheme 1). However, the products are of relatively low </w:t>
      </w:r>
      <w:r w:rsidR="00712A12">
        <w:rPr>
          <w:color w:val="000000" w:themeColor="text1"/>
        </w:rPr>
        <w:t xml:space="preserve">market </w:t>
      </w:r>
      <w:r w:rsidR="00D507CC">
        <w:rPr>
          <w:color w:val="000000" w:themeColor="text1"/>
        </w:rPr>
        <w:t xml:space="preserve">value. In contrast, the conversion of carbon dioxide to chemicals (Scheme 2) will only be capable of dealing with about 3-4% of the available waste </w:t>
      </w:r>
      <w:r w:rsidR="00D1192E">
        <w:rPr>
          <w:color w:val="000000" w:themeColor="text1"/>
        </w:rPr>
        <w:t>carbon dioxide</w:t>
      </w:r>
      <w:r w:rsidR="00D507CC">
        <w:rPr>
          <w:color w:val="000000" w:themeColor="text1"/>
        </w:rPr>
        <w:t xml:space="preserve">, but produces products of much higher </w:t>
      </w:r>
      <w:r w:rsidR="00712A12">
        <w:rPr>
          <w:color w:val="000000" w:themeColor="text1"/>
        </w:rPr>
        <w:t xml:space="preserve">market </w:t>
      </w:r>
      <w:r w:rsidR="00D507CC">
        <w:rPr>
          <w:color w:val="000000" w:themeColor="text1"/>
        </w:rPr>
        <w:t xml:space="preserve">value. </w:t>
      </w:r>
      <w:r w:rsidR="00D1192E">
        <w:rPr>
          <w:color w:val="000000" w:themeColor="text1"/>
        </w:rPr>
        <w:t>Just as for a petrochemical refi</w:t>
      </w:r>
      <w:r w:rsidR="00E345F2">
        <w:rPr>
          <w:color w:val="000000" w:themeColor="text1"/>
        </w:rPr>
        <w:t>nery;</w:t>
      </w:r>
      <w:r w:rsidR="00D1192E">
        <w:rPr>
          <w:color w:val="000000" w:themeColor="text1"/>
        </w:rPr>
        <w:t xml:space="preserve"> only by carrying out </w:t>
      </w:r>
      <w:r w:rsidR="00E345F2">
        <w:rPr>
          <w:color w:val="000000" w:themeColor="text1"/>
        </w:rPr>
        <w:t>both</w:t>
      </w:r>
      <w:r w:rsidR="00D1192E">
        <w:rPr>
          <w:color w:val="000000" w:themeColor="text1"/>
        </w:rPr>
        <w:t xml:space="preserve"> </w:t>
      </w:r>
      <w:r w:rsidR="00E345F2">
        <w:rPr>
          <w:color w:val="000000" w:themeColor="text1"/>
        </w:rPr>
        <w:t>chemicals</w:t>
      </w:r>
      <w:r w:rsidR="00D1192E">
        <w:rPr>
          <w:color w:val="000000" w:themeColor="text1"/>
        </w:rPr>
        <w:t xml:space="preserve"> and </w:t>
      </w:r>
      <w:r w:rsidR="00E345F2">
        <w:rPr>
          <w:color w:val="000000" w:themeColor="text1"/>
        </w:rPr>
        <w:t>fuel</w:t>
      </w:r>
      <w:r w:rsidR="00D1192E">
        <w:rPr>
          <w:color w:val="000000" w:themeColor="text1"/>
        </w:rPr>
        <w:t xml:space="preserve"> production is it possible for carbon dioxide utilization to both have an environmental benefit and be economically attractive. This is the concept of a carbon dioxide refinery as illustrated in Figure 2.</w:t>
      </w:r>
      <w:r w:rsidR="00730889">
        <w:rPr>
          <w:color w:val="000000" w:themeColor="text1"/>
        </w:rPr>
        <w:t xml:space="preserve"> Recently, the concept of ‘circular chemistry’ was introduced</w:t>
      </w:r>
      <w:proofErr w:type="gramStart"/>
      <w:r w:rsidR="00C12277">
        <w:rPr>
          <w:color w:val="000000" w:themeColor="text1"/>
        </w:rPr>
        <w:t>.</w:t>
      </w:r>
      <w:r w:rsidR="00730889">
        <w:rPr>
          <w:color w:val="000000" w:themeColor="text1"/>
          <w:vertAlign w:val="superscript"/>
        </w:rPr>
        <w:t>[</w:t>
      </w:r>
      <w:proofErr w:type="gramEnd"/>
      <w:r w:rsidR="00730889">
        <w:rPr>
          <w:color w:val="000000" w:themeColor="text1"/>
          <w:vertAlign w:val="superscript"/>
        </w:rPr>
        <w:t>1</w:t>
      </w:r>
      <w:r w:rsidR="00712A12">
        <w:rPr>
          <w:color w:val="000000" w:themeColor="text1"/>
          <w:vertAlign w:val="superscript"/>
        </w:rPr>
        <w:t>2</w:t>
      </w:r>
      <w:r w:rsidR="00730889">
        <w:rPr>
          <w:color w:val="000000" w:themeColor="text1"/>
          <w:vertAlign w:val="superscript"/>
        </w:rPr>
        <w:t>]</w:t>
      </w:r>
      <w:r w:rsidR="00C12277">
        <w:rPr>
          <w:color w:val="000000" w:themeColor="text1"/>
        </w:rPr>
        <w:t xml:space="preserve"> A</w:t>
      </w:r>
      <w:r w:rsidR="00730889">
        <w:rPr>
          <w:color w:val="000000" w:themeColor="text1"/>
        </w:rPr>
        <w:t xml:space="preserve"> carbon dioxide refinery fits within this definition and has the potential to enable a move from a linear to a circular economy for fuel and chemicals.</w:t>
      </w:r>
    </w:p>
    <w:p w:rsidR="00D1192E" w:rsidRPr="0034496B" w:rsidRDefault="00AE7370" w:rsidP="00D1192E">
      <w:pPr>
        <w:spacing w:before="360"/>
        <w:rPr>
          <w:rFonts w:ascii="Arial" w:hAnsi="Arial" w:cs="Arial"/>
          <w:color w:val="FF0000"/>
          <w:sz w:val="14"/>
          <w:szCs w:val="16"/>
          <w:lang w:val="en-GB"/>
        </w:rPr>
      </w:pPr>
      <w:bookmarkStart w:id="0" w:name="_GoBack"/>
      <w:r w:rsidRPr="00AE7370">
        <w:drawing>
          <wp:inline distT="0" distB="0" distL="0" distR="0">
            <wp:extent cx="3095625" cy="2187210"/>
            <wp:effectExtent l="0" t="0" r="0" b="0"/>
            <wp:docPr id="1983554" name="Picture 198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5625" cy="2187210"/>
                    </a:xfrm>
                    <a:prstGeom prst="rect">
                      <a:avLst/>
                    </a:prstGeom>
                    <a:noFill/>
                    <a:ln>
                      <a:noFill/>
                    </a:ln>
                  </pic:spPr>
                </pic:pic>
              </a:graphicData>
            </a:graphic>
          </wp:inline>
        </w:drawing>
      </w:r>
      <w:bookmarkEnd w:id="0"/>
    </w:p>
    <w:p w:rsidR="00D1192E" w:rsidRDefault="00D1192E" w:rsidP="00D1192E">
      <w:pPr>
        <w:pStyle w:val="FigureCaption"/>
      </w:pPr>
      <w:r w:rsidRPr="0027137B">
        <w:rPr>
          <w:b/>
          <w:color w:val="000000" w:themeColor="text1"/>
        </w:rPr>
        <w:t>Figure 2.</w:t>
      </w:r>
      <w:r w:rsidRPr="0027137B">
        <w:rPr>
          <w:color w:val="000000" w:themeColor="text1"/>
        </w:rPr>
        <w:t xml:space="preserve"> A CO</w:t>
      </w:r>
      <w:r w:rsidRPr="0027137B">
        <w:rPr>
          <w:color w:val="000000" w:themeColor="text1"/>
          <w:vertAlign w:val="subscript"/>
        </w:rPr>
        <w:t>2</w:t>
      </w:r>
      <w:r w:rsidRPr="0027137B">
        <w:rPr>
          <w:color w:val="000000" w:themeColor="text1"/>
        </w:rPr>
        <w:t xml:space="preserve"> refinery</w:t>
      </w:r>
      <w:r w:rsidR="0027137B" w:rsidRPr="0027137B">
        <w:rPr>
          <w:color w:val="000000" w:themeColor="text1"/>
        </w:rPr>
        <w:t xml:space="preserve"> (within the black box) with its inputs and outputs</w:t>
      </w:r>
      <w:r w:rsidRPr="0027137B">
        <w:rPr>
          <w:color w:val="000000" w:themeColor="text1"/>
        </w:rPr>
        <w:t>.</w:t>
      </w:r>
    </w:p>
    <w:p w:rsidR="00E4350D" w:rsidRDefault="00977F78" w:rsidP="00E4350D">
      <w:pPr>
        <w:pStyle w:val="HAcknowledgements"/>
        <w:rPr>
          <w:color w:val="FF0000"/>
        </w:rPr>
      </w:pPr>
      <w:r>
        <w:lastRenderedPageBreak/>
        <w:t>Acknowledgements</w:t>
      </w:r>
    </w:p>
    <w:p w:rsidR="00E4350D" w:rsidRPr="006A7B27" w:rsidRDefault="00803080" w:rsidP="008557A8">
      <w:pPr>
        <w:pStyle w:val="Acknowledgements"/>
        <w:rPr>
          <w:lang w:val="en-US"/>
        </w:rPr>
      </w:pPr>
      <w:r>
        <w:rPr>
          <w:lang w:val="en-US"/>
        </w:rPr>
        <w:t>The author thanks</w:t>
      </w:r>
      <w:r w:rsidR="00977F78">
        <w:rPr>
          <w:lang w:val="en-US"/>
        </w:rPr>
        <w:t xml:space="preserve"> EPSRC for grant EP/P026435/1 </w:t>
      </w:r>
      <w:r w:rsidR="008557A8" w:rsidRPr="008557A8">
        <w:rPr>
          <w:lang w:val="en-US"/>
        </w:rPr>
        <w:t>CO2Chem Network: Establishing the UK as World Leaders in Carbon Dioxide</w:t>
      </w:r>
      <w:r w:rsidR="008557A8">
        <w:rPr>
          <w:lang w:val="en-US"/>
        </w:rPr>
        <w:t xml:space="preserve"> </w:t>
      </w:r>
      <w:proofErr w:type="spellStart"/>
      <w:r w:rsidR="008557A8" w:rsidRPr="008557A8">
        <w:rPr>
          <w:lang w:val="en-US"/>
        </w:rPr>
        <w:t>Utilisation</w:t>
      </w:r>
      <w:proofErr w:type="spellEnd"/>
      <w:r w:rsidR="004556E1" w:rsidRPr="006A7B27">
        <w:rPr>
          <w:lang w:val="en-US"/>
        </w:rPr>
        <w:t>.</w:t>
      </w:r>
    </w:p>
    <w:p w:rsidR="004556E1" w:rsidRDefault="00F45722" w:rsidP="00F45722">
      <w:pPr>
        <w:pStyle w:val="Keywords"/>
      </w:pPr>
      <w:r w:rsidRPr="009B7AB7">
        <w:rPr>
          <w:b/>
        </w:rPr>
        <w:t>Keywords:</w:t>
      </w:r>
      <w:r w:rsidRPr="009B7AB7">
        <w:t xml:space="preserve"> </w:t>
      </w:r>
      <w:r w:rsidR="000A6993">
        <w:t>CO</w:t>
      </w:r>
      <w:r w:rsidR="000A6993" w:rsidRPr="000A6993">
        <w:rPr>
          <w:vertAlign w:val="subscript"/>
        </w:rPr>
        <w:t>2</w:t>
      </w:r>
      <w:r w:rsidR="000A6993">
        <w:t xml:space="preserve"> utilization</w:t>
      </w:r>
      <w:r w:rsidRPr="009B7AB7">
        <w:t xml:space="preserve"> </w:t>
      </w:r>
      <w:r>
        <w:t>•</w:t>
      </w:r>
      <w:r w:rsidRPr="009B7AB7">
        <w:t xml:space="preserve"> </w:t>
      </w:r>
      <w:r w:rsidR="000A6993">
        <w:t>refinery</w:t>
      </w:r>
      <w:r w:rsidRPr="009B7AB7">
        <w:t xml:space="preserve"> </w:t>
      </w:r>
      <w:r>
        <w:t>•</w:t>
      </w:r>
      <w:r w:rsidRPr="009B7AB7">
        <w:t xml:space="preserve"> </w:t>
      </w:r>
      <w:r w:rsidR="000A6993">
        <w:t>circular economy</w:t>
      </w:r>
      <w:r w:rsidRPr="009B7AB7">
        <w:t xml:space="preserve"> </w:t>
      </w:r>
      <w:r>
        <w:t>•</w:t>
      </w:r>
      <w:r w:rsidRPr="009B7AB7">
        <w:t xml:space="preserve"> </w:t>
      </w:r>
      <w:r w:rsidR="000A6993">
        <w:t>sustainable development</w:t>
      </w:r>
      <w:r w:rsidRPr="009B7AB7">
        <w:t xml:space="preserve"> </w:t>
      </w:r>
      <w:r>
        <w:t>•</w:t>
      </w:r>
      <w:r w:rsidRPr="009B7AB7">
        <w:t xml:space="preserve"> </w:t>
      </w:r>
      <w:r w:rsidR="000A6993">
        <w:t>fuel</w:t>
      </w:r>
    </w:p>
    <w:p w:rsidR="00042913" w:rsidRDefault="00A33868" w:rsidP="00A33868">
      <w:pPr>
        <w:pStyle w:val="References"/>
      </w:pPr>
      <w:r w:rsidRPr="00390DD7">
        <w:t>[1]</w:t>
      </w:r>
      <w:r w:rsidRPr="00390DD7">
        <w:tab/>
      </w:r>
      <w:hyperlink r:id="rId16" w:history="1">
        <w:r w:rsidR="008866CA" w:rsidRPr="008866CA">
          <w:t>https://royalsociety.org/topics-policy/projects/low-carbon-energy-programme/potential-limitations-carbon-dioxide/</w:t>
        </w:r>
      </w:hyperlink>
      <w:r w:rsidR="008866CA" w:rsidRPr="008866CA">
        <w:t xml:space="preserve"> (Last accessed </w:t>
      </w:r>
      <w:r w:rsidR="008866CA">
        <w:t>5</w:t>
      </w:r>
      <w:r w:rsidR="008866CA" w:rsidRPr="008866CA">
        <w:t xml:space="preserve"> </w:t>
      </w:r>
      <w:r w:rsidR="008866CA">
        <w:t>March</w:t>
      </w:r>
      <w:r w:rsidR="008866CA" w:rsidRPr="008866CA">
        <w:t xml:space="preserve"> 2019)</w:t>
      </w:r>
    </w:p>
    <w:p w:rsidR="00042913" w:rsidRDefault="00042913" w:rsidP="00A33868">
      <w:pPr>
        <w:pStyle w:val="References"/>
      </w:pPr>
      <w:r>
        <w:t>[2]</w:t>
      </w:r>
      <w:r>
        <w:tab/>
      </w:r>
      <w:r w:rsidR="008866CA" w:rsidRPr="008866CA">
        <w:t>Accelerating CCUS, Mission Innovation, DoE, Washington, 2018 (</w:t>
      </w:r>
      <w:hyperlink r:id="rId17" w:history="1">
        <w:r w:rsidR="008866CA" w:rsidRPr="008866CA">
          <w:t>https://bit.ly/2UE82An</w:t>
        </w:r>
      </w:hyperlink>
      <w:r w:rsidR="008866CA" w:rsidRPr="008866CA">
        <w:t xml:space="preserve">). (Last accessed </w:t>
      </w:r>
      <w:r w:rsidR="008866CA">
        <w:t>5</w:t>
      </w:r>
      <w:r w:rsidR="008866CA" w:rsidRPr="008866CA">
        <w:t xml:space="preserve"> </w:t>
      </w:r>
      <w:r w:rsidR="008866CA">
        <w:t>March</w:t>
      </w:r>
      <w:r w:rsidR="008866CA" w:rsidRPr="008866CA">
        <w:t xml:space="preserve"> 2019).</w:t>
      </w:r>
    </w:p>
    <w:p w:rsidR="00A33868" w:rsidRDefault="00042913" w:rsidP="008866CA">
      <w:pPr>
        <w:pStyle w:val="References"/>
      </w:pPr>
      <w:r>
        <w:t>[3]</w:t>
      </w:r>
      <w:r>
        <w:tab/>
        <w:t xml:space="preserve">D. T. Allen, C. Tran, E. </w:t>
      </w:r>
      <w:proofErr w:type="spellStart"/>
      <w:r>
        <w:t>Zeitler</w:t>
      </w:r>
      <w:proofErr w:type="spellEnd"/>
      <w:r>
        <w:t xml:space="preserve">, </w:t>
      </w:r>
      <w:r w:rsidRPr="00042913">
        <w:rPr>
          <w:i/>
        </w:rPr>
        <w:t>ACS Sustainable Chem. Eng.</w:t>
      </w:r>
      <w:r w:rsidRPr="00042913">
        <w:t xml:space="preserve"> </w:t>
      </w:r>
      <w:r w:rsidRPr="00042913">
        <w:rPr>
          <w:b/>
        </w:rPr>
        <w:t>2019</w:t>
      </w:r>
      <w:r w:rsidRPr="00042913">
        <w:t xml:space="preserve">, </w:t>
      </w:r>
      <w:r w:rsidRPr="00042913">
        <w:rPr>
          <w:i/>
        </w:rPr>
        <w:t>7</w:t>
      </w:r>
      <w:r w:rsidRPr="00042913">
        <w:t>, 3702−3709</w:t>
      </w:r>
      <w:r>
        <w:t>.</w:t>
      </w:r>
    </w:p>
    <w:p w:rsidR="00B7320A" w:rsidRDefault="00B7320A" w:rsidP="008866CA">
      <w:pPr>
        <w:pStyle w:val="References"/>
      </w:pPr>
      <w:r>
        <w:t>[4]</w:t>
      </w:r>
      <w:r>
        <w:tab/>
        <w:t>N. Hernández, R. C. Williams, E.</w:t>
      </w:r>
      <w:r w:rsidRPr="00B7320A">
        <w:t xml:space="preserve"> W. Cochran</w:t>
      </w:r>
      <w:r>
        <w:t xml:space="preserve">, </w:t>
      </w:r>
      <w:r w:rsidRPr="00B7320A">
        <w:rPr>
          <w:i/>
        </w:rPr>
        <w:t xml:space="preserve">Org. </w:t>
      </w:r>
      <w:proofErr w:type="spellStart"/>
      <w:r w:rsidRPr="00B7320A">
        <w:rPr>
          <w:i/>
        </w:rPr>
        <w:t>Biomol</w:t>
      </w:r>
      <w:proofErr w:type="spellEnd"/>
      <w:r w:rsidRPr="00B7320A">
        <w:rPr>
          <w:i/>
        </w:rPr>
        <w:t>. Chem.</w:t>
      </w:r>
      <w:r w:rsidRPr="00B7320A">
        <w:t xml:space="preserve"> </w:t>
      </w:r>
      <w:r w:rsidRPr="00B7320A">
        <w:rPr>
          <w:b/>
        </w:rPr>
        <w:t>2014</w:t>
      </w:r>
      <w:r w:rsidRPr="00B7320A">
        <w:t xml:space="preserve">, </w:t>
      </w:r>
      <w:r w:rsidRPr="00B7320A">
        <w:rPr>
          <w:i/>
        </w:rPr>
        <w:t>12</w:t>
      </w:r>
      <w:r w:rsidRPr="00B7320A">
        <w:t>, 2834–2849</w:t>
      </w:r>
      <w:r>
        <w:t>.</w:t>
      </w:r>
    </w:p>
    <w:p w:rsidR="008013E9" w:rsidRDefault="00977F78" w:rsidP="008866CA">
      <w:pPr>
        <w:pStyle w:val="References"/>
      </w:pPr>
      <w:r>
        <w:t>[5]</w:t>
      </w:r>
      <w:r>
        <w:tab/>
        <w:t>J.</w:t>
      </w:r>
      <w:r w:rsidR="008013E9">
        <w:t xml:space="preserve"> Wilcox </w:t>
      </w:r>
      <w:r>
        <w:t>‘Carbon Capture’ Springer, New York, 2012, Chapter 1.</w:t>
      </w:r>
    </w:p>
    <w:p w:rsidR="009120AD" w:rsidRDefault="009120AD" w:rsidP="007E40A9">
      <w:pPr>
        <w:pStyle w:val="References"/>
      </w:pPr>
      <w:r>
        <w:t>[6]</w:t>
      </w:r>
      <w:r>
        <w:tab/>
      </w:r>
      <w:proofErr w:type="gramStart"/>
      <w:r w:rsidR="007E40A9">
        <w:t>a</w:t>
      </w:r>
      <w:proofErr w:type="gramEnd"/>
      <w:r w:rsidR="007E40A9">
        <w:t>) D. M. D’Alessandro, B. Smit, J.</w:t>
      </w:r>
      <w:r w:rsidR="007E40A9" w:rsidRPr="007E40A9">
        <w:t xml:space="preserve"> R. Long</w:t>
      </w:r>
      <w:r w:rsidR="007E40A9">
        <w:t xml:space="preserve">, </w:t>
      </w:r>
      <w:proofErr w:type="spellStart"/>
      <w:r w:rsidR="007E40A9" w:rsidRPr="007E40A9">
        <w:rPr>
          <w:i/>
        </w:rPr>
        <w:t>Angew</w:t>
      </w:r>
      <w:proofErr w:type="spellEnd"/>
      <w:r w:rsidR="007E40A9" w:rsidRPr="007E40A9">
        <w:rPr>
          <w:i/>
        </w:rPr>
        <w:t>. Chem. Int. Ed.</w:t>
      </w:r>
      <w:r w:rsidR="007E40A9" w:rsidRPr="007E40A9">
        <w:t xml:space="preserve"> </w:t>
      </w:r>
      <w:r w:rsidR="007E40A9" w:rsidRPr="007E40A9">
        <w:rPr>
          <w:b/>
        </w:rPr>
        <w:t>2010</w:t>
      </w:r>
      <w:r w:rsidR="007E40A9" w:rsidRPr="007E40A9">
        <w:t xml:space="preserve">, </w:t>
      </w:r>
      <w:r w:rsidR="007E40A9" w:rsidRPr="007E40A9">
        <w:rPr>
          <w:i/>
        </w:rPr>
        <w:t>49</w:t>
      </w:r>
      <w:r w:rsidR="007E40A9">
        <w:t>, 6058–</w:t>
      </w:r>
      <w:r w:rsidR="007E40A9" w:rsidRPr="007E40A9">
        <w:t>6082</w:t>
      </w:r>
      <w:r w:rsidR="007E40A9">
        <w:t xml:space="preserve">; b) B. P. </w:t>
      </w:r>
      <w:proofErr w:type="spellStart"/>
      <w:r w:rsidR="007E40A9">
        <w:t>Spigarelli</w:t>
      </w:r>
      <w:proofErr w:type="spellEnd"/>
      <w:r w:rsidR="007E40A9">
        <w:t>, S. K.</w:t>
      </w:r>
      <w:r w:rsidR="007E40A9" w:rsidRPr="007E40A9">
        <w:t xml:space="preserve"> </w:t>
      </w:r>
      <w:proofErr w:type="spellStart"/>
      <w:r w:rsidR="007E40A9" w:rsidRPr="007E40A9">
        <w:t>Kawatra</w:t>
      </w:r>
      <w:proofErr w:type="spellEnd"/>
      <w:r w:rsidR="007E40A9">
        <w:t xml:space="preserve">, </w:t>
      </w:r>
      <w:r w:rsidR="007E40A9">
        <w:rPr>
          <w:i/>
        </w:rPr>
        <w:t>J. CO</w:t>
      </w:r>
      <w:r w:rsidR="007E40A9" w:rsidRPr="007E40A9">
        <w:rPr>
          <w:i/>
          <w:vertAlign w:val="subscript"/>
        </w:rPr>
        <w:t>2</w:t>
      </w:r>
      <w:r w:rsidR="007E40A9">
        <w:rPr>
          <w:i/>
        </w:rPr>
        <w:t xml:space="preserve"> Utilization</w:t>
      </w:r>
      <w:r w:rsidR="007E40A9">
        <w:t xml:space="preserve"> </w:t>
      </w:r>
      <w:r w:rsidR="007E40A9">
        <w:rPr>
          <w:b/>
        </w:rPr>
        <w:t>2013</w:t>
      </w:r>
      <w:r w:rsidR="007E40A9">
        <w:t xml:space="preserve">, </w:t>
      </w:r>
      <w:r w:rsidR="007E40A9">
        <w:rPr>
          <w:i/>
        </w:rPr>
        <w:t>1</w:t>
      </w:r>
      <w:r w:rsidR="007E40A9">
        <w:t xml:space="preserve">, 69–87; c) E. S. </w:t>
      </w:r>
      <w:proofErr w:type="spellStart"/>
      <w:r w:rsidR="007E40A9">
        <w:t>Sanz</w:t>
      </w:r>
      <w:proofErr w:type="spellEnd"/>
      <w:r w:rsidR="007E40A9">
        <w:t>-P</w:t>
      </w:r>
      <w:r w:rsidR="007E40A9">
        <w:rPr>
          <w:rFonts w:cs="Arial"/>
        </w:rPr>
        <w:t>é</w:t>
      </w:r>
      <w:r w:rsidR="007E40A9" w:rsidRPr="009120AD">
        <w:t xml:space="preserve">rez, </w:t>
      </w:r>
      <w:r w:rsidR="007E40A9">
        <w:t>C. R. Murdock,</w:t>
      </w:r>
      <w:r w:rsidR="007E40A9" w:rsidRPr="009120AD">
        <w:t xml:space="preserve"> </w:t>
      </w:r>
      <w:r w:rsidR="007E40A9">
        <w:t>S.</w:t>
      </w:r>
      <w:r w:rsidR="007E40A9" w:rsidRPr="009120AD">
        <w:t xml:space="preserve"> A. </w:t>
      </w:r>
      <w:proofErr w:type="spellStart"/>
      <w:r w:rsidR="007E40A9" w:rsidRPr="009120AD">
        <w:t>Didas</w:t>
      </w:r>
      <w:proofErr w:type="spellEnd"/>
      <w:r w:rsidR="007E40A9" w:rsidRPr="009120AD">
        <w:t>,</w:t>
      </w:r>
      <w:r w:rsidR="007E40A9">
        <w:t xml:space="preserve"> C.</w:t>
      </w:r>
      <w:r w:rsidR="007E40A9" w:rsidRPr="009120AD">
        <w:t xml:space="preserve"> W. Jones</w:t>
      </w:r>
      <w:r w:rsidR="007E40A9">
        <w:t xml:space="preserve">, </w:t>
      </w:r>
      <w:r w:rsidR="007E40A9" w:rsidRPr="007E40A9">
        <w:rPr>
          <w:i/>
        </w:rPr>
        <w:t>Chem. Rev.</w:t>
      </w:r>
      <w:r w:rsidR="007E40A9" w:rsidRPr="007E40A9">
        <w:t xml:space="preserve"> </w:t>
      </w:r>
      <w:r w:rsidR="007E40A9" w:rsidRPr="007E40A9">
        <w:rPr>
          <w:b/>
        </w:rPr>
        <w:t>2016</w:t>
      </w:r>
      <w:r w:rsidR="007E40A9" w:rsidRPr="007E40A9">
        <w:t xml:space="preserve">, </w:t>
      </w:r>
      <w:r w:rsidR="007E40A9" w:rsidRPr="007E40A9">
        <w:rPr>
          <w:i/>
        </w:rPr>
        <w:t>116</w:t>
      </w:r>
      <w:r w:rsidR="007E40A9" w:rsidRPr="007E40A9">
        <w:t>, 11840</w:t>
      </w:r>
      <w:r w:rsidR="007E40A9" w:rsidRPr="00042913">
        <w:t>−</w:t>
      </w:r>
      <w:r w:rsidR="007E40A9" w:rsidRPr="007E40A9">
        <w:t>11876</w:t>
      </w:r>
      <w:r w:rsidR="007E40A9">
        <w:t>.</w:t>
      </w:r>
    </w:p>
    <w:p w:rsidR="004D7DB7" w:rsidRDefault="004D7DB7" w:rsidP="007E40A9">
      <w:pPr>
        <w:pStyle w:val="References"/>
      </w:pPr>
      <w:r>
        <w:t>[7]</w:t>
      </w:r>
      <w:r>
        <w:tab/>
      </w:r>
      <w:r w:rsidRPr="004D7DB7">
        <w:t>http://www.carbonrecycling.is/projects/</w:t>
      </w:r>
      <w:r w:rsidR="00EA7DC2">
        <w:t xml:space="preserve"> </w:t>
      </w:r>
      <w:r w:rsidR="00EA7DC2" w:rsidRPr="008866CA">
        <w:t xml:space="preserve">(Last accessed </w:t>
      </w:r>
      <w:r w:rsidR="00EA7DC2">
        <w:t>6</w:t>
      </w:r>
      <w:r w:rsidR="00EA7DC2" w:rsidRPr="008866CA">
        <w:t xml:space="preserve"> </w:t>
      </w:r>
      <w:r w:rsidR="00EA7DC2">
        <w:t>March</w:t>
      </w:r>
      <w:r w:rsidR="00EA7DC2" w:rsidRPr="008866CA">
        <w:t xml:space="preserve"> 2019)</w:t>
      </w:r>
    </w:p>
    <w:p w:rsidR="009120AD" w:rsidRDefault="00EA7DC2" w:rsidP="008866CA">
      <w:pPr>
        <w:pStyle w:val="References"/>
      </w:pPr>
      <w:r>
        <w:t>[8]</w:t>
      </w:r>
      <w:r>
        <w:tab/>
      </w:r>
      <w:r w:rsidRPr="00EA7DC2">
        <w:t>https://www.co2-dreams.covestro.com/en</w:t>
      </w:r>
      <w:r>
        <w:t xml:space="preserve"> </w:t>
      </w:r>
      <w:r w:rsidRPr="008866CA">
        <w:t xml:space="preserve">(Last accessed </w:t>
      </w:r>
      <w:r>
        <w:t>6</w:t>
      </w:r>
      <w:r w:rsidRPr="008866CA">
        <w:t xml:space="preserve"> </w:t>
      </w:r>
      <w:r>
        <w:t>March</w:t>
      </w:r>
      <w:r w:rsidRPr="008866CA">
        <w:t xml:space="preserve"> 2019)</w:t>
      </w:r>
      <w:r w:rsidR="009256A7">
        <w:t>.</w:t>
      </w:r>
    </w:p>
    <w:p w:rsidR="00712A12" w:rsidRDefault="00712A12" w:rsidP="008866CA">
      <w:pPr>
        <w:pStyle w:val="References"/>
      </w:pPr>
      <w:r>
        <w:t>[9]</w:t>
      </w:r>
      <w:r>
        <w:tab/>
      </w:r>
      <w:r w:rsidRPr="00712A12">
        <w:t>https://www.basf.com/global/documents/en/</w:t>
      </w:r>
      <w:r>
        <w:t>investor-relations/calendar-and-</w:t>
      </w:r>
      <w:r w:rsidRPr="00712A12">
        <w:t>publications/presentations/2019/190110_BASF_RD_Webcast_</w:t>
      </w:r>
      <w:r>
        <w:t xml:space="preserve"> </w:t>
      </w:r>
      <w:r w:rsidRPr="00712A12">
        <w:t>Presentation_Dr_Martin_Brudermueller.pdf</w:t>
      </w:r>
      <w:r>
        <w:t xml:space="preserve"> </w:t>
      </w:r>
      <w:r w:rsidRPr="008866CA">
        <w:t xml:space="preserve">(Last accessed </w:t>
      </w:r>
      <w:r>
        <w:t>7</w:t>
      </w:r>
      <w:r w:rsidRPr="008866CA">
        <w:t xml:space="preserve"> </w:t>
      </w:r>
      <w:r>
        <w:t>March</w:t>
      </w:r>
      <w:r w:rsidRPr="008866CA">
        <w:t xml:space="preserve"> 2019).</w:t>
      </w:r>
    </w:p>
    <w:p w:rsidR="009256A7" w:rsidRDefault="009256A7" w:rsidP="008866CA">
      <w:pPr>
        <w:pStyle w:val="References"/>
      </w:pPr>
      <w:r>
        <w:t>[</w:t>
      </w:r>
      <w:r w:rsidR="008128E3">
        <w:t>10</w:t>
      </w:r>
      <w:r>
        <w:t>]</w:t>
      </w:r>
      <w:r w:rsidR="00CD6352">
        <w:tab/>
      </w:r>
      <w:r w:rsidR="00CD6352" w:rsidRPr="00CD6352">
        <w:t>http://plasticoverde.braskem.com.br/site.aspx/Im-greenTM-Polyethylene</w:t>
      </w:r>
      <w:r w:rsidR="00CD6352">
        <w:t xml:space="preserve"> </w:t>
      </w:r>
      <w:r w:rsidR="00CD6352" w:rsidRPr="008866CA">
        <w:t xml:space="preserve">(Last accessed </w:t>
      </w:r>
      <w:r w:rsidR="00CD6352">
        <w:t>6</w:t>
      </w:r>
      <w:r w:rsidR="00CD6352" w:rsidRPr="008866CA">
        <w:t xml:space="preserve"> </w:t>
      </w:r>
      <w:r w:rsidR="00CD6352">
        <w:t>March</w:t>
      </w:r>
      <w:r w:rsidR="00CD6352" w:rsidRPr="008866CA">
        <w:t xml:space="preserve"> 2019).</w:t>
      </w:r>
    </w:p>
    <w:p w:rsidR="00730889" w:rsidRDefault="00730889" w:rsidP="008866CA">
      <w:pPr>
        <w:pStyle w:val="References"/>
      </w:pPr>
      <w:r>
        <w:t>[1</w:t>
      </w:r>
      <w:r w:rsidR="008128E3">
        <w:t>1</w:t>
      </w:r>
      <w:r>
        <w:t>]</w:t>
      </w:r>
      <w:r>
        <w:tab/>
      </w:r>
      <w:r w:rsidRPr="00CD6352">
        <w:t>https://www.crodapersonalcare.com/en-gb/discovery-zone/learn/sustainability/sustainable-manufacturing/eco-plant</w:t>
      </w:r>
      <w:r>
        <w:t xml:space="preserve"> </w:t>
      </w:r>
      <w:r w:rsidRPr="008866CA">
        <w:t xml:space="preserve">(Last accessed </w:t>
      </w:r>
      <w:r>
        <w:t>6</w:t>
      </w:r>
      <w:r w:rsidRPr="008866CA">
        <w:t xml:space="preserve"> </w:t>
      </w:r>
      <w:r>
        <w:t>March</w:t>
      </w:r>
      <w:r w:rsidRPr="008866CA">
        <w:t xml:space="preserve"> 2019).</w:t>
      </w:r>
    </w:p>
    <w:p w:rsidR="00730889" w:rsidRDefault="00730889" w:rsidP="008866CA">
      <w:pPr>
        <w:pStyle w:val="References"/>
        <w:rPr>
          <w:rFonts w:ascii="Whitney-Medium" w:hAnsi="Whitney-Medium" w:cs="Whitney-Medium"/>
          <w:lang w:eastAsia="en-US"/>
        </w:rPr>
      </w:pPr>
      <w:r>
        <w:t>[1</w:t>
      </w:r>
      <w:r w:rsidR="008128E3">
        <w:t>2</w:t>
      </w:r>
      <w:r>
        <w:t>]</w:t>
      </w:r>
      <w:r w:rsidR="009F383A">
        <w:tab/>
      </w:r>
      <w:r w:rsidR="009F383A">
        <w:rPr>
          <w:rFonts w:ascii="Whitney-Medium" w:hAnsi="Whitney-Medium" w:cs="Whitney-Medium"/>
          <w:lang w:eastAsia="en-US"/>
        </w:rPr>
        <w:t xml:space="preserve">T. </w:t>
      </w:r>
      <w:proofErr w:type="spellStart"/>
      <w:r w:rsidR="009F383A">
        <w:rPr>
          <w:rFonts w:ascii="Whitney-Medium" w:hAnsi="Whitney-Medium" w:cs="Whitney-Medium"/>
          <w:lang w:eastAsia="en-US"/>
        </w:rPr>
        <w:t>Keijer</w:t>
      </w:r>
      <w:proofErr w:type="spellEnd"/>
      <w:r w:rsidR="009F383A">
        <w:rPr>
          <w:rFonts w:ascii="Whitney-Medium" w:hAnsi="Whitney-Medium" w:cs="Whitney-Medium"/>
          <w:lang w:eastAsia="en-US"/>
        </w:rPr>
        <w:t xml:space="preserve">, V. Bakker, J. C. </w:t>
      </w:r>
      <w:proofErr w:type="spellStart"/>
      <w:r w:rsidR="009F383A">
        <w:rPr>
          <w:rFonts w:ascii="Whitney-Medium" w:hAnsi="Whitney-Medium" w:cs="Whitney-Medium"/>
          <w:lang w:eastAsia="en-US"/>
        </w:rPr>
        <w:t>Slootweg</w:t>
      </w:r>
      <w:proofErr w:type="spellEnd"/>
      <w:r w:rsidR="009F383A">
        <w:rPr>
          <w:rFonts w:ascii="Whitney-Medium" w:hAnsi="Whitney-Medium" w:cs="Whitney-Medium"/>
          <w:lang w:eastAsia="en-US"/>
        </w:rPr>
        <w:t xml:space="preserve">, </w:t>
      </w:r>
      <w:r w:rsidR="009F383A">
        <w:rPr>
          <w:rFonts w:ascii="Whitney-Medium" w:hAnsi="Whitney-Medium" w:cs="Whitney-Medium"/>
          <w:i/>
          <w:lang w:eastAsia="en-US"/>
        </w:rPr>
        <w:t>Nature Chem.</w:t>
      </w:r>
      <w:r w:rsidR="009F383A">
        <w:rPr>
          <w:rFonts w:ascii="Whitney-Medium" w:hAnsi="Whitney-Medium" w:cs="Whitney-Medium"/>
          <w:lang w:eastAsia="en-US"/>
        </w:rPr>
        <w:t xml:space="preserve"> </w:t>
      </w:r>
      <w:r w:rsidR="009F383A" w:rsidRPr="009F383A">
        <w:rPr>
          <w:rFonts w:ascii="Whitney-Medium" w:hAnsi="Whitney-Medium" w:cs="Whitney-Medium"/>
          <w:b/>
          <w:lang w:eastAsia="en-US"/>
        </w:rPr>
        <w:t>2019</w:t>
      </w:r>
      <w:r w:rsidR="009F383A">
        <w:rPr>
          <w:rFonts w:ascii="Whitney-Medium" w:hAnsi="Whitney-Medium" w:cs="Whitney-Medium"/>
          <w:lang w:eastAsia="en-US"/>
        </w:rPr>
        <w:t xml:space="preserve">, </w:t>
      </w:r>
      <w:r w:rsidR="009F383A" w:rsidRPr="009F383A">
        <w:rPr>
          <w:rFonts w:ascii="Whitney-Medium" w:hAnsi="Whitney-Medium" w:cs="Whitney-Medium"/>
          <w:i/>
          <w:lang w:eastAsia="en-US"/>
        </w:rPr>
        <w:t>11</w:t>
      </w:r>
      <w:r w:rsidR="009F383A">
        <w:rPr>
          <w:rFonts w:ascii="Whitney-Medium" w:hAnsi="Whitney-Medium" w:cs="Whitney-Medium"/>
          <w:lang w:eastAsia="en-US"/>
        </w:rPr>
        <w:t>, 190–195.</w:t>
      </w:r>
    </w:p>
    <w:p w:rsidR="00712A12" w:rsidRDefault="00712A12" w:rsidP="008866CA">
      <w:pPr>
        <w:pStyle w:val="References"/>
      </w:pPr>
    </w:p>
    <w:p w:rsidR="00712A12" w:rsidRPr="009F383A" w:rsidRDefault="00712A12" w:rsidP="008866CA">
      <w:pPr>
        <w:pStyle w:val="References"/>
      </w:pPr>
    </w:p>
    <w:tbl>
      <w:tblPr>
        <w:tblpPr w:leftFromText="180" w:rightFromText="180" w:vertAnchor="text" w:horzAnchor="margin" w:tblpY="150"/>
        <w:tblW w:w="4950" w:type="dxa"/>
        <w:tblBorders>
          <w:insideH w:val="single" w:sz="48" w:space="0" w:color="C0C0C0"/>
        </w:tblBorders>
        <w:shd w:val="clear" w:color="auto" w:fill="DDDDDD"/>
        <w:tblLook w:val="01E0" w:firstRow="1" w:lastRow="1" w:firstColumn="1" w:lastColumn="1" w:noHBand="0" w:noVBand="0"/>
      </w:tblPr>
      <w:tblGrid>
        <w:gridCol w:w="4950"/>
      </w:tblGrid>
      <w:tr w:rsidR="00C12277" w:rsidTr="00C12277">
        <w:tc>
          <w:tcPr>
            <w:tcW w:w="4950" w:type="dxa"/>
            <w:tcBorders>
              <w:top w:val="single" w:sz="8" w:space="0" w:color="auto"/>
              <w:bottom w:val="nil"/>
            </w:tcBorders>
            <w:shd w:val="clear" w:color="auto" w:fill="auto"/>
          </w:tcPr>
          <w:p w:rsidR="00C12277" w:rsidRDefault="00C12277" w:rsidP="00C12277">
            <w:pPr>
              <w:pStyle w:val="Biography"/>
            </w:pPr>
          </w:p>
        </w:tc>
      </w:tr>
      <w:tr w:rsidR="00C12277" w:rsidTr="00C12277">
        <w:tc>
          <w:tcPr>
            <w:tcW w:w="4950" w:type="dxa"/>
            <w:tcBorders>
              <w:top w:val="nil"/>
              <w:bottom w:val="single" w:sz="8" w:space="0" w:color="000000"/>
            </w:tcBorders>
            <w:shd w:val="clear" w:color="auto" w:fill="auto"/>
          </w:tcPr>
          <w:p w:rsidR="00C12277" w:rsidRDefault="00C12277" w:rsidP="00C12277">
            <w:pPr>
              <w:pStyle w:val="Biography"/>
              <w:rPr>
                <w:noProof/>
                <w:lang w:val="de-DE"/>
              </w:rPr>
            </w:pPr>
            <w:r>
              <w:rPr>
                <w:noProof/>
                <w:lang w:eastAsia="en-GB"/>
              </w:rPr>
              <mc:AlternateContent>
                <mc:Choice Requires="wps">
                  <w:drawing>
                    <wp:anchor distT="0" distB="0" distL="114300" distR="114300" simplePos="0" relativeHeight="251659264" behindDoc="0" locked="0" layoutInCell="1" allowOverlap="1" wp14:anchorId="2A384E96" wp14:editId="4D2B9B58">
                      <wp:simplePos x="0" y="0"/>
                      <wp:positionH relativeFrom="column">
                        <wp:posOffset>2075180</wp:posOffset>
                      </wp:positionH>
                      <wp:positionV relativeFrom="paragraph">
                        <wp:posOffset>-1431290</wp:posOffset>
                      </wp:positionV>
                      <wp:extent cx="1151890" cy="1583690"/>
                      <wp:effectExtent l="0" t="0" r="1905" b="0"/>
                      <wp:wrapSquare wrapText="bothSides"/>
                      <wp:docPr id="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158369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2277" w:rsidRPr="00EA1238" w:rsidRDefault="00C12277" w:rsidP="00C12277">
                                  <w:pPr>
                                    <w:pBdr>
                                      <w:top w:val="single" w:sz="4" w:space="1" w:color="C0C0C0"/>
                                      <w:left w:val="single" w:sz="4" w:space="4" w:color="C0C0C0"/>
                                      <w:bottom w:val="single" w:sz="4" w:space="1" w:color="C0C0C0"/>
                                      <w:right w:val="single" w:sz="4" w:space="4" w:color="C0C0C0"/>
                                    </w:pBdr>
                                    <w:jc w:val="center"/>
                                    <w:rPr>
                                      <w:rFonts w:ascii="Arial" w:hAnsi="Arial" w:cs="Arial"/>
                                      <w:color w:val="FF0000"/>
                                      <w:sz w:val="14"/>
                                      <w:szCs w:val="14"/>
                                    </w:rPr>
                                  </w:pPr>
                                  <w:r w:rsidRPr="000A6993">
                                    <w:rPr>
                                      <w:rFonts w:ascii="Arial" w:hAnsi="Arial" w:cs="Arial"/>
                                      <w:noProof/>
                                      <w:color w:val="FF0000"/>
                                      <w:sz w:val="14"/>
                                      <w:szCs w:val="14"/>
                                      <w:lang w:val="en-GB" w:eastAsia="en-GB"/>
                                    </w:rPr>
                                    <w:drawing>
                                      <wp:inline distT="0" distB="0" distL="0" distR="0" wp14:anchorId="47F35058" wp14:editId="5C5E2844">
                                        <wp:extent cx="969010" cy="1356614"/>
                                        <wp:effectExtent l="0" t="0" r="2540" b="0"/>
                                        <wp:docPr id="9" name="Picture 9" descr="C:\Users\mn703\MN york photo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703\MN york photo 20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9010" cy="1356614"/>
                                                </a:xfrm>
                                                <a:prstGeom prst="rect">
                                                  <a:avLst/>
                                                </a:prstGeom>
                                                <a:noFill/>
                                                <a:ln>
                                                  <a:noFill/>
                                                </a:ln>
                                              </pic:spPr>
                                            </pic:pic>
                                          </a:graphicData>
                                        </a:graphic>
                                      </wp:inline>
                                    </w:drawing>
                                  </w:r>
                                </w:p>
                                <w:p w:rsidR="00C12277" w:rsidRPr="006F5DA6" w:rsidRDefault="00C12277" w:rsidP="00C12277">
                                  <w:pPr>
                                    <w:pBdr>
                                      <w:top w:val="single" w:sz="4" w:space="1" w:color="C0C0C0"/>
                                      <w:left w:val="single" w:sz="4" w:space="4" w:color="C0C0C0"/>
                                      <w:bottom w:val="single" w:sz="4" w:space="1" w:color="C0C0C0"/>
                                      <w:right w:val="single" w:sz="4" w:space="4" w:color="C0C0C0"/>
                                    </w:pBd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84E96" id="Rectangle 41" o:spid="_x0000_s1027" style="position:absolute;margin-left:163.4pt;margin-top:-112.7pt;width:90.7pt;height:12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" fillcolor="#eaeaea" stroked="f">
                      <v:textbox>
                        <w:txbxContent>
                          <w:p w:rsidR="00C12277" w:rsidRPr="00EA1238" w:rsidRDefault="00C12277" w:rsidP="00C12277">
                            <w:pPr>
                              <w:pBdr>
                                <w:top w:val="single" w:sz="4" w:space="1" w:color="C0C0C0"/>
                                <w:left w:val="single" w:sz="4" w:space="4" w:color="C0C0C0"/>
                                <w:bottom w:val="single" w:sz="4" w:space="1" w:color="C0C0C0"/>
                                <w:right w:val="single" w:sz="4" w:space="4" w:color="C0C0C0"/>
                              </w:pBdr>
                              <w:jc w:val="center"/>
                              <w:rPr>
                                <w:rFonts w:ascii="Arial" w:hAnsi="Arial" w:cs="Arial"/>
                                <w:color w:val="FF0000"/>
                                <w:sz w:val="14"/>
                                <w:szCs w:val="14"/>
                              </w:rPr>
                            </w:pPr>
                            <w:r w:rsidRPr="000A6993">
                              <w:rPr>
                                <w:rFonts w:ascii="Arial" w:hAnsi="Arial" w:cs="Arial"/>
                                <w:noProof/>
                                <w:color w:val="FF0000"/>
                                <w:sz w:val="14"/>
                                <w:szCs w:val="14"/>
                                <w:lang w:val="en-GB" w:eastAsia="en-GB"/>
                              </w:rPr>
                              <w:drawing>
                                <wp:inline distT="0" distB="0" distL="0" distR="0" wp14:anchorId="47F35058" wp14:editId="5C5E2844">
                                  <wp:extent cx="969010" cy="1356614"/>
                                  <wp:effectExtent l="0" t="0" r="2540" b="0"/>
                                  <wp:docPr id="9" name="Picture 9" descr="C:\Users\mn703\MN york photo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703\MN york photo 20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9010" cy="1356614"/>
                                          </a:xfrm>
                                          <a:prstGeom prst="rect">
                                            <a:avLst/>
                                          </a:prstGeom>
                                          <a:noFill/>
                                          <a:ln>
                                            <a:noFill/>
                                          </a:ln>
                                        </pic:spPr>
                                      </pic:pic>
                                    </a:graphicData>
                                  </a:graphic>
                                </wp:inline>
                              </w:drawing>
                            </w:r>
                          </w:p>
                          <w:p w:rsidR="00C12277" w:rsidRPr="006F5DA6" w:rsidRDefault="00C12277" w:rsidP="00C12277">
                            <w:pPr>
                              <w:pBdr>
                                <w:top w:val="single" w:sz="4" w:space="1" w:color="C0C0C0"/>
                                <w:left w:val="single" w:sz="4" w:space="4" w:color="C0C0C0"/>
                                <w:bottom w:val="single" w:sz="4" w:space="1" w:color="C0C0C0"/>
                                <w:right w:val="single" w:sz="4" w:space="4" w:color="C0C0C0"/>
                              </w:pBdr>
                              <w:jc w:val="center"/>
                              <w:rPr>
                                <w:sz w:val="20"/>
                              </w:rPr>
                            </w:pPr>
                          </w:p>
                        </w:txbxContent>
                      </v:textbox>
                      <w10:wrap type="square"/>
                    </v:rect>
                  </w:pict>
                </mc:Fallback>
              </mc:AlternateContent>
            </w:r>
            <w:r>
              <w:t xml:space="preserve">Biographical Sketch. Michael North obtained his BSc in chemistry from the University of Durham and a </w:t>
            </w:r>
            <w:proofErr w:type="spellStart"/>
            <w:r>
              <w:t>D.Phil</w:t>
            </w:r>
            <w:proofErr w:type="spellEnd"/>
            <w:r>
              <w:t xml:space="preserve"> in organic chemistry from the University of Oxford. After a postdoctoral post at the University of Nottingham, he held academic posts at the Universities of Wales, London and Newcastle, before being appointed to the Chair in Green Chemistry at the University of York. His research interests include catalysis using Earth crust abundant metals, </w:t>
            </w:r>
            <w:proofErr w:type="spellStart"/>
            <w:r>
              <w:t>organocatalysis</w:t>
            </w:r>
            <w:proofErr w:type="spellEnd"/>
            <w:r>
              <w:t xml:space="preserve">, CO2 utilization and synthesis of synthetic polymers from sustainable </w:t>
            </w:r>
            <w:proofErr w:type="spellStart"/>
            <w:r>
              <w:t>feedstocks</w:t>
            </w:r>
            <w:proofErr w:type="spellEnd"/>
            <w:r>
              <w:t xml:space="preserve">. He received the 2014 Green chemistry award from the Royal Society of Chemistry. </w:t>
            </w:r>
          </w:p>
        </w:tc>
      </w:tr>
    </w:tbl>
    <w:p w:rsidR="00DE7112" w:rsidRDefault="00DE7112" w:rsidP="00773C4B">
      <w:pPr>
        <w:rPr>
          <w:bCs/>
          <w:lang w:val="en-GB"/>
        </w:rPr>
        <w:sectPr w:rsidR="00DE7112" w:rsidSect="001878D0">
          <w:type w:val="continuous"/>
          <w:pgSz w:w="11906" w:h="16838" w:code="9"/>
          <w:pgMar w:top="1134" w:right="936" w:bottom="1134" w:left="936" w:header="1021" w:footer="0" w:gutter="0"/>
          <w:cols w:num="2" w:space="284"/>
          <w:docGrid w:linePitch="360"/>
        </w:sectPr>
      </w:pPr>
    </w:p>
    <w:p w:rsidR="00773C4B" w:rsidRDefault="00773C4B" w:rsidP="00773C4B">
      <w:pPr>
        <w:rPr>
          <w:bCs/>
          <w:lang w:val="en-GB"/>
        </w:rPr>
      </w:pPr>
    </w:p>
    <w:p w:rsidR="007E773A" w:rsidRDefault="007E773A" w:rsidP="007E773A">
      <w:pPr>
        <w:rPr>
          <w:b/>
          <w:lang w:val="en-GB"/>
        </w:rPr>
      </w:pPr>
      <w:r w:rsidRPr="00621868">
        <w:rPr>
          <w:b/>
          <w:lang w:val="en-GB"/>
        </w:rPr>
        <w:t>Entry for the Table of Contents</w:t>
      </w:r>
      <w:r>
        <w:rPr>
          <w:lang w:val="en-GB"/>
        </w:rPr>
        <w:t xml:space="preserve"> (Please choose one layout)</w:t>
      </w:r>
    </w:p>
    <w:p w:rsidR="007E773A" w:rsidRPr="00621868" w:rsidRDefault="007E773A" w:rsidP="007E773A">
      <w:pPr>
        <w:rPr>
          <w:b/>
          <w:lang w:val="en-GB"/>
        </w:rPr>
      </w:pPr>
    </w:p>
    <w:p w:rsidR="007E773A" w:rsidRPr="00621868" w:rsidRDefault="007E773A" w:rsidP="007E773A">
      <w:pPr>
        <w:spacing w:after="240"/>
        <w:rPr>
          <w:lang w:val="en-GB"/>
        </w:rPr>
      </w:pPr>
      <w:r w:rsidRPr="00621868">
        <w:rPr>
          <w:lang w:val="en-GB"/>
        </w:rPr>
        <w:t>Layout 1:</w:t>
      </w:r>
    </w:p>
    <w:p w:rsidR="007E773A" w:rsidRDefault="007E773A" w:rsidP="007E773A">
      <w:pPr>
        <w:rPr>
          <w:lang w:val="en-GB"/>
        </w:rPr>
      </w:pPr>
    </w:p>
    <w:tbl>
      <w:tblPr>
        <w:tblW w:w="10093" w:type="dxa"/>
        <w:tblLook w:val="01E0" w:firstRow="1" w:lastRow="1" w:firstColumn="1" w:lastColumn="1" w:noHBand="0" w:noVBand="0"/>
      </w:tblPr>
      <w:tblGrid>
        <w:gridCol w:w="2705"/>
        <w:gridCol w:w="269"/>
        <w:gridCol w:w="4153"/>
        <w:gridCol w:w="269"/>
        <w:gridCol w:w="2697"/>
      </w:tblGrid>
      <w:tr w:rsidR="007E773A" w:rsidTr="00603203">
        <w:trPr>
          <w:trHeight w:hRule="exact" w:val="340"/>
        </w:trPr>
        <w:tc>
          <w:tcPr>
            <w:tcW w:w="10093" w:type="dxa"/>
            <w:gridSpan w:val="5"/>
            <w:tcBorders>
              <w:bottom w:val="single" w:sz="36" w:space="0" w:color="BFBFBF"/>
            </w:tcBorders>
            <w:shd w:val="clear" w:color="auto" w:fill="auto"/>
          </w:tcPr>
          <w:p w:rsidR="007E773A" w:rsidRDefault="00397502" w:rsidP="00720CC1">
            <w:pPr>
              <w:pStyle w:val="ColumnTitleTOC"/>
            </w:pPr>
            <w:r>
              <w:t>MINIREVIEW</w:t>
            </w:r>
          </w:p>
        </w:tc>
      </w:tr>
      <w:tr w:rsidR="00A75A8D" w:rsidTr="00603203">
        <w:trPr>
          <w:trHeight w:val="340"/>
        </w:trPr>
        <w:tc>
          <w:tcPr>
            <w:tcW w:w="3118" w:type="dxa"/>
            <w:vMerge w:val="restart"/>
            <w:tcBorders>
              <w:top w:val="single" w:sz="36" w:space="0" w:color="BFBFBF"/>
            </w:tcBorders>
            <w:shd w:val="clear" w:color="auto" w:fill="auto"/>
          </w:tcPr>
          <w:p w:rsidR="007E773A" w:rsidRDefault="004E5D5C" w:rsidP="00720CC1">
            <w:pPr>
              <w:pStyle w:val="TableOfContentText"/>
            </w:pPr>
            <w:r>
              <w:t xml:space="preserve">This across the board article introduces the concept of a carbon dioxide </w:t>
            </w:r>
            <w:proofErr w:type="spellStart"/>
            <w:r>
              <w:t>biorefi</w:t>
            </w:r>
            <w:r w:rsidR="008128E3">
              <w:t>nery</w:t>
            </w:r>
            <w:proofErr w:type="spellEnd"/>
            <w:r w:rsidR="008128E3">
              <w:t xml:space="preserve"> as a way of making carbon </w:t>
            </w:r>
            <w:r>
              <w:t>dioxide utilisation both environmentally beneficial and financially attractive.</w:t>
            </w:r>
          </w:p>
        </w:tc>
        <w:tc>
          <w:tcPr>
            <w:tcW w:w="284" w:type="dxa"/>
            <w:tcBorders>
              <w:top w:val="single" w:sz="36" w:space="0" w:color="BFBFBF"/>
            </w:tcBorders>
            <w:shd w:val="clear" w:color="auto" w:fill="auto"/>
          </w:tcPr>
          <w:p w:rsidR="007E773A" w:rsidRDefault="007E773A" w:rsidP="00720CC1">
            <w:pPr>
              <w:rPr>
                <w:lang w:val="en-GB"/>
              </w:rPr>
            </w:pPr>
          </w:p>
        </w:tc>
        <w:tc>
          <w:tcPr>
            <w:tcW w:w="3118" w:type="dxa"/>
            <w:vMerge w:val="restart"/>
            <w:tcBorders>
              <w:top w:val="single" w:sz="36" w:space="0" w:color="BFBFBF"/>
            </w:tcBorders>
            <w:shd w:val="clear" w:color="auto" w:fill="auto"/>
          </w:tcPr>
          <w:p w:rsidR="007E773A" w:rsidRDefault="00A75A8D" w:rsidP="00720CC1">
            <w:pPr>
              <w:rPr>
                <w:lang w:val="en-GB"/>
              </w:rPr>
            </w:pPr>
            <w:r w:rsidRPr="00A75A8D">
              <w:rPr>
                <w:noProof/>
                <w:lang w:val="en-GB" w:eastAsia="en-GB"/>
              </w:rPr>
              <w:drawing>
                <wp:inline distT="0" distB="0" distL="0" distR="0">
                  <wp:extent cx="2500513" cy="1962150"/>
                  <wp:effectExtent l="0" t="0" r="0" b="0"/>
                  <wp:docPr id="1983553" name="Picture 198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0271" cy="1985501"/>
                          </a:xfrm>
                          <a:prstGeom prst="rect">
                            <a:avLst/>
                          </a:prstGeom>
                          <a:noFill/>
                          <a:ln>
                            <a:noFill/>
                          </a:ln>
                        </pic:spPr>
                      </pic:pic>
                    </a:graphicData>
                  </a:graphic>
                </wp:inline>
              </w:drawing>
            </w:r>
          </w:p>
        </w:tc>
        <w:tc>
          <w:tcPr>
            <w:tcW w:w="284" w:type="dxa"/>
            <w:tcBorders>
              <w:top w:val="single" w:sz="36" w:space="0" w:color="BFBFBF"/>
            </w:tcBorders>
            <w:shd w:val="clear" w:color="auto" w:fill="auto"/>
          </w:tcPr>
          <w:p w:rsidR="007E773A" w:rsidRDefault="007E773A" w:rsidP="00720CC1">
            <w:pPr>
              <w:rPr>
                <w:lang w:val="en-GB"/>
              </w:rPr>
            </w:pPr>
          </w:p>
        </w:tc>
        <w:tc>
          <w:tcPr>
            <w:tcW w:w="3289" w:type="dxa"/>
            <w:vMerge w:val="restart"/>
            <w:tcBorders>
              <w:top w:val="single" w:sz="36" w:space="0" w:color="BFBFBF"/>
            </w:tcBorders>
            <w:shd w:val="clear" w:color="auto" w:fill="auto"/>
          </w:tcPr>
          <w:p w:rsidR="007E773A" w:rsidRDefault="008557A8" w:rsidP="00720CC1">
            <w:pPr>
              <w:pStyle w:val="AuthorsTOC"/>
            </w:pPr>
            <w:r>
              <w:t>Michael North</w:t>
            </w:r>
            <w:r w:rsidR="004F7F41">
              <w:t>*</w:t>
            </w:r>
          </w:p>
          <w:p w:rsidR="007E773A" w:rsidRPr="004B0B74" w:rsidRDefault="007E773A" w:rsidP="00720CC1">
            <w:pPr>
              <w:pStyle w:val="PageNumbers"/>
              <w:rPr>
                <w:lang w:val="en-GB"/>
              </w:rPr>
            </w:pPr>
            <w:r w:rsidRPr="004B0B74">
              <w:rPr>
                <w:lang w:val="en-GB"/>
              </w:rPr>
              <w:t>Page No. – Page No.</w:t>
            </w:r>
          </w:p>
          <w:p w:rsidR="007E773A" w:rsidRDefault="008557A8" w:rsidP="00720CC1">
            <w:pPr>
              <w:pStyle w:val="TitleTOC"/>
              <w:framePr w:hSpace="141" w:wrap="around" w:vAnchor="page" w:hAnchor="margin" w:y="1504"/>
            </w:pPr>
            <w:r>
              <w:rPr>
                <w:lang w:val="en-US"/>
              </w:rPr>
              <w:t>Across the Board: Michael North</w:t>
            </w:r>
          </w:p>
          <w:p w:rsidR="007E773A" w:rsidRPr="00AE01EC" w:rsidRDefault="007E773A" w:rsidP="00720CC1">
            <w:pPr>
              <w:framePr w:hSpace="141" w:wrap="around" w:vAnchor="page" w:hAnchor="margin" w:y="1504"/>
              <w:rPr>
                <w:lang w:val="en-GB"/>
              </w:rPr>
            </w:pPr>
          </w:p>
        </w:tc>
      </w:tr>
      <w:tr w:rsidR="00A75A8D" w:rsidTr="00720CC1">
        <w:trPr>
          <w:trHeight w:hRule="exact" w:val="2796"/>
        </w:trPr>
        <w:tc>
          <w:tcPr>
            <w:tcW w:w="3118" w:type="dxa"/>
            <w:vMerge/>
            <w:shd w:val="clear" w:color="auto" w:fill="auto"/>
          </w:tcPr>
          <w:p w:rsidR="007E773A" w:rsidRDefault="007E773A" w:rsidP="00720CC1">
            <w:pPr>
              <w:rPr>
                <w:lang w:val="en-GB"/>
              </w:rPr>
            </w:pPr>
          </w:p>
        </w:tc>
        <w:tc>
          <w:tcPr>
            <w:tcW w:w="284" w:type="dxa"/>
            <w:shd w:val="clear" w:color="auto" w:fill="auto"/>
          </w:tcPr>
          <w:p w:rsidR="007E773A" w:rsidRDefault="007E773A" w:rsidP="00720CC1">
            <w:pPr>
              <w:rPr>
                <w:lang w:val="en-GB"/>
              </w:rPr>
            </w:pPr>
          </w:p>
        </w:tc>
        <w:tc>
          <w:tcPr>
            <w:tcW w:w="3118" w:type="dxa"/>
            <w:vMerge/>
            <w:shd w:val="clear" w:color="auto" w:fill="auto"/>
          </w:tcPr>
          <w:p w:rsidR="007E773A" w:rsidRDefault="007E773A" w:rsidP="00720CC1">
            <w:pPr>
              <w:rPr>
                <w:lang w:val="en-GB"/>
              </w:rPr>
            </w:pPr>
          </w:p>
        </w:tc>
        <w:tc>
          <w:tcPr>
            <w:tcW w:w="284" w:type="dxa"/>
            <w:shd w:val="clear" w:color="auto" w:fill="auto"/>
          </w:tcPr>
          <w:p w:rsidR="007E773A" w:rsidRDefault="007E773A" w:rsidP="00720CC1">
            <w:pPr>
              <w:rPr>
                <w:lang w:val="en-GB"/>
              </w:rPr>
            </w:pPr>
          </w:p>
        </w:tc>
        <w:tc>
          <w:tcPr>
            <w:tcW w:w="3289" w:type="dxa"/>
            <w:vMerge/>
            <w:shd w:val="clear" w:color="auto" w:fill="auto"/>
          </w:tcPr>
          <w:p w:rsidR="007E773A" w:rsidRDefault="007E773A" w:rsidP="00720CC1">
            <w:pPr>
              <w:rPr>
                <w:lang w:val="en-GB"/>
              </w:rPr>
            </w:pPr>
          </w:p>
        </w:tc>
      </w:tr>
    </w:tbl>
    <w:p w:rsidR="007E773A" w:rsidRDefault="007E773A" w:rsidP="007E773A">
      <w:pPr>
        <w:rPr>
          <w:lang w:val="en-GB"/>
        </w:rPr>
      </w:pPr>
    </w:p>
    <w:sectPr w:rsidR="007E773A" w:rsidSect="001878D0">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3F9" w:rsidRDefault="00FB03F9">
      <w:r>
        <w:separator/>
      </w:r>
    </w:p>
  </w:endnote>
  <w:endnote w:type="continuationSeparator" w:id="0">
    <w:p w:rsidR="00FB03F9" w:rsidRDefault="00FB0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hitney-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5115" w:rsidRDefault="00FB5115" w:rsidP="00FB5115">
    <w:pPr>
      <w:pStyle w:val="Footer"/>
      <w:pBdr>
        <w:top w:val="single" w:sz="18" w:space="1" w:color="C0C0C0"/>
      </w:pBdr>
    </w:pPr>
  </w:p>
  <w:p w:rsidR="00FB5115" w:rsidRDefault="00FB5115" w:rsidP="00FB5115">
    <w:pPr>
      <w:pStyle w:val="Footer"/>
    </w:pPr>
  </w:p>
  <w:p w:rsidR="00FB5115" w:rsidRDefault="00FB5115" w:rsidP="00FB5115">
    <w:pPr>
      <w:pStyle w:val="Footer"/>
    </w:pPr>
  </w:p>
  <w:p w:rsidR="00FB5115" w:rsidRPr="00205632" w:rsidRDefault="00FB5115" w:rsidP="00FB5115">
    <w:pPr>
      <w:pStyle w:val="Footer"/>
    </w:pPr>
  </w:p>
  <w:p w:rsidR="00FB5115" w:rsidRPr="00FB5115" w:rsidRDefault="00FB5115" w:rsidP="00FB51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3F9" w:rsidRDefault="00FB03F9">
      <w:r>
        <w:separator/>
      </w:r>
    </w:p>
  </w:footnote>
  <w:footnote w:type="continuationSeparator" w:id="0">
    <w:p w:rsidR="00FB03F9" w:rsidRDefault="00FB0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B45" w:rsidRPr="00C8278A" w:rsidRDefault="00FB03F9" w:rsidP="00FB4551">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41430" o:spid="_x0000_s2058"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261555">
      <w:rPr>
        <w:rFonts w:ascii="Arial Narrow" w:hAnsi="Arial Narrow" w:cs="Arial"/>
        <w:b/>
        <w:bCs/>
        <w:noProof/>
        <w:color w:val="C0C0C0"/>
        <w:sz w:val="40"/>
        <w:szCs w:val="36"/>
        <w:lang w:val="en-GB" w:eastAsia="en-GB"/>
      </w:rPr>
      <w:drawing>
        <wp:inline distT="0" distB="0" distL="0" distR="0">
          <wp:extent cx="1344295" cy="38925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4295" cy="389255"/>
                  </a:xfrm>
                  <a:prstGeom prst="rect">
                    <a:avLst/>
                  </a:prstGeom>
                  <a:noFill/>
                  <a:ln>
                    <a:noFill/>
                  </a:ln>
                </pic:spPr>
              </pic:pic>
            </a:graphicData>
          </a:graphic>
        </wp:inline>
      </w:drawing>
    </w:r>
    <w:r w:rsidR="00FB4551">
      <w:rPr>
        <w:rFonts w:ascii="Arial Narrow" w:hAnsi="Arial Narrow" w:cs="Arial"/>
        <w:b/>
        <w:bCs/>
        <w:color w:val="C0C0C0"/>
        <w:sz w:val="40"/>
        <w:szCs w:val="36"/>
      </w:rPr>
      <w:tab/>
    </w:r>
    <w:r w:rsidR="00FB4551">
      <w:rPr>
        <w:rFonts w:ascii="Arial Narrow" w:hAnsi="Arial Narrow" w:cs="Arial"/>
        <w:b/>
        <w:bCs/>
        <w:color w:val="C0C0C0"/>
        <w:sz w:val="40"/>
        <w:szCs w:val="36"/>
      </w:rPr>
      <w:tab/>
      <w:t xml:space="preserve">                            </w:t>
    </w:r>
    <w:r w:rsidR="00FB4551" w:rsidRPr="00FB4551">
      <w:rPr>
        <w:rFonts w:ascii="Arial" w:hAnsi="Arial" w:cs="Arial"/>
        <w:b/>
        <w:bCs/>
        <w:color w:val="C0C0C0"/>
      </w:rPr>
      <w:t>www.chemsuschem.org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B45" w:rsidRPr="00FB5115" w:rsidRDefault="00FB03F9" w:rsidP="00FB5115">
    <w:pPr>
      <w:pStyle w:val="Header"/>
      <w:pBdr>
        <w:bottom w:val="single" w:sz="18" w:space="1" w:color="C0C0C0"/>
      </w:pBdr>
      <w:rPr>
        <w:rFonts w:ascii="Arial Narrow" w:hAnsi="Arial Narrow" w:cs="Arial"/>
        <w:sz w:val="32"/>
        <w:szCs w:val="36"/>
      </w:rPr>
    </w:pPr>
    <w:r>
      <w:rPr>
        <w:noProof/>
        <w:sz w:val="2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41431" o:spid="_x0000_s2059"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261555">
      <w:rPr>
        <w:noProof/>
        <w:sz w:val="20"/>
        <w:lang w:val="en-GB" w:eastAsia="en-GB"/>
      </w:rPr>
      <w:drawing>
        <wp:anchor distT="0" distB="0" distL="114300" distR="114300" simplePos="0" relativeHeight="251656192" behindDoc="0" locked="0" layoutInCell="1" allowOverlap="1">
          <wp:simplePos x="0" y="0"/>
          <wp:positionH relativeFrom="column">
            <wp:posOffset>5344160</wp:posOffset>
          </wp:positionH>
          <wp:positionV relativeFrom="paragraph">
            <wp:posOffset>-40005</wp:posOffset>
          </wp:positionV>
          <wp:extent cx="1079500" cy="273050"/>
          <wp:effectExtent l="0" t="0" r="635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1555">
      <w:rPr>
        <w:rFonts w:ascii="Arial Narrow" w:hAnsi="Arial Narrow" w:cs="Arial"/>
        <w:b/>
        <w:bCs/>
        <w:color w:val="C0C0C0"/>
        <w:sz w:val="32"/>
        <w:szCs w:val="36"/>
      </w:rPr>
      <w:t>VIEWPOINT</w:t>
    </w:r>
    <w:r w:rsidR="00FB5115" w:rsidRPr="00971FC5">
      <w:rPr>
        <w:rFonts w:ascii="Arial Narrow" w:hAnsi="Arial Narrow" w:cs="Arial"/>
        <w:sz w:val="32"/>
        <w:szCs w:val="36"/>
      </w:rPr>
      <w:tab/>
    </w:r>
    <w:r w:rsidR="00FB5115" w:rsidRPr="00971FC5">
      <w:rPr>
        <w:rFonts w:ascii="Arial Narrow" w:hAnsi="Arial Narrow" w:cs="Arial"/>
        <w:sz w:val="32"/>
        <w:szCs w:val="36"/>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5115" w:rsidRDefault="00FB03F9">
    <w:pPr>
      <w:pStyle w:val="Heade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41429" o:spid="_x0000_s2057"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60">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5E4"/>
    <w:rsid w:val="0000214A"/>
    <w:rsid w:val="00002DBC"/>
    <w:rsid w:val="00003927"/>
    <w:rsid w:val="0000457A"/>
    <w:rsid w:val="00010410"/>
    <w:rsid w:val="00011D51"/>
    <w:rsid w:val="00013DD7"/>
    <w:rsid w:val="000208F6"/>
    <w:rsid w:val="00022DB4"/>
    <w:rsid w:val="00033C26"/>
    <w:rsid w:val="00033D1A"/>
    <w:rsid w:val="00033F43"/>
    <w:rsid w:val="00036490"/>
    <w:rsid w:val="0004091A"/>
    <w:rsid w:val="00040A1A"/>
    <w:rsid w:val="00042913"/>
    <w:rsid w:val="00042BF0"/>
    <w:rsid w:val="00045AB9"/>
    <w:rsid w:val="0005096E"/>
    <w:rsid w:val="0005140E"/>
    <w:rsid w:val="00055485"/>
    <w:rsid w:val="0006281D"/>
    <w:rsid w:val="00063E0F"/>
    <w:rsid w:val="0006489B"/>
    <w:rsid w:val="000650AB"/>
    <w:rsid w:val="0006694D"/>
    <w:rsid w:val="000669E3"/>
    <w:rsid w:val="00066B8E"/>
    <w:rsid w:val="00070B55"/>
    <w:rsid w:val="00070E0D"/>
    <w:rsid w:val="0007315F"/>
    <w:rsid w:val="00077560"/>
    <w:rsid w:val="000806F8"/>
    <w:rsid w:val="0008077D"/>
    <w:rsid w:val="00083AF8"/>
    <w:rsid w:val="0009539C"/>
    <w:rsid w:val="00095C2F"/>
    <w:rsid w:val="000A09D3"/>
    <w:rsid w:val="000A37F3"/>
    <w:rsid w:val="000A6993"/>
    <w:rsid w:val="000A77DC"/>
    <w:rsid w:val="000B6DF3"/>
    <w:rsid w:val="000C1DBD"/>
    <w:rsid w:val="000C3557"/>
    <w:rsid w:val="000C53F1"/>
    <w:rsid w:val="000D5FCF"/>
    <w:rsid w:val="000D70F8"/>
    <w:rsid w:val="000D75B7"/>
    <w:rsid w:val="000D7701"/>
    <w:rsid w:val="000E0815"/>
    <w:rsid w:val="000E0CEA"/>
    <w:rsid w:val="000E0EC4"/>
    <w:rsid w:val="000E1C81"/>
    <w:rsid w:val="000E517A"/>
    <w:rsid w:val="000E5FDC"/>
    <w:rsid w:val="000E76B8"/>
    <w:rsid w:val="000F00D8"/>
    <w:rsid w:val="000F0FFC"/>
    <w:rsid w:val="000F29A4"/>
    <w:rsid w:val="000F2C63"/>
    <w:rsid w:val="000F2EA1"/>
    <w:rsid w:val="000F5BD1"/>
    <w:rsid w:val="000F7847"/>
    <w:rsid w:val="001037A1"/>
    <w:rsid w:val="00103EF7"/>
    <w:rsid w:val="00104119"/>
    <w:rsid w:val="0010543E"/>
    <w:rsid w:val="00105F97"/>
    <w:rsid w:val="00107E8C"/>
    <w:rsid w:val="001158DE"/>
    <w:rsid w:val="00116377"/>
    <w:rsid w:val="00120F2E"/>
    <w:rsid w:val="001237B3"/>
    <w:rsid w:val="0012381E"/>
    <w:rsid w:val="001322FF"/>
    <w:rsid w:val="0013316F"/>
    <w:rsid w:val="001344F7"/>
    <w:rsid w:val="001348CD"/>
    <w:rsid w:val="0014043E"/>
    <w:rsid w:val="00141356"/>
    <w:rsid w:val="00143551"/>
    <w:rsid w:val="0014374D"/>
    <w:rsid w:val="00143B89"/>
    <w:rsid w:val="001475BF"/>
    <w:rsid w:val="00152E6D"/>
    <w:rsid w:val="0015419C"/>
    <w:rsid w:val="00155FB7"/>
    <w:rsid w:val="0015631F"/>
    <w:rsid w:val="00157C67"/>
    <w:rsid w:val="0016203E"/>
    <w:rsid w:val="001639AE"/>
    <w:rsid w:val="001654DF"/>
    <w:rsid w:val="00166BEB"/>
    <w:rsid w:val="00166D41"/>
    <w:rsid w:val="001678B6"/>
    <w:rsid w:val="0017048F"/>
    <w:rsid w:val="00170D5C"/>
    <w:rsid w:val="00172F48"/>
    <w:rsid w:val="001732A4"/>
    <w:rsid w:val="001800AA"/>
    <w:rsid w:val="0018165B"/>
    <w:rsid w:val="00181774"/>
    <w:rsid w:val="00184380"/>
    <w:rsid w:val="00186601"/>
    <w:rsid w:val="001878D0"/>
    <w:rsid w:val="0019014F"/>
    <w:rsid w:val="00194818"/>
    <w:rsid w:val="00194A21"/>
    <w:rsid w:val="00196DEB"/>
    <w:rsid w:val="00197F42"/>
    <w:rsid w:val="001A0D55"/>
    <w:rsid w:val="001A3120"/>
    <w:rsid w:val="001A39AE"/>
    <w:rsid w:val="001A438D"/>
    <w:rsid w:val="001B0DFC"/>
    <w:rsid w:val="001B73B9"/>
    <w:rsid w:val="001C1039"/>
    <w:rsid w:val="001C21E3"/>
    <w:rsid w:val="001C26A7"/>
    <w:rsid w:val="001D1155"/>
    <w:rsid w:val="001D13EA"/>
    <w:rsid w:val="001D216B"/>
    <w:rsid w:val="001D29CA"/>
    <w:rsid w:val="001D54CA"/>
    <w:rsid w:val="001D7ECC"/>
    <w:rsid w:val="001E164A"/>
    <w:rsid w:val="001E2F1C"/>
    <w:rsid w:val="001F16EF"/>
    <w:rsid w:val="001F1A2D"/>
    <w:rsid w:val="001F252B"/>
    <w:rsid w:val="001F4235"/>
    <w:rsid w:val="001F45C3"/>
    <w:rsid w:val="001F4EE4"/>
    <w:rsid w:val="0020306E"/>
    <w:rsid w:val="00213D0E"/>
    <w:rsid w:val="00216DE3"/>
    <w:rsid w:val="002221BA"/>
    <w:rsid w:val="00222D97"/>
    <w:rsid w:val="0022537E"/>
    <w:rsid w:val="0022582C"/>
    <w:rsid w:val="00232C14"/>
    <w:rsid w:val="002362C7"/>
    <w:rsid w:val="00241D85"/>
    <w:rsid w:val="00242E54"/>
    <w:rsid w:val="002433F0"/>
    <w:rsid w:val="00243927"/>
    <w:rsid w:val="00260EDA"/>
    <w:rsid w:val="00261387"/>
    <w:rsid w:val="00261555"/>
    <w:rsid w:val="00261882"/>
    <w:rsid w:val="00265DCA"/>
    <w:rsid w:val="00267F8A"/>
    <w:rsid w:val="002702BC"/>
    <w:rsid w:val="0027068B"/>
    <w:rsid w:val="0027137B"/>
    <w:rsid w:val="00287256"/>
    <w:rsid w:val="00287B32"/>
    <w:rsid w:val="00291C93"/>
    <w:rsid w:val="002A36FA"/>
    <w:rsid w:val="002A561E"/>
    <w:rsid w:val="002A69D1"/>
    <w:rsid w:val="002B16E2"/>
    <w:rsid w:val="002B22BA"/>
    <w:rsid w:val="002B25E2"/>
    <w:rsid w:val="002B453B"/>
    <w:rsid w:val="002B56C9"/>
    <w:rsid w:val="002B7CA9"/>
    <w:rsid w:val="002C36E0"/>
    <w:rsid w:val="002D0B17"/>
    <w:rsid w:val="002D24CB"/>
    <w:rsid w:val="002D42FF"/>
    <w:rsid w:val="002D5148"/>
    <w:rsid w:val="002E066F"/>
    <w:rsid w:val="002E2CA8"/>
    <w:rsid w:val="002E60ED"/>
    <w:rsid w:val="002F0269"/>
    <w:rsid w:val="002F1479"/>
    <w:rsid w:val="002F17FB"/>
    <w:rsid w:val="002F56D6"/>
    <w:rsid w:val="002F6A4C"/>
    <w:rsid w:val="002F73A5"/>
    <w:rsid w:val="003006A7"/>
    <w:rsid w:val="00301167"/>
    <w:rsid w:val="00301D1E"/>
    <w:rsid w:val="00303FBE"/>
    <w:rsid w:val="003040CB"/>
    <w:rsid w:val="003079D2"/>
    <w:rsid w:val="00307C5A"/>
    <w:rsid w:val="003116F4"/>
    <w:rsid w:val="00312ED2"/>
    <w:rsid w:val="0032022A"/>
    <w:rsid w:val="0032048F"/>
    <w:rsid w:val="003219A5"/>
    <w:rsid w:val="00322D02"/>
    <w:rsid w:val="00322E1F"/>
    <w:rsid w:val="00323FC3"/>
    <w:rsid w:val="00324724"/>
    <w:rsid w:val="00325147"/>
    <w:rsid w:val="003254D1"/>
    <w:rsid w:val="00325516"/>
    <w:rsid w:val="003275FF"/>
    <w:rsid w:val="0033054D"/>
    <w:rsid w:val="00331B5E"/>
    <w:rsid w:val="00333FAD"/>
    <w:rsid w:val="0033586B"/>
    <w:rsid w:val="00336A5A"/>
    <w:rsid w:val="003403BB"/>
    <w:rsid w:val="00340A08"/>
    <w:rsid w:val="003447D7"/>
    <w:rsid w:val="0034496B"/>
    <w:rsid w:val="00354B57"/>
    <w:rsid w:val="003577B8"/>
    <w:rsid w:val="00364753"/>
    <w:rsid w:val="00364A2A"/>
    <w:rsid w:val="003657B6"/>
    <w:rsid w:val="00366676"/>
    <w:rsid w:val="00375415"/>
    <w:rsid w:val="00376792"/>
    <w:rsid w:val="00376F37"/>
    <w:rsid w:val="0038506F"/>
    <w:rsid w:val="00390DD7"/>
    <w:rsid w:val="003954A2"/>
    <w:rsid w:val="00396BE2"/>
    <w:rsid w:val="00397502"/>
    <w:rsid w:val="003B04BA"/>
    <w:rsid w:val="003B0FC4"/>
    <w:rsid w:val="003B6C60"/>
    <w:rsid w:val="003B70C8"/>
    <w:rsid w:val="003C134A"/>
    <w:rsid w:val="003C1CCA"/>
    <w:rsid w:val="003C2972"/>
    <w:rsid w:val="003C2C9C"/>
    <w:rsid w:val="003C6E1A"/>
    <w:rsid w:val="003D0F51"/>
    <w:rsid w:val="003D1C1A"/>
    <w:rsid w:val="003D3F9A"/>
    <w:rsid w:val="003E54CD"/>
    <w:rsid w:val="003E7319"/>
    <w:rsid w:val="003F1223"/>
    <w:rsid w:val="003F2556"/>
    <w:rsid w:val="003F50D4"/>
    <w:rsid w:val="0040080D"/>
    <w:rsid w:val="0040270E"/>
    <w:rsid w:val="00403876"/>
    <w:rsid w:val="004062B1"/>
    <w:rsid w:val="004070B6"/>
    <w:rsid w:val="004072DD"/>
    <w:rsid w:val="00411AA6"/>
    <w:rsid w:val="00414412"/>
    <w:rsid w:val="00415971"/>
    <w:rsid w:val="00416B05"/>
    <w:rsid w:val="00422AFE"/>
    <w:rsid w:val="00423593"/>
    <w:rsid w:val="00424978"/>
    <w:rsid w:val="0042545B"/>
    <w:rsid w:val="00427CBD"/>
    <w:rsid w:val="00430D22"/>
    <w:rsid w:val="00431151"/>
    <w:rsid w:val="00432307"/>
    <w:rsid w:val="00435D6F"/>
    <w:rsid w:val="00436338"/>
    <w:rsid w:val="00437B5A"/>
    <w:rsid w:val="00444E3C"/>
    <w:rsid w:val="00445D5C"/>
    <w:rsid w:val="004465F9"/>
    <w:rsid w:val="004466B0"/>
    <w:rsid w:val="00454A2D"/>
    <w:rsid w:val="004556E1"/>
    <w:rsid w:val="004609E1"/>
    <w:rsid w:val="00460C28"/>
    <w:rsid w:val="00461BD2"/>
    <w:rsid w:val="00462A09"/>
    <w:rsid w:val="004644E1"/>
    <w:rsid w:val="0046574E"/>
    <w:rsid w:val="004657E8"/>
    <w:rsid w:val="00467E99"/>
    <w:rsid w:val="00470790"/>
    <w:rsid w:val="00473029"/>
    <w:rsid w:val="00473EE4"/>
    <w:rsid w:val="00477B4C"/>
    <w:rsid w:val="00477B99"/>
    <w:rsid w:val="004823EF"/>
    <w:rsid w:val="004841CA"/>
    <w:rsid w:val="00485C84"/>
    <w:rsid w:val="00486215"/>
    <w:rsid w:val="0048630D"/>
    <w:rsid w:val="004871C9"/>
    <w:rsid w:val="004921CF"/>
    <w:rsid w:val="004930F0"/>
    <w:rsid w:val="004A0BA8"/>
    <w:rsid w:val="004A489D"/>
    <w:rsid w:val="004A4A2E"/>
    <w:rsid w:val="004A4CD0"/>
    <w:rsid w:val="004A73A8"/>
    <w:rsid w:val="004A75D5"/>
    <w:rsid w:val="004A771F"/>
    <w:rsid w:val="004A78AE"/>
    <w:rsid w:val="004B004E"/>
    <w:rsid w:val="004B0589"/>
    <w:rsid w:val="004B0B74"/>
    <w:rsid w:val="004B1783"/>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DB8"/>
    <w:rsid w:val="004D7DB7"/>
    <w:rsid w:val="004E0A46"/>
    <w:rsid w:val="004E3010"/>
    <w:rsid w:val="004E3F83"/>
    <w:rsid w:val="004E4A53"/>
    <w:rsid w:val="004E4DFF"/>
    <w:rsid w:val="004E5278"/>
    <w:rsid w:val="004E5D5C"/>
    <w:rsid w:val="004E74F4"/>
    <w:rsid w:val="004F0129"/>
    <w:rsid w:val="004F257F"/>
    <w:rsid w:val="004F35CD"/>
    <w:rsid w:val="004F7F41"/>
    <w:rsid w:val="00501639"/>
    <w:rsid w:val="00501EFF"/>
    <w:rsid w:val="0050277D"/>
    <w:rsid w:val="005035EB"/>
    <w:rsid w:val="0050689B"/>
    <w:rsid w:val="005068AA"/>
    <w:rsid w:val="00506EDB"/>
    <w:rsid w:val="00511093"/>
    <w:rsid w:val="00512A8E"/>
    <w:rsid w:val="00520422"/>
    <w:rsid w:val="0052085F"/>
    <w:rsid w:val="005234AD"/>
    <w:rsid w:val="0052404D"/>
    <w:rsid w:val="00530284"/>
    <w:rsid w:val="005321B0"/>
    <w:rsid w:val="0053418A"/>
    <w:rsid w:val="005349D6"/>
    <w:rsid w:val="00536BC1"/>
    <w:rsid w:val="00537F36"/>
    <w:rsid w:val="00541205"/>
    <w:rsid w:val="005433DE"/>
    <w:rsid w:val="0054420E"/>
    <w:rsid w:val="005472E5"/>
    <w:rsid w:val="0055057E"/>
    <w:rsid w:val="00550B0C"/>
    <w:rsid w:val="0055113D"/>
    <w:rsid w:val="005551F3"/>
    <w:rsid w:val="00556A65"/>
    <w:rsid w:val="00561C0E"/>
    <w:rsid w:val="00561CD2"/>
    <w:rsid w:val="005662EA"/>
    <w:rsid w:val="00567B5A"/>
    <w:rsid w:val="00567C18"/>
    <w:rsid w:val="0057009B"/>
    <w:rsid w:val="005735B3"/>
    <w:rsid w:val="005801F0"/>
    <w:rsid w:val="005826CC"/>
    <w:rsid w:val="005839B9"/>
    <w:rsid w:val="00586DF8"/>
    <w:rsid w:val="00591AB8"/>
    <w:rsid w:val="00597954"/>
    <w:rsid w:val="005B10C2"/>
    <w:rsid w:val="005B15A7"/>
    <w:rsid w:val="005B3509"/>
    <w:rsid w:val="005B430B"/>
    <w:rsid w:val="005B43B7"/>
    <w:rsid w:val="005B5D4F"/>
    <w:rsid w:val="005B6716"/>
    <w:rsid w:val="005B6C80"/>
    <w:rsid w:val="005B71FC"/>
    <w:rsid w:val="005B7677"/>
    <w:rsid w:val="005C08BF"/>
    <w:rsid w:val="005C4CEE"/>
    <w:rsid w:val="005C4F38"/>
    <w:rsid w:val="005C5196"/>
    <w:rsid w:val="005D1EBB"/>
    <w:rsid w:val="005D43FD"/>
    <w:rsid w:val="005D4A5B"/>
    <w:rsid w:val="005D65E6"/>
    <w:rsid w:val="005F19CB"/>
    <w:rsid w:val="005F5348"/>
    <w:rsid w:val="005F6A4D"/>
    <w:rsid w:val="005F74E7"/>
    <w:rsid w:val="006011C8"/>
    <w:rsid w:val="006024FD"/>
    <w:rsid w:val="0060310C"/>
    <w:rsid w:val="00603203"/>
    <w:rsid w:val="00605FAC"/>
    <w:rsid w:val="00613EEA"/>
    <w:rsid w:val="006150DB"/>
    <w:rsid w:val="006200AB"/>
    <w:rsid w:val="00620450"/>
    <w:rsid w:val="00620753"/>
    <w:rsid w:val="00620911"/>
    <w:rsid w:val="00620C61"/>
    <w:rsid w:val="00627F57"/>
    <w:rsid w:val="00636481"/>
    <w:rsid w:val="00644209"/>
    <w:rsid w:val="00647525"/>
    <w:rsid w:val="006479FE"/>
    <w:rsid w:val="00654E17"/>
    <w:rsid w:val="00656634"/>
    <w:rsid w:val="0066216C"/>
    <w:rsid w:val="00665E34"/>
    <w:rsid w:val="006675EA"/>
    <w:rsid w:val="00671E1E"/>
    <w:rsid w:val="006722A0"/>
    <w:rsid w:val="006724B9"/>
    <w:rsid w:val="00672587"/>
    <w:rsid w:val="0067512C"/>
    <w:rsid w:val="00677AB5"/>
    <w:rsid w:val="00677D6F"/>
    <w:rsid w:val="006812E2"/>
    <w:rsid w:val="0068189A"/>
    <w:rsid w:val="00681A96"/>
    <w:rsid w:val="00685DA5"/>
    <w:rsid w:val="0068673B"/>
    <w:rsid w:val="00694EC1"/>
    <w:rsid w:val="006956E5"/>
    <w:rsid w:val="0069644B"/>
    <w:rsid w:val="006966D1"/>
    <w:rsid w:val="006976AD"/>
    <w:rsid w:val="00697E3B"/>
    <w:rsid w:val="006A108F"/>
    <w:rsid w:val="006A2254"/>
    <w:rsid w:val="006A6116"/>
    <w:rsid w:val="006A7B27"/>
    <w:rsid w:val="006A7E4F"/>
    <w:rsid w:val="006B04A7"/>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F18"/>
    <w:rsid w:val="006D02C0"/>
    <w:rsid w:val="006D171A"/>
    <w:rsid w:val="006D184F"/>
    <w:rsid w:val="006D2D7B"/>
    <w:rsid w:val="006D3595"/>
    <w:rsid w:val="006D4F77"/>
    <w:rsid w:val="006D6793"/>
    <w:rsid w:val="006E041E"/>
    <w:rsid w:val="006E5BEA"/>
    <w:rsid w:val="006E6F10"/>
    <w:rsid w:val="006F0EB7"/>
    <w:rsid w:val="006F6671"/>
    <w:rsid w:val="00700F72"/>
    <w:rsid w:val="007013DE"/>
    <w:rsid w:val="00701830"/>
    <w:rsid w:val="00702F63"/>
    <w:rsid w:val="00710812"/>
    <w:rsid w:val="00711E9D"/>
    <w:rsid w:val="00712A12"/>
    <w:rsid w:val="007130CE"/>
    <w:rsid w:val="00713548"/>
    <w:rsid w:val="00713B1C"/>
    <w:rsid w:val="00714DB9"/>
    <w:rsid w:val="00714DC9"/>
    <w:rsid w:val="0071700B"/>
    <w:rsid w:val="00717BD5"/>
    <w:rsid w:val="00720CC1"/>
    <w:rsid w:val="00720FED"/>
    <w:rsid w:val="007249D7"/>
    <w:rsid w:val="007252DA"/>
    <w:rsid w:val="00730889"/>
    <w:rsid w:val="00732798"/>
    <w:rsid w:val="00737264"/>
    <w:rsid w:val="007406C2"/>
    <w:rsid w:val="007407AE"/>
    <w:rsid w:val="00740953"/>
    <w:rsid w:val="00740CE1"/>
    <w:rsid w:val="0074126C"/>
    <w:rsid w:val="00741B47"/>
    <w:rsid w:val="00745DE7"/>
    <w:rsid w:val="00746C0D"/>
    <w:rsid w:val="00750326"/>
    <w:rsid w:val="007504CA"/>
    <w:rsid w:val="0075278E"/>
    <w:rsid w:val="00754F5F"/>
    <w:rsid w:val="00757401"/>
    <w:rsid w:val="00757673"/>
    <w:rsid w:val="007576FA"/>
    <w:rsid w:val="00757C71"/>
    <w:rsid w:val="00763D77"/>
    <w:rsid w:val="00763EDE"/>
    <w:rsid w:val="00764F01"/>
    <w:rsid w:val="00765C4D"/>
    <w:rsid w:val="007663E0"/>
    <w:rsid w:val="00773904"/>
    <w:rsid w:val="00773C4B"/>
    <w:rsid w:val="00773D16"/>
    <w:rsid w:val="007740A8"/>
    <w:rsid w:val="00775C8A"/>
    <w:rsid w:val="00775F73"/>
    <w:rsid w:val="00776731"/>
    <w:rsid w:val="007776E8"/>
    <w:rsid w:val="007815C4"/>
    <w:rsid w:val="00783FBE"/>
    <w:rsid w:val="0078628B"/>
    <w:rsid w:val="0078784C"/>
    <w:rsid w:val="007958BF"/>
    <w:rsid w:val="007A6D99"/>
    <w:rsid w:val="007A7E01"/>
    <w:rsid w:val="007B05F5"/>
    <w:rsid w:val="007B6A97"/>
    <w:rsid w:val="007C2805"/>
    <w:rsid w:val="007C3D60"/>
    <w:rsid w:val="007C5712"/>
    <w:rsid w:val="007C672F"/>
    <w:rsid w:val="007D0337"/>
    <w:rsid w:val="007D0701"/>
    <w:rsid w:val="007D2ED9"/>
    <w:rsid w:val="007D748B"/>
    <w:rsid w:val="007E2CB8"/>
    <w:rsid w:val="007E3A49"/>
    <w:rsid w:val="007E3C85"/>
    <w:rsid w:val="007E40A9"/>
    <w:rsid w:val="007E52D5"/>
    <w:rsid w:val="007E6725"/>
    <w:rsid w:val="007E7187"/>
    <w:rsid w:val="007E773A"/>
    <w:rsid w:val="007F00BA"/>
    <w:rsid w:val="007F202F"/>
    <w:rsid w:val="007F20D9"/>
    <w:rsid w:val="007F46F6"/>
    <w:rsid w:val="007F664A"/>
    <w:rsid w:val="007F66E6"/>
    <w:rsid w:val="007F68CC"/>
    <w:rsid w:val="008013E9"/>
    <w:rsid w:val="00803080"/>
    <w:rsid w:val="00804822"/>
    <w:rsid w:val="008128E3"/>
    <w:rsid w:val="00813005"/>
    <w:rsid w:val="00813FEF"/>
    <w:rsid w:val="00817ACD"/>
    <w:rsid w:val="00823310"/>
    <w:rsid w:val="008249B7"/>
    <w:rsid w:val="00826879"/>
    <w:rsid w:val="008272FD"/>
    <w:rsid w:val="00827A4E"/>
    <w:rsid w:val="00832891"/>
    <w:rsid w:val="008339A8"/>
    <w:rsid w:val="00836959"/>
    <w:rsid w:val="00847D4E"/>
    <w:rsid w:val="00851D03"/>
    <w:rsid w:val="008536CE"/>
    <w:rsid w:val="00854A3E"/>
    <w:rsid w:val="00854C3B"/>
    <w:rsid w:val="008557A8"/>
    <w:rsid w:val="00855988"/>
    <w:rsid w:val="00856D80"/>
    <w:rsid w:val="00860C40"/>
    <w:rsid w:val="00862A5B"/>
    <w:rsid w:val="00862D4C"/>
    <w:rsid w:val="0086441B"/>
    <w:rsid w:val="00865C7C"/>
    <w:rsid w:val="00870558"/>
    <w:rsid w:val="00873E64"/>
    <w:rsid w:val="00875FFC"/>
    <w:rsid w:val="008773A8"/>
    <w:rsid w:val="00880861"/>
    <w:rsid w:val="00884733"/>
    <w:rsid w:val="008866CA"/>
    <w:rsid w:val="00886901"/>
    <w:rsid w:val="008935DC"/>
    <w:rsid w:val="00896252"/>
    <w:rsid w:val="0089651C"/>
    <w:rsid w:val="00896608"/>
    <w:rsid w:val="008971F9"/>
    <w:rsid w:val="008A75A2"/>
    <w:rsid w:val="008C0905"/>
    <w:rsid w:val="008C26A3"/>
    <w:rsid w:val="008C4A56"/>
    <w:rsid w:val="008D05CC"/>
    <w:rsid w:val="008D0D68"/>
    <w:rsid w:val="008D306F"/>
    <w:rsid w:val="008D3292"/>
    <w:rsid w:val="008D3912"/>
    <w:rsid w:val="008E1877"/>
    <w:rsid w:val="008E4C32"/>
    <w:rsid w:val="008F195C"/>
    <w:rsid w:val="008F3789"/>
    <w:rsid w:val="008F525A"/>
    <w:rsid w:val="008F5663"/>
    <w:rsid w:val="008F6D3F"/>
    <w:rsid w:val="008F71A1"/>
    <w:rsid w:val="008F7FE1"/>
    <w:rsid w:val="00900B9E"/>
    <w:rsid w:val="00901A45"/>
    <w:rsid w:val="00902AF3"/>
    <w:rsid w:val="009120AD"/>
    <w:rsid w:val="00913220"/>
    <w:rsid w:val="00915FA4"/>
    <w:rsid w:val="009179FB"/>
    <w:rsid w:val="009203FD"/>
    <w:rsid w:val="009235E4"/>
    <w:rsid w:val="0092483C"/>
    <w:rsid w:val="009256A7"/>
    <w:rsid w:val="009264DF"/>
    <w:rsid w:val="009277E9"/>
    <w:rsid w:val="009317ED"/>
    <w:rsid w:val="0093355D"/>
    <w:rsid w:val="00935D92"/>
    <w:rsid w:val="009361EB"/>
    <w:rsid w:val="00941003"/>
    <w:rsid w:val="009425B3"/>
    <w:rsid w:val="00945BF2"/>
    <w:rsid w:val="0094711E"/>
    <w:rsid w:val="0094724E"/>
    <w:rsid w:val="00952951"/>
    <w:rsid w:val="00953A07"/>
    <w:rsid w:val="00954442"/>
    <w:rsid w:val="00955B6D"/>
    <w:rsid w:val="009570F0"/>
    <w:rsid w:val="00957398"/>
    <w:rsid w:val="0096219B"/>
    <w:rsid w:val="00963289"/>
    <w:rsid w:val="00963607"/>
    <w:rsid w:val="009658DA"/>
    <w:rsid w:val="0096675F"/>
    <w:rsid w:val="00966884"/>
    <w:rsid w:val="00970505"/>
    <w:rsid w:val="00971D8C"/>
    <w:rsid w:val="00972425"/>
    <w:rsid w:val="009733F5"/>
    <w:rsid w:val="009767DE"/>
    <w:rsid w:val="00977F78"/>
    <w:rsid w:val="0098401D"/>
    <w:rsid w:val="009849E5"/>
    <w:rsid w:val="0098683C"/>
    <w:rsid w:val="0098753E"/>
    <w:rsid w:val="009923A9"/>
    <w:rsid w:val="00996071"/>
    <w:rsid w:val="009964CD"/>
    <w:rsid w:val="00997637"/>
    <w:rsid w:val="009A27D2"/>
    <w:rsid w:val="009A53C8"/>
    <w:rsid w:val="009A6414"/>
    <w:rsid w:val="009B3D65"/>
    <w:rsid w:val="009B426B"/>
    <w:rsid w:val="009B5513"/>
    <w:rsid w:val="009B626F"/>
    <w:rsid w:val="009B7251"/>
    <w:rsid w:val="009C0ABF"/>
    <w:rsid w:val="009C43E7"/>
    <w:rsid w:val="009D14CA"/>
    <w:rsid w:val="009D5757"/>
    <w:rsid w:val="009D654A"/>
    <w:rsid w:val="009D7DB0"/>
    <w:rsid w:val="009E1D78"/>
    <w:rsid w:val="009E20AB"/>
    <w:rsid w:val="009E295D"/>
    <w:rsid w:val="009E5B17"/>
    <w:rsid w:val="009E78B5"/>
    <w:rsid w:val="009E7925"/>
    <w:rsid w:val="009E798E"/>
    <w:rsid w:val="009F1127"/>
    <w:rsid w:val="009F383A"/>
    <w:rsid w:val="009F4D3D"/>
    <w:rsid w:val="009F6FBF"/>
    <w:rsid w:val="009F70DC"/>
    <w:rsid w:val="00A001C3"/>
    <w:rsid w:val="00A02C15"/>
    <w:rsid w:val="00A0349A"/>
    <w:rsid w:val="00A04427"/>
    <w:rsid w:val="00A04B91"/>
    <w:rsid w:val="00A04D83"/>
    <w:rsid w:val="00A054B0"/>
    <w:rsid w:val="00A069E1"/>
    <w:rsid w:val="00A1019C"/>
    <w:rsid w:val="00A11648"/>
    <w:rsid w:val="00A2029A"/>
    <w:rsid w:val="00A24878"/>
    <w:rsid w:val="00A25ED4"/>
    <w:rsid w:val="00A26E89"/>
    <w:rsid w:val="00A30DC0"/>
    <w:rsid w:val="00A32D0C"/>
    <w:rsid w:val="00A33868"/>
    <w:rsid w:val="00A3587B"/>
    <w:rsid w:val="00A41956"/>
    <w:rsid w:val="00A42756"/>
    <w:rsid w:val="00A43EB3"/>
    <w:rsid w:val="00A44DD4"/>
    <w:rsid w:val="00A47DD9"/>
    <w:rsid w:val="00A50FB9"/>
    <w:rsid w:val="00A51F4E"/>
    <w:rsid w:val="00A5397B"/>
    <w:rsid w:val="00A54DA6"/>
    <w:rsid w:val="00A57D58"/>
    <w:rsid w:val="00A6116D"/>
    <w:rsid w:val="00A65F2C"/>
    <w:rsid w:val="00A71DC3"/>
    <w:rsid w:val="00A72188"/>
    <w:rsid w:val="00A734EF"/>
    <w:rsid w:val="00A737D3"/>
    <w:rsid w:val="00A73873"/>
    <w:rsid w:val="00A75A8D"/>
    <w:rsid w:val="00A8041F"/>
    <w:rsid w:val="00A8062A"/>
    <w:rsid w:val="00A807A5"/>
    <w:rsid w:val="00A842F8"/>
    <w:rsid w:val="00A8458D"/>
    <w:rsid w:val="00A87B0A"/>
    <w:rsid w:val="00A93198"/>
    <w:rsid w:val="00A9668D"/>
    <w:rsid w:val="00A97137"/>
    <w:rsid w:val="00AA1A3C"/>
    <w:rsid w:val="00AA1BF0"/>
    <w:rsid w:val="00AA4441"/>
    <w:rsid w:val="00AA5045"/>
    <w:rsid w:val="00AA73FE"/>
    <w:rsid w:val="00AA7D8F"/>
    <w:rsid w:val="00AB14AF"/>
    <w:rsid w:val="00AC390C"/>
    <w:rsid w:val="00AC51F3"/>
    <w:rsid w:val="00AC532F"/>
    <w:rsid w:val="00AC710B"/>
    <w:rsid w:val="00AC768E"/>
    <w:rsid w:val="00AC7B67"/>
    <w:rsid w:val="00AD0B89"/>
    <w:rsid w:val="00AD47D4"/>
    <w:rsid w:val="00AD62D8"/>
    <w:rsid w:val="00AD78DA"/>
    <w:rsid w:val="00AE1546"/>
    <w:rsid w:val="00AE33D9"/>
    <w:rsid w:val="00AE7370"/>
    <w:rsid w:val="00AE7A63"/>
    <w:rsid w:val="00AF1BC9"/>
    <w:rsid w:val="00AF267E"/>
    <w:rsid w:val="00AF63C3"/>
    <w:rsid w:val="00AF7CE1"/>
    <w:rsid w:val="00B00E7C"/>
    <w:rsid w:val="00B011E3"/>
    <w:rsid w:val="00B0301F"/>
    <w:rsid w:val="00B0351C"/>
    <w:rsid w:val="00B03934"/>
    <w:rsid w:val="00B048B1"/>
    <w:rsid w:val="00B06CF7"/>
    <w:rsid w:val="00B11686"/>
    <w:rsid w:val="00B12C6B"/>
    <w:rsid w:val="00B13276"/>
    <w:rsid w:val="00B139D9"/>
    <w:rsid w:val="00B22DD8"/>
    <w:rsid w:val="00B26826"/>
    <w:rsid w:val="00B31D15"/>
    <w:rsid w:val="00B31D8E"/>
    <w:rsid w:val="00B32E81"/>
    <w:rsid w:val="00B34146"/>
    <w:rsid w:val="00B351C5"/>
    <w:rsid w:val="00B437D7"/>
    <w:rsid w:val="00B43C10"/>
    <w:rsid w:val="00B46744"/>
    <w:rsid w:val="00B46F57"/>
    <w:rsid w:val="00B477DB"/>
    <w:rsid w:val="00B50307"/>
    <w:rsid w:val="00B5050B"/>
    <w:rsid w:val="00B50EBF"/>
    <w:rsid w:val="00B53ED3"/>
    <w:rsid w:val="00B54E3D"/>
    <w:rsid w:val="00B55214"/>
    <w:rsid w:val="00B55FAF"/>
    <w:rsid w:val="00B64AEB"/>
    <w:rsid w:val="00B64D08"/>
    <w:rsid w:val="00B70A39"/>
    <w:rsid w:val="00B70AB2"/>
    <w:rsid w:val="00B72EEE"/>
    <w:rsid w:val="00B7320A"/>
    <w:rsid w:val="00B76F72"/>
    <w:rsid w:val="00B809B1"/>
    <w:rsid w:val="00B824F1"/>
    <w:rsid w:val="00B87183"/>
    <w:rsid w:val="00B92AD4"/>
    <w:rsid w:val="00BA1684"/>
    <w:rsid w:val="00BB1819"/>
    <w:rsid w:val="00BB42DF"/>
    <w:rsid w:val="00BB4EBA"/>
    <w:rsid w:val="00BB5DA9"/>
    <w:rsid w:val="00BC014F"/>
    <w:rsid w:val="00BC0164"/>
    <w:rsid w:val="00BC28D4"/>
    <w:rsid w:val="00BC5B54"/>
    <w:rsid w:val="00BC78A2"/>
    <w:rsid w:val="00BD142D"/>
    <w:rsid w:val="00BD505D"/>
    <w:rsid w:val="00BD61A7"/>
    <w:rsid w:val="00BE09CA"/>
    <w:rsid w:val="00BE114C"/>
    <w:rsid w:val="00BE631D"/>
    <w:rsid w:val="00BE7761"/>
    <w:rsid w:val="00BF03A9"/>
    <w:rsid w:val="00BF0F57"/>
    <w:rsid w:val="00BF14BC"/>
    <w:rsid w:val="00C00948"/>
    <w:rsid w:val="00C00B45"/>
    <w:rsid w:val="00C01DF2"/>
    <w:rsid w:val="00C047F9"/>
    <w:rsid w:val="00C06CDB"/>
    <w:rsid w:val="00C06D0F"/>
    <w:rsid w:val="00C06F58"/>
    <w:rsid w:val="00C070FB"/>
    <w:rsid w:val="00C12277"/>
    <w:rsid w:val="00C13799"/>
    <w:rsid w:val="00C2460C"/>
    <w:rsid w:val="00C2552A"/>
    <w:rsid w:val="00C308BE"/>
    <w:rsid w:val="00C31F5F"/>
    <w:rsid w:val="00C32053"/>
    <w:rsid w:val="00C40FD8"/>
    <w:rsid w:val="00C41733"/>
    <w:rsid w:val="00C43D44"/>
    <w:rsid w:val="00C462C4"/>
    <w:rsid w:val="00C53387"/>
    <w:rsid w:val="00C55A65"/>
    <w:rsid w:val="00C60C71"/>
    <w:rsid w:val="00C632B3"/>
    <w:rsid w:val="00C63B7C"/>
    <w:rsid w:val="00C70D48"/>
    <w:rsid w:val="00C71038"/>
    <w:rsid w:val="00C77158"/>
    <w:rsid w:val="00C77DFE"/>
    <w:rsid w:val="00C80D4B"/>
    <w:rsid w:val="00C8278A"/>
    <w:rsid w:val="00C8558C"/>
    <w:rsid w:val="00C85ABE"/>
    <w:rsid w:val="00C90A57"/>
    <w:rsid w:val="00C91F07"/>
    <w:rsid w:val="00C92120"/>
    <w:rsid w:val="00C942FC"/>
    <w:rsid w:val="00C966DA"/>
    <w:rsid w:val="00C976B2"/>
    <w:rsid w:val="00C97DA9"/>
    <w:rsid w:val="00CA1213"/>
    <w:rsid w:val="00CA16E3"/>
    <w:rsid w:val="00CA2E29"/>
    <w:rsid w:val="00CA3607"/>
    <w:rsid w:val="00CA72F1"/>
    <w:rsid w:val="00CB2DCB"/>
    <w:rsid w:val="00CB4591"/>
    <w:rsid w:val="00CB6F85"/>
    <w:rsid w:val="00CC0473"/>
    <w:rsid w:val="00CC1E8D"/>
    <w:rsid w:val="00CC3970"/>
    <w:rsid w:val="00CC3ED1"/>
    <w:rsid w:val="00CC4988"/>
    <w:rsid w:val="00CD389D"/>
    <w:rsid w:val="00CD6352"/>
    <w:rsid w:val="00CD66D5"/>
    <w:rsid w:val="00CE0A40"/>
    <w:rsid w:val="00CE1852"/>
    <w:rsid w:val="00CE2946"/>
    <w:rsid w:val="00CE4329"/>
    <w:rsid w:val="00CF1014"/>
    <w:rsid w:val="00CF7619"/>
    <w:rsid w:val="00D00EA0"/>
    <w:rsid w:val="00D01999"/>
    <w:rsid w:val="00D01A50"/>
    <w:rsid w:val="00D05D33"/>
    <w:rsid w:val="00D1192E"/>
    <w:rsid w:val="00D160F3"/>
    <w:rsid w:val="00D17B72"/>
    <w:rsid w:val="00D17E86"/>
    <w:rsid w:val="00D201E6"/>
    <w:rsid w:val="00D20FFB"/>
    <w:rsid w:val="00D23118"/>
    <w:rsid w:val="00D2517E"/>
    <w:rsid w:val="00D25740"/>
    <w:rsid w:val="00D25CD7"/>
    <w:rsid w:val="00D3261D"/>
    <w:rsid w:val="00D33A08"/>
    <w:rsid w:val="00D35F06"/>
    <w:rsid w:val="00D36226"/>
    <w:rsid w:val="00D367FB"/>
    <w:rsid w:val="00D455D4"/>
    <w:rsid w:val="00D45A06"/>
    <w:rsid w:val="00D45E62"/>
    <w:rsid w:val="00D46DC4"/>
    <w:rsid w:val="00D5062B"/>
    <w:rsid w:val="00D507CC"/>
    <w:rsid w:val="00D50983"/>
    <w:rsid w:val="00D53541"/>
    <w:rsid w:val="00D55E39"/>
    <w:rsid w:val="00D60633"/>
    <w:rsid w:val="00D620FF"/>
    <w:rsid w:val="00D63E1C"/>
    <w:rsid w:val="00D65A90"/>
    <w:rsid w:val="00D65BF3"/>
    <w:rsid w:val="00D73D35"/>
    <w:rsid w:val="00D74C34"/>
    <w:rsid w:val="00D7679A"/>
    <w:rsid w:val="00D76A3B"/>
    <w:rsid w:val="00D7797E"/>
    <w:rsid w:val="00D81A60"/>
    <w:rsid w:val="00D83505"/>
    <w:rsid w:val="00D872B1"/>
    <w:rsid w:val="00D91D07"/>
    <w:rsid w:val="00DC1CC0"/>
    <w:rsid w:val="00DC273F"/>
    <w:rsid w:val="00DC381E"/>
    <w:rsid w:val="00DC38B8"/>
    <w:rsid w:val="00DC4475"/>
    <w:rsid w:val="00DC58C0"/>
    <w:rsid w:val="00DD3A2B"/>
    <w:rsid w:val="00DD61DE"/>
    <w:rsid w:val="00DE11A5"/>
    <w:rsid w:val="00DE25A0"/>
    <w:rsid w:val="00DE4E91"/>
    <w:rsid w:val="00DE7112"/>
    <w:rsid w:val="00DF0B35"/>
    <w:rsid w:val="00DF39D2"/>
    <w:rsid w:val="00DF56A7"/>
    <w:rsid w:val="00DF6BBB"/>
    <w:rsid w:val="00DF7125"/>
    <w:rsid w:val="00E017F3"/>
    <w:rsid w:val="00E01912"/>
    <w:rsid w:val="00E04749"/>
    <w:rsid w:val="00E07A22"/>
    <w:rsid w:val="00E16674"/>
    <w:rsid w:val="00E21911"/>
    <w:rsid w:val="00E2417A"/>
    <w:rsid w:val="00E25B4B"/>
    <w:rsid w:val="00E26437"/>
    <w:rsid w:val="00E30E17"/>
    <w:rsid w:val="00E345F2"/>
    <w:rsid w:val="00E37F4B"/>
    <w:rsid w:val="00E411A9"/>
    <w:rsid w:val="00E4350D"/>
    <w:rsid w:val="00E4387D"/>
    <w:rsid w:val="00E43A22"/>
    <w:rsid w:val="00E5325E"/>
    <w:rsid w:val="00E54CEB"/>
    <w:rsid w:val="00E557D7"/>
    <w:rsid w:val="00E55E85"/>
    <w:rsid w:val="00E560EA"/>
    <w:rsid w:val="00E62588"/>
    <w:rsid w:val="00E6313E"/>
    <w:rsid w:val="00E7396A"/>
    <w:rsid w:val="00E73FD6"/>
    <w:rsid w:val="00E74EFA"/>
    <w:rsid w:val="00E76CD4"/>
    <w:rsid w:val="00E86CF4"/>
    <w:rsid w:val="00E90586"/>
    <w:rsid w:val="00E9183E"/>
    <w:rsid w:val="00E91C1D"/>
    <w:rsid w:val="00E936B6"/>
    <w:rsid w:val="00E94476"/>
    <w:rsid w:val="00E948E4"/>
    <w:rsid w:val="00E960BA"/>
    <w:rsid w:val="00E96C90"/>
    <w:rsid w:val="00E9768D"/>
    <w:rsid w:val="00EA067A"/>
    <w:rsid w:val="00EA1A26"/>
    <w:rsid w:val="00EA2F92"/>
    <w:rsid w:val="00EA5A23"/>
    <w:rsid w:val="00EA7141"/>
    <w:rsid w:val="00EA7DC2"/>
    <w:rsid w:val="00EB27E9"/>
    <w:rsid w:val="00EB5774"/>
    <w:rsid w:val="00EB6169"/>
    <w:rsid w:val="00EB64CF"/>
    <w:rsid w:val="00EB74A3"/>
    <w:rsid w:val="00EC1F3E"/>
    <w:rsid w:val="00EC65CA"/>
    <w:rsid w:val="00ED2C01"/>
    <w:rsid w:val="00ED7B9C"/>
    <w:rsid w:val="00EE256F"/>
    <w:rsid w:val="00EE3131"/>
    <w:rsid w:val="00EE6D9A"/>
    <w:rsid w:val="00EE7426"/>
    <w:rsid w:val="00EF0027"/>
    <w:rsid w:val="00EF0F49"/>
    <w:rsid w:val="00EF26EB"/>
    <w:rsid w:val="00EF291C"/>
    <w:rsid w:val="00EF3FAC"/>
    <w:rsid w:val="00EF4C22"/>
    <w:rsid w:val="00EF584E"/>
    <w:rsid w:val="00F007F5"/>
    <w:rsid w:val="00F00A5A"/>
    <w:rsid w:val="00F01D4C"/>
    <w:rsid w:val="00F02583"/>
    <w:rsid w:val="00F04C12"/>
    <w:rsid w:val="00F052B6"/>
    <w:rsid w:val="00F05940"/>
    <w:rsid w:val="00F115D4"/>
    <w:rsid w:val="00F14219"/>
    <w:rsid w:val="00F14A3D"/>
    <w:rsid w:val="00F1565A"/>
    <w:rsid w:val="00F156C3"/>
    <w:rsid w:val="00F25E14"/>
    <w:rsid w:val="00F271F7"/>
    <w:rsid w:val="00F36B32"/>
    <w:rsid w:val="00F444F7"/>
    <w:rsid w:val="00F45722"/>
    <w:rsid w:val="00F462EB"/>
    <w:rsid w:val="00F50082"/>
    <w:rsid w:val="00F519C6"/>
    <w:rsid w:val="00F51B2D"/>
    <w:rsid w:val="00F54B9B"/>
    <w:rsid w:val="00F55497"/>
    <w:rsid w:val="00F56075"/>
    <w:rsid w:val="00F57A5E"/>
    <w:rsid w:val="00F607AE"/>
    <w:rsid w:val="00F62599"/>
    <w:rsid w:val="00F62C3C"/>
    <w:rsid w:val="00F63B47"/>
    <w:rsid w:val="00F64602"/>
    <w:rsid w:val="00F65701"/>
    <w:rsid w:val="00F7230C"/>
    <w:rsid w:val="00F74C22"/>
    <w:rsid w:val="00F80B2F"/>
    <w:rsid w:val="00F81D1A"/>
    <w:rsid w:val="00F84389"/>
    <w:rsid w:val="00F851EC"/>
    <w:rsid w:val="00F854CA"/>
    <w:rsid w:val="00F855A7"/>
    <w:rsid w:val="00F86B1F"/>
    <w:rsid w:val="00F87AF0"/>
    <w:rsid w:val="00F94259"/>
    <w:rsid w:val="00F96F1F"/>
    <w:rsid w:val="00FA0025"/>
    <w:rsid w:val="00FA0E7F"/>
    <w:rsid w:val="00FA24B0"/>
    <w:rsid w:val="00FA4314"/>
    <w:rsid w:val="00FA45BB"/>
    <w:rsid w:val="00FA5099"/>
    <w:rsid w:val="00FA72FD"/>
    <w:rsid w:val="00FB03F9"/>
    <w:rsid w:val="00FB04B7"/>
    <w:rsid w:val="00FB4551"/>
    <w:rsid w:val="00FB5115"/>
    <w:rsid w:val="00FB698B"/>
    <w:rsid w:val="00FC2F44"/>
    <w:rsid w:val="00FC62BC"/>
    <w:rsid w:val="00FC63D2"/>
    <w:rsid w:val="00FD1481"/>
    <w:rsid w:val="00FD30D6"/>
    <w:rsid w:val="00FD6378"/>
    <w:rsid w:val="00FD6D4D"/>
    <w:rsid w:val="00FE2612"/>
    <w:rsid w:val="00FE2DE8"/>
    <w:rsid w:val="00FF018B"/>
    <w:rsid w:val="00FF0708"/>
    <w:rsid w:val="00FF0CF2"/>
    <w:rsid w:val="00FF170B"/>
    <w:rsid w:val="00FF3038"/>
    <w:rsid w:val="00FF432E"/>
    <w:rsid w:val="00FF47AC"/>
    <w:rsid w:val="00FF7048"/>
    <w:rsid w:val="00FF7BA7"/>
    <w:rsid w:val="00FF7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colormru v:ext="edit" colors="#eaeaea"/>
    </o:shapedefaults>
    <o:shapelayout v:ext="edit">
      <o:idmap v:ext="edit" data="1"/>
    </o:shapelayout>
  </w:shapeDefaults>
  <w:decimalSymbol w:val="."/>
  <w:listSeparator w:val=","/>
  <w14:docId w14:val="1D407B71"/>
  <w15:docId w15:val="{85698B10-3B5C-4D5A-832F-163D60739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F00A5A"/>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277E9"/>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70505"/>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277E9"/>
    <w:pPr>
      <w:spacing w:after="120"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70505"/>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970505"/>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970505"/>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F00A5A"/>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0F0FFC"/>
    <w:rPr>
      <w:lang w:val="en-US"/>
    </w:rPr>
  </w:style>
  <w:style w:type="paragraph" w:customStyle="1" w:styleId="H2">
    <w:name w:val="H2"/>
    <w:basedOn w:val="H1"/>
    <w:rsid w:val="005F6A4D"/>
    <w:pPr>
      <w:spacing w:before="230"/>
    </w:pPr>
    <w:rPr>
      <w:sz w:val="17"/>
    </w:rPr>
  </w:style>
  <w:style w:type="paragraph" w:customStyle="1" w:styleId="Biography">
    <w:name w:val="Biography"/>
    <w:basedOn w:val="Normal"/>
    <w:qFormat/>
    <w:rsid w:val="00040A1A"/>
    <w:pPr>
      <w:spacing w:before="200" w:after="200" w:line="220" w:lineRule="exact"/>
    </w:pPr>
    <w:rPr>
      <w:rFonts w:ascii="Arial" w:hAnsi="Arial"/>
      <w:sz w:val="14"/>
      <w:szCs w:val="18"/>
      <w:lang w:val="en-GB"/>
    </w:rPr>
  </w:style>
  <w:style w:type="paragraph" w:styleId="EndnoteText">
    <w:name w:val="endnote text"/>
    <w:link w:val="EndnoteTextChar"/>
    <w:uiPriority w:val="99"/>
    <w:semiHidden/>
    <w:rsid w:val="00042913"/>
    <w:pPr>
      <w:spacing w:line="220" w:lineRule="exact"/>
      <w:jc w:val="both"/>
    </w:pPr>
    <w:rPr>
      <w:rFonts w:ascii="Arial" w:eastAsia="Times New Roman" w:hAnsi="Arial" w:cs="Arial"/>
      <w:sz w:val="16"/>
      <w:lang w:eastAsia="de-DE"/>
      <w14:numSpacing w14:val="proportional"/>
    </w:rPr>
  </w:style>
  <w:style w:type="character" w:customStyle="1" w:styleId="EndnoteTextChar">
    <w:name w:val="Endnote Text Char"/>
    <w:basedOn w:val="DefaultParagraphFont"/>
    <w:link w:val="EndnoteText"/>
    <w:uiPriority w:val="99"/>
    <w:semiHidden/>
    <w:rsid w:val="00042913"/>
    <w:rPr>
      <w:rFonts w:ascii="Arial" w:eastAsia="Times New Roman" w:hAnsi="Arial" w:cs="Arial"/>
      <w:sz w:val="16"/>
      <w:lang w:eastAsia="de-DE"/>
      <w14:numSpacing w14:val="proportional"/>
    </w:rPr>
  </w:style>
  <w:style w:type="character" w:styleId="EndnoteReference">
    <w:name w:val="endnote reference"/>
    <w:uiPriority w:val="99"/>
    <w:semiHidden/>
    <w:rsid w:val="00042913"/>
    <w:rPr>
      <w:vertAlign w:val="superscript"/>
      <w:lang w:val="en-US"/>
    </w:rPr>
  </w:style>
  <w:style w:type="character" w:styleId="Hyperlink">
    <w:name w:val="Hyperlink"/>
    <w:uiPriority w:val="99"/>
    <w:semiHidden/>
    <w:rsid w:val="00042913"/>
    <w:rPr>
      <w:rFonts w:ascii="Arial" w:hAnsi="Arial" w:cs="Times New Roman"/>
      <w:b w:val="0"/>
      <w:i w:val="0"/>
      <w:caps w:val="0"/>
      <w:smallCaps w:val="0"/>
      <w:strike w:val="0"/>
      <w:dstrike w:val="0"/>
      <w:noProof w:val="0"/>
      <w:vanish w:val="0"/>
      <w:color w:val="FF0000"/>
      <w:spacing w:val="0"/>
      <w:w w:val="100"/>
      <w:kern w:val="0"/>
      <w:sz w:val="16"/>
      <w:u w:val="none"/>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2018991">
      <w:bodyDiv w:val="1"/>
      <w:marLeft w:val="0"/>
      <w:marRight w:val="0"/>
      <w:marTop w:val="0"/>
      <w:marBottom w:val="0"/>
      <w:divBdr>
        <w:top w:val="none" w:sz="0" w:space="0" w:color="auto"/>
        <w:left w:val="none" w:sz="0" w:space="0" w:color="auto"/>
        <w:bottom w:val="none" w:sz="0" w:space="0" w:color="auto"/>
        <w:right w:val="none" w:sz="0" w:space="0" w:color="auto"/>
      </w:divBdr>
      <w:divsChild>
        <w:div w:id="14356329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oleObject" Target="embeddings/oleObject1.bin"/><Relationship Id="rId17" Type="http://schemas.openxmlformats.org/officeDocument/2006/relationships/hyperlink" Target="https://bit.ly/2UE82An" TargetMode="External"/><Relationship Id="rId2" Type="http://schemas.openxmlformats.org/officeDocument/2006/relationships/settings" Target="settings.xml"/><Relationship Id="rId16" Type="http://schemas.openxmlformats.org/officeDocument/2006/relationships/hyperlink" Target="https://royalsociety.org/topics-policy/projects/low-carbon-energy-programme/potential-limitations-carbon-dioxide/"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image" Target="media/image7.emf"/><Relationship Id="rId10" Type="http://schemas.openxmlformats.org/officeDocument/2006/relationships/image" Target="media/image4.png"/><Relationship Id="rId19" Type="http://schemas.openxmlformats.org/officeDocument/2006/relationships/image" Target="media/image9.emf"/><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n703\York%202018\papers%20in%20preparation\ChemSusChem%20across%20the%20board\Viewpoi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Viewpoint Template.dotx</Template>
  <TotalTime>883</TotalTime>
  <Pages>4</Pages>
  <Words>1908</Words>
  <Characters>10876</Characters>
  <Application>Microsoft Office Word</Application>
  <DocSecurity>0</DocSecurity>
  <Lines>90</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12759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Michael North</dc:creator>
  <cp:lastModifiedBy>Michael North</cp:lastModifiedBy>
  <cp:revision>29</cp:revision>
  <cp:lastPrinted>2012-11-08T13:19:00Z</cp:lastPrinted>
  <dcterms:created xsi:type="dcterms:W3CDTF">2019-03-05T12:32:00Z</dcterms:created>
  <dcterms:modified xsi:type="dcterms:W3CDTF">2019-03-07T13:55:00Z</dcterms:modified>
</cp:coreProperties>
</file>