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A00F" w14:textId="77777777" w:rsidR="008415CE" w:rsidRPr="000F5E9F" w:rsidRDefault="008415CE">
      <w:pPr>
        <w:spacing w:before="0" w:after="200"/>
        <w:rPr>
          <w:rFonts w:ascii="Times New Roman" w:hAnsi="Times New Roman" w:cs="Times New Roman"/>
          <w:b/>
          <w:lang w:val="en-US"/>
        </w:rPr>
      </w:pPr>
    </w:p>
    <w:p w14:paraId="15B04A56" w14:textId="77777777" w:rsidR="003D743B" w:rsidRPr="00750CCE" w:rsidRDefault="00A0793A" w:rsidP="00750CCE">
      <w:pPr>
        <w:spacing w:before="0" w:after="200" w:line="360" w:lineRule="auto"/>
        <w:jc w:val="center"/>
        <w:rPr>
          <w:rFonts w:ascii="Times New Roman" w:hAnsi="Times New Roman" w:cs="Times New Roman"/>
          <w:b/>
          <w:sz w:val="28"/>
          <w:lang w:val="en-US"/>
        </w:rPr>
      </w:pPr>
      <w:r w:rsidRPr="00750CCE">
        <w:rPr>
          <w:rFonts w:ascii="Times New Roman" w:hAnsi="Times New Roman" w:cs="Times New Roman"/>
          <w:b/>
          <w:sz w:val="28"/>
          <w:lang w:val="en-US"/>
        </w:rPr>
        <w:t>THE RESPONSE OF DIFFERENT INVESTOR TYPES</w:t>
      </w:r>
    </w:p>
    <w:p w14:paraId="758B42CD" w14:textId="27207127" w:rsidR="00A0793A" w:rsidRPr="00750CCE" w:rsidRDefault="00A0793A" w:rsidP="00750CCE">
      <w:pPr>
        <w:spacing w:before="0" w:after="200" w:line="360" w:lineRule="auto"/>
        <w:jc w:val="center"/>
        <w:rPr>
          <w:rFonts w:ascii="Times New Roman" w:hAnsi="Times New Roman" w:cs="Times New Roman"/>
          <w:b/>
          <w:sz w:val="28"/>
          <w:lang w:val="en-US"/>
        </w:rPr>
      </w:pPr>
      <w:r w:rsidRPr="00750CCE">
        <w:rPr>
          <w:rFonts w:ascii="Times New Roman" w:hAnsi="Times New Roman" w:cs="Times New Roman"/>
          <w:b/>
          <w:sz w:val="28"/>
          <w:lang w:val="en-US"/>
        </w:rPr>
        <w:t>TO MACROECONOMIC NEWS</w:t>
      </w:r>
    </w:p>
    <w:p w14:paraId="7A8EAD21" w14:textId="77777777" w:rsidR="00A0793A" w:rsidRPr="000F5E9F" w:rsidRDefault="00A0793A" w:rsidP="000F5E9F">
      <w:pPr>
        <w:spacing w:before="0" w:after="200" w:line="480" w:lineRule="auto"/>
        <w:rPr>
          <w:rFonts w:ascii="Times New Roman" w:hAnsi="Times New Roman" w:cs="Times New Roman"/>
          <w:b/>
          <w:lang w:val="en-US"/>
        </w:rPr>
      </w:pPr>
    </w:p>
    <w:p w14:paraId="4E94B22A" w14:textId="77777777" w:rsidR="00A0793A" w:rsidRPr="000F5E9F" w:rsidRDefault="00A0793A" w:rsidP="000F5E9F">
      <w:pPr>
        <w:spacing w:before="0" w:after="200" w:line="480" w:lineRule="auto"/>
        <w:jc w:val="center"/>
        <w:rPr>
          <w:rFonts w:ascii="Times New Roman" w:hAnsi="Times New Roman" w:cs="Times New Roman"/>
          <w:b/>
          <w:lang w:val="en-US"/>
        </w:rPr>
      </w:pPr>
      <w:r w:rsidRPr="000F5E9F">
        <w:rPr>
          <w:rFonts w:ascii="Times New Roman" w:hAnsi="Times New Roman" w:cs="Times New Roman"/>
          <w:b/>
          <w:lang w:val="en-US"/>
        </w:rPr>
        <w:t>Abstract</w:t>
      </w:r>
    </w:p>
    <w:p w14:paraId="3983D3BE" w14:textId="1BE75449" w:rsidR="00A0793A" w:rsidRPr="000F5E9F" w:rsidRDefault="00E66FC7" w:rsidP="000F5E9F">
      <w:pPr>
        <w:spacing w:before="0" w:after="200" w:line="480" w:lineRule="auto"/>
        <w:jc w:val="both"/>
        <w:rPr>
          <w:rFonts w:ascii="Times New Roman" w:hAnsi="Times New Roman" w:cs="Times New Roman"/>
          <w:lang w:val="en-US"/>
        </w:rPr>
      </w:pPr>
      <w:r w:rsidRPr="000F5E9F">
        <w:rPr>
          <w:rFonts w:ascii="Times New Roman" w:hAnsi="Times New Roman" w:cs="Times New Roman"/>
          <w:lang w:val="en-US"/>
        </w:rPr>
        <w:t xml:space="preserve">We </w:t>
      </w:r>
      <w:r w:rsidR="008440FF" w:rsidRPr="000F5E9F">
        <w:rPr>
          <w:rFonts w:ascii="Times New Roman" w:hAnsi="Times New Roman" w:cs="Times New Roman"/>
          <w:lang w:val="en-US"/>
        </w:rPr>
        <w:t>provide the first investigation of</w:t>
      </w:r>
      <w:r w:rsidRPr="000F5E9F">
        <w:rPr>
          <w:rFonts w:ascii="Times New Roman" w:hAnsi="Times New Roman" w:cs="Times New Roman"/>
          <w:lang w:val="en-US"/>
        </w:rPr>
        <w:t xml:space="preserve"> </w:t>
      </w:r>
      <w:r w:rsidR="00B43B6B" w:rsidRPr="000F5E9F">
        <w:rPr>
          <w:rFonts w:ascii="Times New Roman" w:hAnsi="Times New Roman" w:cs="Times New Roman"/>
          <w:lang w:val="en-US"/>
        </w:rPr>
        <w:t>foreign, local institutional and local individual investors</w:t>
      </w:r>
      <w:r w:rsidR="00B43B6B">
        <w:rPr>
          <w:rFonts w:ascii="Times New Roman" w:hAnsi="Times New Roman" w:cs="Times New Roman"/>
          <w:lang w:val="en-US"/>
        </w:rPr>
        <w:t>’</w:t>
      </w:r>
      <w:r w:rsidR="00B43B6B" w:rsidRPr="000F5E9F">
        <w:rPr>
          <w:rFonts w:ascii="Times New Roman" w:hAnsi="Times New Roman" w:cs="Times New Roman"/>
          <w:lang w:val="en-US"/>
        </w:rPr>
        <w:t xml:space="preserve"> </w:t>
      </w:r>
      <w:r w:rsidR="008440FF" w:rsidRPr="000F5E9F">
        <w:rPr>
          <w:rFonts w:ascii="Times New Roman" w:hAnsi="Times New Roman" w:cs="Times New Roman"/>
          <w:lang w:val="en-US"/>
        </w:rPr>
        <w:t>trading response</w:t>
      </w:r>
      <w:r w:rsidR="0077237B" w:rsidRPr="000F5E9F">
        <w:rPr>
          <w:rFonts w:ascii="Times New Roman" w:hAnsi="Times New Roman" w:cs="Times New Roman"/>
          <w:lang w:val="en-US"/>
        </w:rPr>
        <w:t>s</w:t>
      </w:r>
      <w:r w:rsidR="00B43B6B">
        <w:rPr>
          <w:rFonts w:ascii="Times New Roman" w:hAnsi="Times New Roman" w:cs="Times New Roman"/>
          <w:lang w:val="en-US"/>
        </w:rPr>
        <w:t xml:space="preserve"> </w:t>
      </w:r>
      <w:r w:rsidR="008440FF" w:rsidRPr="000F5E9F">
        <w:rPr>
          <w:rFonts w:ascii="Times New Roman" w:hAnsi="Times New Roman" w:cs="Times New Roman"/>
          <w:lang w:val="en-US"/>
        </w:rPr>
        <w:t>to global, regional and local macroeconomic surprises</w:t>
      </w:r>
      <w:r w:rsidR="0077237B" w:rsidRPr="000F5E9F">
        <w:rPr>
          <w:rFonts w:ascii="Times New Roman" w:hAnsi="Times New Roman" w:cs="Times New Roman"/>
          <w:lang w:val="en-US"/>
        </w:rPr>
        <w:t xml:space="preserve"> using daily buy-sell volumes for Korea</w:t>
      </w:r>
      <w:r w:rsidR="00175882">
        <w:rPr>
          <w:rFonts w:ascii="Times New Roman" w:hAnsi="Times New Roman" w:cs="Times New Roman"/>
          <w:lang w:val="en-US"/>
        </w:rPr>
        <w:t>,</w:t>
      </w:r>
      <w:r w:rsidR="0077237B" w:rsidRPr="000F5E9F">
        <w:rPr>
          <w:rFonts w:ascii="Times New Roman" w:hAnsi="Times New Roman" w:cs="Times New Roman"/>
          <w:lang w:val="en-US"/>
        </w:rPr>
        <w:t xml:space="preserve"> </w:t>
      </w:r>
      <w:r w:rsidR="005134DD" w:rsidRPr="000F5E9F">
        <w:rPr>
          <w:rFonts w:ascii="Times New Roman" w:hAnsi="Times New Roman" w:cs="Times New Roman"/>
          <w:lang w:val="en-US"/>
        </w:rPr>
        <w:t xml:space="preserve">taking account of </w:t>
      </w:r>
      <w:proofErr w:type="spellStart"/>
      <w:r w:rsidR="0077237B" w:rsidRPr="000F5E9F">
        <w:rPr>
          <w:rFonts w:ascii="Times New Roman" w:hAnsi="Times New Roman" w:cs="Times New Roman"/>
          <w:lang w:val="en-US"/>
        </w:rPr>
        <w:t>endogeneity</w:t>
      </w:r>
      <w:proofErr w:type="spellEnd"/>
      <w:r w:rsidR="0077237B" w:rsidRPr="000F5E9F">
        <w:rPr>
          <w:rFonts w:ascii="Times New Roman" w:hAnsi="Times New Roman" w:cs="Times New Roman"/>
          <w:lang w:val="en-US"/>
        </w:rPr>
        <w:t xml:space="preserve">. </w:t>
      </w:r>
      <w:r w:rsidR="00B43B6B">
        <w:rPr>
          <w:rFonts w:ascii="Times New Roman" w:hAnsi="Times New Roman" w:cs="Times New Roman"/>
          <w:lang w:val="en-US"/>
        </w:rPr>
        <w:t>I</w:t>
      </w:r>
      <w:r w:rsidR="0077237B" w:rsidRPr="000F5E9F">
        <w:rPr>
          <w:rFonts w:ascii="Times New Roman" w:hAnsi="Times New Roman" w:cs="Times New Roman"/>
          <w:lang w:val="en-US"/>
        </w:rPr>
        <w:t xml:space="preserve">nvestor types respond differently to different </w:t>
      </w:r>
      <w:r w:rsidR="00C85877" w:rsidRPr="000F5E9F">
        <w:rPr>
          <w:rFonts w:ascii="Times New Roman" w:hAnsi="Times New Roman" w:cs="Times New Roman"/>
          <w:lang w:val="en-US"/>
        </w:rPr>
        <w:t>shocks</w:t>
      </w:r>
      <w:r w:rsidR="00493739">
        <w:rPr>
          <w:rFonts w:ascii="Times New Roman" w:hAnsi="Times New Roman" w:cs="Times New Roman"/>
          <w:lang w:val="en-US"/>
        </w:rPr>
        <w:t xml:space="preserve"> and </w:t>
      </w:r>
      <w:r w:rsidR="0077237B" w:rsidRPr="000F5E9F">
        <w:rPr>
          <w:rFonts w:ascii="Times New Roman" w:hAnsi="Times New Roman" w:cs="Times New Roman"/>
          <w:lang w:val="en-US"/>
        </w:rPr>
        <w:t>different</w:t>
      </w:r>
      <w:r w:rsidR="00493739">
        <w:rPr>
          <w:rFonts w:ascii="Times New Roman" w:hAnsi="Times New Roman" w:cs="Times New Roman"/>
          <w:lang w:val="en-US"/>
        </w:rPr>
        <w:t>ially</w:t>
      </w:r>
      <w:r w:rsidR="0077237B" w:rsidRPr="000F5E9F">
        <w:rPr>
          <w:rFonts w:ascii="Times New Roman" w:hAnsi="Times New Roman" w:cs="Times New Roman"/>
          <w:lang w:val="en-US"/>
        </w:rPr>
        <w:t xml:space="preserve"> to the same </w:t>
      </w:r>
      <w:r w:rsidR="00C85877" w:rsidRPr="000F5E9F">
        <w:rPr>
          <w:rFonts w:ascii="Times New Roman" w:hAnsi="Times New Roman" w:cs="Times New Roman"/>
          <w:lang w:val="en-US"/>
        </w:rPr>
        <w:t>news</w:t>
      </w:r>
      <w:r w:rsidR="00493739">
        <w:rPr>
          <w:rFonts w:ascii="Times New Roman" w:hAnsi="Times New Roman" w:cs="Times New Roman"/>
          <w:lang w:val="en-US"/>
        </w:rPr>
        <w:t>.</w:t>
      </w:r>
      <w:r w:rsidR="00175882">
        <w:rPr>
          <w:rFonts w:ascii="Times New Roman" w:hAnsi="Times New Roman" w:cs="Times New Roman"/>
          <w:lang w:val="en-US"/>
        </w:rPr>
        <w:t xml:space="preserve"> </w:t>
      </w:r>
      <w:r w:rsidR="00493739">
        <w:rPr>
          <w:rFonts w:ascii="Times New Roman" w:hAnsi="Times New Roman" w:cs="Times New Roman"/>
          <w:lang w:val="en-US"/>
        </w:rPr>
        <w:t xml:space="preserve">Responses also differ across market </w:t>
      </w:r>
      <w:r w:rsidR="0077237B" w:rsidRPr="000F5E9F">
        <w:rPr>
          <w:rFonts w:ascii="Times New Roman" w:hAnsi="Times New Roman" w:cs="Times New Roman"/>
          <w:lang w:val="en-US"/>
        </w:rPr>
        <w:t>state</w:t>
      </w:r>
      <w:r w:rsidR="00493739">
        <w:rPr>
          <w:rFonts w:ascii="Times New Roman" w:hAnsi="Times New Roman" w:cs="Times New Roman"/>
          <w:lang w:val="en-US"/>
        </w:rPr>
        <w:t>s</w:t>
      </w:r>
      <w:r w:rsidR="00175882">
        <w:rPr>
          <w:rFonts w:ascii="Times New Roman" w:hAnsi="Times New Roman" w:cs="Times New Roman"/>
          <w:lang w:val="en-US"/>
        </w:rPr>
        <w:t xml:space="preserve">. </w:t>
      </w:r>
      <w:r w:rsidR="00F15F79">
        <w:rPr>
          <w:rFonts w:ascii="Times New Roman" w:hAnsi="Times New Roman" w:cs="Times New Roman"/>
          <w:lang w:val="en-US"/>
        </w:rPr>
        <w:t xml:space="preserve">However, behavior is more complex than previously recognized. </w:t>
      </w:r>
      <w:r w:rsidR="00175882">
        <w:rPr>
          <w:rFonts w:ascii="Times New Roman" w:hAnsi="Times New Roman" w:cs="Times New Roman"/>
          <w:lang w:val="en-US"/>
        </w:rPr>
        <w:t>Local individual</w:t>
      </w:r>
      <w:r w:rsidR="00493739">
        <w:rPr>
          <w:rFonts w:ascii="Times New Roman" w:hAnsi="Times New Roman" w:cs="Times New Roman"/>
          <w:lang w:val="en-US"/>
        </w:rPr>
        <w:t>s</w:t>
      </w:r>
      <w:r w:rsidR="00B43B6B">
        <w:rPr>
          <w:rFonts w:ascii="Times New Roman" w:hAnsi="Times New Roman" w:cs="Times New Roman"/>
          <w:lang w:val="en-US"/>
        </w:rPr>
        <w:t>’</w:t>
      </w:r>
      <w:r w:rsidR="00175882">
        <w:rPr>
          <w:rFonts w:ascii="Times New Roman" w:hAnsi="Times New Roman" w:cs="Times New Roman"/>
          <w:lang w:val="en-US"/>
        </w:rPr>
        <w:t xml:space="preserve"> (institution</w:t>
      </w:r>
      <w:r w:rsidR="00493739">
        <w:rPr>
          <w:rFonts w:ascii="Times New Roman" w:hAnsi="Times New Roman" w:cs="Times New Roman"/>
          <w:lang w:val="en-US"/>
        </w:rPr>
        <w:t>s</w:t>
      </w:r>
      <w:r w:rsidR="00B43B6B">
        <w:rPr>
          <w:rFonts w:ascii="Times New Roman" w:hAnsi="Times New Roman" w:cs="Times New Roman"/>
          <w:lang w:val="en-US"/>
        </w:rPr>
        <w:t>’</w:t>
      </w:r>
      <w:r w:rsidR="00175882">
        <w:rPr>
          <w:rFonts w:ascii="Times New Roman" w:hAnsi="Times New Roman" w:cs="Times New Roman"/>
          <w:lang w:val="en-US"/>
        </w:rPr>
        <w:t>) respon</w:t>
      </w:r>
      <w:r w:rsidR="00B43B6B">
        <w:rPr>
          <w:rFonts w:ascii="Times New Roman" w:hAnsi="Times New Roman" w:cs="Times New Roman"/>
          <w:lang w:val="en-US"/>
        </w:rPr>
        <w:t>ses</w:t>
      </w:r>
      <w:r w:rsidR="00175882">
        <w:rPr>
          <w:rFonts w:ascii="Times New Roman" w:hAnsi="Times New Roman" w:cs="Times New Roman"/>
          <w:lang w:val="en-US"/>
        </w:rPr>
        <w:t xml:space="preserve"> to local news </w:t>
      </w:r>
      <w:r w:rsidR="00B43B6B">
        <w:rPr>
          <w:rFonts w:ascii="Times New Roman" w:hAnsi="Times New Roman" w:cs="Times New Roman"/>
          <w:lang w:val="en-US"/>
        </w:rPr>
        <w:t xml:space="preserve">suggest they are </w:t>
      </w:r>
      <w:r w:rsidR="00175882">
        <w:rPr>
          <w:rFonts w:ascii="Times New Roman" w:hAnsi="Times New Roman" w:cs="Times New Roman"/>
          <w:lang w:val="en-US"/>
        </w:rPr>
        <w:t xml:space="preserve">contrarian (momentum) traders with respect to expected policy responses, rather than the raw </w:t>
      </w:r>
      <w:r w:rsidR="009A7AB2">
        <w:rPr>
          <w:rFonts w:ascii="Times New Roman" w:hAnsi="Times New Roman" w:cs="Times New Roman"/>
          <w:lang w:val="en-US"/>
        </w:rPr>
        <w:t>shock</w:t>
      </w:r>
      <w:r w:rsidR="00B43B6B">
        <w:rPr>
          <w:rFonts w:ascii="Times New Roman" w:hAnsi="Times New Roman" w:cs="Times New Roman"/>
          <w:lang w:val="en-US"/>
        </w:rPr>
        <w:t>s themselves</w:t>
      </w:r>
      <w:r w:rsidR="008440FF" w:rsidRPr="000F5E9F">
        <w:rPr>
          <w:rFonts w:ascii="Times New Roman" w:hAnsi="Times New Roman" w:cs="Times New Roman"/>
          <w:lang w:val="en-US"/>
        </w:rPr>
        <w:t xml:space="preserve">. </w:t>
      </w:r>
      <w:r w:rsidR="00493739">
        <w:rPr>
          <w:rFonts w:ascii="Times New Roman" w:hAnsi="Times New Roman" w:cs="Times New Roman"/>
          <w:lang w:val="en-US"/>
        </w:rPr>
        <w:t>T</w:t>
      </w:r>
      <w:r w:rsidR="0077237B" w:rsidRPr="000F5E9F">
        <w:rPr>
          <w:rFonts w:ascii="Times New Roman" w:hAnsi="Times New Roman" w:cs="Times New Roman"/>
          <w:lang w:val="en-US"/>
        </w:rPr>
        <w:t>he importance of investor type to understanding the impact of macroeconomic news on behavior</w:t>
      </w:r>
      <w:r w:rsidR="00493739">
        <w:rPr>
          <w:rFonts w:ascii="Times New Roman" w:hAnsi="Times New Roman" w:cs="Times New Roman"/>
          <w:lang w:val="en-US"/>
        </w:rPr>
        <w:t xml:space="preserve"> is highlighted</w:t>
      </w:r>
      <w:r w:rsidR="0077237B" w:rsidRPr="000F5E9F">
        <w:rPr>
          <w:rFonts w:ascii="Times New Roman" w:hAnsi="Times New Roman" w:cs="Times New Roman"/>
          <w:lang w:val="en-US"/>
        </w:rPr>
        <w:t>.</w:t>
      </w:r>
    </w:p>
    <w:p w14:paraId="115EFBBD" w14:textId="77777777" w:rsidR="00A0793A" w:rsidRPr="000F5E9F" w:rsidRDefault="00A0793A" w:rsidP="000F5E9F">
      <w:pPr>
        <w:spacing w:before="0" w:after="200" w:line="480" w:lineRule="auto"/>
        <w:jc w:val="both"/>
        <w:rPr>
          <w:rFonts w:ascii="Times New Roman" w:hAnsi="Times New Roman" w:cs="Times New Roman"/>
          <w:lang w:val="en-US"/>
        </w:rPr>
      </w:pPr>
      <w:r w:rsidRPr="000F5E9F">
        <w:rPr>
          <w:rFonts w:ascii="Times New Roman" w:hAnsi="Times New Roman" w:cs="Times New Roman"/>
          <w:lang w:val="en-US"/>
        </w:rPr>
        <w:t>JEL code: G10, G14</w:t>
      </w:r>
    </w:p>
    <w:p w14:paraId="03EC41BA" w14:textId="77777777" w:rsidR="00A0793A" w:rsidRPr="000F5E9F" w:rsidRDefault="00A0793A" w:rsidP="000F5E9F">
      <w:pPr>
        <w:spacing w:before="0" w:after="200" w:line="480" w:lineRule="auto"/>
        <w:jc w:val="both"/>
        <w:rPr>
          <w:rFonts w:ascii="Times New Roman" w:hAnsi="Times New Roman" w:cs="Times New Roman"/>
          <w:lang w:val="en-US"/>
        </w:rPr>
      </w:pPr>
      <w:r w:rsidRPr="000F5E9F">
        <w:rPr>
          <w:rFonts w:ascii="Times New Roman" w:hAnsi="Times New Roman" w:cs="Times New Roman"/>
          <w:lang w:val="en-US"/>
        </w:rPr>
        <w:t>Keywords: Foreign investors, institutional investors, individual investors, macroeconomic announcements, trading decisions.</w:t>
      </w:r>
    </w:p>
    <w:p w14:paraId="19A23BAA" w14:textId="77777777" w:rsidR="00605129" w:rsidRPr="000F5E9F" w:rsidRDefault="00605129" w:rsidP="000F5E9F">
      <w:pPr>
        <w:autoSpaceDE w:val="0"/>
        <w:autoSpaceDN w:val="0"/>
        <w:adjustRightInd w:val="0"/>
        <w:spacing w:before="0" w:line="480" w:lineRule="auto"/>
        <w:jc w:val="center"/>
        <w:rPr>
          <w:rFonts w:ascii="Times New Roman" w:hAnsi="Times New Roman" w:cs="Times New Roman"/>
          <w:b/>
          <w:lang w:val="en-US"/>
        </w:rPr>
        <w:sectPr w:rsidR="00605129" w:rsidRPr="000F5E9F" w:rsidSect="00F0268A">
          <w:footerReference w:type="default" r:id="rId8"/>
          <w:pgSz w:w="12240" w:h="15840"/>
          <w:pgMar w:top="1440" w:right="1440" w:bottom="1440" w:left="1440" w:header="720" w:footer="720" w:gutter="0"/>
          <w:pgNumType w:start="0"/>
          <w:cols w:space="720"/>
          <w:docGrid w:linePitch="360"/>
        </w:sectPr>
      </w:pPr>
    </w:p>
    <w:p w14:paraId="34FA1B44" w14:textId="77777777" w:rsidR="0001765E" w:rsidRPr="000F5E9F" w:rsidRDefault="0001765E" w:rsidP="000F5E9F">
      <w:pPr>
        <w:pStyle w:val="ListParagraph"/>
        <w:numPr>
          <w:ilvl w:val="0"/>
          <w:numId w:val="11"/>
        </w:numPr>
        <w:autoSpaceDE w:val="0"/>
        <w:autoSpaceDN w:val="0"/>
        <w:adjustRightInd w:val="0"/>
        <w:spacing w:before="0" w:line="480" w:lineRule="auto"/>
        <w:jc w:val="both"/>
        <w:rPr>
          <w:rFonts w:ascii="Times New Roman" w:hAnsi="Times New Roman" w:cs="Times New Roman"/>
          <w:b/>
          <w:lang w:val="en-US"/>
        </w:rPr>
      </w:pPr>
      <w:r w:rsidRPr="000F5E9F">
        <w:rPr>
          <w:rFonts w:ascii="Times New Roman" w:hAnsi="Times New Roman" w:cs="Times New Roman"/>
          <w:b/>
          <w:lang w:val="en-US"/>
        </w:rPr>
        <w:lastRenderedPageBreak/>
        <w:t>Introduction</w:t>
      </w:r>
    </w:p>
    <w:p w14:paraId="79F4C2B0" w14:textId="2CF989F7" w:rsidR="004C17BE" w:rsidRPr="000F5E9F" w:rsidRDefault="006262BA"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t>T</w:t>
      </w:r>
      <w:r w:rsidR="00DE5499" w:rsidRPr="000F5E9F">
        <w:rPr>
          <w:rFonts w:ascii="Times New Roman" w:hAnsi="Times New Roman" w:cs="Times New Roman"/>
          <w:lang w:val="en-US"/>
        </w:rPr>
        <w:t>his paper bring</w:t>
      </w:r>
      <w:r w:rsidRPr="000F5E9F">
        <w:rPr>
          <w:rFonts w:ascii="Times New Roman" w:hAnsi="Times New Roman" w:cs="Times New Roman"/>
          <w:lang w:val="en-US"/>
        </w:rPr>
        <w:t>s</w:t>
      </w:r>
      <w:r w:rsidR="00DE5499" w:rsidRPr="000F5E9F">
        <w:rPr>
          <w:rFonts w:ascii="Times New Roman" w:hAnsi="Times New Roman" w:cs="Times New Roman"/>
          <w:lang w:val="en-US"/>
        </w:rPr>
        <w:t xml:space="preserve"> together two distinct, but related, strands of literature </w:t>
      </w:r>
      <w:r w:rsidR="00D9324B" w:rsidRPr="000F5E9F">
        <w:rPr>
          <w:rFonts w:ascii="Times New Roman" w:hAnsi="Times New Roman" w:cs="Times New Roman"/>
          <w:lang w:val="en-US"/>
        </w:rPr>
        <w:t xml:space="preserve">to </w:t>
      </w:r>
      <w:r w:rsidR="009B4597" w:rsidRPr="000F5E9F">
        <w:rPr>
          <w:rFonts w:ascii="Times New Roman" w:hAnsi="Times New Roman" w:cs="Times New Roman"/>
          <w:lang w:val="en-US"/>
        </w:rPr>
        <w:t xml:space="preserve">examine the </w:t>
      </w:r>
      <w:r w:rsidR="0042574C" w:rsidRPr="000F5E9F">
        <w:rPr>
          <w:rFonts w:ascii="Times New Roman" w:hAnsi="Times New Roman" w:cs="Times New Roman"/>
          <w:lang w:val="en-US"/>
        </w:rPr>
        <w:t>behavior</w:t>
      </w:r>
      <w:r w:rsidR="00DE5499" w:rsidRPr="000F5E9F">
        <w:rPr>
          <w:rFonts w:ascii="Times New Roman" w:hAnsi="Times New Roman" w:cs="Times New Roman"/>
          <w:lang w:val="en-US"/>
        </w:rPr>
        <w:t xml:space="preserve"> of </w:t>
      </w:r>
      <w:r w:rsidR="009B4597" w:rsidRPr="000F5E9F">
        <w:rPr>
          <w:rFonts w:ascii="Times New Roman" w:hAnsi="Times New Roman" w:cs="Times New Roman"/>
          <w:lang w:val="en-US"/>
        </w:rPr>
        <w:t xml:space="preserve">different types of </w:t>
      </w:r>
      <w:r w:rsidR="00DE5499" w:rsidRPr="000F5E9F">
        <w:rPr>
          <w:rFonts w:ascii="Times New Roman" w:hAnsi="Times New Roman" w:cs="Times New Roman"/>
          <w:lang w:val="en-US"/>
        </w:rPr>
        <w:t xml:space="preserve">market participants to news. Specifically, we consider the impact of </w:t>
      </w:r>
      <w:r w:rsidR="005B6BF9" w:rsidRPr="000F5E9F">
        <w:rPr>
          <w:rFonts w:ascii="Times New Roman" w:hAnsi="Times New Roman" w:cs="Times New Roman"/>
          <w:lang w:val="en-US"/>
        </w:rPr>
        <w:t xml:space="preserve">the unexpected component of </w:t>
      </w:r>
      <w:r w:rsidR="00372ECD" w:rsidRPr="000F5E9F">
        <w:rPr>
          <w:rFonts w:ascii="Times New Roman" w:hAnsi="Times New Roman" w:cs="Times New Roman"/>
          <w:lang w:val="en-US"/>
        </w:rPr>
        <w:t>global (</w:t>
      </w:r>
      <w:r w:rsidR="00A86BEF" w:rsidRPr="000F5E9F">
        <w:rPr>
          <w:rFonts w:ascii="Times New Roman" w:hAnsi="Times New Roman" w:cs="Times New Roman"/>
          <w:lang w:val="en-US"/>
        </w:rPr>
        <w:t>U.S.</w:t>
      </w:r>
      <w:r w:rsidR="00372ECD" w:rsidRPr="000F5E9F">
        <w:rPr>
          <w:rFonts w:ascii="Times New Roman" w:hAnsi="Times New Roman" w:cs="Times New Roman"/>
          <w:lang w:val="en-US"/>
        </w:rPr>
        <w:t xml:space="preserve">), regional (Japan) and domestic macroeconomic announcements on the trading </w:t>
      </w:r>
      <w:r w:rsidR="0042574C" w:rsidRPr="000F5E9F">
        <w:rPr>
          <w:rFonts w:ascii="Times New Roman" w:hAnsi="Times New Roman" w:cs="Times New Roman"/>
          <w:lang w:val="en-US"/>
        </w:rPr>
        <w:t>behavior</w:t>
      </w:r>
      <w:r w:rsidR="00372ECD" w:rsidRPr="000F5E9F">
        <w:rPr>
          <w:rFonts w:ascii="Times New Roman" w:hAnsi="Times New Roman" w:cs="Times New Roman"/>
          <w:lang w:val="en-US"/>
        </w:rPr>
        <w:t xml:space="preserve"> of different investor types </w:t>
      </w:r>
      <w:r w:rsidR="00507155" w:rsidRPr="000F5E9F">
        <w:rPr>
          <w:rFonts w:ascii="Times New Roman" w:hAnsi="Times New Roman" w:cs="Times New Roman"/>
          <w:lang w:val="en-US"/>
        </w:rPr>
        <w:t xml:space="preserve">(foreigners, local institutions and local individuals) </w:t>
      </w:r>
      <w:r w:rsidR="00372ECD" w:rsidRPr="000F5E9F">
        <w:rPr>
          <w:rFonts w:ascii="Times New Roman" w:hAnsi="Times New Roman" w:cs="Times New Roman"/>
          <w:lang w:val="en-US"/>
        </w:rPr>
        <w:t xml:space="preserve">in Korea. </w:t>
      </w:r>
      <w:r w:rsidR="005E46AD" w:rsidRPr="000F5E9F">
        <w:rPr>
          <w:rFonts w:ascii="Times New Roman" w:hAnsi="Times New Roman" w:cs="Times New Roman"/>
          <w:lang w:val="en-US"/>
        </w:rPr>
        <w:t>C</w:t>
      </w:r>
      <w:r w:rsidR="00DD62D9" w:rsidRPr="000F5E9F">
        <w:rPr>
          <w:rFonts w:ascii="Times New Roman" w:hAnsi="Times New Roman" w:cs="Times New Roman"/>
          <w:lang w:val="en-US"/>
        </w:rPr>
        <w:t>onsiderable attention has been given to the re</w:t>
      </w:r>
      <w:r w:rsidR="00BA008C" w:rsidRPr="000F5E9F">
        <w:rPr>
          <w:rFonts w:ascii="Times New Roman" w:hAnsi="Times New Roman" w:cs="Times New Roman"/>
          <w:lang w:val="en-US"/>
        </w:rPr>
        <w:t xml:space="preserve">lationship between stock market </w:t>
      </w:r>
      <w:r w:rsidR="0042574C" w:rsidRPr="000F5E9F">
        <w:rPr>
          <w:rFonts w:ascii="Times New Roman" w:hAnsi="Times New Roman" w:cs="Times New Roman"/>
          <w:lang w:val="en-US"/>
        </w:rPr>
        <w:t>behavior</w:t>
      </w:r>
      <w:r w:rsidR="00BA008C" w:rsidRPr="000F5E9F">
        <w:rPr>
          <w:rFonts w:ascii="Times New Roman" w:hAnsi="Times New Roman" w:cs="Times New Roman"/>
          <w:lang w:val="en-US"/>
        </w:rPr>
        <w:t xml:space="preserve"> and</w:t>
      </w:r>
      <w:r w:rsidR="00DD62D9" w:rsidRPr="000F5E9F">
        <w:rPr>
          <w:rFonts w:ascii="Times New Roman" w:hAnsi="Times New Roman" w:cs="Times New Roman"/>
          <w:lang w:val="en-US"/>
        </w:rPr>
        <w:t xml:space="preserve"> the announcement of macroeconomic information</w:t>
      </w:r>
      <w:r w:rsidR="00A24AEA" w:rsidRPr="000F5E9F">
        <w:rPr>
          <w:rFonts w:ascii="Times New Roman" w:hAnsi="Times New Roman" w:cs="Times New Roman"/>
          <w:lang w:val="en-US"/>
        </w:rPr>
        <w:t>, with the latter having been found to impact on various features including stock returns, trading volume, volatility</w:t>
      </w:r>
      <w:r w:rsidR="0095259A">
        <w:rPr>
          <w:rFonts w:ascii="Times New Roman" w:hAnsi="Times New Roman" w:cs="Times New Roman"/>
          <w:lang w:val="en-US"/>
        </w:rPr>
        <w:t>,</w:t>
      </w:r>
      <w:r w:rsidR="00A24AEA" w:rsidRPr="000F5E9F">
        <w:rPr>
          <w:rFonts w:ascii="Times New Roman" w:hAnsi="Times New Roman" w:cs="Times New Roman"/>
          <w:lang w:val="en-US"/>
        </w:rPr>
        <w:t xml:space="preserve"> Sharpe ratios</w:t>
      </w:r>
      <w:r w:rsidR="0095259A">
        <w:rPr>
          <w:rFonts w:ascii="Times New Roman" w:hAnsi="Times New Roman" w:cs="Times New Roman"/>
          <w:lang w:val="en-US"/>
        </w:rPr>
        <w:t xml:space="preserve"> and herding behavior</w:t>
      </w:r>
      <w:r w:rsidR="009831DD" w:rsidRPr="000F5E9F">
        <w:rPr>
          <w:rFonts w:ascii="Times New Roman" w:hAnsi="Times New Roman" w:cs="Times New Roman"/>
          <w:lang w:val="en-US"/>
        </w:rPr>
        <w:t>.</w:t>
      </w:r>
      <w:r w:rsidR="009831DD" w:rsidRPr="000F5E9F">
        <w:rPr>
          <w:rStyle w:val="FootnoteReference"/>
          <w:rFonts w:ascii="Times New Roman" w:hAnsi="Times New Roman" w:cs="Times New Roman"/>
          <w:lang w:val="en-US"/>
        </w:rPr>
        <w:footnoteReference w:id="1"/>
      </w:r>
      <w:r w:rsidR="0068785A" w:rsidRPr="000F5E9F">
        <w:rPr>
          <w:rFonts w:ascii="Times New Roman" w:hAnsi="Times New Roman" w:cs="Times New Roman"/>
          <w:vertAlign w:val="superscript"/>
          <w:lang w:val="en-US"/>
        </w:rPr>
        <w:t>,</w:t>
      </w:r>
      <w:r w:rsidR="0068785A" w:rsidRPr="000F5E9F">
        <w:rPr>
          <w:rStyle w:val="FootnoteReference"/>
          <w:rFonts w:ascii="Times New Roman" w:hAnsi="Times New Roman" w:cs="Times New Roman"/>
          <w:lang w:val="en-US"/>
        </w:rPr>
        <w:footnoteReference w:id="2"/>
      </w:r>
      <w:r w:rsidR="00DD62D9" w:rsidRPr="000F5E9F">
        <w:rPr>
          <w:rFonts w:ascii="Times New Roman" w:hAnsi="Times New Roman" w:cs="Times New Roman"/>
          <w:lang w:val="en-US"/>
        </w:rPr>
        <w:t xml:space="preserve"> </w:t>
      </w:r>
      <w:r w:rsidR="005578CC" w:rsidRPr="000F5E9F">
        <w:rPr>
          <w:rFonts w:ascii="Times New Roman" w:hAnsi="Times New Roman" w:cs="Times New Roman"/>
          <w:lang w:val="en-US"/>
        </w:rPr>
        <w:t xml:space="preserve">In addition to investigating these features, there is a body of literature which has </w:t>
      </w:r>
      <w:r w:rsidR="00EC04C7" w:rsidRPr="000F5E9F">
        <w:rPr>
          <w:rFonts w:ascii="Times New Roman" w:hAnsi="Times New Roman" w:cs="Times New Roman"/>
          <w:lang w:val="en-US"/>
        </w:rPr>
        <w:t>analyzed</w:t>
      </w:r>
      <w:r w:rsidR="005578CC" w:rsidRPr="000F5E9F">
        <w:rPr>
          <w:rFonts w:ascii="Times New Roman" w:hAnsi="Times New Roman" w:cs="Times New Roman"/>
          <w:lang w:val="en-US"/>
        </w:rPr>
        <w:t xml:space="preserve"> how macroeconomic information is transmitted between financial markets in different countries</w:t>
      </w:r>
      <w:r w:rsidR="00E517E7" w:rsidRPr="000F5E9F">
        <w:rPr>
          <w:rFonts w:ascii="Times New Roman" w:hAnsi="Times New Roman" w:cs="Times New Roman"/>
          <w:lang w:val="en-US"/>
        </w:rPr>
        <w:t>,</w:t>
      </w:r>
      <w:r w:rsidR="005578CC" w:rsidRPr="000F5E9F">
        <w:rPr>
          <w:rFonts w:ascii="Times New Roman" w:hAnsi="Times New Roman" w:cs="Times New Roman"/>
          <w:lang w:val="en-US"/>
        </w:rPr>
        <w:t xml:space="preserve"> both between developed markets (see, for example, Connolly and Wang</w:t>
      </w:r>
      <w:r w:rsidR="00E25F6E" w:rsidRPr="000F5E9F">
        <w:rPr>
          <w:rFonts w:ascii="Times New Roman" w:hAnsi="Times New Roman" w:cs="Times New Roman"/>
          <w:lang w:val="en-US"/>
        </w:rPr>
        <w:t xml:space="preserve">, </w:t>
      </w:r>
      <w:r w:rsidR="005578CC" w:rsidRPr="000F5E9F">
        <w:rPr>
          <w:rFonts w:ascii="Times New Roman" w:hAnsi="Times New Roman" w:cs="Times New Roman"/>
          <w:lang w:val="en-US"/>
        </w:rPr>
        <w:t>200</w:t>
      </w:r>
      <w:r w:rsidR="003F20D5" w:rsidRPr="000F5E9F">
        <w:rPr>
          <w:rFonts w:ascii="Times New Roman" w:hAnsi="Times New Roman" w:cs="Times New Roman"/>
          <w:lang w:val="en-US"/>
        </w:rPr>
        <w:t>3</w:t>
      </w:r>
      <w:r w:rsidR="00E25F6E" w:rsidRPr="000F5E9F">
        <w:rPr>
          <w:rFonts w:ascii="Times New Roman" w:hAnsi="Times New Roman" w:cs="Times New Roman"/>
          <w:lang w:val="en-US"/>
        </w:rPr>
        <w:t>;</w:t>
      </w:r>
      <w:r w:rsidR="005578CC" w:rsidRPr="000F5E9F">
        <w:rPr>
          <w:rFonts w:ascii="Times New Roman" w:hAnsi="Times New Roman" w:cs="Times New Roman"/>
          <w:lang w:val="en-US"/>
        </w:rPr>
        <w:t xml:space="preserve"> Kim</w:t>
      </w:r>
      <w:r w:rsidR="00E25F6E" w:rsidRPr="000F5E9F">
        <w:rPr>
          <w:rFonts w:ascii="Times New Roman" w:hAnsi="Times New Roman" w:cs="Times New Roman"/>
          <w:lang w:val="en-US"/>
        </w:rPr>
        <w:t>,</w:t>
      </w:r>
      <w:r w:rsidR="005578CC" w:rsidRPr="000F5E9F">
        <w:rPr>
          <w:rFonts w:ascii="Times New Roman" w:hAnsi="Times New Roman" w:cs="Times New Roman"/>
          <w:lang w:val="en-US"/>
        </w:rPr>
        <w:t xml:space="preserve"> 2003) and from developed to emerging markets (see</w:t>
      </w:r>
      <w:r w:rsidR="00004E6D" w:rsidRPr="000F5E9F">
        <w:rPr>
          <w:rFonts w:ascii="Times New Roman" w:hAnsi="Times New Roman" w:cs="Times New Roman"/>
          <w:lang w:val="en-US"/>
        </w:rPr>
        <w:t>,</w:t>
      </w:r>
      <w:r w:rsidR="005578CC" w:rsidRPr="000F5E9F">
        <w:rPr>
          <w:rFonts w:ascii="Times New Roman" w:hAnsi="Times New Roman" w:cs="Times New Roman"/>
          <w:lang w:val="en-US"/>
        </w:rPr>
        <w:t xml:space="preserve"> for example, </w:t>
      </w:r>
      <w:proofErr w:type="spellStart"/>
      <w:r w:rsidR="005578CC" w:rsidRPr="000F5E9F">
        <w:rPr>
          <w:rFonts w:ascii="Times New Roman" w:hAnsi="Times New Roman" w:cs="Times New Roman"/>
          <w:lang w:val="en-US"/>
        </w:rPr>
        <w:t>Wongswan</w:t>
      </w:r>
      <w:proofErr w:type="spellEnd"/>
      <w:r w:rsidR="00E25F6E" w:rsidRPr="000F5E9F">
        <w:rPr>
          <w:rFonts w:ascii="Times New Roman" w:hAnsi="Times New Roman" w:cs="Times New Roman"/>
          <w:lang w:val="en-US"/>
        </w:rPr>
        <w:t>,</w:t>
      </w:r>
      <w:r w:rsidR="005578CC" w:rsidRPr="000F5E9F">
        <w:rPr>
          <w:rFonts w:ascii="Times New Roman" w:hAnsi="Times New Roman" w:cs="Times New Roman"/>
          <w:lang w:val="en-US"/>
        </w:rPr>
        <w:t xml:space="preserve"> 2006</w:t>
      </w:r>
      <w:r w:rsidR="00E25F6E" w:rsidRPr="000F5E9F">
        <w:rPr>
          <w:rFonts w:ascii="Times New Roman" w:hAnsi="Times New Roman" w:cs="Times New Roman"/>
          <w:lang w:val="en-US"/>
        </w:rPr>
        <w:t>;</w:t>
      </w:r>
      <w:r w:rsidR="004C17BE" w:rsidRPr="000F5E9F">
        <w:rPr>
          <w:rFonts w:ascii="Times New Roman" w:hAnsi="Times New Roman" w:cs="Times New Roman"/>
          <w:lang w:val="en-US"/>
        </w:rPr>
        <w:t xml:space="preserve"> Nowak </w:t>
      </w:r>
      <w:r w:rsidR="00D36D18" w:rsidRPr="000F5E9F">
        <w:rPr>
          <w:rFonts w:ascii="Times New Roman" w:hAnsi="Times New Roman" w:cs="Times New Roman"/>
          <w:lang w:val="en-US"/>
        </w:rPr>
        <w:t>et al.</w:t>
      </w:r>
      <w:r w:rsidR="00E25F6E" w:rsidRPr="000F5E9F">
        <w:rPr>
          <w:rFonts w:ascii="Times New Roman" w:hAnsi="Times New Roman" w:cs="Times New Roman"/>
          <w:lang w:val="en-US"/>
        </w:rPr>
        <w:t xml:space="preserve">, </w:t>
      </w:r>
      <w:r w:rsidR="004C17BE" w:rsidRPr="000F5E9F">
        <w:rPr>
          <w:rFonts w:ascii="Times New Roman" w:hAnsi="Times New Roman" w:cs="Times New Roman"/>
          <w:lang w:val="en-US"/>
        </w:rPr>
        <w:t>2011)</w:t>
      </w:r>
      <w:r w:rsidR="005578CC" w:rsidRPr="000F5E9F">
        <w:rPr>
          <w:rFonts w:ascii="Times New Roman" w:hAnsi="Times New Roman" w:cs="Times New Roman"/>
          <w:lang w:val="en-US"/>
        </w:rPr>
        <w:t xml:space="preserve">. </w:t>
      </w:r>
      <w:r w:rsidR="004C17BE" w:rsidRPr="000F5E9F">
        <w:rPr>
          <w:rFonts w:ascii="Times New Roman" w:hAnsi="Times New Roman" w:cs="Times New Roman"/>
          <w:lang w:val="en-US"/>
        </w:rPr>
        <w:t xml:space="preserve">Important linkages are identified. </w:t>
      </w:r>
      <w:r w:rsidR="00004E6D" w:rsidRPr="000F5E9F">
        <w:rPr>
          <w:rFonts w:ascii="Times New Roman" w:hAnsi="Times New Roman" w:cs="Times New Roman"/>
          <w:lang w:val="en-US"/>
        </w:rPr>
        <w:t>To illustrate</w:t>
      </w:r>
      <w:r w:rsidR="004C17BE" w:rsidRPr="000F5E9F">
        <w:rPr>
          <w:rFonts w:ascii="Times New Roman" w:hAnsi="Times New Roman" w:cs="Times New Roman"/>
          <w:lang w:val="en-US"/>
        </w:rPr>
        <w:t xml:space="preserve">, </w:t>
      </w:r>
      <w:proofErr w:type="spellStart"/>
      <w:r w:rsidR="004C17BE" w:rsidRPr="000F5E9F">
        <w:rPr>
          <w:rFonts w:ascii="Times New Roman" w:hAnsi="Times New Roman" w:cs="Times New Roman"/>
          <w:lang w:val="en-US"/>
        </w:rPr>
        <w:t>Wongswan</w:t>
      </w:r>
      <w:proofErr w:type="spellEnd"/>
      <w:r w:rsidR="004C17BE" w:rsidRPr="000F5E9F">
        <w:rPr>
          <w:rFonts w:ascii="Times New Roman" w:hAnsi="Times New Roman" w:cs="Times New Roman"/>
          <w:lang w:val="en-US"/>
        </w:rPr>
        <w:t xml:space="preserve"> (2006</w:t>
      </w:r>
      <w:r w:rsidR="00C85E39">
        <w:rPr>
          <w:rFonts w:ascii="Times New Roman" w:hAnsi="Times New Roman" w:cs="Times New Roman"/>
          <w:lang w:val="en-US"/>
        </w:rPr>
        <w:t xml:space="preserve">) demonstrates that equity market volatility in Korea and Thailand is significantly affected by news in the United States and Japan, and argues that this confirms the importance of linkages between </w:t>
      </w:r>
      <w:r w:rsidR="00C85E39">
        <w:rPr>
          <w:rFonts w:ascii="Times New Roman" w:hAnsi="Times New Roman" w:cs="Times New Roman"/>
          <w:lang w:val="en-US"/>
        </w:rPr>
        <w:lastRenderedPageBreak/>
        <w:t>macroeconomic fundamentals and the behavior of asset prices.</w:t>
      </w:r>
      <w:r w:rsidR="000654FE">
        <w:rPr>
          <w:rStyle w:val="FootnoteReference"/>
          <w:rFonts w:ascii="Times New Roman" w:hAnsi="Times New Roman" w:cs="Times New Roman"/>
          <w:lang w:val="en-US"/>
        </w:rPr>
        <w:footnoteReference w:id="3"/>
      </w:r>
    </w:p>
    <w:p w14:paraId="2FA39206" w14:textId="130E1D48" w:rsidR="00015F6F" w:rsidRDefault="00372ECD" w:rsidP="001F0276">
      <w:pPr>
        <w:autoSpaceDE w:val="0"/>
        <w:autoSpaceDN w:val="0"/>
        <w:adjustRightInd w:val="0"/>
        <w:spacing w:line="480" w:lineRule="auto"/>
        <w:jc w:val="both"/>
        <w:rPr>
          <w:rFonts w:ascii="Times New Roman" w:hAnsi="Times New Roman" w:cs="Times New Roman"/>
          <w:lang w:val="en-US"/>
        </w:rPr>
      </w:pPr>
      <w:r w:rsidRPr="000F5E9F">
        <w:rPr>
          <w:rFonts w:ascii="Times New Roman" w:hAnsi="Times New Roman" w:cs="Times New Roman"/>
          <w:lang w:val="en-US"/>
        </w:rPr>
        <w:t xml:space="preserve">Furthermore, </w:t>
      </w:r>
      <w:r w:rsidR="0068785A" w:rsidRPr="000F5E9F">
        <w:rPr>
          <w:rFonts w:ascii="Times New Roman" w:hAnsi="Times New Roman" w:cs="Times New Roman"/>
          <w:lang w:val="en-US"/>
        </w:rPr>
        <w:t xml:space="preserve">it is now well established that different investor types behave differently in response to stock market stimuli. </w:t>
      </w:r>
      <w:r w:rsidR="00FA7C55" w:rsidRPr="000F5E9F">
        <w:rPr>
          <w:rFonts w:ascii="Times New Roman" w:hAnsi="Times New Roman" w:cs="Times New Roman"/>
          <w:lang w:val="en-US"/>
        </w:rPr>
        <w:t xml:space="preserve">For example, </w:t>
      </w:r>
      <w:r w:rsidR="00C85877" w:rsidRPr="000F5E9F">
        <w:rPr>
          <w:rFonts w:ascii="Times New Roman" w:hAnsi="Times New Roman" w:cs="Times New Roman"/>
          <w:lang w:val="en-US"/>
        </w:rPr>
        <w:t xml:space="preserve">Richards (2005) investigates the trading behavior of foreign and domestic investors for six Asian markets and concludes that foreign investors are positive feedback traders, while local individuals appear to be contrarian traders. </w:t>
      </w:r>
      <w:r w:rsidR="00561E82">
        <w:rPr>
          <w:rFonts w:ascii="Times New Roman" w:hAnsi="Times New Roman" w:cs="Times New Roman"/>
          <w:lang w:val="en-US"/>
        </w:rPr>
        <w:t xml:space="preserve">In relation to the Swedish market, </w:t>
      </w:r>
      <w:proofErr w:type="spellStart"/>
      <w:r w:rsidR="00561E82">
        <w:rPr>
          <w:rFonts w:ascii="Times New Roman" w:hAnsi="Times New Roman" w:cs="Times New Roman"/>
          <w:lang w:val="en-US"/>
        </w:rPr>
        <w:t>Dahlquist</w:t>
      </w:r>
      <w:proofErr w:type="spellEnd"/>
      <w:r w:rsidR="00561E82">
        <w:rPr>
          <w:rFonts w:ascii="Times New Roman" w:hAnsi="Times New Roman" w:cs="Times New Roman"/>
          <w:lang w:val="en-US"/>
        </w:rPr>
        <w:t xml:space="preserve"> and </w:t>
      </w:r>
      <w:proofErr w:type="spellStart"/>
      <w:r w:rsidR="00561E82">
        <w:rPr>
          <w:rFonts w:ascii="Times New Roman" w:hAnsi="Times New Roman" w:cs="Times New Roman"/>
          <w:lang w:val="en-US"/>
        </w:rPr>
        <w:t>Robert</w:t>
      </w:r>
      <w:r w:rsidR="00B80D93">
        <w:rPr>
          <w:rFonts w:ascii="Times New Roman" w:hAnsi="Times New Roman" w:cs="Times New Roman"/>
          <w:lang w:val="en-US"/>
        </w:rPr>
        <w:t>s</w:t>
      </w:r>
      <w:r w:rsidR="00561E82">
        <w:rPr>
          <w:rFonts w:ascii="Times New Roman" w:hAnsi="Times New Roman" w:cs="Times New Roman"/>
          <w:lang w:val="en-US"/>
        </w:rPr>
        <w:t>son</w:t>
      </w:r>
      <w:proofErr w:type="spellEnd"/>
      <w:r w:rsidR="00561E82">
        <w:rPr>
          <w:rFonts w:ascii="Times New Roman" w:hAnsi="Times New Roman" w:cs="Times New Roman"/>
          <w:lang w:val="en-US"/>
        </w:rPr>
        <w:t xml:space="preserve"> (2004) also find evidence that foreign investors engage in positive feedback trading. </w:t>
      </w:r>
      <w:r w:rsidR="00C23437" w:rsidRPr="000F5E9F">
        <w:rPr>
          <w:rFonts w:ascii="Times New Roman" w:hAnsi="Times New Roman" w:cs="Times New Roman"/>
          <w:lang w:val="en-US"/>
        </w:rPr>
        <w:t xml:space="preserve">Kim and Wei (2002) investigate trading by different categories of foreign investors in Korea and show that foreigners based outside Korea have a greater tendency to pursue momentum trading strategies and exhibit </w:t>
      </w:r>
      <w:r w:rsidR="00C23437" w:rsidRPr="00B423CC">
        <w:rPr>
          <w:rFonts w:ascii="Times New Roman" w:hAnsi="Times New Roman" w:cs="Times New Roman"/>
          <w:lang w:val="en-US"/>
        </w:rPr>
        <w:t xml:space="preserve">herding behavior than foreigners living in Korea. </w:t>
      </w:r>
      <w:r w:rsidR="00B423CC" w:rsidRPr="00B423CC">
        <w:rPr>
          <w:rFonts w:ascii="Times New Roman" w:hAnsi="Times New Roman" w:cs="Times New Roman"/>
          <w:lang w:val="en-US"/>
        </w:rPr>
        <w:t xml:space="preserve">Similarly, </w:t>
      </w:r>
      <w:proofErr w:type="spellStart"/>
      <w:r w:rsidR="00B423CC" w:rsidRPr="00F71E43">
        <w:rPr>
          <w:rFonts w:ascii="Times New Roman" w:hAnsi="Times New Roman" w:cs="Times New Roman"/>
          <w:lang w:val="en-US"/>
        </w:rPr>
        <w:t>Gri</w:t>
      </w:r>
      <w:r w:rsidR="007928B3">
        <w:rPr>
          <w:rFonts w:ascii="Times New Roman" w:hAnsi="Times New Roman" w:cs="Times New Roman"/>
          <w:lang w:val="en-US"/>
        </w:rPr>
        <w:t>n</w:t>
      </w:r>
      <w:r w:rsidR="00B423CC" w:rsidRPr="00F71E43">
        <w:rPr>
          <w:rFonts w:ascii="Times New Roman" w:hAnsi="Times New Roman" w:cs="Times New Roman"/>
          <w:lang w:val="en-US"/>
        </w:rPr>
        <w:t>blatt</w:t>
      </w:r>
      <w:proofErr w:type="spellEnd"/>
      <w:r w:rsidR="00B423CC" w:rsidRPr="00F71E43">
        <w:rPr>
          <w:rFonts w:ascii="Times New Roman" w:hAnsi="Times New Roman" w:cs="Times New Roman"/>
          <w:lang w:val="en-US"/>
        </w:rPr>
        <w:t xml:space="preserve"> and </w:t>
      </w:r>
      <w:proofErr w:type="spellStart"/>
      <w:r w:rsidR="00B423CC" w:rsidRPr="00F71E43">
        <w:rPr>
          <w:rFonts w:ascii="Times New Roman" w:hAnsi="Times New Roman" w:cs="Times New Roman"/>
          <w:lang w:val="en-US"/>
        </w:rPr>
        <w:t>Keloharju</w:t>
      </w:r>
      <w:proofErr w:type="spellEnd"/>
      <w:r w:rsidR="00B423CC" w:rsidRPr="00F71E43">
        <w:rPr>
          <w:rFonts w:ascii="Times New Roman" w:hAnsi="Times New Roman" w:cs="Times New Roman"/>
          <w:lang w:val="en-US"/>
        </w:rPr>
        <w:t xml:space="preserve"> </w:t>
      </w:r>
      <w:r w:rsidR="00B423CC" w:rsidRPr="00561E82">
        <w:rPr>
          <w:rFonts w:ascii="Times New Roman" w:hAnsi="Times New Roman" w:cs="Times New Roman"/>
          <w:lang w:val="en-US"/>
        </w:rPr>
        <w:t>(2000) find that foreign investors in Finland exhibit momentum behavior, while local investors are characterized by contrarian trading. However, they find that the contrarian behavior of households is much stronger than that of local institutions and argue that the</w:t>
      </w:r>
      <w:r w:rsidR="00C85E39">
        <w:rPr>
          <w:rFonts w:ascii="Times New Roman" w:hAnsi="Times New Roman" w:cs="Times New Roman"/>
          <w:lang w:val="en-US"/>
        </w:rPr>
        <w:t>re is an inverse relationship between the extent to which investors are contrarian traders and the level of investor sophistication. Specifically, less (more) sophisticated investors appear to pursue contrarian (momentum) investment strategies.</w:t>
      </w:r>
      <w:r w:rsidR="00B423CC">
        <w:rPr>
          <w:rFonts w:ascii="Times New Roman" w:hAnsi="Times New Roman" w:cs="Times New Roman"/>
          <w:lang w:val="en-US"/>
        </w:rPr>
        <w:t xml:space="preserve"> </w:t>
      </w:r>
    </w:p>
    <w:p w14:paraId="7F7FD16E" w14:textId="5062A15B" w:rsidR="00FD1E5D" w:rsidRPr="000F5E9F" w:rsidRDefault="00C85877" w:rsidP="001F0276">
      <w:pPr>
        <w:autoSpaceDE w:val="0"/>
        <w:autoSpaceDN w:val="0"/>
        <w:adjustRightInd w:val="0"/>
        <w:spacing w:line="480" w:lineRule="auto"/>
        <w:jc w:val="both"/>
        <w:rPr>
          <w:rFonts w:ascii="Times New Roman" w:hAnsi="Times New Roman" w:cs="Times New Roman"/>
          <w:lang w:val="en-US"/>
        </w:rPr>
      </w:pPr>
      <w:r w:rsidRPr="000F5E9F">
        <w:rPr>
          <w:rFonts w:ascii="Times New Roman" w:hAnsi="Times New Roman" w:cs="Times New Roman"/>
          <w:lang w:val="en-US"/>
        </w:rPr>
        <w:t>T</w:t>
      </w:r>
      <w:r w:rsidR="003E2506" w:rsidRPr="000F5E9F">
        <w:rPr>
          <w:rFonts w:ascii="Times New Roman" w:hAnsi="Times New Roman" w:cs="Times New Roman"/>
          <w:lang w:val="en-US"/>
        </w:rPr>
        <w:t xml:space="preserve">he finding of different </w:t>
      </w:r>
      <w:r w:rsidR="0042574C" w:rsidRPr="000F5E9F">
        <w:rPr>
          <w:rFonts w:ascii="Times New Roman" w:hAnsi="Times New Roman" w:cs="Times New Roman"/>
          <w:lang w:val="en-US"/>
        </w:rPr>
        <w:t>behavior</w:t>
      </w:r>
      <w:r w:rsidR="003E2506" w:rsidRPr="000F5E9F">
        <w:rPr>
          <w:rFonts w:ascii="Times New Roman" w:hAnsi="Times New Roman" w:cs="Times New Roman"/>
          <w:lang w:val="en-US"/>
        </w:rPr>
        <w:t xml:space="preserve"> by different investor types is not confined to </w:t>
      </w:r>
      <w:r w:rsidR="00934873" w:rsidRPr="000F5E9F">
        <w:rPr>
          <w:rFonts w:ascii="Times New Roman" w:hAnsi="Times New Roman" w:cs="Times New Roman"/>
          <w:lang w:val="en-US"/>
        </w:rPr>
        <w:t xml:space="preserve">responses to </w:t>
      </w:r>
      <w:r w:rsidR="003E2506" w:rsidRPr="000F5E9F">
        <w:rPr>
          <w:rFonts w:ascii="Times New Roman" w:hAnsi="Times New Roman" w:cs="Times New Roman"/>
          <w:lang w:val="en-US"/>
        </w:rPr>
        <w:t>past returns. Lee (1992) shows that institutional and individual investors react differently to</w:t>
      </w:r>
      <w:r w:rsidR="00AC4008" w:rsidRPr="000F5E9F">
        <w:rPr>
          <w:rFonts w:ascii="Times New Roman" w:hAnsi="Times New Roman" w:cs="Times New Roman"/>
          <w:lang w:val="en-US"/>
        </w:rPr>
        <w:t xml:space="preserve"> </w:t>
      </w:r>
      <w:r w:rsidR="003E2506" w:rsidRPr="000F5E9F">
        <w:rPr>
          <w:rFonts w:ascii="Times New Roman" w:hAnsi="Times New Roman" w:cs="Times New Roman"/>
          <w:lang w:val="en-US"/>
        </w:rPr>
        <w:t>the same earnings news</w:t>
      </w:r>
      <w:r w:rsidR="00E517E7" w:rsidRPr="000F5E9F">
        <w:rPr>
          <w:rFonts w:ascii="Times New Roman" w:hAnsi="Times New Roman" w:cs="Times New Roman"/>
          <w:lang w:val="en-US"/>
        </w:rPr>
        <w:t>,</w:t>
      </w:r>
      <w:r w:rsidR="003E2506" w:rsidRPr="000F5E9F">
        <w:rPr>
          <w:rFonts w:ascii="Times New Roman" w:hAnsi="Times New Roman" w:cs="Times New Roman"/>
          <w:lang w:val="en-US"/>
        </w:rPr>
        <w:t xml:space="preserve"> with small traders being net buyers during periods of earnings announcements irrespective of the sign of the news, whereas institutional traders involve in intense buying (selling) subsequent to good (bad) news.</w:t>
      </w:r>
      <w:r w:rsidR="00FA4F53" w:rsidRPr="000F5E9F">
        <w:rPr>
          <w:rFonts w:ascii="Times New Roman" w:hAnsi="Times New Roman" w:cs="Times New Roman"/>
          <w:lang w:val="en-US"/>
        </w:rPr>
        <w:t xml:space="preserve"> </w:t>
      </w:r>
      <w:proofErr w:type="spellStart"/>
      <w:r w:rsidR="001F0276">
        <w:rPr>
          <w:rFonts w:ascii="Times New Roman" w:hAnsi="Times New Roman" w:cs="Times New Roman"/>
          <w:lang w:val="en-US"/>
        </w:rPr>
        <w:t>Vieru</w:t>
      </w:r>
      <w:proofErr w:type="spellEnd"/>
      <w:r w:rsidR="00C85E39">
        <w:rPr>
          <w:rFonts w:ascii="Times New Roman" w:hAnsi="Times New Roman" w:cs="Times New Roman"/>
          <w:lang w:val="en-US"/>
        </w:rPr>
        <w:t xml:space="preserve"> et al.</w:t>
      </w:r>
      <w:r w:rsidR="001F0276">
        <w:rPr>
          <w:rFonts w:ascii="Times New Roman" w:hAnsi="Times New Roman" w:cs="Times New Roman"/>
          <w:lang w:val="en-US"/>
        </w:rPr>
        <w:t xml:space="preserve"> (2006) </w:t>
      </w:r>
      <w:r w:rsidR="001F0276" w:rsidRPr="001F0276">
        <w:rPr>
          <w:rFonts w:ascii="Times New Roman" w:hAnsi="Times New Roman" w:cs="Times New Roman"/>
          <w:lang w:val="en-US"/>
        </w:rPr>
        <w:t xml:space="preserve">find that Finnish households </w:t>
      </w:r>
      <w:r w:rsidR="001F0276">
        <w:rPr>
          <w:rFonts w:ascii="Times New Roman" w:hAnsi="Times New Roman" w:cs="Times New Roman"/>
          <w:lang w:val="en-US"/>
        </w:rPr>
        <w:t xml:space="preserve">who are active investors </w:t>
      </w:r>
      <w:r w:rsidR="001F0276" w:rsidRPr="001F0276">
        <w:rPr>
          <w:rFonts w:ascii="Times New Roman" w:hAnsi="Times New Roman" w:cs="Times New Roman"/>
          <w:lang w:val="en-US"/>
        </w:rPr>
        <w:t>tend to follow a contrarian strategy, especially selling after good</w:t>
      </w:r>
      <w:r w:rsidR="001F0276">
        <w:rPr>
          <w:rFonts w:ascii="Times New Roman" w:hAnsi="Times New Roman" w:cs="Times New Roman"/>
          <w:lang w:val="en-US"/>
        </w:rPr>
        <w:t xml:space="preserve"> </w:t>
      </w:r>
      <w:r w:rsidR="001F0276" w:rsidRPr="001F0276">
        <w:rPr>
          <w:rFonts w:ascii="Times New Roman" w:hAnsi="Times New Roman" w:cs="Times New Roman"/>
          <w:lang w:val="en-US"/>
        </w:rPr>
        <w:t xml:space="preserve">news. </w:t>
      </w:r>
      <w:r w:rsidR="001F0276">
        <w:rPr>
          <w:rFonts w:ascii="Times New Roman" w:hAnsi="Times New Roman" w:cs="Times New Roman"/>
          <w:lang w:val="en-US"/>
        </w:rPr>
        <w:t>I</w:t>
      </w:r>
      <w:r w:rsidR="001F0276" w:rsidRPr="001F0276">
        <w:rPr>
          <w:rFonts w:ascii="Times New Roman" w:hAnsi="Times New Roman" w:cs="Times New Roman"/>
          <w:lang w:val="en-US"/>
        </w:rPr>
        <w:t>nstitution</w:t>
      </w:r>
      <w:r w:rsidR="001F0276">
        <w:rPr>
          <w:rFonts w:ascii="Times New Roman" w:hAnsi="Times New Roman" w:cs="Times New Roman"/>
          <w:lang w:val="en-US"/>
        </w:rPr>
        <w:t>s</w:t>
      </w:r>
      <w:r w:rsidR="001F0276" w:rsidRPr="001F0276">
        <w:rPr>
          <w:rFonts w:ascii="Times New Roman" w:hAnsi="Times New Roman" w:cs="Times New Roman"/>
          <w:lang w:val="en-US"/>
        </w:rPr>
        <w:t xml:space="preserve"> </w:t>
      </w:r>
      <w:r w:rsidR="001F0276">
        <w:rPr>
          <w:rFonts w:ascii="Times New Roman" w:hAnsi="Times New Roman" w:cs="Times New Roman"/>
          <w:lang w:val="en-US"/>
        </w:rPr>
        <w:t>are</w:t>
      </w:r>
      <w:r w:rsidR="001F0276" w:rsidRPr="001F0276">
        <w:rPr>
          <w:rFonts w:ascii="Times New Roman" w:hAnsi="Times New Roman" w:cs="Times New Roman"/>
          <w:lang w:val="en-US"/>
        </w:rPr>
        <w:t xml:space="preserve"> less affected by the announcement than active investor</w:t>
      </w:r>
      <w:r w:rsidR="001F0276">
        <w:rPr>
          <w:rFonts w:ascii="Times New Roman" w:hAnsi="Times New Roman" w:cs="Times New Roman"/>
          <w:lang w:val="en-US"/>
        </w:rPr>
        <w:t>s</w:t>
      </w:r>
      <w:r w:rsidR="001F0276" w:rsidRPr="001F0276">
        <w:rPr>
          <w:rFonts w:ascii="Times New Roman" w:hAnsi="Times New Roman" w:cs="Times New Roman"/>
          <w:lang w:val="en-US"/>
        </w:rPr>
        <w:t xml:space="preserve">, suggesting that institutions </w:t>
      </w:r>
      <w:r w:rsidR="001F0276">
        <w:rPr>
          <w:rFonts w:ascii="Times New Roman" w:hAnsi="Times New Roman" w:cs="Times New Roman"/>
          <w:lang w:val="en-US"/>
        </w:rPr>
        <w:t xml:space="preserve">have access to a wider </w:t>
      </w:r>
      <w:r w:rsidR="001F0276" w:rsidRPr="001F0276">
        <w:rPr>
          <w:rFonts w:ascii="Times New Roman" w:hAnsi="Times New Roman" w:cs="Times New Roman"/>
          <w:lang w:val="en-US"/>
        </w:rPr>
        <w:t>information set than individual investors.</w:t>
      </w:r>
      <w:r w:rsidR="001F0276">
        <w:rPr>
          <w:rFonts w:ascii="Times New Roman" w:hAnsi="Times New Roman" w:cs="Times New Roman"/>
          <w:lang w:val="en-US"/>
        </w:rPr>
        <w:t xml:space="preserve"> </w:t>
      </w:r>
      <w:r w:rsidR="004161B1" w:rsidRPr="000F5E9F">
        <w:rPr>
          <w:rFonts w:ascii="Times New Roman" w:hAnsi="Times New Roman" w:cs="Times New Roman"/>
          <w:lang w:val="en-US"/>
        </w:rPr>
        <w:t>Similarly, substantial differences are found in the trading re</w:t>
      </w:r>
      <w:r w:rsidR="004161B1" w:rsidRPr="008C7BC2">
        <w:rPr>
          <w:rFonts w:ascii="Times New Roman" w:hAnsi="Times New Roman" w:cs="Times New Roman"/>
          <w:lang w:val="en-US"/>
        </w:rPr>
        <w:t xml:space="preserve">action of U.S individual and institutional investors to analysts’ recommendations by </w:t>
      </w:r>
      <w:proofErr w:type="spellStart"/>
      <w:r w:rsidR="004161B1" w:rsidRPr="008C7BC2">
        <w:rPr>
          <w:rFonts w:ascii="Times New Roman" w:hAnsi="Times New Roman" w:cs="Times New Roman"/>
          <w:lang w:val="en-US"/>
        </w:rPr>
        <w:t>Malmendier</w:t>
      </w:r>
      <w:proofErr w:type="spellEnd"/>
      <w:r w:rsidR="004161B1" w:rsidRPr="008C7BC2">
        <w:rPr>
          <w:rFonts w:ascii="Times New Roman" w:hAnsi="Times New Roman" w:cs="Times New Roman"/>
          <w:lang w:val="en-US"/>
        </w:rPr>
        <w:t xml:space="preserve"> and </w:t>
      </w:r>
      <w:proofErr w:type="spellStart"/>
      <w:r w:rsidR="004161B1" w:rsidRPr="008C7BC2">
        <w:rPr>
          <w:rFonts w:ascii="Times New Roman" w:hAnsi="Times New Roman" w:cs="Times New Roman"/>
          <w:lang w:val="en-US"/>
        </w:rPr>
        <w:t>Shanthikumar</w:t>
      </w:r>
      <w:proofErr w:type="spellEnd"/>
      <w:r w:rsidR="004161B1" w:rsidRPr="008C7BC2">
        <w:rPr>
          <w:rFonts w:ascii="Times New Roman" w:hAnsi="Times New Roman" w:cs="Times New Roman"/>
          <w:lang w:val="en-US"/>
        </w:rPr>
        <w:t xml:space="preserve"> (2007)</w:t>
      </w:r>
      <w:r w:rsidR="00AC4008" w:rsidRPr="008C7BC2">
        <w:rPr>
          <w:rFonts w:ascii="Times New Roman" w:hAnsi="Times New Roman" w:cs="Times New Roman"/>
          <w:lang w:val="en-US"/>
        </w:rPr>
        <w:t>.</w:t>
      </w:r>
      <w:r w:rsidR="009B4597" w:rsidRPr="008C7BC2">
        <w:rPr>
          <w:rFonts w:ascii="Times New Roman" w:hAnsi="Times New Roman" w:cs="Times New Roman"/>
          <w:lang w:val="en-US"/>
        </w:rPr>
        <w:t xml:space="preserve"> </w:t>
      </w:r>
      <w:r w:rsidR="008C7BC2" w:rsidRPr="008C7BC2">
        <w:rPr>
          <w:rFonts w:ascii="Times New Roman" w:hAnsi="Times New Roman" w:cs="Times New Roman"/>
        </w:rPr>
        <w:t>Duxbury et al. (2013) examine portfolio composition in China and find that different investor classes choose stocks with different characteristics</w:t>
      </w:r>
      <w:r w:rsidR="008C7BC2">
        <w:rPr>
          <w:rFonts w:ascii="Times New Roman" w:hAnsi="Times New Roman" w:cs="Times New Roman"/>
        </w:rPr>
        <w:t>, while</w:t>
      </w:r>
      <w:r w:rsidR="008C7BC2" w:rsidRPr="008C7BC2">
        <w:rPr>
          <w:rFonts w:ascii="Times New Roman" w:hAnsi="Times New Roman" w:cs="Times New Roman"/>
        </w:rPr>
        <w:t xml:space="preserve"> </w:t>
      </w:r>
      <w:r w:rsidR="000A5CFB">
        <w:rPr>
          <w:rFonts w:ascii="Times New Roman" w:hAnsi="Times New Roman" w:cs="Times New Roman"/>
          <w:lang w:val="en-US"/>
        </w:rPr>
        <w:t xml:space="preserve">Duxbury et al. (2015) examine the disposition and house money </w:t>
      </w:r>
      <w:r w:rsidR="000A5CFB" w:rsidRPr="000A5CFB">
        <w:rPr>
          <w:rFonts w:ascii="Times New Roman" w:hAnsi="Times New Roman" w:cs="Times New Roman"/>
          <w:lang w:val="en-US"/>
        </w:rPr>
        <w:t xml:space="preserve">effects and find </w:t>
      </w:r>
      <w:r w:rsidR="00C85E39">
        <w:rPr>
          <w:rFonts w:ascii="Times New Roman" w:hAnsi="Times New Roman" w:cs="Times New Roman"/>
          <w:lang w:val="en-US"/>
        </w:rPr>
        <w:t>a significant role for investor type</w:t>
      </w:r>
      <w:r w:rsidR="000A5CFB" w:rsidRPr="000A5CFB">
        <w:rPr>
          <w:rFonts w:ascii="Times New Roman" w:hAnsi="Times New Roman" w:cs="Times New Roman"/>
          <w:lang w:val="en-US"/>
        </w:rPr>
        <w:t xml:space="preserve">.  </w:t>
      </w:r>
      <w:r w:rsidR="00561E82" w:rsidRPr="000A5CFB">
        <w:rPr>
          <w:rFonts w:ascii="Times New Roman" w:hAnsi="Times New Roman" w:cs="Times New Roman"/>
          <w:lang w:val="en-US"/>
        </w:rPr>
        <w:t>Thus, there is considerable</w:t>
      </w:r>
      <w:r w:rsidR="00561E82">
        <w:rPr>
          <w:rFonts w:ascii="Times New Roman" w:hAnsi="Times New Roman" w:cs="Times New Roman"/>
          <w:lang w:val="en-US"/>
        </w:rPr>
        <w:t xml:space="preserve"> evidence not only that foreigners and local investors may behave differently, but also that the sophistication of investors impacts on trading decisions. </w:t>
      </w:r>
      <w:r w:rsidR="00BE023A" w:rsidRPr="000F5E9F">
        <w:rPr>
          <w:rFonts w:ascii="Times New Roman" w:hAnsi="Times New Roman" w:cs="Times New Roman"/>
          <w:lang w:val="en-US"/>
        </w:rPr>
        <w:t xml:space="preserve">As Rubinstein (1993, page 473) states “In real life, differences in consumer </w:t>
      </w:r>
      <w:r w:rsidR="0042574C" w:rsidRPr="000F5E9F">
        <w:rPr>
          <w:rFonts w:ascii="Times New Roman" w:hAnsi="Times New Roman" w:cs="Times New Roman"/>
          <w:lang w:val="en-US"/>
        </w:rPr>
        <w:t>behavior</w:t>
      </w:r>
      <w:r w:rsidR="00BE023A" w:rsidRPr="000F5E9F">
        <w:rPr>
          <w:rFonts w:ascii="Times New Roman" w:hAnsi="Times New Roman" w:cs="Times New Roman"/>
          <w:lang w:val="en-US"/>
        </w:rPr>
        <w:t xml:space="preserve"> are often attributed to varying intelligence and ability to process information. Agents reading the same morning newspapers with the same stock price lists will interpret the information differently”.</w:t>
      </w:r>
      <w:r w:rsidR="00561E82">
        <w:rPr>
          <w:rFonts w:ascii="Times New Roman" w:hAnsi="Times New Roman" w:cs="Times New Roman"/>
          <w:lang w:val="en-US"/>
        </w:rPr>
        <w:t xml:space="preserve"> Given the evidence and arguments, it is of interest to investigate whether the momentum/contrarian differences identified in relation to </w:t>
      </w:r>
      <w:r w:rsidR="00561E82">
        <w:rPr>
          <w:rFonts w:ascii="Times New Roman" w:hAnsi="Times New Roman" w:cs="Times New Roman"/>
          <w:lang w:val="en-US"/>
        </w:rPr>
        <w:lastRenderedPageBreak/>
        <w:t xml:space="preserve">typical trading behavior </w:t>
      </w:r>
      <w:r w:rsidR="000654FE">
        <w:rPr>
          <w:rFonts w:ascii="Times New Roman" w:hAnsi="Times New Roman" w:cs="Times New Roman"/>
          <w:lang w:val="en-US"/>
        </w:rPr>
        <w:t xml:space="preserve">based on returns </w:t>
      </w:r>
      <w:r w:rsidR="00561E82">
        <w:rPr>
          <w:rFonts w:ascii="Times New Roman" w:hAnsi="Times New Roman" w:cs="Times New Roman"/>
          <w:lang w:val="en-US"/>
        </w:rPr>
        <w:t>also apply in response to specific events, such as macroeconomic news announcements.</w:t>
      </w:r>
    </w:p>
    <w:p w14:paraId="4F4D10C9" w14:textId="43367B71" w:rsidR="00E04655" w:rsidRDefault="00561E82" w:rsidP="00F37456">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However, d</w:t>
      </w:r>
      <w:r w:rsidR="009B4597" w:rsidRPr="000F5E9F">
        <w:rPr>
          <w:rFonts w:ascii="Times New Roman" w:hAnsi="Times New Roman" w:cs="Times New Roman"/>
          <w:lang w:val="en-US"/>
        </w:rPr>
        <w:t xml:space="preserve">espite the stylized facts relating to the impact of macroeconomic announcements and </w:t>
      </w:r>
      <w:r w:rsidR="002F2A9F" w:rsidRPr="000F5E9F">
        <w:rPr>
          <w:rFonts w:ascii="Times New Roman" w:hAnsi="Times New Roman" w:cs="Times New Roman"/>
          <w:lang w:val="en-US"/>
        </w:rPr>
        <w:t xml:space="preserve">of </w:t>
      </w:r>
      <w:r w:rsidR="009B4597" w:rsidRPr="000F5E9F">
        <w:rPr>
          <w:rFonts w:ascii="Times New Roman" w:hAnsi="Times New Roman" w:cs="Times New Roman"/>
          <w:lang w:val="en-US"/>
        </w:rPr>
        <w:t xml:space="preserve">differential trading </w:t>
      </w:r>
      <w:r w:rsidR="0042574C" w:rsidRPr="000F5E9F">
        <w:rPr>
          <w:rFonts w:ascii="Times New Roman" w:hAnsi="Times New Roman" w:cs="Times New Roman"/>
          <w:lang w:val="en-US"/>
        </w:rPr>
        <w:t>behavior</w:t>
      </w:r>
      <w:r w:rsidR="009B4597" w:rsidRPr="000F5E9F">
        <w:rPr>
          <w:rFonts w:ascii="Times New Roman" w:hAnsi="Times New Roman" w:cs="Times New Roman"/>
          <w:lang w:val="en-US"/>
        </w:rPr>
        <w:t xml:space="preserve">, to date </w:t>
      </w:r>
      <w:r w:rsidR="002F2A9F" w:rsidRPr="000F5E9F">
        <w:rPr>
          <w:rFonts w:ascii="Times New Roman" w:hAnsi="Times New Roman" w:cs="Times New Roman"/>
          <w:lang w:val="en-US"/>
        </w:rPr>
        <w:t xml:space="preserve">very few </w:t>
      </w:r>
      <w:r w:rsidR="00B00BF3" w:rsidRPr="000F5E9F">
        <w:rPr>
          <w:rFonts w:ascii="Times New Roman" w:hAnsi="Times New Roman" w:cs="Times New Roman"/>
          <w:lang w:val="en-US"/>
        </w:rPr>
        <w:t xml:space="preserve">studies have </w:t>
      </w:r>
      <w:r w:rsidR="002F2A9F" w:rsidRPr="000F5E9F">
        <w:rPr>
          <w:rFonts w:ascii="Times New Roman" w:hAnsi="Times New Roman" w:cs="Times New Roman"/>
          <w:lang w:val="en-US"/>
        </w:rPr>
        <w:t xml:space="preserve">investigated </w:t>
      </w:r>
      <w:r w:rsidR="009B4597" w:rsidRPr="000F5E9F">
        <w:rPr>
          <w:rFonts w:ascii="Times New Roman" w:hAnsi="Times New Roman" w:cs="Times New Roman"/>
          <w:lang w:val="en-US"/>
        </w:rPr>
        <w:t xml:space="preserve">how different investor types trade following macroeconomic news. </w:t>
      </w:r>
      <w:r w:rsidR="00FD1E5D" w:rsidRPr="000F5E9F">
        <w:rPr>
          <w:rFonts w:ascii="Times New Roman" w:hAnsi="Times New Roman" w:cs="Times New Roman"/>
          <w:lang w:val="en-US"/>
        </w:rPr>
        <w:t xml:space="preserve">The first </w:t>
      </w:r>
      <w:r w:rsidR="000E244D" w:rsidRPr="000F5E9F">
        <w:rPr>
          <w:rFonts w:ascii="Times New Roman" w:hAnsi="Times New Roman" w:cs="Times New Roman"/>
          <w:lang w:val="en-US"/>
        </w:rPr>
        <w:t>which has</w:t>
      </w:r>
      <w:r w:rsidR="00B16425" w:rsidRPr="000F5E9F">
        <w:rPr>
          <w:rFonts w:ascii="Times New Roman" w:hAnsi="Times New Roman" w:cs="Times New Roman"/>
          <w:lang w:val="en-US"/>
        </w:rPr>
        <w:t>,</w:t>
      </w:r>
      <w:r w:rsidR="000E244D" w:rsidRPr="000F5E9F">
        <w:rPr>
          <w:rFonts w:ascii="Times New Roman" w:hAnsi="Times New Roman" w:cs="Times New Roman"/>
          <w:lang w:val="en-US"/>
        </w:rPr>
        <w:t xml:space="preserve"> </w:t>
      </w:r>
      <w:r w:rsidR="00FD1E5D" w:rsidRPr="000F5E9F">
        <w:rPr>
          <w:rFonts w:ascii="Times New Roman" w:hAnsi="Times New Roman" w:cs="Times New Roman"/>
          <w:lang w:val="en-US"/>
        </w:rPr>
        <w:t xml:space="preserve">is by </w:t>
      </w:r>
      <w:proofErr w:type="spellStart"/>
      <w:r w:rsidR="00FD1E5D" w:rsidRPr="000F5E9F">
        <w:rPr>
          <w:rFonts w:ascii="Times New Roman" w:hAnsi="Times New Roman" w:cs="Times New Roman"/>
          <w:lang w:val="en-US"/>
        </w:rPr>
        <w:t>Nofsinger</w:t>
      </w:r>
      <w:proofErr w:type="spellEnd"/>
      <w:r w:rsidR="00FD1E5D" w:rsidRPr="000F5E9F">
        <w:rPr>
          <w:rFonts w:ascii="Times New Roman" w:hAnsi="Times New Roman" w:cs="Times New Roman"/>
          <w:lang w:val="en-US"/>
        </w:rPr>
        <w:t xml:space="preserve"> (2001)</w:t>
      </w:r>
      <w:r w:rsidR="000E244D" w:rsidRPr="000F5E9F">
        <w:rPr>
          <w:rFonts w:ascii="Times New Roman" w:hAnsi="Times New Roman" w:cs="Times New Roman"/>
          <w:lang w:val="en-US"/>
        </w:rPr>
        <w:t>,</w:t>
      </w:r>
      <w:r w:rsidR="00FD1E5D" w:rsidRPr="000F5E9F">
        <w:rPr>
          <w:rFonts w:ascii="Times New Roman" w:hAnsi="Times New Roman" w:cs="Times New Roman"/>
          <w:lang w:val="en-US"/>
        </w:rPr>
        <w:t xml:space="preserve"> </w:t>
      </w:r>
      <w:r w:rsidR="006F0380" w:rsidRPr="000F5E9F">
        <w:rPr>
          <w:rFonts w:ascii="Times New Roman" w:hAnsi="Times New Roman" w:cs="Times New Roman"/>
          <w:lang w:val="en-US"/>
        </w:rPr>
        <w:t xml:space="preserve">who </w:t>
      </w:r>
      <w:r w:rsidR="006F0380" w:rsidRPr="000F5E9F">
        <w:rPr>
          <w:rFonts w:ascii="Times New Roman" w:hAnsi="Times New Roman" w:cs="Times New Roman"/>
          <w:color w:val="000000"/>
          <w:lang w:val="en-US"/>
        </w:rPr>
        <w:t xml:space="preserve">examines trading </w:t>
      </w:r>
      <w:r w:rsidR="0080100D" w:rsidRPr="000F5E9F">
        <w:rPr>
          <w:rFonts w:ascii="Times New Roman" w:hAnsi="Times New Roman" w:cs="Times New Roman"/>
          <w:color w:val="000000"/>
          <w:lang w:val="en-US"/>
        </w:rPr>
        <w:t xml:space="preserve">by </w:t>
      </w:r>
      <w:r w:rsidR="006F0380" w:rsidRPr="000F5E9F">
        <w:rPr>
          <w:rFonts w:ascii="Times New Roman" w:hAnsi="Times New Roman" w:cs="Times New Roman"/>
          <w:color w:val="000000"/>
          <w:lang w:val="en-US"/>
        </w:rPr>
        <w:t xml:space="preserve">institutional and individual investors around macroeconomic </w:t>
      </w:r>
      <w:r w:rsidR="0080100D" w:rsidRPr="000F5E9F">
        <w:rPr>
          <w:rFonts w:ascii="Times New Roman" w:hAnsi="Times New Roman" w:cs="Times New Roman"/>
          <w:color w:val="000000"/>
          <w:lang w:val="en-US"/>
        </w:rPr>
        <w:t>(</w:t>
      </w:r>
      <w:r w:rsidR="006F0380" w:rsidRPr="000F5E9F">
        <w:rPr>
          <w:rFonts w:ascii="Times New Roman" w:hAnsi="Times New Roman" w:cs="Times New Roman"/>
          <w:color w:val="000000"/>
          <w:lang w:val="en-US"/>
        </w:rPr>
        <w:t>and firm specific</w:t>
      </w:r>
      <w:r w:rsidR="0080100D" w:rsidRPr="000F5E9F">
        <w:rPr>
          <w:rFonts w:ascii="Times New Roman" w:hAnsi="Times New Roman" w:cs="Times New Roman"/>
          <w:color w:val="000000"/>
          <w:lang w:val="en-US"/>
        </w:rPr>
        <w:t>)</w:t>
      </w:r>
      <w:r w:rsidR="006F0380" w:rsidRPr="000F5E9F">
        <w:rPr>
          <w:rFonts w:ascii="Times New Roman" w:hAnsi="Times New Roman" w:cs="Times New Roman"/>
          <w:color w:val="000000"/>
          <w:lang w:val="en-US"/>
        </w:rPr>
        <w:t xml:space="preserve"> announcements for NYSE stocks</w:t>
      </w:r>
      <w:r w:rsidR="00483F79" w:rsidRPr="000F5E9F">
        <w:rPr>
          <w:rFonts w:ascii="Times New Roman" w:hAnsi="Times New Roman" w:cs="Times New Roman"/>
          <w:color w:val="000000"/>
          <w:lang w:val="en-US"/>
        </w:rPr>
        <w:t xml:space="preserve"> and find</w:t>
      </w:r>
      <w:r w:rsidR="002F2A9F" w:rsidRPr="000F5E9F">
        <w:rPr>
          <w:rFonts w:ascii="Times New Roman" w:hAnsi="Times New Roman" w:cs="Times New Roman"/>
          <w:color w:val="000000"/>
          <w:lang w:val="en-US"/>
        </w:rPr>
        <w:t>s</w:t>
      </w:r>
      <w:r w:rsidR="00483F79" w:rsidRPr="000F5E9F">
        <w:rPr>
          <w:rFonts w:ascii="Times New Roman" w:hAnsi="Times New Roman" w:cs="Times New Roman"/>
          <w:color w:val="000000"/>
          <w:lang w:val="en-US"/>
        </w:rPr>
        <w:t xml:space="preserve"> significant differences in the </w:t>
      </w:r>
      <w:r w:rsidR="0042574C" w:rsidRPr="000F5E9F">
        <w:rPr>
          <w:rFonts w:ascii="Times New Roman" w:hAnsi="Times New Roman" w:cs="Times New Roman"/>
          <w:color w:val="000000"/>
          <w:lang w:val="en-US"/>
        </w:rPr>
        <w:t>behavior</w:t>
      </w:r>
      <w:r w:rsidR="00483F79" w:rsidRPr="000F5E9F">
        <w:rPr>
          <w:rFonts w:ascii="Times New Roman" w:hAnsi="Times New Roman" w:cs="Times New Roman"/>
          <w:color w:val="000000"/>
          <w:lang w:val="en-US"/>
        </w:rPr>
        <w:t xml:space="preserve"> of the two types of investors in response to both good and bad macroeconomic news: both increase purchases following good news announcements, but </w:t>
      </w:r>
      <w:r w:rsidR="006F0380" w:rsidRPr="000F5E9F">
        <w:rPr>
          <w:rFonts w:ascii="Times New Roman" w:hAnsi="Times New Roman" w:cs="Times New Roman"/>
          <w:color w:val="000000"/>
          <w:lang w:val="en-US"/>
        </w:rPr>
        <w:t>individuals</w:t>
      </w:r>
      <w:r w:rsidR="001E5368" w:rsidRPr="000F5E9F">
        <w:rPr>
          <w:rFonts w:ascii="Times New Roman" w:hAnsi="Times New Roman" w:cs="Times New Roman"/>
          <w:color w:val="000000"/>
          <w:lang w:val="en-US"/>
        </w:rPr>
        <w:t>’</w:t>
      </w:r>
      <w:r w:rsidR="006F0380" w:rsidRPr="000F5E9F">
        <w:rPr>
          <w:rFonts w:ascii="Times New Roman" w:hAnsi="Times New Roman" w:cs="Times New Roman"/>
          <w:color w:val="000000"/>
          <w:lang w:val="en-US"/>
        </w:rPr>
        <w:t xml:space="preserve"> </w:t>
      </w:r>
      <w:r w:rsidR="00483F79" w:rsidRPr="000F5E9F">
        <w:rPr>
          <w:rFonts w:ascii="Times New Roman" w:hAnsi="Times New Roman" w:cs="Times New Roman"/>
          <w:color w:val="000000"/>
          <w:lang w:val="en-US"/>
        </w:rPr>
        <w:t xml:space="preserve">purchase rates </w:t>
      </w:r>
      <w:r w:rsidR="006F0380" w:rsidRPr="000F5E9F">
        <w:rPr>
          <w:rFonts w:ascii="Times New Roman" w:hAnsi="Times New Roman" w:cs="Times New Roman"/>
          <w:color w:val="000000"/>
          <w:lang w:val="en-US"/>
        </w:rPr>
        <w:t xml:space="preserve">are documented </w:t>
      </w:r>
      <w:r w:rsidR="00483F79" w:rsidRPr="000F5E9F">
        <w:rPr>
          <w:rFonts w:ascii="Times New Roman" w:hAnsi="Times New Roman" w:cs="Times New Roman"/>
          <w:color w:val="000000"/>
          <w:lang w:val="en-US"/>
        </w:rPr>
        <w:t xml:space="preserve">as being significantly </w:t>
      </w:r>
      <w:r w:rsidR="006F0380" w:rsidRPr="000F5E9F">
        <w:rPr>
          <w:rFonts w:ascii="Times New Roman" w:hAnsi="Times New Roman" w:cs="Times New Roman"/>
          <w:color w:val="000000"/>
          <w:lang w:val="en-US"/>
        </w:rPr>
        <w:t xml:space="preserve">higher </w:t>
      </w:r>
      <w:r w:rsidR="00483F79" w:rsidRPr="000F5E9F">
        <w:rPr>
          <w:rFonts w:ascii="Times New Roman" w:hAnsi="Times New Roman" w:cs="Times New Roman"/>
          <w:color w:val="000000"/>
          <w:lang w:val="en-US"/>
        </w:rPr>
        <w:t xml:space="preserve">than those of </w:t>
      </w:r>
      <w:r w:rsidR="006F0380" w:rsidRPr="000F5E9F">
        <w:rPr>
          <w:rFonts w:ascii="Times New Roman" w:hAnsi="Times New Roman" w:cs="Times New Roman"/>
          <w:color w:val="000000"/>
          <w:lang w:val="en-US"/>
        </w:rPr>
        <w:t>institutions</w:t>
      </w:r>
      <w:r w:rsidR="00483F79" w:rsidRPr="000F5E9F">
        <w:rPr>
          <w:rFonts w:ascii="Times New Roman" w:hAnsi="Times New Roman" w:cs="Times New Roman"/>
          <w:color w:val="000000"/>
          <w:lang w:val="en-US"/>
        </w:rPr>
        <w:t xml:space="preserve">; similarly, following bad news announcements </w:t>
      </w:r>
      <w:r w:rsidR="006F0380" w:rsidRPr="000F5E9F">
        <w:rPr>
          <w:rFonts w:ascii="Times New Roman" w:hAnsi="Times New Roman" w:cs="Times New Roman"/>
          <w:color w:val="000000"/>
          <w:lang w:val="en-US"/>
        </w:rPr>
        <w:t xml:space="preserve">institutions </w:t>
      </w:r>
      <w:r w:rsidR="00483F79" w:rsidRPr="000F5E9F">
        <w:rPr>
          <w:rFonts w:ascii="Times New Roman" w:hAnsi="Times New Roman" w:cs="Times New Roman"/>
          <w:color w:val="000000"/>
          <w:lang w:val="en-US"/>
        </w:rPr>
        <w:t xml:space="preserve">sell significantly more, but </w:t>
      </w:r>
      <w:r w:rsidR="006F0380" w:rsidRPr="000F5E9F">
        <w:rPr>
          <w:rFonts w:ascii="Times New Roman" w:hAnsi="Times New Roman" w:cs="Times New Roman"/>
          <w:color w:val="000000"/>
          <w:lang w:val="en-US"/>
        </w:rPr>
        <w:t>individual</w:t>
      </w:r>
      <w:r w:rsidR="0080100D" w:rsidRPr="000F5E9F">
        <w:rPr>
          <w:rFonts w:ascii="Times New Roman" w:hAnsi="Times New Roman" w:cs="Times New Roman"/>
          <w:color w:val="000000"/>
          <w:lang w:val="en-US"/>
        </w:rPr>
        <w:t xml:space="preserve"> investors</w:t>
      </w:r>
      <w:r w:rsidR="00483F79" w:rsidRPr="000F5E9F">
        <w:rPr>
          <w:rFonts w:ascii="Times New Roman" w:hAnsi="Times New Roman" w:cs="Times New Roman"/>
          <w:color w:val="000000"/>
          <w:lang w:val="en-US"/>
        </w:rPr>
        <w:t xml:space="preserve"> significantly less</w:t>
      </w:r>
      <w:r w:rsidR="006F0380" w:rsidRPr="000F5E9F">
        <w:rPr>
          <w:rFonts w:ascii="Times New Roman" w:hAnsi="Times New Roman" w:cs="Times New Roman"/>
          <w:color w:val="000000"/>
          <w:lang w:val="en-US"/>
        </w:rPr>
        <w:t>.</w:t>
      </w:r>
      <w:r w:rsidR="00483F79" w:rsidRPr="000F5E9F">
        <w:rPr>
          <w:rStyle w:val="FootnoteReference"/>
          <w:rFonts w:ascii="Times New Roman" w:hAnsi="Times New Roman" w:cs="Times New Roman"/>
          <w:color w:val="000000"/>
          <w:lang w:val="en-US"/>
        </w:rPr>
        <w:footnoteReference w:id="4"/>
      </w:r>
      <w:r w:rsidR="006F0380" w:rsidRPr="000F5E9F">
        <w:rPr>
          <w:rFonts w:ascii="Times New Roman" w:hAnsi="Times New Roman" w:cs="Times New Roman"/>
          <w:color w:val="000000"/>
          <w:lang w:val="en-US"/>
        </w:rPr>
        <w:t xml:space="preserve"> The second study</w:t>
      </w:r>
      <w:r w:rsidR="000E244D" w:rsidRPr="000F5E9F">
        <w:rPr>
          <w:rFonts w:ascii="Times New Roman" w:hAnsi="Times New Roman" w:cs="Times New Roman"/>
          <w:color w:val="000000"/>
          <w:lang w:val="en-US"/>
        </w:rPr>
        <w:t xml:space="preserve"> examining this issue</w:t>
      </w:r>
      <w:r w:rsidR="00D9324B" w:rsidRPr="000F5E9F">
        <w:rPr>
          <w:rFonts w:ascii="Times New Roman" w:hAnsi="Times New Roman" w:cs="Times New Roman"/>
          <w:color w:val="000000"/>
          <w:lang w:val="en-US"/>
        </w:rPr>
        <w:t>,</w:t>
      </w:r>
      <w:r w:rsidR="006F0380" w:rsidRPr="000F5E9F">
        <w:rPr>
          <w:rFonts w:ascii="Times New Roman" w:hAnsi="Times New Roman" w:cs="Times New Roman"/>
          <w:color w:val="000000"/>
          <w:lang w:val="en-US"/>
        </w:rPr>
        <w:t xml:space="preserve"> </w:t>
      </w:r>
      <w:proofErr w:type="spellStart"/>
      <w:r w:rsidR="006F0380" w:rsidRPr="000F5E9F">
        <w:rPr>
          <w:rFonts w:ascii="Times New Roman" w:hAnsi="Times New Roman" w:cs="Times New Roman"/>
          <w:color w:val="000000"/>
          <w:lang w:val="en-US"/>
        </w:rPr>
        <w:t>Erenburg</w:t>
      </w:r>
      <w:proofErr w:type="spellEnd"/>
      <w:r w:rsidR="006F0380" w:rsidRPr="000F5E9F">
        <w:rPr>
          <w:rFonts w:ascii="Times New Roman" w:hAnsi="Times New Roman" w:cs="Times New Roman"/>
          <w:color w:val="000000"/>
          <w:lang w:val="en-US"/>
        </w:rPr>
        <w:t xml:space="preserve"> </w:t>
      </w:r>
      <w:r w:rsidR="00D36D18" w:rsidRPr="000F5E9F">
        <w:rPr>
          <w:rFonts w:ascii="Times New Roman" w:hAnsi="Times New Roman" w:cs="Times New Roman"/>
          <w:iCs/>
          <w:lang w:val="en-US"/>
        </w:rPr>
        <w:t>et al.</w:t>
      </w:r>
      <w:r w:rsidR="006F0380" w:rsidRPr="000F5E9F">
        <w:rPr>
          <w:rFonts w:ascii="Times New Roman" w:hAnsi="Times New Roman" w:cs="Times New Roman"/>
          <w:i/>
          <w:iCs/>
          <w:lang w:val="en-US"/>
        </w:rPr>
        <w:t xml:space="preserve"> </w:t>
      </w:r>
      <w:r w:rsidR="006F0380" w:rsidRPr="000F5E9F">
        <w:rPr>
          <w:rFonts w:ascii="Times New Roman" w:hAnsi="Times New Roman" w:cs="Times New Roman"/>
          <w:color w:val="000000"/>
          <w:lang w:val="en-US"/>
        </w:rPr>
        <w:t>(2006)</w:t>
      </w:r>
      <w:r w:rsidR="00D9324B" w:rsidRPr="000F5E9F">
        <w:rPr>
          <w:rFonts w:ascii="Times New Roman" w:hAnsi="Times New Roman" w:cs="Times New Roman"/>
          <w:color w:val="000000"/>
          <w:lang w:val="en-US"/>
        </w:rPr>
        <w:t>,</w:t>
      </w:r>
      <w:r w:rsidR="006F0380" w:rsidRPr="000F5E9F">
        <w:rPr>
          <w:rFonts w:ascii="Times New Roman" w:hAnsi="Times New Roman" w:cs="Times New Roman"/>
          <w:color w:val="000000"/>
          <w:lang w:val="en-US"/>
        </w:rPr>
        <w:t xml:space="preserve"> investigates the effect of major macroeconomic announcements on </w:t>
      </w:r>
      <w:r w:rsidR="00BF3886" w:rsidRPr="000F5E9F">
        <w:rPr>
          <w:rFonts w:ascii="Times New Roman" w:hAnsi="Times New Roman" w:cs="Times New Roman"/>
          <w:color w:val="000000"/>
          <w:lang w:val="en-US"/>
        </w:rPr>
        <w:t xml:space="preserve">trading in </w:t>
      </w:r>
      <w:r w:rsidR="006F0380" w:rsidRPr="000F5E9F">
        <w:rPr>
          <w:rFonts w:ascii="Times New Roman" w:hAnsi="Times New Roman" w:cs="Times New Roman"/>
          <w:color w:val="000000"/>
          <w:lang w:val="en-US"/>
        </w:rPr>
        <w:t>S&amp;P 500 index futures. The study identifies trader types as exchange local traders and off-exchange traders</w:t>
      </w:r>
      <w:r w:rsidR="00BF3886" w:rsidRPr="000F5E9F">
        <w:rPr>
          <w:rFonts w:ascii="Times New Roman" w:hAnsi="Times New Roman" w:cs="Times New Roman"/>
          <w:color w:val="000000"/>
          <w:lang w:val="en-US"/>
        </w:rPr>
        <w:t xml:space="preserve"> and the authors </w:t>
      </w:r>
      <w:r w:rsidR="00C85E39">
        <w:rPr>
          <w:rFonts w:ascii="Times New Roman" w:hAnsi="Times New Roman" w:cs="Times New Roman"/>
          <w:color w:val="000000"/>
          <w:lang w:val="en-US"/>
        </w:rPr>
        <w:t>establish that off-exchange traders are slower to respond to macroeconomic news than are locals</w:t>
      </w:r>
      <w:r w:rsidR="006F0380" w:rsidRPr="000F5E9F">
        <w:rPr>
          <w:rFonts w:ascii="Times New Roman" w:hAnsi="Times New Roman" w:cs="Times New Roman"/>
          <w:color w:val="000000"/>
          <w:lang w:val="en-US"/>
        </w:rPr>
        <w:t xml:space="preserve">. </w:t>
      </w:r>
      <w:r w:rsidR="00BF3886" w:rsidRPr="000F5E9F">
        <w:rPr>
          <w:rFonts w:ascii="Times New Roman" w:hAnsi="Times New Roman" w:cs="Times New Roman"/>
          <w:color w:val="000000"/>
          <w:lang w:val="en-US"/>
        </w:rPr>
        <w:t xml:space="preserve">However, while these two studies investigate the trading </w:t>
      </w:r>
      <w:r w:rsidR="0042574C" w:rsidRPr="000F5E9F">
        <w:rPr>
          <w:rFonts w:ascii="Times New Roman" w:hAnsi="Times New Roman" w:cs="Times New Roman"/>
          <w:color w:val="000000"/>
          <w:lang w:val="en-US"/>
        </w:rPr>
        <w:t>behavior</w:t>
      </w:r>
      <w:r w:rsidR="00BF3886" w:rsidRPr="000F5E9F">
        <w:rPr>
          <w:rFonts w:ascii="Times New Roman" w:hAnsi="Times New Roman" w:cs="Times New Roman"/>
          <w:color w:val="000000"/>
          <w:lang w:val="en-US"/>
        </w:rPr>
        <w:t xml:space="preserve"> of different investor types in response to macroeconomic news, </w:t>
      </w:r>
      <w:r w:rsidR="00AF6CD4" w:rsidRPr="000F5E9F">
        <w:rPr>
          <w:rFonts w:ascii="Times New Roman" w:hAnsi="Times New Roman" w:cs="Times New Roman"/>
          <w:color w:val="000000"/>
          <w:lang w:val="en-US"/>
        </w:rPr>
        <w:t xml:space="preserve">they </w:t>
      </w:r>
      <w:r w:rsidR="00CA1C0F" w:rsidRPr="000F5E9F">
        <w:rPr>
          <w:rFonts w:ascii="Times New Roman" w:hAnsi="Times New Roman" w:cs="Times New Roman"/>
          <w:lang w:val="en-US"/>
        </w:rPr>
        <w:t xml:space="preserve">only </w:t>
      </w:r>
      <w:r w:rsidR="00BF3886" w:rsidRPr="000F5E9F">
        <w:rPr>
          <w:rFonts w:ascii="Times New Roman" w:hAnsi="Times New Roman" w:cs="Times New Roman"/>
          <w:lang w:val="en-US"/>
        </w:rPr>
        <w:t xml:space="preserve">examine the impact of </w:t>
      </w:r>
      <w:r w:rsidR="00A86BEF" w:rsidRPr="000F5E9F">
        <w:rPr>
          <w:rFonts w:ascii="Times New Roman" w:hAnsi="Times New Roman" w:cs="Times New Roman"/>
          <w:lang w:val="en-US"/>
        </w:rPr>
        <w:t>U.S.</w:t>
      </w:r>
      <w:r w:rsidR="00BF3886" w:rsidRPr="000F5E9F">
        <w:rPr>
          <w:rFonts w:ascii="Times New Roman" w:hAnsi="Times New Roman" w:cs="Times New Roman"/>
          <w:lang w:val="en-US"/>
        </w:rPr>
        <w:t xml:space="preserve"> macroeconomic news on trading in </w:t>
      </w:r>
      <w:r w:rsidR="00A86BEF" w:rsidRPr="000F5E9F">
        <w:rPr>
          <w:rFonts w:ascii="Times New Roman" w:hAnsi="Times New Roman" w:cs="Times New Roman"/>
          <w:lang w:val="en-US"/>
        </w:rPr>
        <w:t>U.S.</w:t>
      </w:r>
      <w:r w:rsidR="00BF3886" w:rsidRPr="000F5E9F">
        <w:rPr>
          <w:rFonts w:ascii="Times New Roman" w:hAnsi="Times New Roman" w:cs="Times New Roman"/>
          <w:lang w:val="en-US"/>
        </w:rPr>
        <w:t xml:space="preserve"> assets</w:t>
      </w:r>
      <w:r w:rsidR="00AF6CD4" w:rsidRPr="000F5E9F">
        <w:rPr>
          <w:rFonts w:ascii="Times New Roman" w:hAnsi="Times New Roman" w:cs="Times New Roman"/>
          <w:lang w:val="en-US"/>
        </w:rPr>
        <w:t>. Moreover,</w:t>
      </w:r>
      <w:r w:rsidR="00CA1C0F" w:rsidRPr="000F5E9F">
        <w:rPr>
          <w:rFonts w:ascii="Times New Roman" w:hAnsi="Times New Roman" w:cs="Times New Roman"/>
          <w:lang w:val="en-US"/>
        </w:rPr>
        <w:t xml:space="preserve"> no distinction is made in the prior studies between the trades of foreign and domestic </w:t>
      </w:r>
      <w:r w:rsidR="00CA1C0F" w:rsidRPr="007928B3">
        <w:rPr>
          <w:rFonts w:ascii="Times New Roman" w:hAnsi="Times New Roman" w:cs="Times New Roman"/>
          <w:lang w:val="en-US"/>
        </w:rPr>
        <w:t>investors in relation to macroeconomic announcements</w:t>
      </w:r>
      <w:r w:rsidR="00C75471" w:rsidRPr="007928B3">
        <w:rPr>
          <w:rFonts w:ascii="Times New Roman" w:hAnsi="Times New Roman" w:cs="Times New Roman"/>
          <w:lang w:val="en-US"/>
        </w:rPr>
        <w:t xml:space="preserve"> or in relation to the role of investor sophistication</w:t>
      </w:r>
      <w:r w:rsidR="002777A1">
        <w:rPr>
          <w:rFonts w:ascii="Times New Roman" w:hAnsi="Times New Roman" w:cs="Times New Roman"/>
          <w:lang w:val="en-US"/>
        </w:rPr>
        <w:t>.</w:t>
      </w:r>
    </w:p>
    <w:p w14:paraId="319C1F15" w14:textId="2240CEC8" w:rsidR="00E517E7" w:rsidRPr="000F5E9F" w:rsidRDefault="0064414C"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lastRenderedPageBreak/>
        <w:t xml:space="preserve">Furthermore, in seeking to understand responses to macroeconomic announcements it is important to </w:t>
      </w:r>
      <w:r w:rsidR="00EC04C7" w:rsidRPr="000F5E9F">
        <w:rPr>
          <w:rFonts w:ascii="Times New Roman" w:hAnsi="Times New Roman" w:cs="Times New Roman"/>
          <w:lang w:val="en-US"/>
        </w:rPr>
        <w:t>recognize</w:t>
      </w:r>
      <w:r w:rsidRPr="000F5E9F">
        <w:rPr>
          <w:rFonts w:ascii="Times New Roman" w:hAnsi="Times New Roman" w:cs="Times New Roman"/>
          <w:lang w:val="en-US"/>
        </w:rPr>
        <w:t xml:space="preserve"> that different types of investors may be affected by home bias and may </w:t>
      </w:r>
      <w:r w:rsidR="00DE7243" w:rsidRPr="000F5E9F">
        <w:rPr>
          <w:rFonts w:ascii="Times New Roman" w:hAnsi="Times New Roman" w:cs="Times New Roman"/>
          <w:lang w:val="en-US"/>
        </w:rPr>
        <w:t xml:space="preserve">react to different macroeconomic shocks </w:t>
      </w:r>
      <w:r w:rsidRPr="000F5E9F">
        <w:rPr>
          <w:rFonts w:ascii="Times New Roman" w:hAnsi="Times New Roman" w:cs="Times New Roman"/>
          <w:lang w:val="en-US"/>
        </w:rPr>
        <w:t xml:space="preserve">in making their purchase and sale decisions. Considerable evidence exists to suggest that investors are </w:t>
      </w:r>
      <w:r w:rsidR="00EC04C7" w:rsidRPr="000F5E9F">
        <w:rPr>
          <w:rFonts w:ascii="Times New Roman" w:hAnsi="Times New Roman" w:cs="Times New Roman"/>
          <w:lang w:val="en-US"/>
        </w:rPr>
        <w:t>characterized</w:t>
      </w:r>
      <w:r w:rsidRPr="000F5E9F">
        <w:rPr>
          <w:rFonts w:ascii="Times New Roman" w:hAnsi="Times New Roman" w:cs="Times New Roman"/>
          <w:lang w:val="en-US"/>
        </w:rPr>
        <w:t xml:space="preserve"> by home bias (see, for example, Cooper and </w:t>
      </w:r>
      <w:proofErr w:type="spellStart"/>
      <w:r w:rsidRPr="000F5E9F">
        <w:rPr>
          <w:rFonts w:ascii="Times New Roman" w:hAnsi="Times New Roman" w:cs="Times New Roman"/>
          <w:lang w:val="en-US"/>
        </w:rPr>
        <w:t>Kaplanis</w:t>
      </w:r>
      <w:proofErr w:type="spellEnd"/>
      <w:r w:rsidR="00225E4E" w:rsidRPr="000F5E9F">
        <w:rPr>
          <w:rFonts w:ascii="Times New Roman" w:hAnsi="Times New Roman" w:cs="Times New Roman"/>
          <w:lang w:val="en-US"/>
        </w:rPr>
        <w:t>,</w:t>
      </w:r>
      <w:r w:rsidRPr="000F5E9F">
        <w:rPr>
          <w:rFonts w:ascii="Times New Roman" w:hAnsi="Times New Roman" w:cs="Times New Roman"/>
          <w:lang w:val="en-US"/>
        </w:rPr>
        <w:t xml:space="preserve"> 1994</w:t>
      </w:r>
      <w:r w:rsidR="00225E4E" w:rsidRPr="000F5E9F">
        <w:rPr>
          <w:rFonts w:ascii="Times New Roman" w:hAnsi="Times New Roman" w:cs="Times New Roman"/>
          <w:lang w:val="en-US"/>
        </w:rPr>
        <w:t>;</w:t>
      </w:r>
      <w:r w:rsidRPr="000F5E9F">
        <w:rPr>
          <w:rFonts w:ascii="Times New Roman" w:hAnsi="Times New Roman" w:cs="Times New Roman"/>
          <w:lang w:val="en-US"/>
        </w:rPr>
        <w:t xml:space="preserve"> Kang and </w:t>
      </w:r>
      <w:proofErr w:type="spellStart"/>
      <w:r w:rsidRPr="000F5E9F">
        <w:rPr>
          <w:rFonts w:ascii="Times New Roman" w:hAnsi="Times New Roman" w:cs="Times New Roman"/>
          <w:lang w:val="en-US"/>
        </w:rPr>
        <w:t>Stu</w:t>
      </w:r>
      <w:r w:rsidR="000E244D" w:rsidRPr="000F5E9F">
        <w:rPr>
          <w:rFonts w:ascii="Times New Roman" w:hAnsi="Times New Roman" w:cs="Times New Roman"/>
          <w:lang w:val="en-US"/>
        </w:rPr>
        <w:t>lz</w:t>
      </w:r>
      <w:proofErr w:type="spellEnd"/>
      <w:r w:rsidR="00225E4E" w:rsidRPr="000F5E9F">
        <w:rPr>
          <w:rFonts w:ascii="Times New Roman" w:hAnsi="Times New Roman" w:cs="Times New Roman"/>
          <w:lang w:val="en-US"/>
        </w:rPr>
        <w:t xml:space="preserve">, </w:t>
      </w:r>
      <w:r w:rsidR="000E244D" w:rsidRPr="000F5E9F">
        <w:rPr>
          <w:rFonts w:ascii="Times New Roman" w:hAnsi="Times New Roman" w:cs="Times New Roman"/>
          <w:lang w:val="en-US"/>
        </w:rPr>
        <w:t>1997</w:t>
      </w:r>
      <w:r w:rsidR="00225E4E" w:rsidRPr="000F5E9F">
        <w:rPr>
          <w:rFonts w:ascii="Times New Roman" w:hAnsi="Times New Roman" w:cs="Times New Roman"/>
          <w:lang w:val="en-US"/>
        </w:rPr>
        <w:t>;</w:t>
      </w:r>
      <w:r w:rsidR="000E244D" w:rsidRPr="000F5E9F">
        <w:rPr>
          <w:rFonts w:ascii="Times New Roman" w:hAnsi="Times New Roman" w:cs="Times New Roman"/>
          <w:lang w:val="en-US"/>
        </w:rPr>
        <w:t xml:space="preserve"> </w:t>
      </w:r>
      <w:r w:rsidRPr="000F5E9F">
        <w:rPr>
          <w:rFonts w:ascii="Times New Roman" w:hAnsi="Times New Roman" w:cs="Times New Roman"/>
          <w:lang w:val="en-US"/>
        </w:rPr>
        <w:t xml:space="preserve">Chan </w:t>
      </w:r>
      <w:r w:rsidR="00D36D18" w:rsidRPr="000F5E9F">
        <w:rPr>
          <w:rFonts w:ascii="Times New Roman" w:hAnsi="Times New Roman" w:cs="Times New Roman"/>
          <w:lang w:val="en-US"/>
        </w:rPr>
        <w:t>et al.</w:t>
      </w:r>
      <w:r w:rsidR="00225E4E" w:rsidRPr="000F5E9F">
        <w:rPr>
          <w:rFonts w:ascii="Times New Roman" w:hAnsi="Times New Roman" w:cs="Times New Roman"/>
          <w:lang w:val="en-US"/>
        </w:rPr>
        <w:t>,</w:t>
      </w:r>
      <w:r w:rsidRPr="000F5E9F">
        <w:rPr>
          <w:rFonts w:ascii="Times New Roman" w:hAnsi="Times New Roman" w:cs="Times New Roman"/>
          <w:lang w:val="en-US"/>
        </w:rPr>
        <w:t xml:space="preserve"> 2005). </w:t>
      </w:r>
      <w:r w:rsidR="00AF6CD4" w:rsidRPr="000F5E9F">
        <w:rPr>
          <w:rFonts w:ascii="Times New Roman" w:hAnsi="Times New Roman" w:cs="Times New Roman"/>
          <w:lang w:val="en-US"/>
        </w:rPr>
        <w:t>In addition</w:t>
      </w:r>
      <w:r w:rsidRPr="000F5E9F">
        <w:rPr>
          <w:rFonts w:ascii="Times New Roman" w:hAnsi="Times New Roman" w:cs="Times New Roman"/>
          <w:lang w:val="en-US"/>
        </w:rPr>
        <w:t xml:space="preserve">, </w:t>
      </w:r>
      <w:r w:rsidR="00C85E39">
        <w:rPr>
          <w:rFonts w:ascii="Times New Roman" w:hAnsi="Times New Roman" w:cs="Times New Roman"/>
          <w:lang w:val="en-US"/>
        </w:rPr>
        <w:t xml:space="preserve">investor recognition </w:t>
      </w:r>
      <w:r w:rsidRPr="000F5E9F">
        <w:rPr>
          <w:rFonts w:ascii="Times New Roman" w:hAnsi="Times New Roman" w:cs="Times New Roman"/>
          <w:lang w:val="en-US"/>
        </w:rPr>
        <w:t xml:space="preserve"> arguments (see, for example, </w:t>
      </w:r>
      <w:r w:rsidR="004B6B8B">
        <w:rPr>
          <w:rFonts w:ascii="Times New Roman" w:hAnsi="Times New Roman" w:cs="Times New Roman"/>
          <w:lang w:val="en-US"/>
        </w:rPr>
        <w:t xml:space="preserve">the investor recognition hypothesis of </w:t>
      </w:r>
      <w:r w:rsidRPr="000F5E9F">
        <w:rPr>
          <w:rFonts w:ascii="Times New Roman" w:hAnsi="Times New Roman" w:cs="Times New Roman"/>
          <w:lang w:val="en-US"/>
        </w:rPr>
        <w:t>Merton</w:t>
      </w:r>
      <w:r w:rsidR="00225E4E" w:rsidRPr="000F5E9F">
        <w:rPr>
          <w:rFonts w:ascii="Times New Roman" w:hAnsi="Times New Roman" w:cs="Times New Roman"/>
          <w:lang w:val="en-US"/>
        </w:rPr>
        <w:t>,</w:t>
      </w:r>
      <w:r w:rsidRPr="000F5E9F">
        <w:rPr>
          <w:rFonts w:ascii="Times New Roman" w:hAnsi="Times New Roman" w:cs="Times New Roman"/>
          <w:lang w:val="en-US"/>
        </w:rPr>
        <w:t xml:space="preserve"> 1987</w:t>
      </w:r>
      <w:r w:rsidR="004B6B8B">
        <w:rPr>
          <w:rFonts w:ascii="Times New Roman" w:hAnsi="Times New Roman" w:cs="Times New Roman"/>
          <w:lang w:val="en-US"/>
        </w:rPr>
        <w:t xml:space="preserve"> and developments such as Shapiro, 2002</w:t>
      </w:r>
      <w:r w:rsidRPr="000F5E9F">
        <w:rPr>
          <w:rFonts w:ascii="Times New Roman" w:hAnsi="Times New Roman" w:cs="Times New Roman"/>
          <w:lang w:val="en-US"/>
        </w:rPr>
        <w:t xml:space="preserve">) suggest that investors are better informed about, rely more on, and respond more to, information with which they are familiar, such as domestic assets and domestic news. This would suggest that within a given market, foreign and domestic investors may respond differentially to global, regional and local macroeconomic announcements. For example, in a market such as Korea </w:t>
      </w:r>
      <w:r w:rsidR="006553BF" w:rsidRPr="000F5E9F">
        <w:rPr>
          <w:rFonts w:ascii="Times New Roman" w:hAnsi="Times New Roman" w:cs="Times New Roman"/>
          <w:lang w:val="en-US"/>
        </w:rPr>
        <w:t>domestic</w:t>
      </w:r>
      <w:r w:rsidRPr="000F5E9F">
        <w:rPr>
          <w:rFonts w:ascii="Times New Roman" w:hAnsi="Times New Roman" w:cs="Times New Roman"/>
          <w:lang w:val="en-US"/>
        </w:rPr>
        <w:t xml:space="preserve"> investors may respond to local macroeconomic announcements</w:t>
      </w:r>
      <w:r w:rsidR="00AE2EA7">
        <w:rPr>
          <w:rFonts w:ascii="Times New Roman" w:hAnsi="Times New Roman" w:cs="Times New Roman"/>
          <w:lang w:val="en-US"/>
        </w:rPr>
        <w:t xml:space="preserve"> differently to the way in which they respond to global or regional market news. </w:t>
      </w:r>
      <w:r w:rsidR="00E07BCC" w:rsidRPr="000F5E9F">
        <w:rPr>
          <w:rFonts w:ascii="Times New Roman" w:hAnsi="Times New Roman" w:cs="Times New Roman"/>
          <w:lang w:val="en-US"/>
        </w:rPr>
        <w:t>Similarly, t</w:t>
      </w:r>
      <w:r w:rsidRPr="000F5E9F">
        <w:rPr>
          <w:rFonts w:ascii="Times New Roman" w:hAnsi="Times New Roman" w:cs="Times New Roman"/>
          <w:lang w:val="en-US"/>
        </w:rPr>
        <w:t xml:space="preserve">he </w:t>
      </w:r>
      <w:r w:rsidR="004B6B8B">
        <w:rPr>
          <w:rFonts w:ascii="Times New Roman" w:hAnsi="Times New Roman" w:cs="Times New Roman"/>
          <w:lang w:val="en-US"/>
        </w:rPr>
        <w:t>investor recognition</w:t>
      </w:r>
      <w:r w:rsidRPr="000F5E9F">
        <w:rPr>
          <w:rFonts w:ascii="Times New Roman" w:hAnsi="Times New Roman" w:cs="Times New Roman"/>
          <w:lang w:val="en-US"/>
        </w:rPr>
        <w:t xml:space="preserve"> argument is supported by Roque and Cortez (2014) who find that there are marked differences in the determinants of international investments for institutional and no</w:t>
      </w:r>
      <w:r w:rsidR="000E244D" w:rsidRPr="000F5E9F">
        <w:rPr>
          <w:rFonts w:ascii="Times New Roman" w:hAnsi="Times New Roman" w:cs="Times New Roman"/>
          <w:lang w:val="en-US"/>
        </w:rPr>
        <w:t>n-</w:t>
      </w:r>
      <w:r w:rsidRPr="000F5E9F">
        <w:rPr>
          <w:rFonts w:ascii="Times New Roman" w:hAnsi="Times New Roman" w:cs="Times New Roman"/>
          <w:lang w:val="en-US"/>
        </w:rPr>
        <w:t xml:space="preserve">institutional investors. Thus, it is necessary not only to consider </w:t>
      </w:r>
      <w:r w:rsidR="00794555" w:rsidRPr="000F5E9F">
        <w:rPr>
          <w:rFonts w:ascii="Times New Roman" w:hAnsi="Times New Roman" w:cs="Times New Roman"/>
          <w:lang w:val="en-US"/>
        </w:rPr>
        <w:t xml:space="preserve">separately how </w:t>
      </w:r>
      <w:r w:rsidRPr="000F5E9F">
        <w:rPr>
          <w:rFonts w:ascii="Times New Roman" w:hAnsi="Times New Roman" w:cs="Times New Roman"/>
          <w:lang w:val="en-US"/>
        </w:rPr>
        <w:t xml:space="preserve">foreign and </w:t>
      </w:r>
      <w:r w:rsidR="006553BF" w:rsidRPr="000F5E9F">
        <w:rPr>
          <w:rFonts w:ascii="Times New Roman" w:hAnsi="Times New Roman" w:cs="Times New Roman"/>
          <w:lang w:val="en-US"/>
        </w:rPr>
        <w:t>domestic</w:t>
      </w:r>
      <w:r w:rsidRPr="000F5E9F">
        <w:rPr>
          <w:rFonts w:ascii="Times New Roman" w:hAnsi="Times New Roman" w:cs="Times New Roman"/>
          <w:lang w:val="en-US"/>
        </w:rPr>
        <w:t xml:space="preserve"> investors</w:t>
      </w:r>
      <w:r w:rsidR="00B03968" w:rsidRPr="000F5E9F">
        <w:rPr>
          <w:rFonts w:ascii="Times New Roman" w:hAnsi="Times New Roman" w:cs="Times New Roman"/>
          <w:lang w:val="en-US"/>
        </w:rPr>
        <w:t xml:space="preserve"> </w:t>
      </w:r>
      <w:r w:rsidR="00794555" w:rsidRPr="000F5E9F">
        <w:rPr>
          <w:rFonts w:ascii="Times New Roman" w:hAnsi="Times New Roman" w:cs="Times New Roman"/>
          <w:lang w:val="en-US"/>
        </w:rPr>
        <w:t>respond</w:t>
      </w:r>
      <w:r w:rsidR="00B03968" w:rsidRPr="000F5E9F">
        <w:rPr>
          <w:rFonts w:ascii="Times New Roman" w:hAnsi="Times New Roman" w:cs="Times New Roman"/>
          <w:lang w:val="en-US"/>
        </w:rPr>
        <w:t xml:space="preserve"> to a specific item of news</w:t>
      </w:r>
      <w:r w:rsidRPr="000F5E9F">
        <w:rPr>
          <w:rFonts w:ascii="Times New Roman" w:hAnsi="Times New Roman" w:cs="Times New Roman"/>
          <w:lang w:val="en-US"/>
        </w:rPr>
        <w:t xml:space="preserve">, but also to </w:t>
      </w:r>
      <w:r w:rsidR="0064062C" w:rsidRPr="000F5E9F">
        <w:rPr>
          <w:rFonts w:ascii="Times New Roman" w:hAnsi="Times New Roman" w:cs="Times New Roman"/>
          <w:lang w:val="en-US"/>
        </w:rPr>
        <w:t>recognize</w:t>
      </w:r>
      <w:r w:rsidRPr="000F5E9F">
        <w:rPr>
          <w:rFonts w:ascii="Times New Roman" w:hAnsi="Times New Roman" w:cs="Times New Roman"/>
          <w:lang w:val="en-US"/>
        </w:rPr>
        <w:t xml:space="preserve"> that different investors within a market may respond differently to </w:t>
      </w:r>
      <w:r w:rsidR="00794555" w:rsidRPr="000F5E9F">
        <w:rPr>
          <w:rFonts w:ascii="Times New Roman" w:hAnsi="Times New Roman" w:cs="Times New Roman"/>
          <w:lang w:val="en-US"/>
        </w:rPr>
        <w:t>a range of</w:t>
      </w:r>
      <w:r w:rsidRPr="000F5E9F">
        <w:rPr>
          <w:rFonts w:ascii="Times New Roman" w:hAnsi="Times New Roman" w:cs="Times New Roman"/>
          <w:lang w:val="en-US"/>
        </w:rPr>
        <w:t xml:space="preserve"> sources of macroeconomic news.</w:t>
      </w:r>
    </w:p>
    <w:p w14:paraId="27FA12F2" w14:textId="42CF87D7" w:rsidR="0025209D" w:rsidRPr="001E524D" w:rsidRDefault="00F37456" w:rsidP="00F37456">
      <w:pPr>
        <w:spacing w:line="480" w:lineRule="auto"/>
        <w:jc w:val="both"/>
        <w:rPr>
          <w:rFonts w:ascii="Times New Roman" w:hAnsi="Times New Roman" w:cs="Times New Roman"/>
        </w:rPr>
      </w:pPr>
      <w:r>
        <w:rPr>
          <w:rFonts w:ascii="Times New Roman" w:hAnsi="Times New Roman" w:cs="Times New Roman"/>
          <w:lang w:val="en-US"/>
        </w:rPr>
        <w:t xml:space="preserve">Prior literature suggests that investors respond in different ways to good and bad news. Typically, higher than expected inflation or unemployment and lower than expected GDP are viewed as bad news (and their opposites as good news). However, careful consideration needs to be given to possible macroeconomic policy responses to such news and the likely impact of any response on aggregate demand and, hence, expected future corporate earnings. In addition, not only has </w:t>
      </w:r>
      <w:r w:rsidR="00E04655">
        <w:rPr>
          <w:rFonts w:ascii="Times New Roman" w:hAnsi="Times New Roman" w:cs="Times New Roman"/>
          <w:lang w:val="en-US"/>
        </w:rPr>
        <w:t>e</w:t>
      </w:r>
      <w:r w:rsidR="00B03968" w:rsidRPr="000F5E9F">
        <w:rPr>
          <w:rFonts w:ascii="Times New Roman" w:hAnsi="Times New Roman" w:cs="Times New Roman"/>
          <w:lang w:val="en-US"/>
        </w:rPr>
        <w:t xml:space="preserve">xtant </w:t>
      </w:r>
      <w:r w:rsidR="00B03968" w:rsidRPr="000F5E9F">
        <w:rPr>
          <w:rFonts w:ascii="Times New Roman" w:hAnsi="Times New Roman" w:cs="Times New Roman"/>
          <w:lang w:val="en-US"/>
        </w:rPr>
        <w:lastRenderedPageBreak/>
        <w:t xml:space="preserve">literature identified </w:t>
      </w:r>
      <w:r w:rsidR="003C4E3F" w:rsidRPr="000F5E9F">
        <w:rPr>
          <w:rFonts w:ascii="Times New Roman" w:hAnsi="Times New Roman" w:cs="Times New Roman"/>
          <w:lang w:val="en-US"/>
        </w:rPr>
        <w:t xml:space="preserve">differential </w:t>
      </w:r>
      <w:r w:rsidR="0042574C" w:rsidRPr="000F5E9F">
        <w:rPr>
          <w:rFonts w:ascii="Times New Roman" w:hAnsi="Times New Roman" w:cs="Times New Roman"/>
          <w:lang w:val="en-US"/>
        </w:rPr>
        <w:t>behavior</w:t>
      </w:r>
      <w:r w:rsidR="003C4E3F" w:rsidRPr="000F5E9F">
        <w:rPr>
          <w:rFonts w:ascii="Times New Roman" w:hAnsi="Times New Roman" w:cs="Times New Roman"/>
          <w:lang w:val="en-US"/>
        </w:rPr>
        <w:t xml:space="preserve"> in relation to market state (e.g. </w:t>
      </w:r>
      <w:r w:rsidR="00C75471">
        <w:rPr>
          <w:rFonts w:ascii="Times New Roman" w:hAnsi="Times New Roman" w:cs="Times New Roman"/>
          <w:lang w:val="en-US"/>
        </w:rPr>
        <w:t>recession versus expansion</w:t>
      </w:r>
      <w:r w:rsidR="003C4E3F" w:rsidRPr="000F5E9F">
        <w:rPr>
          <w:rFonts w:ascii="Times New Roman" w:hAnsi="Times New Roman" w:cs="Times New Roman"/>
          <w:lang w:val="en-US"/>
        </w:rPr>
        <w:t>)</w:t>
      </w:r>
      <w:r>
        <w:rPr>
          <w:rFonts w:ascii="Times New Roman" w:hAnsi="Times New Roman" w:cs="Times New Roman"/>
          <w:lang w:val="en-US"/>
        </w:rPr>
        <w:t>,</w:t>
      </w:r>
      <w:r w:rsidR="003C4E3F" w:rsidRPr="000F5E9F">
        <w:rPr>
          <w:rStyle w:val="FootnoteReference"/>
          <w:rFonts w:ascii="Times New Roman" w:hAnsi="Times New Roman" w:cs="Times New Roman"/>
          <w:lang w:val="en-US"/>
        </w:rPr>
        <w:footnoteReference w:id="5"/>
      </w:r>
      <w:r w:rsidR="003C4E3F" w:rsidRPr="000F5E9F">
        <w:rPr>
          <w:rFonts w:ascii="Times New Roman" w:hAnsi="Times New Roman" w:cs="Times New Roman"/>
          <w:lang w:val="en-US"/>
        </w:rPr>
        <w:t xml:space="preserve"> </w:t>
      </w:r>
      <w:r>
        <w:rPr>
          <w:rFonts w:ascii="Times New Roman" w:hAnsi="Times New Roman" w:cs="Times New Roman"/>
          <w:lang w:val="en-US"/>
        </w:rPr>
        <w:t>but also the state of the economy is likely to impact on expected macroeconomic policy responses to particular announcements. We</w:t>
      </w:r>
      <w:r w:rsidR="00E3465D">
        <w:rPr>
          <w:rFonts w:ascii="Times New Roman" w:hAnsi="Times New Roman" w:cs="Times New Roman"/>
          <w:lang w:val="en-US"/>
        </w:rPr>
        <w:t>,</w:t>
      </w:r>
      <w:r>
        <w:rPr>
          <w:rFonts w:ascii="Times New Roman" w:hAnsi="Times New Roman" w:cs="Times New Roman"/>
          <w:lang w:val="en-US"/>
        </w:rPr>
        <w:t xml:space="preserve"> therefore</w:t>
      </w:r>
      <w:r w:rsidR="00E3465D">
        <w:rPr>
          <w:rFonts w:ascii="Times New Roman" w:hAnsi="Times New Roman" w:cs="Times New Roman"/>
          <w:lang w:val="en-US"/>
        </w:rPr>
        <w:t>,</w:t>
      </w:r>
      <w:r>
        <w:rPr>
          <w:rFonts w:ascii="Times New Roman" w:hAnsi="Times New Roman" w:cs="Times New Roman"/>
          <w:lang w:val="en-US"/>
        </w:rPr>
        <w:t xml:space="preserve"> examine investor behavior relating to macroeconomic surprises in different market states.</w:t>
      </w:r>
    </w:p>
    <w:p w14:paraId="2351B488" w14:textId="5E1E3F04" w:rsidR="00B03968" w:rsidRPr="000F5E9F" w:rsidRDefault="00612192" w:rsidP="000F5E9F">
      <w:pPr>
        <w:spacing w:line="480" w:lineRule="auto"/>
        <w:jc w:val="both"/>
        <w:rPr>
          <w:rFonts w:ascii="Times New Roman" w:hAnsi="Times New Roman" w:cs="Times New Roman"/>
          <w:lang w:val="en-US"/>
        </w:rPr>
      </w:pPr>
      <w:r w:rsidRPr="000F5E9F">
        <w:rPr>
          <w:rFonts w:ascii="Times New Roman" w:hAnsi="Times New Roman" w:cs="Times New Roman"/>
          <w:lang w:val="en-US"/>
        </w:rPr>
        <w:t xml:space="preserve">Finally, the potential </w:t>
      </w:r>
      <w:proofErr w:type="spellStart"/>
      <w:r w:rsidRPr="000F5E9F">
        <w:rPr>
          <w:rFonts w:ascii="Times New Roman" w:hAnsi="Times New Roman" w:cs="Times New Roman"/>
          <w:lang w:val="en-US"/>
        </w:rPr>
        <w:t>endogeneity</w:t>
      </w:r>
      <w:proofErr w:type="spellEnd"/>
      <w:r w:rsidRPr="000F5E9F">
        <w:rPr>
          <w:rFonts w:ascii="Times New Roman" w:hAnsi="Times New Roman" w:cs="Times New Roman"/>
          <w:lang w:val="en-US"/>
        </w:rPr>
        <w:t xml:space="preserve"> problem has not been addressed by previous studies. In particular, if investor reactions are endogenously related to same day local returns then it is not possible to obtain unbiased and consistent OLS estimates. </w:t>
      </w:r>
      <w:r w:rsidR="00E517E7" w:rsidRPr="000F5E9F">
        <w:rPr>
          <w:rFonts w:ascii="Times New Roman" w:hAnsi="Times New Roman" w:cs="Times New Roman"/>
          <w:lang w:val="en-US"/>
        </w:rPr>
        <w:t xml:space="preserve">The possible existence of </w:t>
      </w:r>
      <w:proofErr w:type="spellStart"/>
      <w:r w:rsidR="00E517E7" w:rsidRPr="000F5E9F">
        <w:rPr>
          <w:rFonts w:ascii="Times New Roman" w:hAnsi="Times New Roman" w:cs="Times New Roman"/>
          <w:lang w:val="en-US"/>
        </w:rPr>
        <w:t>endogeneity</w:t>
      </w:r>
      <w:proofErr w:type="spellEnd"/>
      <w:r w:rsidR="00E517E7" w:rsidRPr="000F5E9F">
        <w:rPr>
          <w:rFonts w:ascii="Times New Roman" w:hAnsi="Times New Roman" w:cs="Times New Roman"/>
          <w:lang w:val="en-US"/>
        </w:rPr>
        <w:t xml:space="preserve"> needs to be examined if reliable conclusions are to be drawn.</w:t>
      </w:r>
    </w:p>
    <w:p w14:paraId="3B93A0FA" w14:textId="67893B8B" w:rsidR="000E244D" w:rsidRPr="000F5E9F" w:rsidRDefault="000A0B78"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To address </w:t>
      </w:r>
      <w:r w:rsidR="00B03968" w:rsidRPr="000F5E9F">
        <w:rPr>
          <w:rFonts w:ascii="Times New Roman" w:hAnsi="Times New Roman" w:cs="Times New Roman"/>
          <w:lang w:val="en-US"/>
        </w:rPr>
        <w:t xml:space="preserve">all </w:t>
      </w:r>
      <w:r w:rsidRPr="000F5E9F">
        <w:rPr>
          <w:rFonts w:ascii="Times New Roman" w:hAnsi="Times New Roman" w:cs="Times New Roman"/>
          <w:lang w:val="en-US"/>
        </w:rPr>
        <w:t xml:space="preserve">the issues identified, we </w:t>
      </w:r>
      <w:r w:rsidR="00EC04C7" w:rsidRPr="000F5E9F">
        <w:rPr>
          <w:rFonts w:ascii="Times New Roman" w:hAnsi="Times New Roman" w:cs="Times New Roman"/>
          <w:lang w:val="en-US"/>
        </w:rPr>
        <w:t>utilize</w:t>
      </w:r>
      <w:r w:rsidRPr="000F5E9F">
        <w:rPr>
          <w:rFonts w:ascii="Times New Roman" w:hAnsi="Times New Roman" w:cs="Times New Roman"/>
          <w:lang w:val="en-US"/>
        </w:rPr>
        <w:t xml:space="preserve"> </w:t>
      </w:r>
      <w:r w:rsidR="009138C9" w:rsidRPr="000F5E9F">
        <w:rPr>
          <w:rFonts w:ascii="Times New Roman" w:hAnsi="Times New Roman" w:cs="Times New Roman"/>
          <w:lang w:val="en-US"/>
        </w:rPr>
        <w:t xml:space="preserve">a </w:t>
      </w:r>
      <w:r w:rsidRPr="000F5E9F">
        <w:rPr>
          <w:rFonts w:ascii="Times New Roman" w:hAnsi="Times New Roman" w:cs="Times New Roman"/>
          <w:lang w:val="en-US"/>
        </w:rPr>
        <w:t xml:space="preserve">data set </w:t>
      </w:r>
      <w:r w:rsidR="00D53783" w:rsidRPr="000F5E9F">
        <w:rPr>
          <w:rFonts w:ascii="Times New Roman" w:hAnsi="Times New Roman" w:cs="Times New Roman"/>
          <w:lang w:val="en-US"/>
        </w:rPr>
        <w:t>consisting of daily purchases and sales volumes for local individuals, local institutions and foreign investors obtained from the Korea Stock Exchange (KSE).</w:t>
      </w:r>
      <w:r w:rsidR="003011C0" w:rsidRPr="000F5E9F">
        <w:rPr>
          <w:rStyle w:val="FootnoteReference"/>
          <w:rFonts w:ascii="Times New Roman" w:hAnsi="Times New Roman" w:cs="Times New Roman"/>
          <w:lang w:val="en-US"/>
        </w:rPr>
        <w:footnoteReference w:id="6"/>
      </w:r>
      <w:r w:rsidR="00D53783" w:rsidRPr="000F5E9F">
        <w:rPr>
          <w:rFonts w:ascii="Times New Roman" w:hAnsi="Times New Roman" w:cs="Times New Roman"/>
          <w:lang w:val="en-US"/>
        </w:rPr>
        <w:t xml:space="preserve"> </w:t>
      </w:r>
      <w:r w:rsidR="004E0053">
        <w:rPr>
          <w:rFonts w:ascii="Times New Roman" w:hAnsi="Times New Roman" w:cs="Times New Roman"/>
          <w:lang w:val="en-US"/>
        </w:rPr>
        <w:t>Korea is of particular interest in studies looking at the cross-border effects of news announcements due to its economic success over recent decades (GDP by PPP rank</w:t>
      </w:r>
      <w:r w:rsidR="006A5517">
        <w:rPr>
          <w:rFonts w:ascii="Times New Roman" w:hAnsi="Times New Roman" w:cs="Times New Roman"/>
          <w:lang w:val="en-US"/>
        </w:rPr>
        <w:t>s</w:t>
      </w:r>
      <w:r w:rsidR="004E0053">
        <w:rPr>
          <w:rFonts w:ascii="Times New Roman" w:hAnsi="Times New Roman" w:cs="Times New Roman"/>
          <w:lang w:val="en-US"/>
        </w:rPr>
        <w:t xml:space="preserve"> 15</w:t>
      </w:r>
      <w:r w:rsidR="004E0053" w:rsidRPr="00EC7EE4">
        <w:rPr>
          <w:rFonts w:ascii="Times New Roman" w:hAnsi="Times New Roman" w:cs="Times New Roman"/>
          <w:vertAlign w:val="superscript"/>
          <w:lang w:val="en-US"/>
        </w:rPr>
        <w:t>th</w:t>
      </w:r>
      <w:r w:rsidR="004E0053">
        <w:rPr>
          <w:rFonts w:ascii="Times New Roman" w:hAnsi="Times New Roman" w:cs="Times New Roman"/>
          <w:lang w:val="en-US"/>
        </w:rPr>
        <w:t xml:space="preserve"> in the world and stock market capitalization 12</w:t>
      </w:r>
      <w:r w:rsidR="004E0053" w:rsidRPr="00EC7EE4">
        <w:rPr>
          <w:rFonts w:ascii="Times New Roman" w:hAnsi="Times New Roman" w:cs="Times New Roman"/>
          <w:vertAlign w:val="superscript"/>
          <w:lang w:val="en-US"/>
        </w:rPr>
        <w:t>th</w:t>
      </w:r>
      <w:r w:rsidR="004E0053">
        <w:rPr>
          <w:rFonts w:ascii="Times New Roman" w:hAnsi="Times New Roman" w:cs="Times New Roman"/>
          <w:lang w:val="en-US"/>
        </w:rPr>
        <w:t xml:space="preserve"> in the world (CIA, 2016)), the importance of both international and regional news flows from the US and Japan, and the Korean economy’s dependence on exports </w:t>
      </w:r>
      <w:r w:rsidR="00524215">
        <w:rPr>
          <w:rFonts w:ascii="Times New Roman" w:hAnsi="Times New Roman" w:cs="Times New Roman"/>
          <w:lang w:val="en-US"/>
        </w:rPr>
        <w:t xml:space="preserve">by </w:t>
      </w:r>
      <w:r w:rsidR="004E0053">
        <w:rPr>
          <w:rFonts w:ascii="Times New Roman" w:hAnsi="Times New Roman" w:cs="Times New Roman"/>
          <w:lang w:val="en-US"/>
        </w:rPr>
        <w:t xml:space="preserve">large </w:t>
      </w:r>
      <w:r w:rsidR="004C7A48">
        <w:rPr>
          <w:rFonts w:ascii="Times New Roman" w:hAnsi="Times New Roman" w:cs="Times New Roman"/>
          <w:lang w:val="en-US"/>
        </w:rPr>
        <w:t xml:space="preserve">quoted </w:t>
      </w:r>
      <w:r w:rsidR="00524215">
        <w:rPr>
          <w:rFonts w:ascii="Times New Roman" w:hAnsi="Times New Roman" w:cs="Times New Roman"/>
          <w:lang w:val="en-US"/>
        </w:rPr>
        <w:t xml:space="preserve">manufacturing firms affiliated with </w:t>
      </w:r>
      <w:r w:rsidR="00524215" w:rsidRPr="00EC7EE4">
        <w:rPr>
          <w:rFonts w:ascii="Times New Roman" w:hAnsi="Times New Roman" w:cs="Times New Roman"/>
          <w:i/>
          <w:lang w:val="en-US"/>
        </w:rPr>
        <w:t>chaebols</w:t>
      </w:r>
      <w:r w:rsidR="00524215">
        <w:rPr>
          <w:rFonts w:ascii="Times New Roman" w:hAnsi="Times New Roman" w:cs="Times New Roman"/>
          <w:i/>
          <w:lang w:val="en-US"/>
        </w:rPr>
        <w:t>.</w:t>
      </w:r>
      <w:r w:rsidR="00524215">
        <w:rPr>
          <w:rFonts w:ascii="Times New Roman" w:hAnsi="Times New Roman" w:cs="Times New Roman"/>
          <w:lang w:val="en-US"/>
        </w:rPr>
        <w:t xml:space="preserve"> </w:t>
      </w:r>
      <w:r w:rsidR="00BD5365">
        <w:rPr>
          <w:rFonts w:ascii="Times New Roman" w:hAnsi="Times New Roman" w:cs="Times New Roman"/>
          <w:lang w:val="en-US"/>
        </w:rPr>
        <w:t xml:space="preserve">Exports accounted for 50.3% of GDP in 2014 and these are </w:t>
      </w:r>
      <w:r w:rsidR="006A5517">
        <w:rPr>
          <w:rFonts w:ascii="Times New Roman" w:hAnsi="Times New Roman" w:cs="Times New Roman"/>
          <w:lang w:val="en-US"/>
        </w:rPr>
        <w:t xml:space="preserve">heavily </w:t>
      </w:r>
      <w:r w:rsidR="00BD5365">
        <w:rPr>
          <w:rFonts w:ascii="Times New Roman" w:hAnsi="Times New Roman" w:cs="Times New Roman"/>
          <w:lang w:val="en-US"/>
        </w:rPr>
        <w:t xml:space="preserve">dominated by machinery, transport </w:t>
      </w:r>
      <w:r w:rsidR="00BD5365">
        <w:rPr>
          <w:rFonts w:ascii="Times New Roman" w:hAnsi="Times New Roman" w:cs="Times New Roman"/>
          <w:lang w:val="en-US"/>
        </w:rPr>
        <w:lastRenderedPageBreak/>
        <w:t xml:space="preserve">equipment and chemicals (OECD, 2016)). </w:t>
      </w:r>
      <w:r w:rsidR="00EC7EE4" w:rsidRPr="00EC7EE4">
        <w:t xml:space="preserve"> </w:t>
      </w:r>
      <w:r w:rsidR="00EC7EE4" w:rsidRPr="00EC7EE4">
        <w:rPr>
          <w:rFonts w:ascii="Times New Roman" w:hAnsi="Times New Roman" w:cs="Times New Roman"/>
          <w:lang w:val="en-US"/>
        </w:rPr>
        <w:t xml:space="preserve">For our data set average trading volumes of foreigners, institutions and individuals correspond to 9%, 11% and 80% of total trading volume respectively. </w:t>
      </w:r>
      <w:r w:rsidR="00D53783" w:rsidRPr="000F5E9F">
        <w:rPr>
          <w:rFonts w:ascii="Times New Roman" w:hAnsi="Times New Roman" w:cs="Times New Roman"/>
          <w:lang w:val="en-US"/>
        </w:rPr>
        <w:t>Using this data we construct daily order imbalances for each investor type to examine how different groups respond to key macroeconomic announcements</w:t>
      </w:r>
      <w:r w:rsidR="00794555" w:rsidRPr="000F5E9F">
        <w:rPr>
          <w:rFonts w:ascii="Times New Roman" w:hAnsi="Times New Roman" w:cs="Times New Roman"/>
          <w:lang w:val="en-US"/>
        </w:rPr>
        <w:t>,</w:t>
      </w:r>
      <w:r w:rsidR="00D53783" w:rsidRPr="000F5E9F">
        <w:rPr>
          <w:rFonts w:ascii="Times New Roman" w:hAnsi="Times New Roman" w:cs="Times New Roman"/>
          <w:lang w:val="en-US"/>
        </w:rPr>
        <w:t xml:space="preserve"> not only relating to the home market, but also announcements for the major regional market (Japan) and the major global market (</w:t>
      </w:r>
      <w:r w:rsidR="00A86BEF" w:rsidRPr="000F5E9F">
        <w:rPr>
          <w:rFonts w:ascii="Times New Roman" w:hAnsi="Times New Roman" w:cs="Times New Roman"/>
          <w:lang w:val="en-US"/>
        </w:rPr>
        <w:t>U.S.</w:t>
      </w:r>
      <w:r w:rsidR="00D53783" w:rsidRPr="000F5E9F">
        <w:rPr>
          <w:rFonts w:ascii="Times New Roman" w:hAnsi="Times New Roman" w:cs="Times New Roman"/>
          <w:lang w:val="en-US"/>
        </w:rPr>
        <w:t xml:space="preserve">). Given that we are concerned about responses to </w:t>
      </w:r>
      <w:r w:rsidR="00DE7243" w:rsidRPr="000F5E9F">
        <w:rPr>
          <w:rFonts w:ascii="Times New Roman" w:hAnsi="Times New Roman" w:cs="Times New Roman"/>
          <w:lang w:val="en-US"/>
        </w:rPr>
        <w:t xml:space="preserve">macroeconomic </w:t>
      </w:r>
      <w:r w:rsidR="00D53783" w:rsidRPr="000F5E9F">
        <w:rPr>
          <w:rFonts w:ascii="Times New Roman" w:hAnsi="Times New Roman" w:cs="Times New Roman"/>
          <w:lang w:val="en-US"/>
        </w:rPr>
        <w:t xml:space="preserve">news, we extract from the announcement figures the expected value of the announcement to determine the unanticipated component. For the anticipated portion of these macroeconomic announcements we use survey expectations. As many studies have shown (e.g. </w:t>
      </w:r>
      <w:proofErr w:type="spellStart"/>
      <w:r w:rsidR="00D53783" w:rsidRPr="000F5E9F">
        <w:rPr>
          <w:rFonts w:ascii="Times New Roman" w:hAnsi="Times New Roman" w:cs="Times New Roman"/>
          <w:lang w:val="en-US"/>
        </w:rPr>
        <w:t>Ederington</w:t>
      </w:r>
      <w:proofErr w:type="spellEnd"/>
      <w:r w:rsidR="00D53783" w:rsidRPr="000F5E9F">
        <w:rPr>
          <w:rFonts w:ascii="Times New Roman" w:hAnsi="Times New Roman" w:cs="Times New Roman"/>
          <w:lang w:val="en-US"/>
        </w:rPr>
        <w:t xml:space="preserve"> and Lee</w:t>
      </w:r>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1993</w:t>
      </w:r>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McQueen and </w:t>
      </w:r>
      <w:proofErr w:type="spellStart"/>
      <w:r w:rsidR="00D53783" w:rsidRPr="000F5E9F">
        <w:rPr>
          <w:rFonts w:ascii="Times New Roman" w:hAnsi="Times New Roman" w:cs="Times New Roman"/>
          <w:lang w:val="en-US"/>
        </w:rPr>
        <w:t>Roley</w:t>
      </w:r>
      <w:proofErr w:type="spellEnd"/>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1993</w:t>
      </w:r>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Li and Hu</w:t>
      </w:r>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1998), compared to econometric estimates survey expectations contain more recent information and so more accurately reflect contemporary market </w:t>
      </w:r>
      <w:r w:rsidR="00C75471">
        <w:rPr>
          <w:rFonts w:ascii="Times New Roman" w:hAnsi="Times New Roman" w:cs="Times New Roman"/>
          <w:lang w:val="en-US"/>
        </w:rPr>
        <w:t>opinion</w:t>
      </w:r>
      <w:r w:rsidR="00D53783" w:rsidRPr="000F5E9F">
        <w:rPr>
          <w:rFonts w:ascii="Times New Roman" w:hAnsi="Times New Roman" w:cs="Times New Roman"/>
          <w:lang w:val="en-US"/>
        </w:rPr>
        <w:t xml:space="preserve">. Survey forecasts have also been documented to be unbiased and efficient compared to econometric estimates (e.g. Pearce and </w:t>
      </w:r>
      <w:proofErr w:type="spellStart"/>
      <w:r w:rsidR="00D53783" w:rsidRPr="000F5E9F">
        <w:rPr>
          <w:rFonts w:ascii="Times New Roman" w:hAnsi="Times New Roman" w:cs="Times New Roman"/>
          <w:lang w:val="en-US"/>
        </w:rPr>
        <w:t>Roley</w:t>
      </w:r>
      <w:proofErr w:type="spellEnd"/>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1985</w:t>
      </w:r>
      <w:r w:rsidR="00225E4E" w:rsidRPr="000F5E9F">
        <w:rPr>
          <w:rFonts w:ascii="Times New Roman" w:hAnsi="Times New Roman" w:cs="Times New Roman"/>
          <w:lang w:val="en-US"/>
        </w:rPr>
        <w:t>;</w:t>
      </w:r>
      <w:r w:rsidR="00D53783" w:rsidRPr="000F5E9F">
        <w:rPr>
          <w:rFonts w:ascii="Times New Roman" w:hAnsi="Times New Roman" w:cs="Times New Roman"/>
          <w:lang w:val="en-US"/>
        </w:rPr>
        <w:t xml:space="preserve"> McQueen and </w:t>
      </w:r>
      <w:proofErr w:type="spellStart"/>
      <w:r w:rsidR="00D53783" w:rsidRPr="000F5E9F">
        <w:rPr>
          <w:rFonts w:ascii="Times New Roman" w:hAnsi="Times New Roman" w:cs="Times New Roman"/>
          <w:lang w:val="en-US"/>
        </w:rPr>
        <w:t>Roley</w:t>
      </w:r>
      <w:proofErr w:type="spellEnd"/>
      <w:r w:rsidR="00225E4E" w:rsidRPr="000F5E9F">
        <w:rPr>
          <w:rFonts w:ascii="Times New Roman" w:hAnsi="Times New Roman" w:cs="Times New Roman"/>
          <w:lang w:val="en-US"/>
        </w:rPr>
        <w:t xml:space="preserve">, </w:t>
      </w:r>
      <w:r w:rsidR="00D53783" w:rsidRPr="000F5E9F">
        <w:rPr>
          <w:rFonts w:ascii="Times New Roman" w:hAnsi="Times New Roman" w:cs="Times New Roman"/>
          <w:lang w:val="en-US"/>
        </w:rPr>
        <w:t xml:space="preserve">1993). The data </w:t>
      </w:r>
      <w:r w:rsidR="00EC04C7" w:rsidRPr="000F5E9F">
        <w:rPr>
          <w:rFonts w:ascii="Times New Roman" w:hAnsi="Times New Roman" w:cs="Times New Roman"/>
          <w:lang w:val="en-US"/>
        </w:rPr>
        <w:t>utilized</w:t>
      </w:r>
      <w:r w:rsidR="00AF6CBA" w:rsidRPr="000F5E9F">
        <w:rPr>
          <w:rFonts w:ascii="Times New Roman" w:hAnsi="Times New Roman" w:cs="Times New Roman"/>
          <w:lang w:val="en-US"/>
        </w:rPr>
        <w:t xml:space="preserve"> for our analysis </w:t>
      </w:r>
      <w:r w:rsidR="00D53783" w:rsidRPr="000F5E9F">
        <w:rPr>
          <w:rFonts w:ascii="Times New Roman" w:hAnsi="Times New Roman" w:cs="Times New Roman"/>
          <w:lang w:val="en-US"/>
        </w:rPr>
        <w:t xml:space="preserve">relates to a period of over 12 years, allowing us to examine separately both good and bad </w:t>
      </w:r>
      <w:r w:rsidR="00DE7243" w:rsidRPr="000F5E9F">
        <w:rPr>
          <w:rFonts w:ascii="Times New Roman" w:hAnsi="Times New Roman" w:cs="Times New Roman"/>
          <w:lang w:val="en-US"/>
        </w:rPr>
        <w:t>macro</w:t>
      </w:r>
      <w:r w:rsidR="00D53783" w:rsidRPr="000F5E9F">
        <w:rPr>
          <w:rFonts w:ascii="Times New Roman" w:hAnsi="Times New Roman" w:cs="Times New Roman"/>
          <w:lang w:val="en-US"/>
        </w:rPr>
        <w:t xml:space="preserve">economic </w:t>
      </w:r>
      <w:r w:rsidR="00B343CA" w:rsidRPr="000F5E9F">
        <w:rPr>
          <w:rFonts w:ascii="Times New Roman" w:hAnsi="Times New Roman" w:cs="Times New Roman"/>
          <w:lang w:val="en-US"/>
        </w:rPr>
        <w:t xml:space="preserve">news and </w:t>
      </w:r>
      <w:r w:rsidR="00C75471">
        <w:rPr>
          <w:rFonts w:ascii="Times New Roman" w:hAnsi="Times New Roman" w:cs="Times New Roman"/>
          <w:lang w:val="en-US"/>
        </w:rPr>
        <w:t xml:space="preserve">recessionary and expansionary </w:t>
      </w:r>
      <w:r w:rsidR="00B343CA" w:rsidRPr="000F5E9F">
        <w:rPr>
          <w:rFonts w:ascii="Times New Roman" w:hAnsi="Times New Roman" w:cs="Times New Roman"/>
          <w:lang w:val="en-US"/>
        </w:rPr>
        <w:t>periods.</w:t>
      </w:r>
    </w:p>
    <w:p w14:paraId="4E2D1B32" w14:textId="71038BA2" w:rsidR="007E3E70" w:rsidRDefault="00B343CA" w:rsidP="0025209D">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Our paper makes a number of important contributions to the literature. </w:t>
      </w:r>
      <w:r w:rsidR="00101DA2" w:rsidRPr="000F5E9F">
        <w:rPr>
          <w:rFonts w:ascii="Times New Roman" w:hAnsi="Times New Roman" w:cs="Times New Roman"/>
          <w:lang w:val="en-US"/>
        </w:rPr>
        <w:t>W</w:t>
      </w:r>
      <w:r w:rsidRPr="000F5E9F">
        <w:rPr>
          <w:rFonts w:ascii="Times New Roman" w:hAnsi="Times New Roman" w:cs="Times New Roman"/>
          <w:lang w:val="en-US"/>
        </w:rPr>
        <w:t>e provide the first examination of the response of investors to not only global (</w:t>
      </w:r>
      <w:r w:rsidR="00A86BEF" w:rsidRPr="000F5E9F">
        <w:rPr>
          <w:rFonts w:ascii="Times New Roman" w:hAnsi="Times New Roman" w:cs="Times New Roman"/>
          <w:lang w:val="en-US"/>
        </w:rPr>
        <w:t>U.S.</w:t>
      </w:r>
      <w:r w:rsidRPr="000F5E9F">
        <w:rPr>
          <w:rFonts w:ascii="Times New Roman" w:hAnsi="Times New Roman" w:cs="Times New Roman"/>
          <w:lang w:val="en-US"/>
        </w:rPr>
        <w:t xml:space="preserve">) macroeconomic news, but also regional (Japan) and </w:t>
      </w:r>
      <w:r w:rsidR="006553BF" w:rsidRPr="000F5E9F">
        <w:rPr>
          <w:rFonts w:ascii="Times New Roman" w:hAnsi="Times New Roman" w:cs="Times New Roman"/>
          <w:lang w:val="en-US"/>
        </w:rPr>
        <w:t>domestic</w:t>
      </w:r>
      <w:r w:rsidRPr="000F5E9F">
        <w:rPr>
          <w:rFonts w:ascii="Times New Roman" w:hAnsi="Times New Roman" w:cs="Times New Roman"/>
          <w:lang w:val="en-US"/>
        </w:rPr>
        <w:t xml:space="preserve"> (Korea) announcements. Second, </w:t>
      </w:r>
      <w:r w:rsidR="00101DA2" w:rsidRPr="000F5E9F">
        <w:rPr>
          <w:rFonts w:ascii="Times New Roman" w:hAnsi="Times New Roman" w:cs="Times New Roman"/>
          <w:lang w:val="en-US"/>
        </w:rPr>
        <w:t xml:space="preserve">unlike </w:t>
      </w:r>
      <w:r w:rsidRPr="000F5E9F">
        <w:rPr>
          <w:rFonts w:ascii="Times New Roman" w:hAnsi="Times New Roman" w:cs="Times New Roman"/>
          <w:lang w:val="en-US"/>
        </w:rPr>
        <w:t xml:space="preserve">previous studies </w:t>
      </w:r>
      <w:r w:rsidR="00101DA2" w:rsidRPr="000F5E9F">
        <w:rPr>
          <w:rFonts w:ascii="Times New Roman" w:hAnsi="Times New Roman" w:cs="Times New Roman"/>
          <w:lang w:val="en-US"/>
        </w:rPr>
        <w:t xml:space="preserve">we are able to examine separately the responses of foreign, local institutional and local individual investors to </w:t>
      </w:r>
      <w:r w:rsidRPr="000F5E9F">
        <w:rPr>
          <w:rFonts w:ascii="Times New Roman" w:hAnsi="Times New Roman" w:cs="Times New Roman"/>
          <w:lang w:val="en-US"/>
        </w:rPr>
        <w:t xml:space="preserve">macroeconomic news. This is important given the evidence of differential </w:t>
      </w:r>
      <w:r w:rsidR="0042574C" w:rsidRPr="000F5E9F">
        <w:rPr>
          <w:rFonts w:ascii="Times New Roman" w:hAnsi="Times New Roman" w:cs="Times New Roman"/>
          <w:lang w:val="en-US"/>
        </w:rPr>
        <w:t>behavior</w:t>
      </w:r>
      <w:r w:rsidRPr="000F5E9F">
        <w:rPr>
          <w:rFonts w:ascii="Times New Roman" w:hAnsi="Times New Roman" w:cs="Times New Roman"/>
          <w:lang w:val="en-US"/>
        </w:rPr>
        <w:t xml:space="preserve"> of these groups in other areas of financial activity. Third, we </w:t>
      </w:r>
      <w:r w:rsidR="00E44AFC" w:rsidRPr="000F5E9F">
        <w:rPr>
          <w:rFonts w:ascii="Times New Roman" w:hAnsi="Times New Roman" w:cs="Times New Roman"/>
          <w:lang w:val="en-US"/>
        </w:rPr>
        <w:t>perform</w:t>
      </w:r>
      <w:r w:rsidRPr="000F5E9F">
        <w:rPr>
          <w:rFonts w:ascii="Times New Roman" w:hAnsi="Times New Roman" w:cs="Times New Roman"/>
          <w:lang w:val="en-US"/>
        </w:rPr>
        <w:t xml:space="preserve"> detailed analysis across a range of characteristics (good/bad news, </w:t>
      </w:r>
      <w:r w:rsidR="00C75471">
        <w:rPr>
          <w:rFonts w:ascii="Times New Roman" w:hAnsi="Times New Roman" w:cs="Times New Roman"/>
          <w:lang w:val="en-US"/>
        </w:rPr>
        <w:t>recessionary/expansionary periods</w:t>
      </w:r>
      <w:r w:rsidRPr="000F5E9F">
        <w:rPr>
          <w:rFonts w:ascii="Times New Roman" w:hAnsi="Times New Roman" w:cs="Times New Roman"/>
          <w:lang w:val="en-US"/>
        </w:rPr>
        <w:t>) to allow a more detailed understanding of responses to macroeconomic news</w:t>
      </w:r>
      <w:r w:rsidR="00F37456">
        <w:rPr>
          <w:rFonts w:ascii="Times New Roman" w:hAnsi="Times New Roman" w:cs="Times New Roman"/>
          <w:lang w:val="en-US"/>
        </w:rPr>
        <w:t xml:space="preserve">, possible policy responses </w:t>
      </w:r>
      <w:r w:rsidR="00EC04C7" w:rsidRPr="000F5E9F">
        <w:rPr>
          <w:rFonts w:ascii="Times New Roman" w:hAnsi="Times New Roman" w:cs="Times New Roman"/>
          <w:lang w:val="en-US"/>
        </w:rPr>
        <w:t xml:space="preserve">and the role of </w:t>
      </w:r>
      <w:r w:rsidR="00CA66ED" w:rsidRPr="000F5E9F">
        <w:rPr>
          <w:rFonts w:ascii="Times New Roman" w:hAnsi="Times New Roman" w:cs="Times New Roman"/>
          <w:lang w:val="en-US"/>
        </w:rPr>
        <w:lastRenderedPageBreak/>
        <w:t xml:space="preserve">investor type </w:t>
      </w:r>
      <w:r w:rsidR="00EC04C7" w:rsidRPr="000F5E9F">
        <w:rPr>
          <w:rFonts w:ascii="Times New Roman" w:hAnsi="Times New Roman" w:cs="Times New Roman"/>
          <w:lang w:val="en-US"/>
        </w:rPr>
        <w:t>in these trading decisions</w:t>
      </w:r>
      <w:r w:rsidR="00E44AFC" w:rsidRPr="000F5E9F">
        <w:rPr>
          <w:rFonts w:ascii="Times New Roman" w:hAnsi="Times New Roman" w:cs="Times New Roman"/>
          <w:lang w:val="en-US"/>
        </w:rPr>
        <w:t>.</w:t>
      </w:r>
      <w:r w:rsidR="001E5368" w:rsidRPr="000F5E9F">
        <w:rPr>
          <w:rFonts w:ascii="Times New Roman" w:hAnsi="Times New Roman" w:cs="Times New Roman"/>
          <w:lang w:val="en-US"/>
        </w:rPr>
        <w:t xml:space="preserve"> </w:t>
      </w:r>
      <w:r w:rsidR="00900AB8" w:rsidRPr="000F5E9F">
        <w:rPr>
          <w:rFonts w:ascii="Times New Roman" w:hAnsi="Times New Roman" w:cs="Times New Roman"/>
          <w:lang w:val="en-US"/>
        </w:rPr>
        <w:t>Fourth, unlike previous studies we adopt a methodology which allows us to take account of the fact that investor buy and sell decisions may be endogenously related to same day local returns.</w:t>
      </w:r>
    </w:p>
    <w:p w14:paraId="12790B58" w14:textId="77777777" w:rsidR="00015F6F" w:rsidRDefault="00E3465D"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In line with previous studies, t</w:t>
      </w:r>
      <w:r w:rsidR="0025209D">
        <w:rPr>
          <w:rFonts w:ascii="Times New Roman" w:hAnsi="Times New Roman" w:cs="Times New Roman"/>
          <w:lang w:val="en-US"/>
        </w:rPr>
        <w:t xml:space="preserve">he results of </w:t>
      </w:r>
      <w:r w:rsidR="007E3E70" w:rsidRPr="007E3E70">
        <w:rPr>
          <w:rFonts w:ascii="Times New Roman" w:hAnsi="Times New Roman" w:cs="Times New Roman"/>
          <w:lang w:val="en-US"/>
        </w:rPr>
        <w:t>the empirical analysis</w:t>
      </w:r>
      <w:r w:rsidR="0025209D">
        <w:rPr>
          <w:rFonts w:ascii="Times New Roman" w:hAnsi="Times New Roman" w:cs="Times New Roman"/>
          <w:lang w:val="en-US"/>
        </w:rPr>
        <w:t xml:space="preserve"> are consistent with the view that less sophisticated </w:t>
      </w:r>
      <w:r w:rsidR="007521F0">
        <w:rPr>
          <w:rFonts w:ascii="Times New Roman" w:hAnsi="Times New Roman" w:cs="Times New Roman"/>
          <w:lang w:val="en-US"/>
        </w:rPr>
        <w:t xml:space="preserve">local </w:t>
      </w:r>
      <w:r w:rsidR="0025209D">
        <w:rPr>
          <w:rFonts w:ascii="Times New Roman" w:hAnsi="Times New Roman" w:cs="Times New Roman"/>
          <w:lang w:val="en-US"/>
        </w:rPr>
        <w:t xml:space="preserve">investors </w:t>
      </w:r>
      <w:r>
        <w:rPr>
          <w:rFonts w:ascii="Times New Roman" w:hAnsi="Times New Roman" w:cs="Times New Roman"/>
          <w:lang w:val="en-US"/>
        </w:rPr>
        <w:t xml:space="preserve">(individuals) </w:t>
      </w:r>
      <w:r w:rsidR="0025209D">
        <w:rPr>
          <w:rFonts w:ascii="Times New Roman" w:hAnsi="Times New Roman" w:cs="Times New Roman"/>
          <w:lang w:val="en-US"/>
        </w:rPr>
        <w:t xml:space="preserve">respond </w:t>
      </w:r>
      <w:r>
        <w:rPr>
          <w:rFonts w:ascii="Times New Roman" w:hAnsi="Times New Roman" w:cs="Times New Roman"/>
          <w:lang w:val="en-US"/>
        </w:rPr>
        <w:t>in a manner opposite to their more sophisticated local counterparts (institutions) in relation to domestic macroeconomic shocks</w:t>
      </w:r>
      <w:r w:rsidR="00431DE8">
        <w:rPr>
          <w:rFonts w:ascii="Times New Roman" w:hAnsi="Times New Roman" w:cs="Times New Roman"/>
          <w:lang w:val="en-US"/>
        </w:rPr>
        <w:t>.</w:t>
      </w:r>
      <w:r>
        <w:rPr>
          <w:rFonts w:ascii="Times New Roman" w:hAnsi="Times New Roman" w:cs="Times New Roman"/>
          <w:lang w:val="en-US"/>
        </w:rPr>
        <w:t xml:space="preserve"> However, the contrarian and momentum behavior associated with announcements is consistent with responses to expected macroeconomic policy responses, rather than simply whether the news is good or bad in the traditional sense. </w:t>
      </w:r>
      <w:r w:rsidR="007521F0">
        <w:rPr>
          <w:rFonts w:ascii="Times New Roman" w:hAnsi="Times New Roman" w:cs="Times New Roman"/>
          <w:lang w:val="en-US"/>
        </w:rPr>
        <w:t>This suggests that even the least sophisticated investor type looks beyond the raw data to consider policy implications. In contrast</w:t>
      </w:r>
      <w:r w:rsidR="00431DE8">
        <w:rPr>
          <w:rFonts w:ascii="Times New Roman" w:hAnsi="Times New Roman" w:cs="Times New Roman"/>
          <w:lang w:val="en-US"/>
        </w:rPr>
        <w:t>, f</w:t>
      </w:r>
      <w:r w:rsidR="0025209D">
        <w:rPr>
          <w:rFonts w:ascii="Times New Roman" w:hAnsi="Times New Roman" w:cs="Times New Roman"/>
          <w:lang w:val="en-US"/>
        </w:rPr>
        <w:t>oreigners respond much less uniformly to the unexpected component of macroeconomic announcements</w:t>
      </w:r>
      <w:r w:rsidR="00431DE8">
        <w:rPr>
          <w:rFonts w:ascii="Times New Roman" w:hAnsi="Times New Roman" w:cs="Times New Roman"/>
          <w:lang w:val="en-US"/>
        </w:rPr>
        <w:t>,</w:t>
      </w:r>
      <w:r w:rsidR="0025209D">
        <w:rPr>
          <w:rFonts w:ascii="Times New Roman" w:hAnsi="Times New Roman" w:cs="Times New Roman"/>
          <w:lang w:val="en-US"/>
        </w:rPr>
        <w:t xml:space="preserve"> consistent with them being more sophisticated and anticipating the announcement </w:t>
      </w:r>
      <w:r w:rsidR="007E5602">
        <w:rPr>
          <w:rFonts w:ascii="Times New Roman" w:hAnsi="Times New Roman" w:cs="Times New Roman"/>
          <w:lang w:val="en-US"/>
        </w:rPr>
        <w:t>more accurately</w:t>
      </w:r>
      <w:r w:rsidR="0025209D">
        <w:rPr>
          <w:rFonts w:ascii="Times New Roman" w:hAnsi="Times New Roman" w:cs="Times New Roman"/>
          <w:lang w:val="en-US"/>
        </w:rPr>
        <w:t xml:space="preserve">. </w:t>
      </w:r>
      <w:r w:rsidR="007E3E70" w:rsidRPr="007E3E70">
        <w:rPr>
          <w:rFonts w:ascii="Times New Roman" w:hAnsi="Times New Roman" w:cs="Times New Roman"/>
          <w:lang w:val="en-US"/>
        </w:rPr>
        <w:t xml:space="preserve">The findings demonstrate the need to take account of investor type when seeking to understand the impact of macroeconomic shocks on trading behavior. </w:t>
      </w:r>
    </w:p>
    <w:p w14:paraId="1CB97AE1" w14:textId="48B4EAE9" w:rsidR="00E44AFC" w:rsidRDefault="007E3E70" w:rsidP="000F5E9F">
      <w:pPr>
        <w:autoSpaceDE w:val="0"/>
        <w:autoSpaceDN w:val="0"/>
        <w:adjustRightInd w:val="0"/>
        <w:spacing w:before="0" w:line="480" w:lineRule="auto"/>
        <w:jc w:val="both"/>
        <w:rPr>
          <w:rFonts w:ascii="Times New Roman" w:hAnsi="Times New Roman" w:cs="Times New Roman"/>
          <w:lang w:val="en-US"/>
        </w:rPr>
      </w:pPr>
      <w:r w:rsidRPr="007E3E70">
        <w:rPr>
          <w:rFonts w:ascii="Times New Roman" w:hAnsi="Times New Roman" w:cs="Times New Roman"/>
          <w:lang w:val="en-US"/>
        </w:rPr>
        <w:t xml:space="preserve">The remainder of the paper is organized as follows: the next section </w:t>
      </w:r>
      <w:r w:rsidR="00F37456">
        <w:rPr>
          <w:rFonts w:ascii="Times New Roman" w:hAnsi="Times New Roman" w:cs="Times New Roman"/>
          <w:lang w:val="en-US"/>
        </w:rPr>
        <w:t xml:space="preserve">develops hypotheses, </w:t>
      </w:r>
      <w:r w:rsidRPr="007E3E70">
        <w:rPr>
          <w:rFonts w:ascii="Times New Roman" w:hAnsi="Times New Roman" w:cs="Times New Roman"/>
          <w:lang w:val="en-US"/>
        </w:rPr>
        <w:t>sets out the methodology used in the analysis and provides more detail on the data set; we then present and discuss empirical results; the final section provides a summary and conclusion.</w:t>
      </w:r>
    </w:p>
    <w:p w14:paraId="15B39F8E" w14:textId="77777777" w:rsidR="007E3E70" w:rsidRPr="000F5E9F" w:rsidRDefault="007E3E70" w:rsidP="000F5E9F">
      <w:pPr>
        <w:autoSpaceDE w:val="0"/>
        <w:autoSpaceDN w:val="0"/>
        <w:adjustRightInd w:val="0"/>
        <w:spacing w:before="0" w:line="480" w:lineRule="auto"/>
        <w:jc w:val="both"/>
        <w:rPr>
          <w:rFonts w:ascii="Times New Roman" w:hAnsi="Times New Roman" w:cs="Times New Roman"/>
          <w:lang w:val="en-US"/>
        </w:rPr>
      </w:pPr>
    </w:p>
    <w:p w14:paraId="62EC8067" w14:textId="0C1D528F" w:rsidR="00FB2C21" w:rsidRPr="000F5E9F" w:rsidRDefault="00A0793A" w:rsidP="000F5E9F">
      <w:pPr>
        <w:pStyle w:val="ListParagraph"/>
        <w:numPr>
          <w:ilvl w:val="0"/>
          <w:numId w:val="11"/>
        </w:numPr>
        <w:autoSpaceDE w:val="0"/>
        <w:autoSpaceDN w:val="0"/>
        <w:adjustRightInd w:val="0"/>
        <w:spacing w:before="0" w:line="480" w:lineRule="auto"/>
        <w:jc w:val="both"/>
        <w:rPr>
          <w:rFonts w:ascii="Times New Roman" w:hAnsi="Times New Roman" w:cs="Times New Roman"/>
          <w:b/>
          <w:lang w:val="en-US"/>
        </w:rPr>
      </w:pPr>
      <w:r w:rsidRPr="000F5E9F">
        <w:rPr>
          <w:rFonts w:ascii="Times New Roman" w:hAnsi="Times New Roman" w:cs="Times New Roman"/>
          <w:b/>
          <w:lang w:val="en-US"/>
        </w:rPr>
        <w:t>Data and M</w:t>
      </w:r>
      <w:r w:rsidR="00FB2C21" w:rsidRPr="000F5E9F">
        <w:rPr>
          <w:rFonts w:ascii="Times New Roman" w:hAnsi="Times New Roman" w:cs="Times New Roman"/>
          <w:b/>
          <w:lang w:val="en-US"/>
        </w:rPr>
        <w:t>ethodology</w:t>
      </w:r>
    </w:p>
    <w:p w14:paraId="71772BB3" w14:textId="0FA77587" w:rsidR="00A0793A" w:rsidRDefault="00A6278C" w:rsidP="000F5E9F">
      <w:pPr>
        <w:autoSpaceDE w:val="0"/>
        <w:autoSpaceDN w:val="0"/>
        <w:adjustRightInd w:val="0"/>
        <w:spacing w:before="0" w:line="480" w:lineRule="auto"/>
        <w:jc w:val="both"/>
        <w:rPr>
          <w:rFonts w:ascii="Times New Roman" w:hAnsi="Times New Roman" w:cs="Times New Roman"/>
          <w:lang w:val="en-US"/>
        </w:rPr>
      </w:pPr>
      <w:r w:rsidRPr="00A6278C">
        <w:rPr>
          <w:rFonts w:ascii="Times New Roman" w:hAnsi="Times New Roman" w:cs="Times New Roman"/>
          <w:lang w:val="en-US"/>
        </w:rPr>
        <w:t xml:space="preserve">In this section we set out: the </w:t>
      </w:r>
      <w:r w:rsidR="00D05750">
        <w:rPr>
          <w:rFonts w:ascii="Times New Roman" w:hAnsi="Times New Roman" w:cs="Times New Roman"/>
          <w:lang w:val="en-US"/>
        </w:rPr>
        <w:t xml:space="preserve">hypotheses to be examined; the </w:t>
      </w:r>
      <w:r w:rsidRPr="00A6278C">
        <w:rPr>
          <w:rFonts w:ascii="Times New Roman" w:hAnsi="Times New Roman" w:cs="Times New Roman"/>
          <w:lang w:val="en-US"/>
        </w:rPr>
        <w:t>macroeconomic data series used for the analysis; how we measure investor responses and macroeconomic announcement surprises; the development of the main model for investigating the reaction of investors to announcement surprises; and some important econometric issues which are taken into account.</w:t>
      </w:r>
    </w:p>
    <w:p w14:paraId="65CD68A9" w14:textId="77777777" w:rsidR="00A6278C" w:rsidRPr="000F5E9F" w:rsidRDefault="00A6278C" w:rsidP="000F5E9F">
      <w:pPr>
        <w:autoSpaceDE w:val="0"/>
        <w:autoSpaceDN w:val="0"/>
        <w:adjustRightInd w:val="0"/>
        <w:spacing w:before="0" w:line="480" w:lineRule="auto"/>
        <w:jc w:val="both"/>
        <w:rPr>
          <w:rFonts w:ascii="Times New Roman" w:hAnsi="Times New Roman" w:cs="Times New Roman"/>
          <w:lang w:val="en-US"/>
        </w:rPr>
      </w:pPr>
    </w:p>
    <w:p w14:paraId="265476DD" w14:textId="7E566775" w:rsidR="00D05750" w:rsidRDefault="00A0793A" w:rsidP="000F5E9F">
      <w:pPr>
        <w:pStyle w:val="ListParagraph"/>
        <w:autoSpaceDE w:val="0"/>
        <w:autoSpaceDN w:val="0"/>
        <w:adjustRightInd w:val="0"/>
        <w:spacing w:before="0" w:line="480" w:lineRule="auto"/>
        <w:ind w:left="0"/>
        <w:jc w:val="both"/>
        <w:rPr>
          <w:rFonts w:ascii="Times New Roman" w:hAnsi="Times New Roman" w:cs="Times New Roman"/>
          <w:lang w:val="en-US"/>
        </w:rPr>
      </w:pPr>
      <w:r w:rsidRPr="00937801">
        <w:rPr>
          <w:rFonts w:ascii="Times New Roman" w:hAnsi="Times New Roman" w:cs="Times New Roman"/>
          <w:i/>
          <w:lang w:val="en-US"/>
        </w:rPr>
        <w:t>2.1</w:t>
      </w:r>
      <w:r w:rsidR="00937801" w:rsidRPr="00937801">
        <w:rPr>
          <w:rFonts w:ascii="Times New Roman" w:hAnsi="Times New Roman" w:cs="Times New Roman"/>
          <w:i/>
          <w:lang w:val="en-US"/>
        </w:rPr>
        <w:t>.</w:t>
      </w:r>
      <w:r w:rsidRPr="00937801">
        <w:rPr>
          <w:rFonts w:ascii="Times New Roman" w:hAnsi="Times New Roman" w:cs="Times New Roman"/>
          <w:i/>
          <w:lang w:val="en-US"/>
        </w:rPr>
        <w:t xml:space="preserve"> </w:t>
      </w:r>
      <w:r w:rsidR="00D05750">
        <w:rPr>
          <w:rFonts w:ascii="Times New Roman" w:hAnsi="Times New Roman" w:cs="Times New Roman"/>
          <w:i/>
          <w:lang w:val="en-US"/>
        </w:rPr>
        <w:t>Hypothesis development</w:t>
      </w:r>
    </w:p>
    <w:p w14:paraId="4877A6E7" w14:textId="5AA57D6B" w:rsidR="00D05750" w:rsidRPr="00AE2EA7" w:rsidRDefault="00D05750" w:rsidP="00D05750">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 xml:space="preserve">The central issue of interest is how different investor types respond to global, regional and domestic macroeconomic surprises. As </w:t>
      </w:r>
      <w:r w:rsidR="002777A1">
        <w:rPr>
          <w:rFonts w:ascii="Times New Roman" w:hAnsi="Times New Roman" w:cs="Times New Roman"/>
          <w:lang w:val="en-US"/>
        </w:rPr>
        <w:t xml:space="preserve">explained </w:t>
      </w:r>
      <w:r>
        <w:rPr>
          <w:rFonts w:ascii="Times New Roman" w:hAnsi="Times New Roman" w:cs="Times New Roman"/>
          <w:lang w:val="en-US"/>
        </w:rPr>
        <w:t xml:space="preserve">in the introduction, there is considerable evidence to suggest that less (more) sophisticated investors act as contrarian (momentum) traders. </w:t>
      </w:r>
      <w:proofErr w:type="spellStart"/>
      <w:r w:rsidRPr="00AE2EA7">
        <w:rPr>
          <w:rFonts w:ascii="Times New Roman" w:hAnsi="Times New Roman" w:cs="Times New Roman"/>
          <w:lang w:val="en-US"/>
        </w:rPr>
        <w:t>Grinblatt</w:t>
      </w:r>
      <w:proofErr w:type="spellEnd"/>
      <w:r w:rsidRPr="00AE2EA7">
        <w:rPr>
          <w:rFonts w:ascii="Times New Roman" w:hAnsi="Times New Roman" w:cs="Times New Roman"/>
          <w:lang w:val="en-US"/>
        </w:rPr>
        <w:t xml:space="preserve"> and </w:t>
      </w:r>
      <w:proofErr w:type="spellStart"/>
      <w:r w:rsidRPr="00AE2EA7">
        <w:rPr>
          <w:rFonts w:ascii="Times New Roman" w:hAnsi="Times New Roman" w:cs="Times New Roman"/>
          <w:lang w:val="en-US"/>
        </w:rPr>
        <w:t>Keloharju</w:t>
      </w:r>
      <w:proofErr w:type="spellEnd"/>
      <w:r w:rsidRPr="00AE2EA7">
        <w:rPr>
          <w:rFonts w:ascii="Times New Roman" w:hAnsi="Times New Roman" w:cs="Times New Roman"/>
          <w:lang w:val="en-US"/>
        </w:rPr>
        <w:t xml:space="preserve"> (2000) argue that foreign investors are the most sophisticated investors</w:t>
      </w:r>
      <w:r w:rsidR="004B6B8B">
        <w:rPr>
          <w:rFonts w:ascii="Times New Roman" w:hAnsi="Times New Roman" w:cs="Times New Roman"/>
          <w:lang w:val="en-US"/>
        </w:rPr>
        <w:t>.</w:t>
      </w:r>
      <w:r w:rsidR="004B6B8B">
        <w:rPr>
          <w:rStyle w:val="FootnoteReference"/>
          <w:rFonts w:ascii="Times New Roman" w:hAnsi="Times New Roman" w:cs="Times New Roman"/>
          <w:lang w:val="en-US"/>
        </w:rPr>
        <w:footnoteReference w:id="7"/>
      </w:r>
      <w:r w:rsidR="004B6B8B">
        <w:rPr>
          <w:rFonts w:ascii="Times New Roman" w:hAnsi="Times New Roman" w:cs="Times New Roman"/>
          <w:lang w:val="en-US"/>
        </w:rPr>
        <w:t xml:space="preserve"> They also argue that institutional investors are more sophisticated than individual investors since they have better access to research resources, invest more funds and spend more time on investment decisions</w:t>
      </w:r>
      <w:r w:rsidRPr="001E524D">
        <w:rPr>
          <w:rFonts w:ascii="Times New Roman" w:hAnsi="Times New Roman" w:cs="Times New Roman"/>
        </w:rPr>
        <w:t>.</w:t>
      </w:r>
      <w:r w:rsidRPr="007928B3">
        <w:rPr>
          <w:rFonts w:ascii="Times New Roman" w:hAnsi="Times New Roman" w:cs="Times New Roman"/>
          <w:lang w:val="en-US"/>
        </w:rPr>
        <w:t xml:space="preserve"> </w:t>
      </w:r>
      <w:proofErr w:type="spellStart"/>
      <w:r w:rsidR="001F0276">
        <w:rPr>
          <w:rFonts w:ascii="Times New Roman" w:hAnsi="Times New Roman" w:cs="Times New Roman"/>
          <w:lang w:val="en-US"/>
        </w:rPr>
        <w:t>Vieru</w:t>
      </w:r>
      <w:proofErr w:type="spellEnd"/>
      <w:r w:rsidR="001F0276">
        <w:rPr>
          <w:rFonts w:ascii="Times New Roman" w:hAnsi="Times New Roman" w:cs="Times New Roman"/>
          <w:lang w:val="en-US"/>
        </w:rPr>
        <w:t xml:space="preserve">, </w:t>
      </w:r>
      <w:proofErr w:type="spellStart"/>
      <w:r w:rsidR="001F0276">
        <w:rPr>
          <w:rFonts w:ascii="Times New Roman" w:hAnsi="Times New Roman" w:cs="Times New Roman"/>
          <w:lang w:val="en-US"/>
        </w:rPr>
        <w:t>Perttunen</w:t>
      </w:r>
      <w:proofErr w:type="spellEnd"/>
      <w:r w:rsidR="001F0276">
        <w:rPr>
          <w:rFonts w:ascii="Times New Roman" w:hAnsi="Times New Roman" w:cs="Times New Roman"/>
          <w:lang w:val="en-US"/>
        </w:rPr>
        <w:t xml:space="preserve"> and </w:t>
      </w:r>
      <w:proofErr w:type="spellStart"/>
      <w:r w:rsidR="001F0276">
        <w:rPr>
          <w:rFonts w:ascii="Times New Roman" w:hAnsi="Times New Roman" w:cs="Times New Roman"/>
          <w:lang w:val="en-US"/>
        </w:rPr>
        <w:t>Schadewitz</w:t>
      </w:r>
      <w:proofErr w:type="spellEnd"/>
      <w:r w:rsidR="001F0276">
        <w:rPr>
          <w:rFonts w:ascii="Times New Roman" w:hAnsi="Times New Roman" w:cs="Times New Roman"/>
          <w:lang w:val="en-US"/>
        </w:rPr>
        <w:t xml:space="preserve"> (2006) show that active private investors react strongly in a contrarian manner to announcements, while institutions are less affected, suggesting that the institutions use a broader set of information. </w:t>
      </w:r>
      <w:r w:rsidRPr="007928B3">
        <w:rPr>
          <w:rFonts w:ascii="Times New Roman" w:hAnsi="Times New Roman" w:cs="Times New Roman"/>
          <w:lang w:val="en-US"/>
        </w:rPr>
        <w:t xml:space="preserve">In light of the above arguments, particularly those concerning </w:t>
      </w:r>
      <w:r>
        <w:rPr>
          <w:rFonts w:ascii="Times New Roman" w:hAnsi="Times New Roman" w:cs="Times New Roman"/>
          <w:lang w:val="en-US"/>
        </w:rPr>
        <w:t>momentum and contrarian behavior</w:t>
      </w:r>
      <w:r w:rsidRPr="00AE2EA7">
        <w:rPr>
          <w:rFonts w:ascii="Times New Roman" w:hAnsi="Times New Roman" w:cs="Times New Roman"/>
          <w:lang w:val="en-US"/>
        </w:rPr>
        <w:t xml:space="preserve">, our </w:t>
      </w:r>
      <w:r w:rsidR="005940E1">
        <w:rPr>
          <w:rFonts w:ascii="Times New Roman" w:hAnsi="Times New Roman" w:cs="Times New Roman"/>
          <w:lang w:val="en-US"/>
        </w:rPr>
        <w:t xml:space="preserve">first set of </w:t>
      </w:r>
      <w:r w:rsidRPr="00AE2EA7">
        <w:rPr>
          <w:rFonts w:ascii="Times New Roman" w:hAnsi="Times New Roman" w:cs="Times New Roman"/>
          <w:lang w:val="en-US"/>
        </w:rPr>
        <w:t>hypotheses are as follows:</w:t>
      </w:r>
    </w:p>
    <w:p w14:paraId="314ACEC0" w14:textId="77777777" w:rsidR="00D05750" w:rsidRPr="000654FE" w:rsidRDefault="00D05750" w:rsidP="00D05750">
      <w:pPr>
        <w:autoSpaceDE w:val="0"/>
        <w:autoSpaceDN w:val="0"/>
        <w:adjustRightInd w:val="0"/>
        <w:spacing w:before="0" w:line="480" w:lineRule="auto"/>
        <w:jc w:val="both"/>
        <w:rPr>
          <w:rFonts w:ascii="Times New Roman" w:hAnsi="Times New Roman" w:cs="Times New Roman"/>
          <w:lang w:val="en-US"/>
        </w:rPr>
      </w:pPr>
    </w:p>
    <w:p w14:paraId="1DEA65A2" w14:textId="2257B428" w:rsidR="00D05750" w:rsidRPr="001E524D" w:rsidRDefault="00D05750" w:rsidP="00D05750">
      <w:pPr>
        <w:spacing w:before="0" w:line="480" w:lineRule="auto"/>
        <w:jc w:val="both"/>
        <w:rPr>
          <w:rFonts w:ascii="Times New Roman" w:hAnsi="Times New Roman" w:cs="Times New Roman"/>
        </w:rPr>
      </w:pPr>
      <w:r w:rsidRPr="001E524D">
        <w:rPr>
          <w:rFonts w:ascii="Times New Roman" w:hAnsi="Times New Roman" w:cs="Times New Roman"/>
        </w:rPr>
        <w:t>Hypothesis (</w:t>
      </w:r>
      <w:r w:rsidR="00994408">
        <w:rPr>
          <w:rFonts w:ascii="Times New Roman" w:hAnsi="Times New Roman" w:cs="Times New Roman"/>
        </w:rPr>
        <w:t>1</w:t>
      </w:r>
      <w:r w:rsidRPr="001E524D">
        <w:rPr>
          <w:rFonts w:ascii="Times New Roman" w:hAnsi="Times New Roman" w:cs="Times New Roman"/>
        </w:rPr>
        <w:t xml:space="preserve">a): </w:t>
      </w:r>
      <w:r>
        <w:rPr>
          <w:rFonts w:ascii="Times New Roman" w:hAnsi="Times New Roman" w:cs="Times New Roman"/>
        </w:rPr>
        <w:t>Less sophisticated investors (i.e. l</w:t>
      </w:r>
      <w:r w:rsidRPr="001E524D">
        <w:rPr>
          <w:rFonts w:ascii="Times New Roman" w:hAnsi="Times New Roman" w:cs="Times New Roman"/>
        </w:rPr>
        <w:t>ocal individuals</w:t>
      </w:r>
      <w:r>
        <w:rPr>
          <w:rFonts w:ascii="Times New Roman" w:hAnsi="Times New Roman" w:cs="Times New Roman"/>
        </w:rPr>
        <w:t>)</w:t>
      </w:r>
      <w:r w:rsidRPr="001E524D">
        <w:rPr>
          <w:rFonts w:ascii="Times New Roman" w:hAnsi="Times New Roman" w:cs="Times New Roman"/>
        </w:rPr>
        <w:t xml:space="preserve"> sell </w:t>
      </w:r>
      <w:r>
        <w:rPr>
          <w:rFonts w:ascii="Times New Roman" w:hAnsi="Times New Roman" w:cs="Times New Roman"/>
        </w:rPr>
        <w:t>(buy) i</w:t>
      </w:r>
      <w:r w:rsidRPr="001E524D">
        <w:rPr>
          <w:rFonts w:ascii="Times New Roman" w:hAnsi="Times New Roman" w:cs="Times New Roman"/>
        </w:rPr>
        <w:t xml:space="preserve">n </w:t>
      </w:r>
      <w:r>
        <w:rPr>
          <w:rFonts w:ascii="Times New Roman" w:hAnsi="Times New Roman" w:cs="Times New Roman"/>
        </w:rPr>
        <w:t xml:space="preserve">response to </w:t>
      </w:r>
      <w:r w:rsidRPr="001E524D">
        <w:rPr>
          <w:rFonts w:ascii="Times New Roman" w:hAnsi="Times New Roman" w:cs="Times New Roman"/>
        </w:rPr>
        <w:t xml:space="preserve">good </w:t>
      </w:r>
      <w:r>
        <w:rPr>
          <w:rFonts w:ascii="Times New Roman" w:hAnsi="Times New Roman" w:cs="Times New Roman"/>
        </w:rPr>
        <w:t>(</w:t>
      </w:r>
      <w:r w:rsidRPr="001E524D">
        <w:rPr>
          <w:rFonts w:ascii="Times New Roman" w:hAnsi="Times New Roman" w:cs="Times New Roman"/>
        </w:rPr>
        <w:t>bad</w:t>
      </w:r>
      <w:r>
        <w:rPr>
          <w:rFonts w:ascii="Times New Roman" w:hAnsi="Times New Roman" w:cs="Times New Roman"/>
        </w:rPr>
        <w:t>)</w:t>
      </w:r>
      <w:r w:rsidRPr="001E524D">
        <w:rPr>
          <w:rFonts w:ascii="Times New Roman" w:hAnsi="Times New Roman" w:cs="Times New Roman"/>
        </w:rPr>
        <w:t xml:space="preserve"> macroeconomic news.</w:t>
      </w:r>
    </w:p>
    <w:p w14:paraId="4449AF13" w14:textId="3E6AE9B4" w:rsidR="00D05750" w:rsidRPr="000F5E9F" w:rsidRDefault="00994408" w:rsidP="00D05750">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rPr>
        <w:t>Hypothesis (1</w:t>
      </w:r>
      <w:r w:rsidR="00D05750" w:rsidRPr="001E524D">
        <w:rPr>
          <w:rFonts w:ascii="Times New Roman" w:hAnsi="Times New Roman" w:cs="Times New Roman"/>
        </w:rPr>
        <w:t xml:space="preserve">b): </w:t>
      </w:r>
      <w:r w:rsidR="00D05750">
        <w:rPr>
          <w:rFonts w:ascii="Times New Roman" w:hAnsi="Times New Roman" w:cs="Times New Roman"/>
        </w:rPr>
        <w:t>More sophisticated investors (i.e. l</w:t>
      </w:r>
      <w:r w:rsidR="00D05750" w:rsidRPr="001E524D">
        <w:rPr>
          <w:rFonts w:ascii="Times New Roman" w:hAnsi="Times New Roman" w:cs="Times New Roman"/>
        </w:rPr>
        <w:t xml:space="preserve">ocal institutions </w:t>
      </w:r>
      <w:r w:rsidR="00D05750">
        <w:rPr>
          <w:rFonts w:ascii="Times New Roman" w:hAnsi="Times New Roman" w:cs="Times New Roman"/>
        </w:rPr>
        <w:t>and foreigners) buy (</w:t>
      </w:r>
      <w:r w:rsidR="00D05750" w:rsidRPr="001E524D">
        <w:rPr>
          <w:rFonts w:ascii="Times New Roman" w:hAnsi="Times New Roman" w:cs="Times New Roman"/>
        </w:rPr>
        <w:t>sell</w:t>
      </w:r>
      <w:r w:rsidR="00D05750">
        <w:rPr>
          <w:rFonts w:ascii="Times New Roman" w:hAnsi="Times New Roman" w:cs="Times New Roman"/>
        </w:rPr>
        <w:t>)</w:t>
      </w:r>
      <w:r w:rsidR="00D05750" w:rsidRPr="001E524D">
        <w:rPr>
          <w:rFonts w:ascii="Times New Roman" w:hAnsi="Times New Roman" w:cs="Times New Roman"/>
        </w:rPr>
        <w:t xml:space="preserve"> </w:t>
      </w:r>
      <w:r w:rsidR="00D05750">
        <w:rPr>
          <w:rFonts w:ascii="Times New Roman" w:hAnsi="Times New Roman" w:cs="Times New Roman"/>
        </w:rPr>
        <w:t>i</w:t>
      </w:r>
      <w:r w:rsidR="00D05750" w:rsidRPr="003238CC">
        <w:rPr>
          <w:rFonts w:ascii="Times New Roman" w:hAnsi="Times New Roman" w:cs="Times New Roman"/>
        </w:rPr>
        <w:t xml:space="preserve">n </w:t>
      </w:r>
      <w:r w:rsidR="00D05750">
        <w:rPr>
          <w:rFonts w:ascii="Times New Roman" w:hAnsi="Times New Roman" w:cs="Times New Roman"/>
        </w:rPr>
        <w:t>response to good (</w:t>
      </w:r>
      <w:r w:rsidR="00D05750" w:rsidRPr="001E524D">
        <w:rPr>
          <w:rFonts w:ascii="Times New Roman" w:hAnsi="Times New Roman" w:cs="Times New Roman"/>
        </w:rPr>
        <w:t>bad</w:t>
      </w:r>
      <w:r w:rsidR="00D05750">
        <w:rPr>
          <w:rFonts w:ascii="Times New Roman" w:hAnsi="Times New Roman" w:cs="Times New Roman"/>
        </w:rPr>
        <w:t>)</w:t>
      </w:r>
      <w:r w:rsidR="00D05750" w:rsidRPr="001E524D">
        <w:rPr>
          <w:rFonts w:ascii="Times New Roman" w:hAnsi="Times New Roman" w:cs="Times New Roman"/>
        </w:rPr>
        <w:t xml:space="preserve"> macroeconomic news.</w:t>
      </w:r>
    </w:p>
    <w:p w14:paraId="53CBDE93" w14:textId="572C73C9" w:rsidR="00D05750" w:rsidRDefault="00D05750" w:rsidP="000F5E9F">
      <w:pPr>
        <w:pStyle w:val="ListParagraph"/>
        <w:autoSpaceDE w:val="0"/>
        <w:autoSpaceDN w:val="0"/>
        <w:adjustRightInd w:val="0"/>
        <w:spacing w:before="0" w:line="480" w:lineRule="auto"/>
        <w:ind w:left="0"/>
        <w:jc w:val="both"/>
        <w:rPr>
          <w:rFonts w:ascii="Times New Roman" w:hAnsi="Times New Roman" w:cs="Times New Roman"/>
          <w:lang w:val="en-US"/>
        </w:rPr>
      </w:pPr>
    </w:p>
    <w:p w14:paraId="0F296079" w14:textId="24407D5B" w:rsidR="00D05750" w:rsidRDefault="00D05750" w:rsidP="00994408">
      <w:pPr>
        <w:pStyle w:val="ListParagraph"/>
        <w:autoSpaceDE w:val="0"/>
        <w:autoSpaceDN w:val="0"/>
        <w:adjustRightInd w:val="0"/>
        <w:spacing w:before="0" w:line="480" w:lineRule="auto"/>
        <w:ind w:left="0"/>
        <w:jc w:val="both"/>
        <w:rPr>
          <w:rFonts w:ascii="Times New Roman" w:hAnsi="Times New Roman" w:cs="Times New Roman"/>
          <w:lang w:val="en-US"/>
        </w:rPr>
      </w:pPr>
      <w:r>
        <w:rPr>
          <w:rFonts w:ascii="Times New Roman" w:hAnsi="Times New Roman" w:cs="Times New Roman"/>
          <w:lang w:val="en-US"/>
        </w:rPr>
        <w:t xml:space="preserve">In order to test these hypotheses a definition of good and bad news is required. Consistent with the standard macroeconomic view we </w:t>
      </w:r>
      <w:r w:rsidRPr="00A6278C">
        <w:rPr>
          <w:rFonts w:ascii="Times New Roman" w:eastAsia="TimesNewRoman" w:hAnsi="Times New Roman" w:cs="Times New Roman"/>
          <w:lang w:val="en-US"/>
        </w:rPr>
        <w:t>treat as bad news higher than expected inflation, higher than expected unemployment and lower than expected GDP and good news as being the opposite of these.</w:t>
      </w:r>
      <w:r w:rsidR="00994408">
        <w:rPr>
          <w:rFonts w:ascii="Times New Roman" w:eastAsia="TimesNewRoman" w:hAnsi="Times New Roman" w:cs="Times New Roman"/>
          <w:lang w:val="en-US"/>
        </w:rPr>
        <w:t xml:space="preserve"> </w:t>
      </w:r>
      <w:r>
        <w:rPr>
          <w:rFonts w:ascii="Times New Roman" w:hAnsi="Times New Roman" w:cs="Times New Roman"/>
          <w:lang w:val="en-US"/>
        </w:rPr>
        <w:t>However, w</w:t>
      </w:r>
      <w:r w:rsidRPr="00A6278C">
        <w:rPr>
          <w:rFonts w:ascii="Times New Roman" w:hAnsi="Times New Roman" w:cs="Times New Roman"/>
          <w:lang w:val="en-US"/>
        </w:rPr>
        <w:t>hen considering the impact of macroeconomic announcements on investor behavior it is not sufficient only to consider wh</w:t>
      </w:r>
      <w:r>
        <w:rPr>
          <w:rFonts w:ascii="Times New Roman" w:hAnsi="Times New Roman" w:cs="Times New Roman"/>
          <w:lang w:val="en-US"/>
        </w:rPr>
        <w:t>ether news is good or bad in this</w:t>
      </w:r>
      <w:r w:rsidRPr="00A6278C">
        <w:rPr>
          <w:rFonts w:ascii="Times New Roman" w:hAnsi="Times New Roman" w:cs="Times New Roman"/>
          <w:lang w:val="en-US"/>
        </w:rPr>
        <w:t xml:space="preserve"> sense. Rather, we also need to consider the possible macroeconomic policy responses and the likely impact of those responses on long-run company earnings and, hence, stock prices. For example, consider possible policy responses to bad news</w:t>
      </w:r>
      <w:r w:rsidR="008F6A0B">
        <w:rPr>
          <w:rFonts w:ascii="Times New Roman" w:hAnsi="Times New Roman" w:cs="Times New Roman"/>
          <w:lang w:val="en-US"/>
        </w:rPr>
        <w:t xml:space="preserve"> (see, for example, Taylor, 2000)</w:t>
      </w:r>
      <w:r w:rsidRPr="00A6278C">
        <w:rPr>
          <w:rFonts w:ascii="Times New Roman" w:hAnsi="Times New Roman" w:cs="Times New Roman"/>
          <w:lang w:val="en-US"/>
        </w:rPr>
        <w:t xml:space="preserve">: in the face of higher than expected inflation (i.e. bad news on inflation), policymakers may seek to </w:t>
      </w:r>
      <w:r w:rsidRPr="00E8125C">
        <w:rPr>
          <w:rFonts w:ascii="Times New Roman" w:hAnsi="Times New Roman" w:cs="Times New Roman"/>
          <w:i/>
          <w:lang w:val="en-US"/>
        </w:rPr>
        <w:t>reduce</w:t>
      </w:r>
      <w:r w:rsidRPr="00A6278C">
        <w:rPr>
          <w:rFonts w:ascii="Times New Roman" w:hAnsi="Times New Roman" w:cs="Times New Roman"/>
          <w:lang w:val="en-US"/>
        </w:rPr>
        <w:t xml:space="preserve"> future aggregate demand (for example, through an increase in interest rates or a tightening of fiscal policy); in contrast, policy responses to either lower than expected GDP figures (i.e. bad news on GDP) or higher than expected unemployment figures (i.e. bad news on unemployment), are likely to lead policymakers to seek to </w:t>
      </w:r>
      <w:r w:rsidRPr="00E8125C">
        <w:rPr>
          <w:rFonts w:ascii="Times New Roman" w:hAnsi="Times New Roman" w:cs="Times New Roman"/>
          <w:i/>
          <w:lang w:val="en-US"/>
        </w:rPr>
        <w:t>increase</w:t>
      </w:r>
      <w:r w:rsidRPr="00A6278C">
        <w:rPr>
          <w:rFonts w:ascii="Times New Roman" w:hAnsi="Times New Roman" w:cs="Times New Roman"/>
          <w:lang w:val="en-US"/>
        </w:rPr>
        <w:t xml:space="preserve"> future aggregate demand (for example, through a reduction in interest rates or expansionary fiscal policy). Since aggregate demand is likely to impact on company earnings in the long-run</w:t>
      </w:r>
      <w:r w:rsidR="008F6A0B">
        <w:rPr>
          <w:rFonts w:ascii="Times New Roman" w:hAnsi="Times New Roman" w:cs="Times New Roman"/>
          <w:lang w:val="en-US"/>
        </w:rPr>
        <w:t xml:space="preserve"> (see, for example, </w:t>
      </w:r>
      <w:proofErr w:type="spellStart"/>
      <w:r w:rsidR="008F6A0B">
        <w:rPr>
          <w:rFonts w:ascii="Times New Roman" w:hAnsi="Times New Roman" w:cs="Times New Roman"/>
          <w:lang w:val="en-US"/>
        </w:rPr>
        <w:t>Fama</w:t>
      </w:r>
      <w:proofErr w:type="spellEnd"/>
      <w:r w:rsidR="008F6A0B">
        <w:rPr>
          <w:rFonts w:ascii="Times New Roman" w:hAnsi="Times New Roman" w:cs="Times New Roman"/>
          <w:lang w:val="en-US"/>
        </w:rPr>
        <w:t>, 1981 and Boyd et al., 200</w:t>
      </w:r>
      <w:r w:rsidR="003519E4">
        <w:rPr>
          <w:rFonts w:ascii="Times New Roman" w:hAnsi="Times New Roman" w:cs="Times New Roman"/>
          <w:lang w:val="en-US"/>
        </w:rPr>
        <w:t>5</w:t>
      </w:r>
      <w:r w:rsidR="008F6A0B">
        <w:rPr>
          <w:rFonts w:ascii="Times New Roman" w:hAnsi="Times New Roman" w:cs="Times New Roman"/>
          <w:lang w:val="en-US"/>
        </w:rPr>
        <w:t>)</w:t>
      </w:r>
      <w:r w:rsidRPr="00A6278C">
        <w:rPr>
          <w:rFonts w:ascii="Times New Roman" w:hAnsi="Times New Roman" w:cs="Times New Roman"/>
          <w:lang w:val="en-US"/>
        </w:rPr>
        <w:t xml:space="preserve">, </w:t>
      </w:r>
      <w:r w:rsidRPr="00A6278C">
        <w:rPr>
          <w:rFonts w:ascii="Times New Roman" w:hAnsi="Times New Roman" w:cs="Times New Roman"/>
          <w:i/>
          <w:lang w:val="en-US"/>
        </w:rPr>
        <w:t>ceteris paribus</w:t>
      </w:r>
      <w:r w:rsidRPr="00A6278C">
        <w:rPr>
          <w:rFonts w:ascii="Times New Roman" w:hAnsi="Times New Roman" w:cs="Times New Roman"/>
          <w:lang w:val="en-US"/>
        </w:rPr>
        <w:t xml:space="preserve"> we would expect to see any stock trading response to bad (good) news </w:t>
      </w:r>
      <w:r>
        <w:rPr>
          <w:rFonts w:ascii="Times New Roman" w:hAnsi="Times New Roman" w:cs="Times New Roman"/>
          <w:lang w:val="en-US"/>
        </w:rPr>
        <w:t xml:space="preserve">on </w:t>
      </w:r>
      <w:r w:rsidRPr="00A6278C">
        <w:rPr>
          <w:rFonts w:ascii="Times New Roman" w:hAnsi="Times New Roman" w:cs="Times New Roman"/>
          <w:lang w:val="en-US"/>
        </w:rPr>
        <w:t>inflation,</w:t>
      </w:r>
      <w:r>
        <w:rPr>
          <w:rFonts w:ascii="Times New Roman" w:hAnsi="Times New Roman" w:cs="Times New Roman"/>
          <w:lang w:val="en-US"/>
        </w:rPr>
        <w:t xml:space="preserve"> to be </w:t>
      </w:r>
      <w:r w:rsidRPr="00A6278C">
        <w:rPr>
          <w:rFonts w:ascii="Times New Roman" w:hAnsi="Times New Roman" w:cs="Times New Roman"/>
          <w:lang w:val="en-US"/>
        </w:rPr>
        <w:t>opposite to the response to bad (good) news for GDP and unemployment</w:t>
      </w:r>
      <w:r w:rsidR="009A7AB2">
        <w:rPr>
          <w:rFonts w:ascii="Times New Roman" w:hAnsi="Times New Roman" w:cs="Times New Roman"/>
          <w:lang w:val="en-US"/>
        </w:rPr>
        <w:t xml:space="preserve"> if investors respond to the likely policy response</w:t>
      </w:r>
      <w:r w:rsidRPr="00A6278C">
        <w:rPr>
          <w:rFonts w:ascii="Times New Roman" w:hAnsi="Times New Roman" w:cs="Times New Roman"/>
          <w:lang w:val="en-US"/>
        </w:rPr>
        <w:t>.</w:t>
      </w:r>
      <w:r w:rsidRPr="00A6278C">
        <w:rPr>
          <w:rFonts w:ascii="Times New Roman" w:hAnsi="Times New Roman" w:cs="Times New Roman"/>
          <w:vertAlign w:val="superscript"/>
          <w:lang w:val="en-US"/>
        </w:rPr>
        <w:footnoteReference w:id="8"/>
      </w:r>
      <w:r w:rsidRPr="00A6278C">
        <w:rPr>
          <w:rFonts w:ascii="Times New Roman" w:hAnsi="Times New Roman" w:cs="Times New Roman"/>
          <w:lang w:val="en-US"/>
        </w:rPr>
        <w:t xml:space="preserve"> </w:t>
      </w:r>
      <w:r>
        <w:rPr>
          <w:rFonts w:ascii="Times New Roman" w:hAnsi="Times New Roman" w:cs="Times New Roman"/>
          <w:lang w:val="en-US"/>
        </w:rPr>
        <w:lastRenderedPageBreak/>
        <w:t>Thus, assuming less (more) sophisticated investors are contrarian (momentum) traders</w:t>
      </w:r>
      <w:r w:rsidR="00994408">
        <w:rPr>
          <w:rFonts w:ascii="Times New Roman" w:hAnsi="Times New Roman" w:cs="Times New Roman"/>
          <w:lang w:val="en-US"/>
        </w:rPr>
        <w:t xml:space="preserve"> in relation to </w:t>
      </w:r>
      <w:r>
        <w:rPr>
          <w:rFonts w:ascii="Times New Roman" w:hAnsi="Times New Roman" w:cs="Times New Roman"/>
          <w:lang w:val="en-US"/>
        </w:rPr>
        <w:t>macroeconomic policy responses</w:t>
      </w:r>
      <w:r w:rsidR="00994408">
        <w:rPr>
          <w:rFonts w:ascii="Times New Roman" w:hAnsi="Times New Roman" w:cs="Times New Roman"/>
          <w:lang w:val="en-US"/>
        </w:rPr>
        <w:t>,</w:t>
      </w:r>
      <w:r w:rsidR="009A7AB2">
        <w:rPr>
          <w:rFonts w:ascii="Times New Roman" w:hAnsi="Times New Roman" w:cs="Times New Roman"/>
          <w:lang w:val="en-US"/>
        </w:rPr>
        <w:t xml:space="preserve"> rather than the news itself,</w:t>
      </w:r>
      <w:r w:rsidR="00994408">
        <w:rPr>
          <w:rFonts w:ascii="Times New Roman" w:hAnsi="Times New Roman" w:cs="Times New Roman"/>
          <w:lang w:val="en-US"/>
        </w:rPr>
        <w:t xml:space="preserve"> </w:t>
      </w:r>
      <w:r>
        <w:rPr>
          <w:rFonts w:ascii="Times New Roman" w:hAnsi="Times New Roman" w:cs="Times New Roman"/>
          <w:lang w:val="en-US"/>
        </w:rPr>
        <w:t xml:space="preserve">then we have the following alternatives to hypotheses </w:t>
      </w:r>
      <w:r w:rsidR="005940E1">
        <w:rPr>
          <w:rFonts w:ascii="Times New Roman" w:hAnsi="Times New Roman" w:cs="Times New Roman"/>
          <w:lang w:val="en-US"/>
        </w:rPr>
        <w:t>1</w:t>
      </w:r>
      <w:r>
        <w:rPr>
          <w:rFonts w:ascii="Times New Roman" w:hAnsi="Times New Roman" w:cs="Times New Roman"/>
          <w:lang w:val="en-US"/>
        </w:rPr>
        <w:t xml:space="preserve">a and </w:t>
      </w:r>
      <w:r w:rsidR="005940E1">
        <w:rPr>
          <w:rFonts w:ascii="Times New Roman" w:hAnsi="Times New Roman" w:cs="Times New Roman"/>
          <w:lang w:val="en-US"/>
        </w:rPr>
        <w:t>1</w:t>
      </w:r>
      <w:r>
        <w:rPr>
          <w:rFonts w:ascii="Times New Roman" w:hAnsi="Times New Roman" w:cs="Times New Roman"/>
          <w:lang w:val="en-US"/>
        </w:rPr>
        <w:t>b:</w:t>
      </w:r>
    </w:p>
    <w:p w14:paraId="4166C47E" w14:textId="77777777" w:rsidR="00D05750" w:rsidRDefault="00D05750" w:rsidP="00D05750">
      <w:pPr>
        <w:spacing w:before="0" w:line="480" w:lineRule="auto"/>
        <w:jc w:val="both"/>
        <w:rPr>
          <w:rFonts w:ascii="Times New Roman" w:hAnsi="Times New Roman" w:cs="Times New Roman"/>
          <w:lang w:val="en-US"/>
        </w:rPr>
      </w:pPr>
    </w:p>
    <w:p w14:paraId="1E8CFB01" w14:textId="68CC86DC" w:rsidR="00D05750" w:rsidRPr="00311E79" w:rsidRDefault="00D05750" w:rsidP="00D05750">
      <w:pPr>
        <w:spacing w:before="0" w:line="480" w:lineRule="auto"/>
        <w:jc w:val="both"/>
        <w:rPr>
          <w:rFonts w:ascii="Times New Roman" w:hAnsi="Times New Roman" w:cs="Times New Roman"/>
        </w:rPr>
      </w:pPr>
      <w:r w:rsidRPr="00311E79">
        <w:rPr>
          <w:rFonts w:ascii="Times New Roman" w:hAnsi="Times New Roman" w:cs="Times New Roman"/>
        </w:rPr>
        <w:t>Hypothesis (</w:t>
      </w:r>
      <w:r w:rsidR="0064620C">
        <w:rPr>
          <w:rFonts w:ascii="Times New Roman" w:hAnsi="Times New Roman" w:cs="Times New Roman"/>
        </w:rPr>
        <w:t>A1</w:t>
      </w:r>
      <w:r w:rsidRPr="00311E79">
        <w:rPr>
          <w:rFonts w:ascii="Times New Roman" w:hAnsi="Times New Roman" w:cs="Times New Roman"/>
        </w:rPr>
        <w:t>a): Less sophisticated investors (i.e. local individuals) sell (buy) in response to good (bad) news on inflation and bad (good) news on GDP and unemployment.</w:t>
      </w:r>
    </w:p>
    <w:p w14:paraId="2186180D" w14:textId="0BFE8EFF" w:rsidR="00D05750" w:rsidRPr="000F5E9F" w:rsidRDefault="00D05750" w:rsidP="00D05750">
      <w:pPr>
        <w:autoSpaceDE w:val="0"/>
        <w:autoSpaceDN w:val="0"/>
        <w:adjustRightInd w:val="0"/>
        <w:spacing w:before="0" w:line="480" w:lineRule="auto"/>
        <w:jc w:val="both"/>
        <w:rPr>
          <w:rFonts w:ascii="Times New Roman" w:hAnsi="Times New Roman" w:cs="Times New Roman"/>
          <w:lang w:val="en-US"/>
        </w:rPr>
      </w:pPr>
      <w:r w:rsidRPr="00311E79">
        <w:rPr>
          <w:rFonts w:ascii="Times New Roman" w:hAnsi="Times New Roman" w:cs="Times New Roman"/>
        </w:rPr>
        <w:t>Hypothesis (</w:t>
      </w:r>
      <w:r w:rsidR="0064620C">
        <w:rPr>
          <w:rFonts w:ascii="Times New Roman" w:hAnsi="Times New Roman" w:cs="Times New Roman"/>
        </w:rPr>
        <w:t>A1</w:t>
      </w:r>
      <w:r w:rsidRPr="00311E79">
        <w:rPr>
          <w:rFonts w:ascii="Times New Roman" w:hAnsi="Times New Roman" w:cs="Times New Roman"/>
        </w:rPr>
        <w:t xml:space="preserve">b): More sophisticated investors (i.e. local institutions and foreigners) buy (sell) in response to </w:t>
      </w:r>
      <w:r w:rsidR="00311E79" w:rsidRPr="00311E79">
        <w:rPr>
          <w:rFonts w:ascii="Times New Roman" w:hAnsi="Times New Roman" w:cs="Times New Roman"/>
        </w:rPr>
        <w:t>good (bad) news on inflation and bad (good) news on GDP and unemployment.</w:t>
      </w:r>
    </w:p>
    <w:p w14:paraId="5AD09678" w14:textId="77777777" w:rsidR="00D05750" w:rsidRDefault="00D05750" w:rsidP="000F5E9F">
      <w:pPr>
        <w:pStyle w:val="ListParagraph"/>
        <w:autoSpaceDE w:val="0"/>
        <w:autoSpaceDN w:val="0"/>
        <w:adjustRightInd w:val="0"/>
        <w:spacing w:before="0" w:line="480" w:lineRule="auto"/>
        <w:ind w:left="0"/>
        <w:jc w:val="both"/>
        <w:rPr>
          <w:rFonts w:ascii="Times New Roman" w:hAnsi="Times New Roman" w:cs="Times New Roman"/>
          <w:lang w:val="en-US"/>
        </w:rPr>
      </w:pPr>
    </w:p>
    <w:p w14:paraId="43762419" w14:textId="7EBCC141" w:rsidR="00311E79" w:rsidRPr="00A6278C" w:rsidRDefault="00A64619" w:rsidP="00311E79">
      <w:pPr>
        <w:spacing w:before="0" w:line="480" w:lineRule="auto"/>
        <w:jc w:val="both"/>
        <w:rPr>
          <w:rFonts w:ascii="Times New Roman" w:hAnsi="Times New Roman" w:cs="Times New Roman"/>
          <w:lang w:val="en-US"/>
        </w:rPr>
      </w:pPr>
      <w:r>
        <w:rPr>
          <w:rFonts w:ascii="Times New Roman" w:hAnsi="Times New Roman" w:cs="Times New Roman"/>
          <w:lang w:val="en-US"/>
        </w:rPr>
        <w:t xml:space="preserve">The two sets of hypotheses differ in respect to responses to GDP and unemployment shocks, but are the same in relation to inflation surprises. </w:t>
      </w:r>
      <w:r w:rsidR="009A7AB2">
        <w:rPr>
          <w:rFonts w:ascii="Times New Roman" w:hAnsi="Times New Roman" w:cs="Times New Roman"/>
          <w:lang w:val="en-US"/>
        </w:rPr>
        <w:t xml:space="preserve">By considering these two sets of alternative hypotheses, insight will be gained into whether investors of varying degrees of sophistication respond to the raw shock or expected policy responses. </w:t>
      </w:r>
      <w:r w:rsidR="00311E79" w:rsidRPr="00A6278C">
        <w:rPr>
          <w:rFonts w:ascii="Times New Roman" w:hAnsi="Times New Roman" w:cs="Times New Roman"/>
          <w:lang w:val="en-US"/>
        </w:rPr>
        <w:t xml:space="preserve">These arguments would appear to hold true for domestic investors (institutions and individuals) for the three types of news: global; regional; and local, although given prior evidence on differential behavior there may be different responses from institutions and individuals. For example, institutions may pay more (less) attention to global </w:t>
      </w:r>
      <w:r w:rsidR="00311E79">
        <w:rPr>
          <w:rFonts w:ascii="Times New Roman" w:hAnsi="Times New Roman" w:cs="Times New Roman"/>
          <w:lang w:val="en-US"/>
        </w:rPr>
        <w:t xml:space="preserve">or regional </w:t>
      </w:r>
      <w:r w:rsidR="00311E79" w:rsidRPr="00A6278C">
        <w:rPr>
          <w:rFonts w:ascii="Times New Roman" w:hAnsi="Times New Roman" w:cs="Times New Roman"/>
          <w:lang w:val="en-US"/>
        </w:rPr>
        <w:t xml:space="preserve">(local) news than individuals. Furthermore, the impact on buy-sell decisions is likely to vary across the three types of shocks: for example, policies to reduce aggregate demand in </w:t>
      </w:r>
      <w:r w:rsidR="00311E79">
        <w:rPr>
          <w:rFonts w:ascii="Times New Roman" w:hAnsi="Times New Roman" w:cs="Times New Roman"/>
          <w:lang w:val="en-US"/>
        </w:rPr>
        <w:t>Korea</w:t>
      </w:r>
      <w:r w:rsidR="00311E79" w:rsidRPr="00A6278C">
        <w:rPr>
          <w:rFonts w:ascii="Times New Roman" w:hAnsi="Times New Roman" w:cs="Times New Roman"/>
          <w:lang w:val="en-US"/>
        </w:rPr>
        <w:t xml:space="preserve"> may affect future earnings more than policies relating to the regional or </w:t>
      </w:r>
      <w:r w:rsidR="00311E79">
        <w:rPr>
          <w:rFonts w:ascii="Times New Roman" w:hAnsi="Times New Roman" w:cs="Times New Roman"/>
          <w:lang w:val="en-US"/>
        </w:rPr>
        <w:t>global</w:t>
      </w:r>
      <w:r w:rsidR="00311E79" w:rsidRPr="00A6278C">
        <w:rPr>
          <w:rFonts w:ascii="Times New Roman" w:hAnsi="Times New Roman" w:cs="Times New Roman"/>
          <w:lang w:val="en-US"/>
        </w:rPr>
        <w:t xml:space="preserve"> market</w:t>
      </w:r>
      <w:r w:rsidR="00311E79">
        <w:rPr>
          <w:rFonts w:ascii="Times New Roman" w:hAnsi="Times New Roman" w:cs="Times New Roman"/>
          <w:lang w:val="en-US"/>
        </w:rPr>
        <w:t xml:space="preserve">. </w:t>
      </w:r>
      <w:r w:rsidR="00311E79" w:rsidRPr="00A6278C">
        <w:rPr>
          <w:rFonts w:ascii="Times New Roman" w:hAnsi="Times New Roman" w:cs="Times New Roman"/>
          <w:lang w:val="en-US"/>
        </w:rPr>
        <w:t xml:space="preserve">For foreign investors consideration also needs to be given to the impact of such policy responses on the exchange rate, since the return from their buy-sell decisions will be impacted by currency </w:t>
      </w:r>
      <w:r w:rsidR="00311E79" w:rsidRPr="00A6278C">
        <w:rPr>
          <w:rFonts w:ascii="Times New Roman" w:hAnsi="Times New Roman" w:cs="Times New Roman"/>
          <w:lang w:val="en-US"/>
        </w:rPr>
        <w:lastRenderedPageBreak/>
        <w:t>movements. Thus, foreign investors can be expected to respond differently to domestic investors following announcement surprises.</w:t>
      </w:r>
      <w:r w:rsidR="00994408">
        <w:rPr>
          <w:rStyle w:val="FootnoteReference"/>
          <w:rFonts w:ascii="Times New Roman" w:hAnsi="Times New Roman" w:cs="Times New Roman"/>
          <w:lang w:val="en-US"/>
        </w:rPr>
        <w:footnoteReference w:id="9"/>
      </w:r>
    </w:p>
    <w:p w14:paraId="517C570F" w14:textId="54DCBC63" w:rsidR="00311E79" w:rsidRDefault="00311E79" w:rsidP="00311E79">
      <w:pPr>
        <w:spacing w:line="480" w:lineRule="auto"/>
        <w:jc w:val="both"/>
        <w:rPr>
          <w:rFonts w:ascii="Times New Roman" w:hAnsi="Times New Roman" w:cs="Times New Roman"/>
          <w:lang w:val="en-US"/>
        </w:rPr>
      </w:pPr>
      <w:r>
        <w:rPr>
          <w:rFonts w:ascii="Times New Roman" w:hAnsi="Times New Roman" w:cs="Times New Roman"/>
          <w:lang w:val="en-US"/>
        </w:rPr>
        <w:t xml:space="preserve">Finally, for reasons discussed earlier, it is necessary to take account of the state of the market. </w:t>
      </w:r>
      <w:r w:rsidR="009A7AB2">
        <w:rPr>
          <w:rFonts w:ascii="Times New Roman" w:hAnsi="Times New Roman" w:cs="Times New Roman"/>
          <w:lang w:val="en-US"/>
        </w:rPr>
        <w:t>I</w:t>
      </w:r>
      <w:r>
        <w:rPr>
          <w:rFonts w:ascii="Times New Roman" w:hAnsi="Times New Roman" w:cs="Times New Roman"/>
          <w:lang w:val="en-US"/>
        </w:rPr>
        <w:t xml:space="preserve">t is likely that less sophisticated investors will be more strongly influenced by </w:t>
      </w:r>
      <w:r w:rsidR="00EB0FC5">
        <w:rPr>
          <w:rFonts w:ascii="Times New Roman" w:hAnsi="Times New Roman" w:cs="Times New Roman"/>
          <w:lang w:val="en-US"/>
        </w:rPr>
        <w:t>market confidence</w:t>
      </w:r>
      <w:r>
        <w:rPr>
          <w:rFonts w:ascii="Times New Roman" w:hAnsi="Times New Roman" w:cs="Times New Roman"/>
          <w:lang w:val="en-US"/>
        </w:rPr>
        <w:t xml:space="preserve"> than will more sophisticated investors.</w:t>
      </w:r>
      <w:r w:rsidR="00AC4B5C">
        <w:rPr>
          <w:rStyle w:val="FootnoteReference"/>
          <w:rFonts w:ascii="Times New Roman" w:hAnsi="Times New Roman" w:cs="Times New Roman"/>
          <w:lang w:val="en-US"/>
        </w:rPr>
        <w:footnoteReference w:id="10"/>
      </w:r>
      <w:r>
        <w:rPr>
          <w:rFonts w:ascii="Times New Roman" w:hAnsi="Times New Roman" w:cs="Times New Roman"/>
          <w:lang w:val="en-US"/>
        </w:rPr>
        <w:t xml:space="preserve"> </w:t>
      </w:r>
      <w:r w:rsidRPr="000F5E9F">
        <w:rPr>
          <w:rFonts w:ascii="Times New Roman" w:hAnsi="Times New Roman" w:cs="Times New Roman"/>
          <w:lang w:val="en-US"/>
        </w:rPr>
        <w:t xml:space="preserve">It is, therefore, necessary to consider these features when seeking to gain a full understanding of investor responses to macroeconomic news. </w:t>
      </w:r>
      <w:r>
        <w:rPr>
          <w:rFonts w:ascii="Times New Roman" w:hAnsi="Times New Roman" w:cs="Times New Roman"/>
          <w:lang w:val="en-US"/>
        </w:rPr>
        <w:t xml:space="preserve">This leads to </w:t>
      </w:r>
      <w:r w:rsidR="0064620C">
        <w:rPr>
          <w:rFonts w:ascii="Times New Roman" w:hAnsi="Times New Roman" w:cs="Times New Roman"/>
          <w:lang w:val="en-US"/>
        </w:rPr>
        <w:t xml:space="preserve">the following </w:t>
      </w:r>
      <w:r>
        <w:rPr>
          <w:rFonts w:ascii="Times New Roman" w:hAnsi="Times New Roman" w:cs="Times New Roman"/>
          <w:lang w:val="en-US"/>
        </w:rPr>
        <w:t>hypothes</w:t>
      </w:r>
      <w:r w:rsidR="00012882">
        <w:rPr>
          <w:rFonts w:ascii="Times New Roman" w:hAnsi="Times New Roman" w:cs="Times New Roman"/>
          <w:lang w:val="en-US"/>
        </w:rPr>
        <w:t>e</w:t>
      </w:r>
      <w:r>
        <w:rPr>
          <w:rFonts w:ascii="Times New Roman" w:hAnsi="Times New Roman" w:cs="Times New Roman"/>
          <w:lang w:val="en-US"/>
        </w:rPr>
        <w:t>s:</w:t>
      </w:r>
    </w:p>
    <w:p w14:paraId="2A24B3D7" w14:textId="77777777" w:rsidR="00311E79" w:rsidRDefault="00311E79" w:rsidP="00311E79">
      <w:pPr>
        <w:spacing w:line="480" w:lineRule="auto"/>
        <w:jc w:val="both"/>
        <w:rPr>
          <w:rFonts w:ascii="Times New Roman" w:hAnsi="Times New Roman" w:cs="Times New Roman"/>
          <w:lang w:val="en-US"/>
        </w:rPr>
      </w:pPr>
    </w:p>
    <w:p w14:paraId="5D140D54" w14:textId="17113F42" w:rsidR="00311E79" w:rsidRPr="001E524D" w:rsidRDefault="00311E79" w:rsidP="00311E79">
      <w:pPr>
        <w:spacing w:before="0" w:line="480" w:lineRule="auto"/>
        <w:jc w:val="both"/>
        <w:rPr>
          <w:rFonts w:ascii="Times New Roman" w:hAnsi="Times New Roman" w:cs="Times New Roman"/>
        </w:rPr>
      </w:pPr>
      <w:r w:rsidRPr="0025209D">
        <w:rPr>
          <w:rFonts w:ascii="Times New Roman" w:hAnsi="Times New Roman" w:cs="Times New Roman"/>
        </w:rPr>
        <w:t>Hypothesis (</w:t>
      </w:r>
      <w:r w:rsidR="0064620C">
        <w:rPr>
          <w:rFonts w:ascii="Times New Roman" w:hAnsi="Times New Roman" w:cs="Times New Roman"/>
        </w:rPr>
        <w:t>2</w:t>
      </w:r>
      <w:r w:rsidRPr="0025209D">
        <w:rPr>
          <w:rFonts w:ascii="Times New Roman" w:hAnsi="Times New Roman" w:cs="Times New Roman"/>
        </w:rPr>
        <w:t xml:space="preserve">a): </w:t>
      </w:r>
      <w:r>
        <w:rPr>
          <w:rFonts w:ascii="Times New Roman" w:hAnsi="Times New Roman" w:cs="Times New Roman"/>
        </w:rPr>
        <w:t>I</w:t>
      </w:r>
      <w:r w:rsidRPr="001E524D">
        <w:rPr>
          <w:rFonts w:ascii="Times New Roman" w:hAnsi="Times New Roman" w:cs="Times New Roman"/>
        </w:rPr>
        <w:t xml:space="preserve">nvestor </w:t>
      </w:r>
      <w:r>
        <w:rPr>
          <w:rFonts w:ascii="Times New Roman" w:hAnsi="Times New Roman" w:cs="Times New Roman"/>
        </w:rPr>
        <w:t xml:space="preserve">responses to </w:t>
      </w:r>
      <w:r w:rsidRPr="001E524D">
        <w:rPr>
          <w:rFonts w:ascii="Times New Roman" w:hAnsi="Times New Roman" w:cs="Times New Roman"/>
        </w:rPr>
        <w:t xml:space="preserve">macroeconomic announcements </w:t>
      </w:r>
      <w:r>
        <w:rPr>
          <w:rFonts w:ascii="Times New Roman" w:hAnsi="Times New Roman" w:cs="Times New Roman"/>
        </w:rPr>
        <w:t xml:space="preserve">will vary with the </w:t>
      </w:r>
      <w:r w:rsidRPr="001E524D">
        <w:rPr>
          <w:rFonts w:ascii="Times New Roman" w:hAnsi="Times New Roman" w:cs="Times New Roman"/>
        </w:rPr>
        <w:t>state of the economy</w:t>
      </w:r>
      <w:r>
        <w:rPr>
          <w:rFonts w:ascii="Times New Roman" w:hAnsi="Times New Roman" w:cs="Times New Roman"/>
        </w:rPr>
        <w:t xml:space="preserve"> (recession or expansion)</w:t>
      </w:r>
      <w:r w:rsidRPr="001E524D">
        <w:rPr>
          <w:rFonts w:ascii="Times New Roman" w:hAnsi="Times New Roman" w:cs="Times New Roman"/>
        </w:rPr>
        <w:t>.</w:t>
      </w:r>
    </w:p>
    <w:p w14:paraId="2653A31B" w14:textId="4EC95648" w:rsidR="00311E79" w:rsidRDefault="0064620C" w:rsidP="00311E79">
      <w:pPr>
        <w:pStyle w:val="ListParagraph"/>
        <w:autoSpaceDE w:val="0"/>
        <w:autoSpaceDN w:val="0"/>
        <w:adjustRightInd w:val="0"/>
        <w:spacing w:before="0" w:line="480" w:lineRule="auto"/>
        <w:ind w:left="0"/>
        <w:jc w:val="both"/>
        <w:rPr>
          <w:rFonts w:ascii="Times New Roman" w:hAnsi="Times New Roman" w:cs="Times New Roman"/>
        </w:rPr>
      </w:pPr>
      <w:r>
        <w:rPr>
          <w:rFonts w:ascii="Times New Roman" w:hAnsi="Times New Roman" w:cs="Times New Roman"/>
        </w:rPr>
        <w:t>Hypothesis (2</w:t>
      </w:r>
      <w:r w:rsidR="00311E79" w:rsidRPr="001E524D">
        <w:rPr>
          <w:rFonts w:ascii="Times New Roman" w:hAnsi="Times New Roman" w:cs="Times New Roman"/>
        </w:rPr>
        <w:t xml:space="preserve">b): </w:t>
      </w:r>
      <w:r w:rsidR="00012882">
        <w:rPr>
          <w:rFonts w:ascii="Times New Roman" w:hAnsi="Times New Roman" w:cs="Times New Roman"/>
        </w:rPr>
        <w:t xml:space="preserve">There will be more significant differences in response </w:t>
      </w:r>
      <w:r w:rsidR="009A7AB2">
        <w:rPr>
          <w:rFonts w:ascii="Times New Roman" w:hAnsi="Times New Roman" w:cs="Times New Roman"/>
        </w:rPr>
        <w:t>between</w:t>
      </w:r>
      <w:r w:rsidR="00012882">
        <w:rPr>
          <w:rFonts w:ascii="Times New Roman" w:hAnsi="Times New Roman" w:cs="Times New Roman"/>
        </w:rPr>
        <w:t xml:space="preserve"> recessionary and expansionary periods for less sophisticated investors than for more sophisticated investors.</w:t>
      </w:r>
    </w:p>
    <w:p w14:paraId="03D47202" w14:textId="18D44F72" w:rsidR="00B30D4E" w:rsidRPr="00937801" w:rsidRDefault="00D05750" w:rsidP="000F5E9F">
      <w:pPr>
        <w:pStyle w:val="ListParagraph"/>
        <w:autoSpaceDE w:val="0"/>
        <w:autoSpaceDN w:val="0"/>
        <w:adjustRightInd w:val="0"/>
        <w:spacing w:before="0" w:line="480" w:lineRule="auto"/>
        <w:ind w:left="0"/>
        <w:jc w:val="both"/>
        <w:rPr>
          <w:rFonts w:ascii="Times New Roman" w:hAnsi="Times New Roman" w:cs="Times New Roman"/>
          <w:i/>
          <w:lang w:val="en-US"/>
        </w:rPr>
      </w:pPr>
      <w:r>
        <w:rPr>
          <w:rFonts w:ascii="Times New Roman" w:hAnsi="Times New Roman" w:cs="Times New Roman"/>
          <w:i/>
          <w:lang w:val="en-US"/>
        </w:rPr>
        <w:t xml:space="preserve">2.2. </w:t>
      </w:r>
      <w:r w:rsidR="00B30D4E" w:rsidRPr="00937801">
        <w:rPr>
          <w:rFonts w:ascii="Times New Roman" w:hAnsi="Times New Roman" w:cs="Times New Roman"/>
          <w:i/>
          <w:lang w:val="en-US"/>
        </w:rPr>
        <w:t xml:space="preserve">Macroeconomic </w:t>
      </w:r>
      <w:r w:rsidR="00A0793A" w:rsidRPr="00937801">
        <w:rPr>
          <w:rFonts w:ascii="Times New Roman" w:hAnsi="Times New Roman" w:cs="Times New Roman"/>
          <w:i/>
          <w:lang w:val="en-US"/>
        </w:rPr>
        <w:t>A</w:t>
      </w:r>
      <w:r w:rsidR="00B30D4E" w:rsidRPr="00937801">
        <w:rPr>
          <w:rFonts w:ascii="Times New Roman" w:hAnsi="Times New Roman" w:cs="Times New Roman"/>
          <w:i/>
          <w:lang w:val="en-US"/>
        </w:rPr>
        <w:t>nnouncements</w:t>
      </w:r>
    </w:p>
    <w:p w14:paraId="0826737F" w14:textId="2BFEAAD0" w:rsidR="00B30D4E" w:rsidRPr="000F5E9F" w:rsidRDefault="00B30D4E" w:rsidP="000F5E9F">
      <w:pPr>
        <w:pStyle w:val="ListParagraph"/>
        <w:autoSpaceDE w:val="0"/>
        <w:autoSpaceDN w:val="0"/>
        <w:adjustRightInd w:val="0"/>
        <w:spacing w:before="0" w:line="480" w:lineRule="auto"/>
        <w:ind w:left="0"/>
        <w:jc w:val="both"/>
        <w:rPr>
          <w:rFonts w:ascii="Times New Roman" w:hAnsi="Times New Roman" w:cs="Times New Roman"/>
          <w:lang w:val="en-US"/>
        </w:rPr>
      </w:pPr>
      <w:r w:rsidRPr="000F5E9F">
        <w:rPr>
          <w:rFonts w:ascii="Times New Roman" w:hAnsi="Times New Roman" w:cs="Times New Roman"/>
          <w:lang w:val="en-US"/>
        </w:rPr>
        <w:t>In order to examine the central issues in this paper, relating to how different investor types respond to global, regional and local macroeconomic surprises</w:t>
      </w:r>
      <w:r w:rsidR="00E04655">
        <w:rPr>
          <w:rFonts w:ascii="Times New Roman" w:hAnsi="Times New Roman" w:cs="Times New Roman"/>
          <w:lang w:val="en-US"/>
        </w:rPr>
        <w:t>,</w:t>
      </w:r>
      <w:r w:rsidRPr="000F5E9F">
        <w:rPr>
          <w:rFonts w:ascii="Times New Roman" w:hAnsi="Times New Roman" w:cs="Times New Roman"/>
          <w:lang w:val="en-US"/>
        </w:rPr>
        <w:t xml:space="preserve"> we use announcements from the </w:t>
      </w:r>
      <w:r w:rsidR="00A86BEF" w:rsidRPr="000F5E9F">
        <w:rPr>
          <w:rFonts w:ascii="Times New Roman" w:hAnsi="Times New Roman" w:cs="Times New Roman"/>
          <w:lang w:val="en-US"/>
        </w:rPr>
        <w:t>U.S.</w:t>
      </w:r>
      <w:r w:rsidRPr="000F5E9F">
        <w:rPr>
          <w:rFonts w:ascii="Times New Roman" w:hAnsi="Times New Roman" w:cs="Times New Roman"/>
          <w:lang w:val="en-US"/>
        </w:rPr>
        <w:t xml:space="preserve"> (to </w:t>
      </w:r>
      <w:r w:rsidRPr="000F5E9F">
        <w:rPr>
          <w:rFonts w:ascii="Times New Roman" w:hAnsi="Times New Roman" w:cs="Times New Roman"/>
          <w:lang w:val="en-US"/>
        </w:rPr>
        <w:lastRenderedPageBreak/>
        <w:t>capture global news), Japan (regional news) and the market under investigation, Korea (</w:t>
      </w:r>
      <w:r w:rsidR="006553BF" w:rsidRPr="000F5E9F">
        <w:rPr>
          <w:rFonts w:ascii="Times New Roman" w:hAnsi="Times New Roman" w:cs="Times New Roman"/>
          <w:lang w:val="en-US"/>
        </w:rPr>
        <w:t>domestic</w:t>
      </w:r>
      <w:r w:rsidRPr="000F5E9F">
        <w:rPr>
          <w:rFonts w:ascii="Times New Roman" w:hAnsi="Times New Roman" w:cs="Times New Roman"/>
          <w:lang w:val="en-US"/>
        </w:rPr>
        <w:t xml:space="preserve"> news). </w:t>
      </w:r>
      <w:r w:rsidR="006C1474" w:rsidRPr="000F5E9F">
        <w:rPr>
          <w:rFonts w:ascii="Times New Roman" w:hAnsi="Times New Roman" w:cs="Times New Roman"/>
          <w:lang w:val="en-US"/>
        </w:rPr>
        <w:t xml:space="preserve">A number of announcements are considered, to capture a range of features of macroeconomic activity globally, regionally and locally, although given the focus on surprises, we can only include those announcements for which forecasts are available. </w:t>
      </w:r>
      <w:r w:rsidR="009138C9" w:rsidRPr="000F5E9F">
        <w:rPr>
          <w:rFonts w:ascii="Times New Roman" w:hAnsi="Times New Roman" w:cs="Times New Roman"/>
          <w:lang w:val="en-US"/>
        </w:rPr>
        <w:t xml:space="preserve">Furthermore, given the use of daily data for measuring trading responses, we can only include announcements which </w:t>
      </w:r>
      <w:r w:rsidR="00A93DFF" w:rsidRPr="000F5E9F">
        <w:rPr>
          <w:rFonts w:ascii="Times New Roman" w:hAnsi="Times New Roman" w:cs="Times New Roman"/>
          <w:lang w:val="en-US"/>
        </w:rPr>
        <w:t xml:space="preserve">are made </w:t>
      </w:r>
      <w:r w:rsidR="009138C9" w:rsidRPr="000F5E9F">
        <w:rPr>
          <w:rFonts w:ascii="Times New Roman" w:hAnsi="Times New Roman" w:cs="Times New Roman"/>
          <w:lang w:val="en-US"/>
        </w:rPr>
        <w:t>outside of trading hours in Korea</w:t>
      </w:r>
      <w:r w:rsidR="002B46FF">
        <w:rPr>
          <w:rStyle w:val="FootnoteReference"/>
          <w:rFonts w:ascii="Times New Roman" w:hAnsi="Times New Roman" w:cs="Times New Roman"/>
          <w:lang w:val="en-US"/>
        </w:rPr>
        <w:footnoteReference w:id="11"/>
      </w:r>
      <w:r w:rsidR="009138C9" w:rsidRPr="000F5E9F">
        <w:rPr>
          <w:rFonts w:ascii="Times New Roman" w:hAnsi="Times New Roman" w:cs="Times New Roman"/>
          <w:lang w:val="en-US"/>
        </w:rPr>
        <w:t>.</w:t>
      </w:r>
      <w:r w:rsidR="00732594" w:rsidRPr="000F5E9F">
        <w:rPr>
          <w:rFonts w:ascii="Times New Roman" w:hAnsi="Times New Roman" w:cs="Times New Roman"/>
          <w:lang w:val="en-US"/>
        </w:rPr>
        <w:t xml:space="preserve"> </w:t>
      </w:r>
      <w:r w:rsidR="006C1474" w:rsidRPr="000F5E9F">
        <w:rPr>
          <w:rFonts w:ascii="Times New Roman" w:hAnsi="Times New Roman" w:cs="Times New Roman"/>
          <w:lang w:val="en-US"/>
        </w:rPr>
        <w:t>T</w:t>
      </w:r>
      <w:r w:rsidRPr="000F5E9F">
        <w:rPr>
          <w:rFonts w:ascii="Times New Roman" w:hAnsi="Times New Roman" w:cs="Times New Roman"/>
          <w:lang w:val="en-US"/>
        </w:rPr>
        <w:t xml:space="preserve">o </w:t>
      </w:r>
      <w:r w:rsidR="006C1474" w:rsidRPr="000F5E9F">
        <w:rPr>
          <w:rFonts w:ascii="Times New Roman" w:hAnsi="Times New Roman" w:cs="Times New Roman"/>
          <w:lang w:val="en-US"/>
        </w:rPr>
        <w:t xml:space="preserve">determine </w:t>
      </w:r>
      <w:r w:rsidRPr="000F5E9F">
        <w:rPr>
          <w:rFonts w:ascii="Times New Roman" w:hAnsi="Times New Roman" w:cs="Times New Roman"/>
          <w:lang w:val="en-US"/>
        </w:rPr>
        <w:t xml:space="preserve">how investors respond to surprises relating to real economic activity, </w:t>
      </w:r>
      <w:r w:rsidR="006C1474" w:rsidRPr="000F5E9F">
        <w:rPr>
          <w:rFonts w:ascii="Times New Roman" w:hAnsi="Times New Roman" w:cs="Times New Roman"/>
          <w:lang w:val="en-US"/>
        </w:rPr>
        <w:t xml:space="preserve">we </w:t>
      </w:r>
      <w:r w:rsidR="00BD56A1" w:rsidRPr="000F5E9F">
        <w:rPr>
          <w:rFonts w:ascii="Times New Roman" w:hAnsi="Times New Roman" w:cs="Times New Roman"/>
          <w:lang w:val="en-US"/>
        </w:rPr>
        <w:t xml:space="preserve">include in our analysis unexpected components </w:t>
      </w:r>
      <w:r w:rsidR="006C1474" w:rsidRPr="000F5E9F">
        <w:rPr>
          <w:rFonts w:ascii="Times New Roman" w:hAnsi="Times New Roman" w:cs="Times New Roman"/>
          <w:lang w:val="en-US"/>
        </w:rPr>
        <w:t xml:space="preserve">relating to </w:t>
      </w:r>
      <w:r w:rsidRPr="000F5E9F">
        <w:rPr>
          <w:rFonts w:ascii="Times New Roman" w:hAnsi="Times New Roman" w:cs="Times New Roman"/>
          <w:lang w:val="en-US"/>
        </w:rPr>
        <w:t>inflation</w:t>
      </w:r>
      <w:r w:rsidR="006C1474" w:rsidRPr="000F5E9F">
        <w:rPr>
          <w:rFonts w:ascii="Times New Roman" w:hAnsi="Times New Roman" w:cs="Times New Roman"/>
          <w:lang w:val="en-US"/>
        </w:rPr>
        <w:t xml:space="preserve">, </w:t>
      </w:r>
      <w:r w:rsidR="00CC55F6" w:rsidRPr="000F5E9F">
        <w:rPr>
          <w:rFonts w:ascii="Times New Roman" w:hAnsi="Times New Roman" w:cs="Times New Roman"/>
          <w:lang w:val="en-US"/>
        </w:rPr>
        <w:t>G</w:t>
      </w:r>
      <w:r w:rsidRPr="000F5E9F">
        <w:rPr>
          <w:rFonts w:ascii="Times New Roman" w:hAnsi="Times New Roman" w:cs="Times New Roman"/>
          <w:lang w:val="en-US"/>
        </w:rPr>
        <w:t>DP</w:t>
      </w:r>
      <w:r w:rsidR="0042574C" w:rsidRPr="000F5E9F">
        <w:rPr>
          <w:rFonts w:ascii="Times New Roman" w:hAnsi="Times New Roman" w:cs="Times New Roman"/>
          <w:lang w:val="en-US"/>
        </w:rPr>
        <w:t xml:space="preserve"> and</w:t>
      </w:r>
      <w:r w:rsidR="006C1474" w:rsidRPr="000F5E9F">
        <w:rPr>
          <w:rFonts w:ascii="Times New Roman" w:hAnsi="Times New Roman" w:cs="Times New Roman"/>
          <w:lang w:val="en-US"/>
        </w:rPr>
        <w:t xml:space="preserve"> unemployment</w:t>
      </w:r>
      <w:r w:rsidRPr="000F5E9F">
        <w:rPr>
          <w:rFonts w:ascii="Times New Roman" w:hAnsi="Times New Roman" w:cs="Times New Roman"/>
          <w:lang w:val="en-US"/>
        </w:rPr>
        <w:t xml:space="preserve">. </w:t>
      </w:r>
      <w:r w:rsidR="00BD56A1" w:rsidRPr="000F5E9F">
        <w:rPr>
          <w:rFonts w:ascii="Times New Roman" w:hAnsi="Times New Roman" w:cs="Times New Roman"/>
          <w:lang w:val="en-US"/>
        </w:rPr>
        <w:t xml:space="preserve">For </w:t>
      </w:r>
      <w:r w:rsidR="0042574C" w:rsidRPr="000F5E9F">
        <w:rPr>
          <w:rFonts w:ascii="Times New Roman" w:hAnsi="Times New Roman" w:cs="Times New Roman"/>
          <w:lang w:val="en-US"/>
        </w:rPr>
        <w:t>inflation and GDP</w:t>
      </w:r>
      <w:r w:rsidR="00BD56A1" w:rsidRPr="000F5E9F">
        <w:rPr>
          <w:rFonts w:ascii="Times New Roman" w:hAnsi="Times New Roman" w:cs="Times New Roman"/>
          <w:lang w:val="en-US"/>
        </w:rPr>
        <w:t xml:space="preserve"> we have forecast data for all </w:t>
      </w:r>
      <w:r w:rsidR="009138C9" w:rsidRPr="000F5E9F">
        <w:rPr>
          <w:rFonts w:ascii="Times New Roman" w:hAnsi="Times New Roman" w:cs="Times New Roman"/>
          <w:lang w:val="en-US"/>
        </w:rPr>
        <w:t xml:space="preserve">three </w:t>
      </w:r>
      <w:r w:rsidR="00BD56A1" w:rsidRPr="000F5E9F">
        <w:rPr>
          <w:rFonts w:ascii="Times New Roman" w:hAnsi="Times New Roman" w:cs="Times New Roman"/>
          <w:lang w:val="en-US"/>
        </w:rPr>
        <w:t>countries examined</w:t>
      </w:r>
      <w:r w:rsidR="00495AE4" w:rsidRPr="000F5E9F">
        <w:rPr>
          <w:rFonts w:ascii="Times New Roman" w:hAnsi="Times New Roman" w:cs="Times New Roman"/>
          <w:lang w:val="en-US"/>
        </w:rPr>
        <w:t>.</w:t>
      </w:r>
      <w:r w:rsidRPr="000F5E9F">
        <w:rPr>
          <w:rFonts w:ascii="Times New Roman" w:hAnsi="Times New Roman" w:cs="Times New Roman"/>
          <w:lang w:val="en-US"/>
        </w:rPr>
        <w:t xml:space="preserve"> </w:t>
      </w:r>
      <w:r w:rsidR="001C22EE" w:rsidRPr="000F5E9F">
        <w:rPr>
          <w:rFonts w:ascii="Times New Roman" w:hAnsi="Times New Roman" w:cs="Times New Roman"/>
          <w:lang w:val="en-US"/>
        </w:rPr>
        <w:t xml:space="preserve">For all announcements we check the time at which the news was released. </w:t>
      </w:r>
      <w:r w:rsidR="00CC55F6" w:rsidRPr="000F5E9F">
        <w:rPr>
          <w:rFonts w:ascii="Times New Roman" w:hAnsi="Times New Roman" w:cs="Times New Roman"/>
          <w:lang w:val="en-US"/>
        </w:rPr>
        <w:t xml:space="preserve">We only analyze responses to </w:t>
      </w:r>
      <w:r w:rsidR="009138C9" w:rsidRPr="000F5E9F">
        <w:rPr>
          <w:rFonts w:ascii="Times New Roman" w:hAnsi="Times New Roman" w:cs="Times New Roman"/>
          <w:lang w:val="en-US"/>
        </w:rPr>
        <w:t xml:space="preserve">announcements made outside of trading hours in Korea. For inflation in Korea, some announcements were made during trading hours and some outside of trading hours. We only include the latter in our sample. </w:t>
      </w:r>
      <w:r w:rsidR="00732594" w:rsidRPr="000F5E9F">
        <w:rPr>
          <w:rFonts w:ascii="Times New Roman" w:hAnsi="Times New Roman" w:cs="Times New Roman"/>
          <w:lang w:val="en-US"/>
        </w:rPr>
        <w:t>All t</w:t>
      </w:r>
      <w:r w:rsidR="009138C9" w:rsidRPr="000F5E9F">
        <w:rPr>
          <w:rFonts w:ascii="Times New Roman" w:hAnsi="Times New Roman" w:cs="Times New Roman"/>
          <w:lang w:val="en-US"/>
        </w:rPr>
        <w:t>he unemployment rate</w:t>
      </w:r>
      <w:r w:rsidR="00732594" w:rsidRPr="000F5E9F">
        <w:rPr>
          <w:rFonts w:ascii="Times New Roman" w:hAnsi="Times New Roman" w:cs="Times New Roman"/>
          <w:lang w:val="en-US"/>
        </w:rPr>
        <w:t xml:space="preserve"> announcements</w:t>
      </w:r>
      <w:r w:rsidR="009138C9" w:rsidRPr="000F5E9F">
        <w:rPr>
          <w:rFonts w:ascii="Times New Roman" w:hAnsi="Times New Roman" w:cs="Times New Roman"/>
          <w:lang w:val="en-US"/>
        </w:rPr>
        <w:t xml:space="preserve"> for Korea were made within trading hours. Therefore, local unemployment shocks are excluded from our analysis</w:t>
      </w:r>
      <w:r w:rsidR="001C22EE" w:rsidRPr="000F5E9F">
        <w:rPr>
          <w:rFonts w:ascii="Times New Roman" w:hAnsi="Times New Roman" w:cs="Times New Roman"/>
          <w:lang w:val="en-US"/>
        </w:rPr>
        <w:t xml:space="preserve">, but global and regional announcements on unemployment are examined. </w:t>
      </w:r>
      <w:r w:rsidRPr="000F5E9F">
        <w:rPr>
          <w:rFonts w:ascii="Times New Roman" w:hAnsi="Times New Roman" w:cs="Times New Roman"/>
          <w:lang w:val="en-US"/>
        </w:rPr>
        <w:t xml:space="preserve">The announcements, which are all on a </w:t>
      </w:r>
      <w:r w:rsidR="00E148AA" w:rsidRPr="000F5E9F">
        <w:rPr>
          <w:rFonts w:ascii="Times New Roman" w:hAnsi="Times New Roman" w:cs="Times New Roman"/>
          <w:lang w:val="en-US"/>
        </w:rPr>
        <w:t xml:space="preserve">quarterly or </w:t>
      </w:r>
      <w:r w:rsidRPr="000F5E9F">
        <w:rPr>
          <w:rFonts w:ascii="Times New Roman" w:hAnsi="Times New Roman" w:cs="Times New Roman"/>
          <w:lang w:val="en-US"/>
        </w:rPr>
        <w:t>month</w:t>
      </w:r>
      <w:r w:rsidR="00BB5E5F" w:rsidRPr="000F5E9F">
        <w:rPr>
          <w:rFonts w:ascii="Times New Roman" w:hAnsi="Times New Roman" w:cs="Times New Roman"/>
          <w:lang w:val="en-US"/>
        </w:rPr>
        <w:t xml:space="preserve">ly basis are as shown in table </w:t>
      </w:r>
      <w:r w:rsidR="002312FC" w:rsidRPr="000F5E9F">
        <w:rPr>
          <w:rFonts w:ascii="Times New Roman" w:hAnsi="Times New Roman" w:cs="Times New Roman"/>
          <w:lang w:val="en-US"/>
        </w:rPr>
        <w:t>1</w:t>
      </w:r>
      <w:r w:rsidRPr="000F5E9F">
        <w:rPr>
          <w:rFonts w:ascii="Times New Roman" w:hAnsi="Times New Roman" w:cs="Times New Roman"/>
          <w:lang w:val="en-US"/>
        </w:rPr>
        <w:t>, together with relevant details (number of announcements in the sample period</w:t>
      </w:r>
      <w:r w:rsidR="001C22EE" w:rsidRPr="000F5E9F">
        <w:rPr>
          <w:rFonts w:ascii="Times New Roman" w:hAnsi="Times New Roman" w:cs="Times New Roman"/>
          <w:lang w:val="en-US"/>
        </w:rPr>
        <w:t xml:space="preserve"> included in the analysis</w:t>
      </w:r>
      <w:r w:rsidRPr="000F5E9F">
        <w:rPr>
          <w:rFonts w:ascii="Times New Roman" w:hAnsi="Times New Roman" w:cs="Times New Roman"/>
          <w:lang w:val="en-US"/>
        </w:rPr>
        <w:t>, start and end dates and sources).</w:t>
      </w:r>
    </w:p>
    <w:p w14:paraId="46298E87" w14:textId="77777777" w:rsidR="00B30D4E" w:rsidRPr="000F5E9F" w:rsidRDefault="00B30D4E" w:rsidP="000F5E9F">
      <w:pPr>
        <w:pStyle w:val="ListParagraph"/>
        <w:autoSpaceDE w:val="0"/>
        <w:autoSpaceDN w:val="0"/>
        <w:adjustRightInd w:val="0"/>
        <w:spacing w:before="0" w:line="480" w:lineRule="auto"/>
        <w:ind w:left="0"/>
        <w:jc w:val="both"/>
        <w:rPr>
          <w:rFonts w:ascii="Times New Roman" w:hAnsi="Times New Roman" w:cs="Times New Roman"/>
          <w:lang w:val="en-US"/>
        </w:rPr>
      </w:pPr>
    </w:p>
    <w:p w14:paraId="0F75CB6B" w14:textId="77777777" w:rsidR="00A7450C" w:rsidRDefault="00A7450C" w:rsidP="000F5E9F">
      <w:pPr>
        <w:spacing w:line="480" w:lineRule="auto"/>
        <w:jc w:val="center"/>
        <w:rPr>
          <w:rFonts w:ascii="Times New Roman" w:hAnsi="Times New Roman" w:cs="Times New Roman"/>
          <w:lang w:val="en-US"/>
        </w:rPr>
        <w:sectPr w:rsidR="00A7450C" w:rsidSect="00605129">
          <w:footerReference w:type="default" r:id="rId9"/>
          <w:pgSz w:w="12240" w:h="15840"/>
          <w:pgMar w:top="1440" w:right="1440" w:bottom="1440" w:left="1440" w:header="720" w:footer="720" w:gutter="0"/>
          <w:pgNumType w:start="1"/>
          <w:cols w:space="720"/>
          <w:docGrid w:linePitch="360"/>
        </w:sectPr>
      </w:pPr>
    </w:p>
    <w:p w14:paraId="35097594" w14:textId="77777777" w:rsidR="00A7450C" w:rsidRPr="000F5E9F" w:rsidRDefault="00A7450C" w:rsidP="00A7450C">
      <w:pPr>
        <w:rPr>
          <w:rFonts w:ascii="Times New Roman" w:hAnsi="Times New Roman" w:cs="Times New Roman"/>
          <w:b/>
          <w:sz w:val="28"/>
          <w:szCs w:val="28"/>
        </w:rPr>
      </w:pPr>
      <w:r w:rsidRPr="000F5E9F">
        <w:rPr>
          <w:rFonts w:ascii="Times New Roman" w:hAnsi="Times New Roman" w:cs="Times New Roman"/>
          <w:b/>
          <w:sz w:val="28"/>
          <w:szCs w:val="28"/>
        </w:rPr>
        <w:lastRenderedPageBreak/>
        <w:t>Table 1: Macroeconomic announcement data</w:t>
      </w: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1049"/>
        <w:gridCol w:w="983"/>
        <w:gridCol w:w="1278"/>
        <w:gridCol w:w="1278"/>
        <w:gridCol w:w="1357"/>
        <w:gridCol w:w="791"/>
        <w:gridCol w:w="1050"/>
        <w:gridCol w:w="1047"/>
        <w:gridCol w:w="851"/>
        <w:gridCol w:w="1134"/>
        <w:gridCol w:w="1134"/>
      </w:tblGrid>
      <w:tr w:rsidR="00A7450C" w:rsidRPr="00A44621" w14:paraId="0C72E6AE" w14:textId="77777777" w:rsidTr="00A7450C">
        <w:tc>
          <w:tcPr>
            <w:tcW w:w="1481" w:type="dxa"/>
            <w:tcBorders>
              <w:top w:val="single" w:sz="4" w:space="0" w:color="auto"/>
              <w:bottom w:val="single" w:sz="4" w:space="0" w:color="auto"/>
            </w:tcBorders>
            <w:vAlign w:val="center"/>
          </w:tcPr>
          <w:p w14:paraId="46F080F6" w14:textId="77777777" w:rsidR="00A7450C" w:rsidRPr="00A44621" w:rsidRDefault="00A7450C" w:rsidP="00A7450C">
            <w:pPr>
              <w:jc w:val="center"/>
              <w:rPr>
                <w:rFonts w:ascii="Times New Roman" w:hAnsi="Times New Roman" w:cs="Times New Roman"/>
                <w:sz w:val="20"/>
                <w:szCs w:val="20"/>
              </w:rPr>
            </w:pPr>
          </w:p>
        </w:tc>
        <w:tc>
          <w:tcPr>
            <w:tcW w:w="1049" w:type="dxa"/>
            <w:tcBorders>
              <w:top w:val="single" w:sz="4" w:space="0" w:color="auto"/>
              <w:bottom w:val="single" w:sz="4" w:space="0" w:color="auto"/>
            </w:tcBorders>
            <w:vAlign w:val="center"/>
          </w:tcPr>
          <w:p w14:paraId="1390412D" w14:textId="77777777" w:rsidR="00A7450C" w:rsidRPr="00A44621" w:rsidRDefault="00A7450C" w:rsidP="00A7450C">
            <w:pPr>
              <w:jc w:val="center"/>
              <w:rPr>
                <w:rFonts w:ascii="Times New Roman" w:hAnsi="Times New Roman" w:cs="Times New Roman"/>
                <w:sz w:val="20"/>
                <w:szCs w:val="20"/>
              </w:rPr>
            </w:pPr>
          </w:p>
        </w:tc>
        <w:tc>
          <w:tcPr>
            <w:tcW w:w="983" w:type="dxa"/>
            <w:tcBorders>
              <w:top w:val="single" w:sz="4" w:space="0" w:color="auto"/>
              <w:bottom w:val="single" w:sz="4" w:space="0" w:color="auto"/>
            </w:tcBorders>
            <w:vAlign w:val="center"/>
          </w:tcPr>
          <w:p w14:paraId="20210CBA" w14:textId="77777777" w:rsidR="00A7450C" w:rsidRPr="00A44621" w:rsidRDefault="00A7450C" w:rsidP="00A7450C">
            <w:pPr>
              <w:jc w:val="center"/>
              <w:rPr>
                <w:rFonts w:ascii="Times New Roman" w:hAnsi="Times New Roman" w:cs="Times New Roman"/>
                <w:sz w:val="20"/>
                <w:szCs w:val="20"/>
              </w:rPr>
            </w:pPr>
          </w:p>
        </w:tc>
        <w:tc>
          <w:tcPr>
            <w:tcW w:w="1278" w:type="dxa"/>
            <w:tcBorders>
              <w:top w:val="single" w:sz="4" w:space="0" w:color="auto"/>
              <w:bottom w:val="single" w:sz="4" w:space="0" w:color="auto"/>
            </w:tcBorders>
            <w:vAlign w:val="center"/>
          </w:tcPr>
          <w:p w14:paraId="2EF209F2" w14:textId="77777777" w:rsidR="00A7450C" w:rsidRPr="00A44621" w:rsidRDefault="00A7450C" w:rsidP="00A7450C">
            <w:pPr>
              <w:jc w:val="center"/>
              <w:rPr>
                <w:rFonts w:ascii="Times New Roman" w:hAnsi="Times New Roman" w:cs="Times New Roman"/>
                <w:sz w:val="20"/>
                <w:szCs w:val="20"/>
              </w:rPr>
            </w:pPr>
          </w:p>
        </w:tc>
        <w:tc>
          <w:tcPr>
            <w:tcW w:w="1278" w:type="dxa"/>
            <w:tcBorders>
              <w:top w:val="single" w:sz="4" w:space="0" w:color="auto"/>
              <w:bottom w:val="single" w:sz="4" w:space="0" w:color="auto"/>
            </w:tcBorders>
            <w:vAlign w:val="center"/>
          </w:tcPr>
          <w:p w14:paraId="1674629B" w14:textId="77777777" w:rsidR="00A7450C" w:rsidRPr="00A44621" w:rsidRDefault="00A7450C" w:rsidP="00A7450C">
            <w:pPr>
              <w:jc w:val="center"/>
              <w:rPr>
                <w:rFonts w:ascii="Times New Roman" w:hAnsi="Times New Roman" w:cs="Times New Roman"/>
                <w:sz w:val="20"/>
                <w:szCs w:val="20"/>
              </w:rPr>
            </w:pPr>
          </w:p>
        </w:tc>
        <w:tc>
          <w:tcPr>
            <w:tcW w:w="1357" w:type="dxa"/>
            <w:tcBorders>
              <w:top w:val="single" w:sz="4" w:space="0" w:color="auto"/>
              <w:bottom w:val="single" w:sz="4" w:space="0" w:color="auto"/>
            </w:tcBorders>
            <w:vAlign w:val="center"/>
          </w:tcPr>
          <w:p w14:paraId="09F7980C" w14:textId="77777777" w:rsidR="00A7450C" w:rsidRPr="00A44621" w:rsidRDefault="00A7450C" w:rsidP="00A7450C">
            <w:pPr>
              <w:jc w:val="center"/>
              <w:rPr>
                <w:rFonts w:ascii="Times New Roman" w:hAnsi="Times New Roman" w:cs="Times New Roman"/>
                <w:sz w:val="20"/>
                <w:szCs w:val="20"/>
              </w:rPr>
            </w:pPr>
          </w:p>
        </w:tc>
        <w:tc>
          <w:tcPr>
            <w:tcW w:w="2888" w:type="dxa"/>
            <w:gridSpan w:val="3"/>
            <w:tcBorders>
              <w:top w:val="single" w:sz="4" w:space="0" w:color="auto"/>
              <w:bottom w:val="single" w:sz="4" w:space="0" w:color="auto"/>
            </w:tcBorders>
            <w:vAlign w:val="center"/>
          </w:tcPr>
          <w:p w14:paraId="7A90BFA0"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Positive surprise</w:t>
            </w:r>
          </w:p>
        </w:tc>
        <w:tc>
          <w:tcPr>
            <w:tcW w:w="3119" w:type="dxa"/>
            <w:gridSpan w:val="3"/>
            <w:tcBorders>
              <w:top w:val="single" w:sz="4" w:space="0" w:color="auto"/>
              <w:bottom w:val="single" w:sz="4" w:space="0" w:color="auto"/>
            </w:tcBorders>
            <w:vAlign w:val="center"/>
          </w:tcPr>
          <w:p w14:paraId="1E1450F7"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Negative surprise</w:t>
            </w:r>
          </w:p>
        </w:tc>
      </w:tr>
      <w:tr w:rsidR="00A7450C" w:rsidRPr="00A44621" w14:paraId="135AE7D3" w14:textId="77777777" w:rsidTr="00A7450C">
        <w:tc>
          <w:tcPr>
            <w:tcW w:w="1481" w:type="dxa"/>
            <w:tcBorders>
              <w:top w:val="single" w:sz="4" w:space="0" w:color="auto"/>
              <w:bottom w:val="single" w:sz="4" w:space="0" w:color="auto"/>
            </w:tcBorders>
            <w:vAlign w:val="center"/>
          </w:tcPr>
          <w:p w14:paraId="2F08579C"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Announcement</w:t>
            </w:r>
          </w:p>
        </w:tc>
        <w:tc>
          <w:tcPr>
            <w:tcW w:w="1049" w:type="dxa"/>
            <w:tcBorders>
              <w:top w:val="single" w:sz="4" w:space="0" w:color="auto"/>
              <w:bottom w:val="single" w:sz="4" w:space="0" w:color="auto"/>
            </w:tcBorders>
            <w:vAlign w:val="center"/>
          </w:tcPr>
          <w:p w14:paraId="6E15D090"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No. of</w:t>
            </w:r>
          </w:p>
          <w:p w14:paraId="55EF1CCC"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announce-</w:t>
            </w:r>
          </w:p>
          <w:p w14:paraId="51309AF2" w14:textId="77777777" w:rsidR="00A7450C" w:rsidRPr="00A44621" w:rsidRDefault="00A7450C" w:rsidP="00A7450C">
            <w:pPr>
              <w:spacing w:before="0"/>
              <w:jc w:val="center"/>
              <w:rPr>
                <w:rFonts w:ascii="Times New Roman" w:hAnsi="Times New Roman" w:cs="Times New Roman"/>
                <w:sz w:val="20"/>
                <w:szCs w:val="20"/>
              </w:rPr>
            </w:pPr>
            <w:proofErr w:type="spellStart"/>
            <w:r w:rsidRPr="00A44621">
              <w:rPr>
                <w:rFonts w:ascii="Times New Roman" w:hAnsi="Times New Roman" w:cs="Times New Roman"/>
                <w:sz w:val="20"/>
                <w:szCs w:val="20"/>
              </w:rPr>
              <w:t>ments</w:t>
            </w:r>
            <w:proofErr w:type="spellEnd"/>
          </w:p>
        </w:tc>
        <w:tc>
          <w:tcPr>
            <w:tcW w:w="983" w:type="dxa"/>
            <w:tcBorders>
              <w:top w:val="single" w:sz="4" w:space="0" w:color="auto"/>
              <w:bottom w:val="single" w:sz="4" w:space="0" w:color="auto"/>
            </w:tcBorders>
            <w:vAlign w:val="center"/>
          </w:tcPr>
          <w:p w14:paraId="50B511C7"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Monthly</w:t>
            </w:r>
          </w:p>
          <w:p w14:paraId="4D77CD4B"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or</w:t>
            </w:r>
          </w:p>
          <w:p w14:paraId="080B9376"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Quarterly</w:t>
            </w:r>
          </w:p>
        </w:tc>
        <w:tc>
          <w:tcPr>
            <w:tcW w:w="1278" w:type="dxa"/>
            <w:tcBorders>
              <w:top w:val="single" w:sz="4" w:space="0" w:color="auto"/>
              <w:bottom w:val="single" w:sz="4" w:space="0" w:color="auto"/>
            </w:tcBorders>
            <w:vAlign w:val="center"/>
          </w:tcPr>
          <w:p w14:paraId="3F24C7D8"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Start date</w:t>
            </w:r>
          </w:p>
        </w:tc>
        <w:tc>
          <w:tcPr>
            <w:tcW w:w="1278" w:type="dxa"/>
            <w:tcBorders>
              <w:top w:val="single" w:sz="4" w:space="0" w:color="auto"/>
              <w:bottom w:val="single" w:sz="4" w:space="0" w:color="auto"/>
            </w:tcBorders>
            <w:vAlign w:val="center"/>
          </w:tcPr>
          <w:p w14:paraId="0113893B"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End date</w:t>
            </w:r>
          </w:p>
        </w:tc>
        <w:tc>
          <w:tcPr>
            <w:tcW w:w="1357" w:type="dxa"/>
            <w:tcBorders>
              <w:top w:val="single" w:sz="4" w:space="0" w:color="auto"/>
              <w:bottom w:val="single" w:sz="4" w:space="0" w:color="auto"/>
            </w:tcBorders>
            <w:vAlign w:val="center"/>
          </w:tcPr>
          <w:p w14:paraId="65845527"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Source</w:t>
            </w:r>
          </w:p>
        </w:tc>
        <w:tc>
          <w:tcPr>
            <w:tcW w:w="791" w:type="dxa"/>
            <w:tcBorders>
              <w:top w:val="single" w:sz="4" w:space="0" w:color="auto"/>
              <w:bottom w:val="single" w:sz="4" w:space="0" w:color="auto"/>
            </w:tcBorders>
            <w:vAlign w:val="center"/>
          </w:tcPr>
          <w:p w14:paraId="20C3A644"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Mean</w:t>
            </w:r>
          </w:p>
        </w:tc>
        <w:tc>
          <w:tcPr>
            <w:tcW w:w="1050" w:type="dxa"/>
            <w:tcBorders>
              <w:top w:val="single" w:sz="4" w:space="0" w:color="auto"/>
              <w:bottom w:val="single" w:sz="4" w:space="0" w:color="auto"/>
            </w:tcBorders>
            <w:vAlign w:val="center"/>
          </w:tcPr>
          <w:p w14:paraId="0CCE4FA1"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Maximum</w:t>
            </w:r>
          </w:p>
        </w:tc>
        <w:tc>
          <w:tcPr>
            <w:tcW w:w="1047" w:type="dxa"/>
            <w:tcBorders>
              <w:top w:val="single" w:sz="4" w:space="0" w:color="auto"/>
              <w:bottom w:val="single" w:sz="4" w:space="0" w:color="auto"/>
            </w:tcBorders>
            <w:vAlign w:val="center"/>
          </w:tcPr>
          <w:p w14:paraId="61D18D8E"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Minimum</w:t>
            </w:r>
          </w:p>
        </w:tc>
        <w:tc>
          <w:tcPr>
            <w:tcW w:w="851" w:type="dxa"/>
            <w:tcBorders>
              <w:top w:val="single" w:sz="4" w:space="0" w:color="auto"/>
              <w:bottom w:val="single" w:sz="4" w:space="0" w:color="auto"/>
            </w:tcBorders>
            <w:vAlign w:val="center"/>
          </w:tcPr>
          <w:p w14:paraId="3F307806"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Mean</w:t>
            </w:r>
          </w:p>
        </w:tc>
        <w:tc>
          <w:tcPr>
            <w:tcW w:w="1134" w:type="dxa"/>
            <w:tcBorders>
              <w:top w:val="single" w:sz="4" w:space="0" w:color="auto"/>
              <w:bottom w:val="single" w:sz="4" w:space="0" w:color="auto"/>
            </w:tcBorders>
            <w:vAlign w:val="center"/>
          </w:tcPr>
          <w:p w14:paraId="41794630"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Maximum</w:t>
            </w:r>
          </w:p>
        </w:tc>
        <w:tc>
          <w:tcPr>
            <w:tcW w:w="1134" w:type="dxa"/>
            <w:tcBorders>
              <w:top w:val="single" w:sz="4" w:space="0" w:color="auto"/>
              <w:bottom w:val="single" w:sz="4" w:space="0" w:color="auto"/>
            </w:tcBorders>
            <w:vAlign w:val="center"/>
          </w:tcPr>
          <w:p w14:paraId="64866844" w14:textId="77777777" w:rsidR="00A7450C" w:rsidRPr="00A44621" w:rsidRDefault="00A7450C" w:rsidP="00A7450C">
            <w:pPr>
              <w:spacing w:before="0"/>
              <w:jc w:val="center"/>
              <w:rPr>
                <w:rFonts w:ascii="Times New Roman" w:hAnsi="Times New Roman" w:cs="Times New Roman"/>
                <w:sz w:val="20"/>
                <w:szCs w:val="20"/>
              </w:rPr>
            </w:pPr>
            <w:r w:rsidRPr="00A44621">
              <w:rPr>
                <w:rFonts w:ascii="Times New Roman" w:hAnsi="Times New Roman" w:cs="Times New Roman"/>
                <w:sz w:val="20"/>
                <w:szCs w:val="20"/>
              </w:rPr>
              <w:t>Minimum</w:t>
            </w:r>
          </w:p>
        </w:tc>
      </w:tr>
      <w:tr w:rsidR="00A7450C" w:rsidRPr="00A44621" w14:paraId="47EABE7F" w14:textId="77777777" w:rsidTr="00A7450C">
        <w:tc>
          <w:tcPr>
            <w:tcW w:w="1481" w:type="dxa"/>
            <w:tcBorders>
              <w:top w:val="single" w:sz="4" w:space="0" w:color="auto"/>
              <w:bottom w:val="single" w:sz="4" w:space="0" w:color="auto"/>
            </w:tcBorders>
            <w:vAlign w:val="center"/>
          </w:tcPr>
          <w:p w14:paraId="217C4B71"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b/>
                <w:sz w:val="20"/>
                <w:szCs w:val="20"/>
              </w:rPr>
              <w:t>U.S.</w:t>
            </w:r>
          </w:p>
        </w:tc>
        <w:tc>
          <w:tcPr>
            <w:tcW w:w="1049" w:type="dxa"/>
            <w:tcBorders>
              <w:top w:val="single" w:sz="4" w:space="0" w:color="auto"/>
              <w:bottom w:val="single" w:sz="4" w:space="0" w:color="auto"/>
            </w:tcBorders>
            <w:vAlign w:val="center"/>
          </w:tcPr>
          <w:p w14:paraId="3866F3F6" w14:textId="77777777" w:rsidR="00A7450C" w:rsidRPr="00A44621" w:rsidRDefault="00A7450C" w:rsidP="00A7450C">
            <w:pPr>
              <w:jc w:val="center"/>
              <w:rPr>
                <w:rFonts w:ascii="Times New Roman" w:hAnsi="Times New Roman" w:cs="Times New Roman"/>
                <w:b/>
                <w:sz w:val="20"/>
                <w:szCs w:val="20"/>
              </w:rPr>
            </w:pPr>
          </w:p>
        </w:tc>
        <w:tc>
          <w:tcPr>
            <w:tcW w:w="983" w:type="dxa"/>
            <w:tcBorders>
              <w:top w:val="single" w:sz="4" w:space="0" w:color="auto"/>
              <w:bottom w:val="single" w:sz="4" w:space="0" w:color="auto"/>
            </w:tcBorders>
            <w:vAlign w:val="center"/>
          </w:tcPr>
          <w:p w14:paraId="60A9E9E6" w14:textId="77777777" w:rsidR="00A7450C" w:rsidRPr="00A44621" w:rsidRDefault="00A7450C" w:rsidP="00A7450C">
            <w:pPr>
              <w:jc w:val="center"/>
              <w:rPr>
                <w:rFonts w:ascii="Times New Roman" w:hAnsi="Times New Roman" w:cs="Times New Roman"/>
                <w:b/>
                <w:sz w:val="20"/>
                <w:szCs w:val="20"/>
              </w:rPr>
            </w:pPr>
          </w:p>
        </w:tc>
        <w:tc>
          <w:tcPr>
            <w:tcW w:w="1278" w:type="dxa"/>
            <w:tcBorders>
              <w:top w:val="single" w:sz="4" w:space="0" w:color="auto"/>
              <w:bottom w:val="single" w:sz="4" w:space="0" w:color="auto"/>
            </w:tcBorders>
            <w:vAlign w:val="center"/>
          </w:tcPr>
          <w:p w14:paraId="717F0BF8" w14:textId="77777777" w:rsidR="00A7450C" w:rsidRPr="00A44621" w:rsidRDefault="00A7450C" w:rsidP="00A7450C">
            <w:pPr>
              <w:jc w:val="center"/>
              <w:rPr>
                <w:rFonts w:ascii="Times New Roman" w:hAnsi="Times New Roman" w:cs="Times New Roman"/>
                <w:b/>
                <w:sz w:val="20"/>
                <w:szCs w:val="20"/>
              </w:rPr>
            </w:pPr>
          </w:p>
        </w:tc>
        <w:tc>
          <w:tcPr>
            <w:tcW w:w="1278" w:type="dxa"/>
            <w:tcBorders>
              <w:top w:val="single" w:sz="4" w:space="0" w:color="auto"/>
              <w:bottom w:val="single" w:sz="4" w:space="0" w:color="auto"/>
            </w:tcBorders>
            <w:vAlign w:val="center"/>
          </w:tcPr>
          <w:p w14:paraId="31FB2D1E" w14:textId="77777777" w:rsidR="00A7450C" w:rsidRPr="00A44621" w:rsidRDefault="00A7450C" w:rsidP="00A7450C">
            <w:pPr>
              <w:jc w:val="center"/>
              <w:rPr>
                <w:rFonts w:ascii="Times New Roman" w:hAnsi="Times New Roman" w:cs="Times New Roman"/>
                <w:b/>
                <w:sz w:val="20"/>
                <w:szCs w:val="20"/>
              </w:rPr>
            </w:pPr>
          </w:p>
        </w:tc>
        <w:tc>
          <w:tcPr>
            <w:tcW w:w="1357" w:type="dxa"/>
            <w:tcBorders>
              <w:top w:val="single" w:sz="4" w:space="0" w:color="auto"/>
              <w:bottom w:val="single" w:sz="4" w:space="0" w:color="auto"/>
            </w:tcBorders>
            <w:vAlign w:val="center"/>
          </w:tcPr>
          <w:p w14:paraId="0BFEB3D7" w14:textId="77777777" w:rsidR="00A7450C" w:rsidRPr="00A44621" w:rsidRDefault="00A7450C" w:rsidP="00A7450C">
            <w:pPr>
              <w:jc w:val="center"/>
              <w:rPr>
                <w:rFonts w:ascii="Times New Roman" w:hAnsi="Times New Roman" w:cs="Times New Roman"/>
                <w:b/>
                <w:sz w:val="20"/>
                <w:szCs w:val="20"/>
              </w:rPr>
            </w:pPr>
          </w:p>
        </w:tc>
        <w:tc>
          <w:tcPr>
            <w:tcW w:w="791" w:type="dxa"/>
            <w:tcBorders>
              <w:top w:val="single" w:sz="4" w:space="0" w:color="auto"/>
              <w:bottom w:val="single" w:sz="4" w:space="0" w:color="auto"/>
            </w:tcBorders>
            <w:vAlign w:val="center"/>
          </w:tcPr>
          <w:p w14:paraId="4545EDB6" w14:textId="77777777" w:rsidR="00A7450C" w:rsidRPr="00A44621" w:rsidRDefault="00A7450C" w:rsidP="00A7450C">
            <w:pPr>
              <w:jc w:val="center"/>
              <w:rPr>
                <w:rFonts w:ascii="Times New Roman" w:hAnsi="Times New Roman" w:cs="Times New Roman"/>
                <w:b/>
                <w:sz w:val="20"/>
                <w:szCs w:val="20"/>
              </w:rPr>
            </w:pPr>
          </w:p>
        </w:tc>
        <w:tc>
          <w:tcPr>
            <w:tcW w:w="1050" w:type="dxa"/>
            <w:tcBorders>
              <w:top w:val="single" w:sz="4" w:space="0" w:color="auto"/>
              <w:bottom w:val="single" w:sz="4" w:space="0" w:color="auto"/>
            </w:tcBorders>
            <w:vAlign w:val="center"/>
          </w:tcPr>
          <w:p w14:paraId="26BD3835" w14:textId="77777777" w:rsidR="00A7450C" w:rsidRPr="00A44621" w:rsidRDefault="00A7450C" w:rsidP="00A7450C">
            <w:pPr>
              <w:jc w:val="center"/>
              <w:rPr>
                <w:rFonts w:ascii="Times New Roman" w:hAnsi="Times New Roman" w:cs="Times New Roman"/>
                <w:b/>
                <w:sz w:val="20"/>
                <w:szCs w:val="20"/>
              </w:rPr>
            </w:pPr>
          </w:p>
        </w:tc>
        <w:tc>
          <w:tcPr>
            <w:tcW w:w="1047" w:type="dxa"/>
            <w:tcBorders>
              <w:top w:val="single" w:sz="4" w:space="0" w:color="auto"/>
              <w:bottom w:val="single" w:sz="4" w:space="0" w:color="auto"/>
            </w:tcBorders>
            <w:vAlign w:val="center"/>
          </w:tcPr>
          <w:p w14:paraId="442221F8" w14:textId="77777777" w:rsidR="00A7450C" w:rsidRPr="00A44621" w:rsidRDefault="00A7450C" w:rsidP="00A7450C">
            <w:pPr>
              <w:jc w:val="center"/>
              <w:rPr>
                <w:rFonts w:ascii="Times New Roman" w:hAnsi="Times New Roman" w:cs="Times New Roman"/>
                <w:b/>
                <w:sz w:val="20"/>
                <w:szCs w:val="20"/>
              </w:rPr>
            </w:pPr>
          </w:p>
        </w:tc>
        <w:tc>
          <w:tcPr>
            <w:tcW w:w="851" w:type="dxa"/>
            <w:tcBorders>
              <w:top w:val="single" w:sz="4" w:space="0" w:color="auto"/>
              <w:bottom w:val="single" w:sz="4" w:space="0" w:color="auto"/>
            </w:tcBorders>
          </w:tcPr>
          <w:p w14:paraId="6C7E0354" w14:textId="77777777" w:rsidR="00A7450C" w:rsidRPr="00A44621" w:rsidRDefault="00A7450C" w:rsidP="00A7450C">
            <w:pPr>
              <w:jc w:val="center"/>
              <w:rPr>
                <w:rFonts w:ascii="Times New Roman" w:hAnsi="Times New Roman" w:cs="Times New Roman"/>
                <w:b/>
                <w:sz w:val="20"/>
                <w:szCs w:val="20"/>
              </w:rPr>
            </w:pPr>
          </w:p>
        </w:tc>
        <w:tc>
          <w:tcPr>
            <w:tcW w:w="1134" w:type="dxa"/>
            <w:tcBorders>
              <w:top w:val="single" w:sz="4" w:space="0" w:color="auto"/>
              <w:bottom w:val="single" w:sz="4" w:space="0" w:color="auto"/>
            </w:tcBorders>
          </w:tcPr>
          <w:p w14:paraId="39529E5C" w14:textId="77777777" w:rsidR="00A7450C" w:rsidRPr="00A44621" w:rsidRDefault="00A7450C" w:rsidP="00A7450C">
            <w:pPr>
              <w:jc w:val="center"/>
              <w:rPr>
                <w:rFonts w:ascii="Times New Roman" w:hAnsi="Times New Roman" w:cs="Times New Roman"/>
                <w:b/>
                <w:sz w:val="20"/>
                <w:szCs w:val="20"/>
              </w:rPr>
            </w:pPr>
          </w:p>
        </w:tc>
        <w:tc>
          <w:tcPr>
            <w:tcW w:w="1134" w:type="dxa"/>
            <w:tcBorders>
              <w:top w:val="single" w:sz="4" w:space="0" w:color="auto"/>
              <w:bottom w:val="single" w:sz="4" w:space="0" w:color="auto"/>
            </w:tcBorders>
          </w:tcPr>
          <w:p w14:paraId="3191F82E" w14:textId="77777777" w:rsidR="00A7450C" w:rsidRPr="00A44621" w:rsidRDefault="00A7450C" w:rsidP="00A7450C">
            <w:pPr>
              <w:jc w:val="center"/>
              <w:rPr>
                <w:rFonts w:ascii="Times New Roman" w:hAnsi="Times New Roman" w:cs="Times New Roman"/>
                <w:b/>
                <w:sz w:val="20"/>
                <w:szCs w:val="20"/>
              </w:rPr>
            </w:pPr>
          </w:p>
        </w:tc>
      </w:tr>
      <w:tr w:rsidR="00A7450C" w:rsidRPr="00A44621" w14:paraId="62F96445" w14:textId="77777777" w:rsidTr="00A7450C">
        <w:tc>
          <w:tcPr>
            <w:tcW w:w="1481" w:type="dxa"/>
            <w:tcBorders>
              <w:top w:val="single" w:sz="4" w:space="0" w:color="auto"/>
            </w:tcBorders>
            <w:vAlign w:val="center"/>
          </w:tcPr>
          <w:p w14:paraId="139AFA6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Consumer price index</w:t>
            </w:r>
          </w:p>
        </w:tc>
        <w:tc>
          <w:tcPr>
            <w:tcW w:w="1049" w:type="dxa"/>
            <w:tcBorders>
              <w:top w:val="single" w:sz="4" w:space="0" w:color="auto"/>
            </w:tcBorders>
            <w:vAlign w:val="center"/>
          </w:tcPr>
          <w:p w14:paraId="3B8553A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185</w:t>
            </w:r>
          </w:p>
        </w:tc>
        <w:tc>
          <w:tcPr>
            <w:tcW w:w="983" w:type="dxa"/>
            <w:tcBorders>
              <w:top w:val="single" w:sz="4" w:space="0" w:color="auto"/>
            </w:tcBorders>
            <w:vAlign w:val="center"/>
          </w:tcPr>
          <w:p w14:paraId="04E8034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M</w:t>
            </w:r>
          </w:p>
        </w:tc>
        <w:tc>
          <w:tcPr>
            <w:tcW w:w="1278" w:type="dxa"/>
            <w:tcBorders>
              <w:top w:val="single" w:sz="4" w:space="0" w:color="auto"/>
            </w:tcBorders>
            <w:vAlign w:val="center"/>
          </w:tcPr>
          <w:p w14:paraId="53D2255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14/01/2000</w:t>
            </w:r>
          </w:p>
        </w:tc>
        <w:tc>
          <w:tcPr>
            <w:tcW w:w="1278" w:type="dxa"/>
            <w:tcBorders>
              <w:top w:val="nil"/>
              <w:left w:val="nil"/>
              <w:bottom w:val="nil"/>
              <w:right w:val="nil"/>
            </w:tcBorders>
            <w:shd w:val="clear" w:color="auto" w:fill="auto"/>
            <w:vAlign w:val="center"/>
          </w:tcPr>
          <w:p w14:paraId="3FF03C9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22/05/2015</w:t>
            </w:r>
          </w:p>
        </w:tc>
        <w:tc>
          <w:tcPr>
            <w:tcW w:w="1357" w:type="dxa"/>
            <w:tcBorders>
              <w:top w:val="single" w:sz="4" w:space="0" w:color="auto"/>
            </w:tcBorders>
            <w:vAlign w:val="center"/>
          </w:tcPr>
          <w:p w14:paraId="7E509A6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 xml:space="preserve">Bureau of </w:t>
            </w:r>
            <w:proofErr w:type="spellStart"/>
            <w:r w:rsidRPr="00A44621">
              <w:rPr>
                <w:rFonts w:ascii="Times New Roman" w:hAnsi="Times New Roman" w:cs="Times New Roman"/>
                <w:sz w:val="20"/>
                <w:szCs w:val="20"/>
              </w:rPr>
              <w:t>Labor</w:t>
            </w:r>
            <w:proofErr w:type="spellEnd"/>
            <w:r w:rsidRPr="00A44621">
              <w:rPr>
                <w:rFonts w:ascii="Times New Roman" w:hAnsi="Times New Roman" w:cs="Times New Roman"/>
                <w:sz w:val="20"/>
                <w:szCs w:val="20"/>
              </w:rPr>
              <w:t xml:space="preserve"> Statistics</w:t>
            </w:r>
          </w:p>
        </w:tc>
        <w:tc>
          <w:tcPr>
            <w:tcW w:w="791" w:type="dxa"/>
            <w:tcBorders>
              <w:top w:val="single" w:sz="4" w:space="0" w:color="auto"/>
            </w:tcBorders>
            <w:vAlign w:val="center"/>
          </w:tcPr>
          <w:p w14:paraId="754175A7"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0.3420</w:t>
            </w:r>
          </w:p>
        </w:tc>
        <w:tc>
          <w:tcPr>
            <w:tcW w:w="1050" w:type="dxa"/>
            <w:tcBorders>
              <w:top w:val="single" w:sz="4" w:space="0" w:color="auto"/>
            </w:tcBorders>
            <w:vAlign w:val="center"/>
          </w:tcPr>
          <w:p w14:paraId="6B4B861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3.0488</w:t>
            </w:r>
          </w:p>
        </w:tc>
        <w:tc>
          <w:tcPr>
            <w:tcW w:w="1047" w:type="dxa"/>
            <w:tcBorders>
              <w:top w:val="single" w:sz="4" w:space="0" w:color="auto"/>
            </w:tcBorders>
            <w:vAlign w:val="center"/>
          </w:tcPr>
          <w:p w14:paraId="4B634AD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851" w:type="dxa"/>
            <w:tcBorders>
              <w:top w:val="single" w:sz="4" w:space="0" w:color="auto"/>
            </w:tcBorders>
            <w:vAlign w:val="center"/>
          </w:tcPr>
          <w:p w14:paraId="3B3BD08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-0.3873</w:t>
            </w:r>
          </w:p>
        </w:tc>
        <w:tc>
          <w:tcPr>
            <w:tcW w:w="1134" w:type="dxa"/>
            <w:tcBorders>
              <w:top w:val="single" w:sz="4" w:space="0" w:color="auto"/>
            </w:tcBorders>
            <w:vAlign w:val="center"/>
          </w:tcPr>
          <w:p w14:paraId="00BBDFDB"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tcBorders>
              <w:top w:val="single" w:sz="4" w:space="0" w:color="auto"/>
            </w:tcBorders>
            <w:vAlign w:val="center"/>
          </w:tcPr>
          <w:p w14:paraId="42877DF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-3.0488</w:t>
            </w:r>
          </w:p>
        </w:tc>
      </w:tr>
      <w:tr w:rsidR="00A7450C" w:rsidRPr="00A44621" w14:paraId="6ED31ECA" w14:textId="77777777" w:rsidTr="00A7450C">
        <w:tc>
          <w:tcPr>
            <w:tcW w:w="1481" w:type="dxa"/>
            <w:vAlign w:val="center"/>
          </w:tcPr>
          <w:p w14:paraId="14889F0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GDP</w:t>
            </w:r>
          </w:p>
        </w:tc>
        <w:tc>
          <w:tcPr>
            <w:tcW w:w="1049" w:type="dxa"/>
            <w:vAlign w:val="center"/>
          </w:tcPr>
          <w:p w14:paraId="584ABCD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185</w:t>
            </w:r>
          </w:p>
        </w:tc>
        <w:tc>
          <w:tcPr>
            <w:tcW w:w="983" w:type="dxa"/>
            <w:vAlign w:val="center"/>
          </w:tcPr>
          <w:p w14:paraId="463A8ADF" w14:textId="4CDDFD15" w:rsidR="00A7450C" w:rsidRPr="00A44621" w:rsidRDefault="00643BFF" w:rsidP="00A7450C">
            <w:pPr>
              <w:jc w:val="center"/>
              <w:rPr>
                <w:rFonts w:ascii="Times New Roman" w:hAnsi="Times New Roman" w:cs="Times New Roman"/>
                <w:sz w:val="20"/>
                <w:szCs w:val="20"/>
              </w:rPr>
            </w:pPr>
            <w:r>
              <w:rPr>
                <w:rFonts w:ascii="Times New Roman" w:hAnsi="Times New Roman" w:cs="Times New Roman"/>
                <w:sz w:val="20"/>
                <w:szCs w:val="20"/>
              </w:rPr>
              <w:t>M</w:t>
            </w:r>
          </w:p>
        </w:tc>
        <w:tc>
          <w:tcPr>
            <w:tcW w:w="1278" w:type="dxa"/>
            <w:vAlign w:val="center"/>
          </w:tcPr>
          <w:p w14:paraId="4EEE6AE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28/01/2000</w:t>
            </w:r>
          </w:p>
        </w:tc>
        <w:tc>
          <w:tcPr>
            <w:tcW w:w="1278" w:type="dxa"/>
            <w:tcBorders>
              <w:top w:val="nil"/>
              <w:left w:val="nil"/>
              <w:bottom w:val="nil"/>
              <w:right w:val="nil"/>
            </w:tcBorders>
            <w:shd w:val="clear" w:color="auto" w:fill="auto"/>
            <w:vAlign w:val="center"/>
          </w:tcPr>
          <w:p w14:paraId="2B87C3E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29/05/2015</w:t>
            </w:r>
          </w:p>
        </w:tc>
        <w:tc>
          <w:tcPr>
            <w:tcW w:w="1357" w:type="dxa"/>
            <w:vAlign w:val="center"/>
          </w:tcPr>
          <w:p w14:paraId="1272962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Bureau of Economic Analysis</w:t>
            </w:r>
          </w:p>
        </w:tc>
        <w:tc>
          <w:tcPr>
            <w:tcW w:w="791" w:type="dxa"/>
            <w:vAlign w:val="center"/>
          </w:tcPr>
          <w:p w14:paraId="50F678C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0.3358</w:t>
            </w:r>
          </w:p>
        </w:tc>
        <w:tc>
          <w:tcPr>
            <w:tcW w:w="1050" w:type="dxa"/>
            <w:vAlign w:val="center"/>
          </w:tcPr>
          <w:p w14:paraId="1A856A9A"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3.4858</w:t>
            </w:r>
          </w:p>
        </w:tc>
        <w:tc>
          <w:tcPr>
            <w:tcW w:w="1047" w:type="dxa"/>
            <w:vAlign w:val="center"/>
          </w:tcPr>
          <w:p w14:paraId="0B5761C7"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851" w:type="dxa"/>
            <w:vAlign w:val="center"/>
          </w:tcPr>
          <w:p w14:paraId="324EBBE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-0.3791</w:t>
            </w:r>
          </w:p>
        </w:tc>
        <w:tc>
          <w:tcPr>
            <w:tcW w:w="1134" w:type="dxa"/>
            <w:vAlign w:val="center"/>
          </w:tcPr>
          <w:p w14:paraId="118A5D24"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vAlign w:val="center"/>
          </w:tcPr>
          <w:p w14:paraId="0423DC9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-3.4857</w:t>
            </w:r>
          </w:p>
        </w:tc>
      </w:tr>
      <w:tr w:rsidR="00A7450C" w:rsidRPr="00A44621" w14:paraId="6E27D021" w14:textId="77777777" w:rsidTr="00A7450C">
        <w:tc>
          <w:tcPr>
            <w:tcW w:w="1481" w:type="dxa"/>
            <w:tcBorders>
              <w:bottom w:val="single" w:sz="4" w:space="0" w:color="auto"/>
            </w:tcBorders>
            <w:vAlign w:val="center"/>
          </w:tcPr>
          <w:p w14:paraId="34512E9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Unemployment rate</w:t>
            </w:r>
          </w:p>
        </w:tc>
        <w:tc>
          <w:tcPr>
            <w:tcW w:w="1049" w:type="dxa"/>
            <w:tcBorders>
              <w:bottom w:val="single" w:sz="4" w:space="0" w:color="auto"/>
            </w:tcBorders>
            <w:vAlign w:val="center"/>
          </w:tcPr>
          <w:p w14:paraId="2974E61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185</w:t>
            </w:r>
          </w:p>
        </w:tc>
        <w:tc>
          <w:tcPr>
            <w:tcW w:w="983" w:type="dxa"/>
            <w:tcBorders>
              <w:bottom w:val="single" w:sz="4" w:space="0" w:color="auto"/>
            </w:tcBorders>
            <w:vAlign w:val="center"/>
          </w:tcPr>
          <w:p w14:paraId="04AAEF26"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M</w:t>
            </w:r>
          </w:p>
        </w:tc>
        <w:tc>
          <w:tcPr>
            <w:tcW w:w="1278" w:type="dxa"/>
            <w:tcBorders>
              <w:bottom w:val="single" w:sz="4" w:space="0" w:color="auto"/>
            </w:tcBorders>
            <w:vAlign w:val="center"/>
          </w:tcPr>
          <w:p w14:paraId="2CA53788"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01/07/2000</w:t>
            </w:r>
          </w:p>
        </w:tc>
        <w:tc>
          <w:tcPr>
            <w:tcW w:w="1278" w:type="dxa"/>
            <w:tcBorders>
              <w:top w:val="nil"/>
              <w:left w:val="nil"/>
              <w:bottom w:val="single" w:sz="8" w:space="0" w:color="auto"/>
              <w:right w:val="nil"/>
            </w:tcBorders>
            <w:shd w:val="clear" w:color="auto" w:fill="auto"/>
            <w:vAlign w:val="center"/>
          </w:tcPr>
          <w:p w14:paraId="5950351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05/08/2015</w:t>
            </w:r>
          </w:p>
        </w:tc>
        <w:tc>
          <w:tcPr>
            <w:tcW w:w="1357" w:type="dxa"/>
            <w:tcBorders>
              <w:bottom w:val="single" w:sz="4" w:space="0" w:color="auto"/>
            </w:tcBorders>
            <w:vAlign w:val="center"/>
          </w:tcPr>
          <w:p w14:paraId="7512C27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 xml:space="preserve">Bureau of </w:t>
            </w:r>
            <w:proofErr w:type="spellStart"/>
            <w:r w:rsidRPr="00A44621">
              <w:rPr>
                <w:rFonts w:ascii="Times New Roman" w:hAnsi="Times New Roman" w:cs="Times New Roman"/>
                <w:sz w:val="20"/>
                <w:szCs w:val="20"/>
              </w:rPr>
              <w:t>Labor</w:t>
            </w:r>
            <w:proofErr w:type="spellEnd"/>
            <w:r w:rsidRPr="00A44621">
              <w:rPr>
                <w:rFonts w:ascii="Times New Roman" w:hAnsi="Times New Roman" w:cs="Times New Roman"/>
                <w:sz w:val="20"/>
                <w:szCs w:val="20"/>
              </w:rPr>
              <w:t xml:space="preserve"> Statistics</w:t>
            </w:r>
          </w:p>
        </w:tc>
        <w:tc>
          <w:tcPr>
            <w:tcW w:w="791" w:type="dxa"/>
            <w:tcBorders>
              <w:bottom w:val="single" w:sz="4" w:space="0" w:color="auto"/>
            </w:tcBorders>
            <w:vAlign w:val="center"/>
          </w:tcPr>
          <w:p w14:paraId="6BBC72FA"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0.2767</w:t>
            </w:r>
          </w:p>
        </w:tc>
        <w:tc>
          <w:tcPr>
            <w:tcW w:w="1050" w:type="dxa"/>
            <w:tcBorders>
              <w:bottom w:val="single" w:sz="4" w:space="0" w:color="auto"/>
            </w:tcBorders>
            <w:vAlign w:val="center"/>
          </w:tcPr>
          <w:p w14:paraId="3793CFF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2.6576</w:t>
            </w:r>
          </w:p>
        </w:tc>
        <w:tc>
          <w:tcPr>
            <w:tcW w:w="1047" w:type="dxa"/>
            <w:tcBorders>
              <w:bottom w:val="single" w:sz="4" w:space="0" w:color="auto"/>
            </w:tcBorders>
            <w:vAlign w:val="center"/>
          </w:tcPr>
          <w:p w14:paraId="3C9D126A"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851" w:type="dxa"/>
            <w:tcBorders>
              <w:bottom w:val="single" w:sz="4" w:space="0" w:color="auto"/>
            </w:tcBorders>
            <w:vAlign w:val="center"/>
          </w:tcPr>
          <w:p w14:paraId="70D8396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-0.4924</w:t>
            </w:r>
          </w:p>
        </w:tc>
        <w:tc>
          <w:tcPr>
            <w:tcW w:w="1134" w:type="dxa"/>
            <w:tcBorders>
              <w:bottom w:val="single" w:sz="4" w:space="0" w:color="auto"/>
            </w:tcBorders>
            <w:vAlign w:val="center"/>
          </w:tcPr>
          <w:p w14:paraId="321E4C6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tcBorders>
              <w:bottom w:val="single" w:sz="4" w:space="0" w:color="auto"/>
            </w:tcBorders>
            <w:vAlign w:val="center"/>
          </w:tcPr>
          <w:p w14:paraId="4F64EEB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-3.3245</w:t>
            </w:r>
          </w:p>
        </w:tc>
      </w:tr>
      <w:tr w:rsidR="00A7450C" w:rsidRPr="00A44621" w14:paraId="4C66BA40" w14:textId="77777777" w:rsidTr="00A7450C">
        <w:tc>
          <w:tcPr>
            <w:tcW w:w="1481" w:type="dxa"/>
            <w:tcBorders>
              <w:top w:val="single" w:sz="4" w:space="0" w:color="auto"/>
              <w:bottom w:val="single" w:sz="4" w:space="0" w:color="auto"/>
            </w:tcBorders>
            <w:vAlign w:val="center"/>
          </w:tcPr>
          <w:p w14:paraId="08686B6B"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b/>
                <w:sz w:val="20"/>
                <w:szCs w:val="20"/>
              </w:rPr>
              <w:t>Japan</w:t>
            </w:r>
          </w:p>
        </w:tc>
        <w:tc>
          <w:tcPr>
            <w:tcW w:w="1049" w:type="dxa"/>
            <w:tcBorders>
              <w:top w:val="single" w:sz="4" w:space="0" w:color="auto"/>
              <w:bottom w:val="single" w:sz="4" w:space="0" w:color="auto"/>
            </w:tcBorders>
            <w:vAlign w:val="center"/>
          </w:tcPr>
          <w:p w14:paraId="28ED8AD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983" w:type="dxa"/>
            <w:tcBorders>
              <w:top w:val="single" w:sz="4" w:space="0" w:color="auto"/>
              <w:bottom w:val="single" w:sz="4" w:space="0" w:color="auto"/>
            </w:tcBorders>
            <w:vAlign w:val="center"/>
          </w:tcPr>
          <w:p w14:paraId="3BF51375" w14:textId="77777777" w:rsidR="00A7450C" w:rsidRPr="00A44621" w:rsidRDefault="00A7450C" w:rsidP="00A7450C">
            <w:pPr>
              <w:jc w:val="center"/>
              <w:rPr>
                <w:rFonts w:ascii="Times New Roman" w:hAnsi="Times New Roman" w:cs="Times New Roman"/>
                <w:sz w:val="20"/>
                <w:szCs w:val="20"/>
              </w:rPr>
            </w:pPr>
          </w:p>
        </w:tc>
        <w:tc>
          <w:tcPr>
            <w:tcW w:w="1278" w:type="dxa"/>
            <w:tcBorders>
              <w:top w:val="single" w:sz="4" w:space="0" w:color="auto"/>
              <w:bottom w:val="single" w:sz="4" w:space="0" w:color="auto"/>
            </w:tcBorders>
            <w:vAlign w:val="center"/>
          </w:tcPr>
          <w:p w14:paraId="43F83ACF" w14:textId="77777777" w:rsidR="00A7450C" w:rsidRPr="00A44621" w:rsidRDefault="00A7450C" w:rsidP="00A7450C">
            <w:pPr>
              <w:jc w:val="center"/>
              <w:rPr>
                <w:rFonts w:ascii="Times New Roman" w:hAnsi="Times New Roman" w:cs="Times New Roman"/>
                <w:sz w:val="20"/>
                <w:szCs w:val="20"/>
              </w:rPr>
            </w:pPr>
          </w:p>
        </w:tc>
        <w:tc>
          <w:tcPr>
            <w:tcW w:w="1278" w:type="dxa"/>
            <w:tcBorders>
              <w:top w:val="nil"/>
              <w:left w:val="nil"/>
              <w:bottom w:val="single" w:sz="8" w:space="0" w:color="auto"/>
              <w:right w:val="nil"/>
            </w:tcBorders>
            <w:shd w:val="clear" w:color="auto" w:fill="auto"/>
            <w:vAlign w:val="center"/>
          </w:tcPr>
          <w:p w14:paraId="24F4DFBB"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357" w:type="dxa"/>
            <w:tcBorders>
              <w:top w:val="single" w:sz="4" w:space="0" w:color="auto"/>
              <w:bottom w:val="single" w:sz="4" w:space="0" w:color="auto"/>
            </w:tcBorders>
            <w:vAlign w:val="center"/>
          </w:tcPr>
          <w:p w14:paraId="6137DC2D" w14:textId="77777777" w:rsidR="00A7450C" w:rsidRPr="00A44621" w:rsidRDefault="00A7450C" w:rsidP="00A7450C">
            <w:pPr>
              <w:jc w:val="center"/>
              <w:rPr>
                <w:rFonts w:ascii="Times New Roman" w:hAnsi="Times New Roman" w:cs="Times New Roman"/>
                <w:sz w:val="20"/>
                <w:szCs w:val="20"/>
              </w:rPr>
            </w:pPr>
          </w:p>
        </w:tc>
        <w:tc>
          <w:tcPr>
            <w:tcW w:w="791" w:type="dxa"/>
            <w:tcBorders>
              <w:top w:val="single" w:sz="4" w:space="0" w:color="auto"/>
              <w:bottom w:val="single" w:sz="4" w:space="0" w:color="auto"/>
            </w:tcBorders>
            <w:vAlign w:val="center"/>
          </w:tcPr>
          <w:p w14:paraId="3706A2FC"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050" w:type="dxa"/>
            <w:tcBorders>
              <w:top w:val="single" w:sz="4" w:space="0" w:color="auto"/>
              <w:bottom w:val="single" w:sz="4" w:space="0" w:color="auto"/>
            </w:tcBorders>
            <w:vAlign w:val="center"/>
          </w:tcPr>
          <w:p w14:paraId="14A761F6"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047" w:type="dxa"/>
            <w:tcBorders>
              <w:top w:val="single" w:sz="4" w:space="0" w:color="auto"/>
              <w:bottom w:val="single" w:sz="4" w:space="0" w:color="auto"/>
            </w:tcBorders>
            <w:vAlign w:val="center"/>
          </w:tcPr>
          <w:p w14:paraId="7465C79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851" w:type="dxa"/>
            <w:tcBorders>
              <w:top w:val="single" w:sz="4" w:space="0" w:color="auto"/>
              <w:bottom w:val="single" w:sz="4" w:space="0" w:color="auto"/>
            </w:tcBorders>
            <w:vAlign w:val="center"/>
          </w:tcPr>
          <w:p w14:paraId="7FA813D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134" w:type="dxa"/>
            <w:tcBorders>
              <w:top w:val="single" w:sz="4" w:space="0" w:color="auto"/>
              <w:bottom w:val="single" w:sz="4" w:space="0" w:color="auto"/>
            </w:tcBorders>
            <w:vAlign w:val="center"/>
          </w:tcPr>
          <w:p w14:paraId="6E0F4E9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134" w:type="dxa"/>
            <w:tcBorders>
              <w:top w:val="single" w:sz="4" w:space="0" w:color="auto"/>
              <w:bottom w:val="single" w:sz="4" w:space="0" w:color="auto"/>
            </w:tcBorders>
            <w:vAlign w:val="center"/>
          </w:tcPr>
          <w:p w14:paraId="5C47DFE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r>
      <w:tr w:rsidR="00A7450C" w:rsidRPr="00A44621" w14:paraId="2D6B325D" w14:textId="77777777" w:rsidTr="00A7450C">
        <w:tc>
          <w:tcPr>
            <w:tcW w:w="1481" w:type="dxa"/>
            <w:tcBorders>
              <w:top w:val="single" w:sz="4" w:space="0" w:color="auto"/>
            </w:tcBorders>
            <w:vAlign w:val="center"/>
          </w:tcPr>
          <w:p w14:paraId="1C040EB5"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Consumer price index</w:t>
            </w:r>
          </w:p>
        </w:tc>
        <w:tc>
          <w:tcPr>
            <w:tcW w:w="1049" w:type="dxa"/>
            <w:tcBorders>
              <w:top w:val="single" w:sz="4" w:space="0" w:color="auto"/>
            </w:tcBorders>
            <w:vAlign w:val="center"/>
          </w:tcPr>
          <w:p w14:paraId="62B4E6FB"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74</w:t>
            </w:r>
          </w:p>
        </w:tc>
        <w:tc>
          <w:tcPr>
            <w:tcW w:w="983" w:type="dxa"/>
            <w:tcBorders>
              <w:top w:val="single" w:sz="4" w:space="0" w:color="auto"/>
            </w:tcBorders>
            <w:vAlign w:val="center"/>
          </w:tcPr>
          <w:p w14:paraId="510E11FC"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M</w:t>
            </w:r>
          </w:p>
        </w:tc>
        <w:tc>
          <w:tcPr>
            <w:tcW w:w="1278" w:type="dxa"/>
            <w:tcBorders>
              <w:top w:val="single" w:sz="4" w:space="0" w:color="auto"/>
            </w:tcBorders>
            <w:vAlign w:val="center"/>
          </w:tcPr>
          <w:p w14:paraId="23D4D27B"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31/03/2000</w:t>
            </w:r>
          </w:p>
        </w:tc>
        <w:tc>
          <w:tcPr>
            <w:tcW w:w="1278" w:type="dxa"/>
            <w:tcBorders>
              <w:top w:val="nil"/>
              <w:left w:val="nil"/>
              <w:bottom w:val="nil"/>
              <w:right w:val="nil"/>
            </w:tcBorders>
            <w:shd w:val="clear" w:color="auto" w:fill="auto"/>
            <w:vAlign w:val="center"/>
          </w:tcPr>
          <w:p w14:paraId="369B7BAC"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27/03/2015</w:t>
            </w:r>
          </w:p>
        </w:tc>
        <w:tc>
          <w:tcPr>
            <w:tcW w:w="1357" w:type="dxa"/>
            <w:tcBorders>
              <w:top w:val="single" w:sz="4" w:space="0" w:color="auto"/>
            </w:tcBorders>
            <w:vAlign w:val="center"/>
          </w:tcPr>
          <w:p w14:paraId="05E437CD"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Bank of Japan</w:t>
            </w:r>
          </w:p>
        </w:tc>
        <w:tc>
          <w:tcPr>
            <w:tcW w:w="791" w:type="dxa"/>
            <w:tcBorders>
              <w:top w:val="single" w:sz="4" w:space="0" w:color="auto"/>
            </w:tcBorders>
            <w:vAlign w:val="center"/>
          </w:tcPr>
          <w:p w14:paraId="1F3D5D6F"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0.3198</w:t>
            </w:r>
          </w:p>
        </w:tc>
        <w:tc>
          <w:tcPr>
            <w:tcW w:w="1050" w:type="dxa"/>
            <w:tcBorders>
              <w:top w:val="single" w:sz="4" w:space="0" w:color="auto"/>
            </w:tcBorders>
            <w:vAlign w:val="center"/>
          </w:tcPr>
          <w:p w14:paraId="10363A60"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1.9724</w:t>
            </w:r>
          </w:p>
        </w:tc>
        <w:tc>
          <w:tcPr>
            <w:tcW w:w="1047" w:type="dxa"/>
            <w:tcBorders>
              <w:top w:val="single" w:sz="4" w:space="0" w:color="auto"/>
            </w:tcBorders>
            <w:vAlign w:val="center"/>
          </w:tcPr>
          <w:p w14:paraId="0B6A408E"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0.0000</w:t>
            </w:r>
          </w:p>
        </w:tc>
        <w:tc>
          <w:tcPr>
            <w:tcW w:w="851" w:type="dxa"/>
            <w:tcBorders>
              <w:top w:val="single" w:sz="4" w:space="0" w:color="auto"/>
            </w:tcBorders>
            <w:vAlign w:val="center"/>
          </w:tcPr>
          <w:p w14:paraId="063B4C9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-0.2799</w:t>
            </w:r>
          </w:p>
        </w:tc>
        <w:tc>
          <w:tcPr>
            <w:tcW w:w="1134" w:type="dxa"/>
            <w:tcBorders>
              <w:top w:val="single" w:sz="4" w:space="0" w:color="auto"/>
            </w:tcBorders>
            <w:vAlign w:val="center"/>
          </w:tcPr>
          <w:p w14:paraId="2BF6483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tcBorders>
              <w:top w:val="single" w:sz="4" w:space="0" w:color="auto"/>
            </w:tcBorders>
            <w:vAlign w:val="center"/>
          </w:tcPr>
          <w:p w14:paraId="223D86DB"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-1.9724</w:t>
            </w:r>
          </w:p>
        </w:tc>
      </w:tr>
      <w:tr w:rsidR="00A7450C" w:rsidRPr="00A44621" w14:paraId="78190A0F" w14:textId="77777777" w:rsidTr="00A7450C">
        <w:tc>
          <w:tcPr>
            <w:tcW w:w="1481" w:type="dxa"/>
            <w:vAlign w:val="center"/>
          </w:tcPr>
          <w:p w14:paraId="0477D31C"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Gross domestic product</w:t>
            </w:r>
          </w:p>
        </w:tc>
        <w:tc>
          <w:tcPr>
            <w:tcW w:w="1049" w:type="dxa"/>
            <w:vAlign w:val="center"/>
          </w:tcPr>
          <w:p w14:paraId="03EA8AE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43</w:t>
            </w:r>
          </w:p>
        </w:tc>
        <w:tc>
          <w:tcPr>
            <w:tcW w:w="983" w:type="dxa"/>
            <w:vAlign w:val="center"/>
          </w:tcPr>
          <w:p w14:paraId="57E070F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Q</w:t>
            </w:r>
          </w:p>
        </w:tc>
        <w:tc>
          <w:tcPr>
            <w:tcW w:w="1278" w:type="dxa"/>
            <w:vAlign w:val="center"/>
          </w:tcPr>
          <w:p w14:paraId="585A05B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06/08/2000</w:t>
            </w:r>
          </w:p>
        </w:tc>
        <w:tc>
          <w:tcPr>
            <w:tcW w:w="1278" w:type="dxa"/>
            <w:tcBorders>
              <w:top w:val="nil"/>
              <w:left w:val="nil"/>
              <w:bottom w:val="nil"/>
              <w:right w:val="nil"/>
            </w:tcBorders>
            <w:shd w:val="clear" w:color="auto" w:fill="auto"/>
            <w:vAlign w:val="center"/>
          </w:tcPr>
          <w:p w14:paraId="109A762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03/09/2015</w:t>
            </w:r>
          </w:p>
        </w:tc>
        <w:tc>
          <w:tcPr>
            <w:tcW w:w="1357" w:type="dxa"/>
            <w:vAlign w:val="center"/>
          </w:tcPr>
          <w:p w14:paraId="10B492B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Economic Planning Agency</w:t>
            </w:r>
          </w:p>
        </w:tc>
        <w:tc>
          <w:tcPr>
            <w:tcW w:w="791" w:type="dxa"/>
            <w:vAlign w:val="center"/>
          </w:tcPr>
          <w:p w14:paraId="7A6E0FD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0.3587</w:t>
            </w:r>
          </w:p>
        </w:tc>
        <w:tc>
          <w:tcPr>
            <w:tcW w:w="1050" w:type="dxa"/>
            <w:vAlign w:val="center"/>
          </w:tcPr>
          <w:p w14:paraId="6B6260E7"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1.9283</w:t>
            </w:r>
          </w:p>
        </w:tc>
        <w:tc>
          <w:tcPr>
            <w:tcW w:w="1047" w:type="dxa"/>
            <w:vAlign w:val="center"/>
          </w:tcPr>
          <w:p w14:paraId="382C67F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851" w:type="dxa"/>
            <w:vAlign w:val="center"/>
          </w:tcPr>
          <w:p w14:paraId="1A9C634B"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-0.4395</w:t>
            </w:r>
          </w:p>
        </w:tc>
        <w:tc>
          <w:tcPr>
            <w:tcW w:w="1134" w:type="dxa"/>
            <w:vAlign w:val="center"/>
          </w:tcPr>
          <w:p w14:paraId="7C99E67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vAlign w:val="center"/>
          </w:tcPr>
          <w:p w14:paraId="372A9814"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-3.4709</w:t>
            </w:r>
          </w:p>
        </w:tc>
      </w:tr>
      <w:tr w:rsidR="00A7450C" w:rsidRPr="00A44621" w14:paraId="1E19C043" w14:textId="77777777" w:rsidTr="00A7450C">
        <w:tc>
          <w:tcPr>
            <w:tcW w:w="1481" w:type="dxa"/>
            <w:tcBorders>
              <w:bottom w:val="single" w:sz="4" w:space="0" w:color="auto"/>
            </w:tcBorders>
            <w:vAlign w:val="center"/>
          </w:tcPr>
          <w:p w14:paraId="73A3D6A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Unemployment rate</w:t>
            </w:r>
          </w:p>
        </w:tc>
        <w:tc>
          <w:tcPr>
            <w:tcW w:w="1049" w:type="dxa"/>
            <w:tcBorders>
              <w:bottom w:val="single" w:sz="4" w:space="0" w:color="auto"/>
            </w:tcBorders>
            <w:vAlign w:val="center"/>
          </w:tcPr>
          <w:p w14:paraId="6F6E085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91</w:t>
            </w:r>
          </w:p>
        </w:tc>
        <w:tc>
          <w:tcPr>
            <w:tcW w:w="983" w:type="dxa"/>
            <w:tcBorders>
              <w:bottom w:val="single" w:sz="4" w:space="0" w:color="auto"/>
            </w:tcBorders>
            <w:vAlign w:val="center"/>
          </w:tcPr>
          <w:p w14:paraId="6B433624"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M</w:t>
            </w:r>
          </w:p>
        </w:tc>
        <w:tc>
          <w:tcPr>
            <w:tcW w:w="1278" w:type="dxa"/>
            <w:tcBorders>
              <w:bottom w:val="single" w:sz="4" w:space="0" w:color="auto"/>
            </w:tcBorders>
            <w:vAlign w:val="center"/>
          </w:tcPr>
          <w:p w14:paraId="0C80EE0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29/02/2000</w:t>
            </w:r>
          </w:p>
        </w:tc>
        <w:tc>
          <w:tcPr>
            <w:tcW w:w="1278" w:type="dxa"/>
            <w:tcBorders>
              <w:top w:val="nil"/>
              <w:left w:val="nil"/>
              <w:bottom w:val="single" w:sz="8" w:space="0" w:color="auto"/>
              <w:right w:val="nil"/>
            </w:tcBorders>
            <w:shd w:val="clear" w:color="auto" w:fill="auto"/>
            <w:vAlign w:val="center"/>
          </w:tcPr>
          <w:p w14:paraId="493757A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27/03/2015</w:t>
            </w:r>
          </w:p>
        </w:tc>
        <w:tc>
          <w:tcPr>
            <w:tcW w:w="1357" w:type="dxa"/>
            <w:tcBorders>
              <w:bottom w:val="single" w:sz="4" w:space="0" w:color="auto"/>
            </w:tcBorders>
            <w:vAlign w:val="center"/>
          </w:tcPr>
          <w:p w14:paraId="6B29AF5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Statistics Bureau</w:t>
            </w:r>
          </w:p>
        </w:tc>
        <w:tc>
          <w:tcPr>
            <w:tcW w:w="791" w:type="dxa"/>
            <w:tcBorders>
              <w:bottom w:val="single" w:sz="4" w:space="0" w:color="auto"/>
            </w:tcBorders>
            <w:vAlign w:val="center"/>
          </w:tcPr>
          <w:p w14:paraId="3937FC5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0.5285</w:t>
            </w:r>
          </w:p>
        </w:tc>
        <w:tc>
          <w:tcPr>
            <w:tcW w:w="1050" w:type="dxa"/>
            <w:tcBorders>
              <w:bottom w:val="single" w:sz="4" w:space="0" w:color="auto"/>
            </w:tcBorders>
            <w:vAlign w:val="center"/>
          </w:tcPr>
          <w:p w14:paraId="33D757F7"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4.2433</w:t>
            </w:r>
          </w:p>
        </w:tc>
        <w:tc>
          <w:tcPr>
            <w:tcW w:w="1047" w:type="dxa"/>
            <w:tcBorders>
              <w:bottom w:val="single" w:sz="4" w:space="0" w:color="auto"/>
            </w:tcBorders>
            <w:vAlign w:val="center"/>
          </w:tcPr>
          <w:p w14:paraId="67565C78"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851" w:type="dxa"/>
            <w:tcBorders>
              <w:bottom w:val="single" w:sz="4" w:space="0" w:color="auto"/>
            </w:tcBorders>
            <w:vAlign w:val="center"/>
          </w:tcPr>
          <w:p w14:paraId="77265B34"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-1.0103</w:t>
            </w:r>
          </w:p>
        </w:tc>
        <w:tc>
          <w:tcPr>
            <w:tcW w:w="1134" w:type="dxa"/>
            <w:tcBorders>
              <w:bottom w:val="single" w:sz="4" w:space="0" w:color="auto"/>
            </w:tcBorders>
            <w:vAlign w:val="center"/>
          </w:tcPr>
          <w:p w14:paraId="1585E48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tcBorders>
              <w:bottom w:val="single" w:sz="4" w:space="0" w:color="auto"/>
            </w:tcBorders>
            <w:vAlign w:val="center"/>
          </w:tcPr>
          <w:p w14:paraId="4C9C2A9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-7.0127</w:t>
            </w:r>
          </w:p>
        </w:tc>
      </w:tr>
      <w:tr w:rsidR="00A7450C" w:rsidRPr="00A44621" w14:paraId="08A0F343" w14:textId="77777777" w:rsidTr="00A7450C">
        <w:tc>
          <w:tcPr>
            <w:tcW w:w="1481" w:type="dxa"/>
            <w:tcBorders>
              <w:top w:val="single" w:sz="4" w:space="0" w:color="auto"/>
              <w:bottom w:val="single" w:sz="4" w:space="0" w:color="auto"/>
            </w:tcBorders>
            <w:vAlign w:val="center"/>
          </w:tcPr>
          <w:p w14:paraId="5CF19E0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b/>
                <w:sz w:val="20"/>
                <w:szCs w:val="20"/>
              </w:rPr>
              <w:t>Korea</w:t>
            </w:r>
          </w:p>
        </w:tc>
        <w:tc>
          <w:tcPr>
            <w:tcW w:w="1049" w:type="dxa"/>
            <w:tcBorders>
              <w:top w:val="single" w:sz="4" w:space="0" w:color="auto"/>
              <w:bottom w:val="single" w:sz="4" w:space="0" w:color="auto"/>
            </w:tcBorders>
            <w:vAlign w:val="center"/>
          </w:tcPr>
          <w:p w14:paraId="3C4894FD"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983" w:type="dxa"/>
            <w:tcBorders>
              <w:top w:val="single" w:sz="4" w:space="0" w:color="auto"/>
              <w:bottom w:val="single" w:sz="4" w:space="0" w:color="auto"/>
            </w:tcBorders>
            <w:vAlign w:val="center"/>
          </w:tcPr>
          <w:p w14:paraId="47887FF5" w14:textId="77777777" w:rsidR="00A7450C" w:rsidRPr="00A44621" w:rsidRDefault="00A7450C" w:rsidP="00A7450C">
            <w:pPr>
              <w:jc w:val="center"/>
              <w:rPr>
                <w:rFonts w:ascii="Times New Roman" w:hAnsi="Times New Roman" w:cs="Times New Roman"/>
                <w:sz w:val="20"/>
                <w:szCs w:val="20"/>
              </w:rPr>
            </w:pPr>
          </w:p>
        </w:tc>
        <w:tc>
          <w:tcPr>
            <w:tcW w:w="1278" w:type="dxa"/>
            <w:tcBorders>
              <w:top w:val="single" w:sz="4" w:space="0" w:color="auto"/>
              <w:bottom w:val="single" w:sz="4" w:space="0" w:color="auto"/>
            </w:tcBorders>
            <w:vAlign w:val="center"/>
          </w:tcPr>
          <w:p w14:paraId="5AA1AFDF" w14:textId="77777777" w:rsidR="00A7450C" w:rsidRPr="00A44621" w:rsidRDefault="00A7450C" w:rsidP="00A7450C">
            <w:pPr>
              <w:jc w:val="center"/>
              <w:rPr>
                <w:rFonts w:ascii="Times New Roman" w:hAnsi="Times New Roman" w:cs="Times New Roman"/>
                <w:sz w:val="20"/>
                <w:szCs w:val="20"/>
              </w:rPr>
            </w:pPr>
          </w:p>
        </w:tc>
        <w:tc>
          <w:tcPr>
            <w:tcW w:w="1278" w:type="dxa"/>
            <w:tcBorders>
              <w:top w:val="nil"/>
              <w:left w:val="nil"/>
              <w:bottom w:val="single" w:sz="8" w:space="0" w:color="auto"/>
              <w:right w:val="nil"/>
            </w:tcBorders>
            <w:shd w:val="clear" w:color="auto" w:fill="auto"/>
            <w:vAlign w:val="center"/>
          </w:tcPr>
          <w:p w14:paraId="07E4DE0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357" w:type="dxa"/>
            <w:tcBorders>
              <w:top w:val="single" w:sz="4" w:space="0" w:color="auto"/>
              <w:bottom w:val="single" w:sz="4" w:space="0" w:color="auto"/>
            </w:tcBorders>
            <w:vAlign w:val="center"/>
          </w:tcPr>
          <w:p w14:paraId="72254D42" w14:textId="77777777" w:rsidR="00A7450C" w:rsidRPr="00A44621" w:rsidRDefault="00A7450C" w:rsidP="00A7450C">
            <w:pPr>
              <w:jc w:val="center"/>
              <w:rPr>
                <w:rFonts w:ascii="Times New Roman" w:hAnsi="Times New Roman" w:cs="Times New Roman"/>
                <w:sz w:val="20"/>
                <w:szCs w:val="20"/>
              </w:rPr>
            </w:pPr>
          </w:p>
        </w:tc>
        <w:tc>
          <w:tcPr>
            <w:tcW w:w="791" w:type="dxa"/>
            <w:tcBorders>
              <w:top w:val="single" w:sz="4" w:space="0" w:color="auto"/>
              <w:bottom w:val="single" w:sz="4" w:space="0" w:color="auto"/>
            </w:tcBorders>
            <w:vAlign w:val="center"/>
          </w:tcPr>
          <w:p w14:paraId="1C11E41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050" w:type="dxa"/>
            <w:tcBorders>
              <w:top w:val="single" w:sz="4" w:space="0" w:color="auto"/>
              <w:bottom w:val="single" w:sz="4" w:space="0" w:color="auto"/>
            </w:tcBorders>
            <w:vAlign w:val="center"/>
          </w:tcPr>
          <w:p w14:paraId="7567738F"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047" w:type="dxa"/>
            <w:tcBorders>
              <w:top w:val="single" w:sz="4" w:space="0" w:color="auto"/>
              <w:bottom w:val="single" w:sz="4" w:space="0" w:color="auto"/>
            </w:tcBorders>
            <w:vAlign w:val="center"/>
          </w:tcPr>
          <w:p w14:paraId="1CC919CE"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851" w:type="dxa"/>
            <w:tcBorders>
              <w:top w:val="single" w:sz="4" w:space="0" w:color="auto"/>
              <w:bottom w:val="single" w:sz="4" w:space="0" w:color="auto"/>
            </w:tcBorders>
            <w:vAlign w:val="center"/>
          </w:tcPr>
          <w:p w14:paraId="69EFBA3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134" w:type="dxa"/>
            <w:tcBorders>
              <w:top w:val="single" w:sz="4" w:space="0" w:color="auto"/>
              <w:bottom w:val="single" w:sz="4" w:space="0" w:color="auto"/>
            </w:tcBorders>
            <w:vAlign w:val="center"/>
          </w:tcPr>
          <w:p w14:paraId="2CC6D92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c>
          <w:tcPr>
            <w:tcW w:w="1134" w:type="dxa"/>
            <w:tcBorders>
              <w:top w:val="single" w:sz="4" w:space="0" w:color="auto"/>
              <w:bottom w:val="single" w:sz="4" w:space="0" w:color="auto"/>
            </w:tcBorders>
            <w:vAlign w:val="center"/>
          </w:tcPr>
          <w:p w14:paraId="6385372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 </w:t>
            </w:r>
          </w:p>
        </w:tc>
      </w:tr>
      <w:tr w:rsidR="00A7450C" w:rsidRPr="00A44621" w14:paraId="0A2B7E9B" w14:textId="77777777" w:rsidTr="00A7450C">
        <w:tc>
          <w:tcPr>
            <w:tcW w:w="1481" w:type="dxa"/>
            <w:tcBorders>
              <w:top w:val="single" w:sz="4" w:space="0" w:color="auto"/>
            </w:tcBorders>
            <w:vAlign w:val="center"/>
          </w:tcPr>
          <w:p w14:paraId="21A11800"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Consumer price index</w:t>
            </w:r>
          </w:p>
        </w:tc>
        <w:tc>
          <w:tcPr>
            <w:tcW w:w="1049" w:type="dxa"/>
            <w:tcBorders>
              <w:top w:val="single" w:sz="4" w:space="0" w:color="auto"/>
            </w:tcBorders>
            <w:vAlign w:val="center"/>
          </w:tcPr>
          <w:p w14:paraId="3C22767E"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101</w:t>
            </w:r>
          </w:p>
        </w:tc>
        <w:tc>
          <w:tcPr>
            <w:tcW w:w="983" w:type="dxa"/>
            <w:tcBorders>
              <w:top w:val="single" w:sz="4" w:space="0" w:color="auto"/>
            </w:tcBorders>
            <w:vAlign w:val="center"/>
          </w:tcPr>
          <w:p w14:paraId="112885FC"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M</w:t>
            </w:r>
          </w:p>
        </w:tc>
        <w:tc>
          <w:tcPr>
            <w:tcW w:w="1278" w:type="dxa"/>
            <w:tcBorders>
              <w:top w:val="single" w:sz="4" w:space="0" w:color="auto"/>
            </w:tcBorders>
          </w:tcPr>
          <w:p w14:paraId="5AA8CF97"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31/05/2001</w:t>
            </w:r>
          </w:p>
        </w:tc>
        <w:tc>
          <w:tcPr>
            <w:tcW w:w="1278" w:type="dxa"/>
            <w:tcBorders>
              <w:top w:val="nil"/>
              <w:left w:val="nil"/>
              <w:bottom w:val="nil"/>
              <w:right w:val="nil"/>
            </w:tcBorders>
            <w:shd w:val="clear" w:color="auto" w:fill="auto"/>
            <w:vAlign w:val="center"/>
          </w:tcPr>
          <w:p w14:paraId="1930B2CB"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05/01/2015</w:t>
            </w:r>
          </w:p>
        </w:tc>
        <w:tc>
          <w:tcPr>
            <w:tcW w:w="1357" w:type="dxa"/>
            <w:tcBorders>
              <w:top w:val="single" w:sz="4" w:space="0" w:color="auto"/>
            </w:tcBorders>
            <w:vAlign w:val="center"/>
          </w:tcPr>
          <w:p w14:paraId="7C47CE8A"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sz w:val="20"/>
                <w:szCs w:val="20"/>
              </w:rPr>
              <w:t>Ministry of Finance and Economy</w:t>
            </w:r>
          </w:p>
        </w:tc>
        <w:tc>
          <w:tcPr>
            <w:tcW w:w="791" w:type="dxa"/>
            <w:tcBorders>
              <w:top w:val="single" w:sz="4" w:space="0" w:color="auto"/>
            </w:tcBorders>
            <w:vAlign w:val="center"/>
          </w:tcPr>
          <w:p w14:paraId="69CB7832"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0.2628</w:t>
            </w:r>
          </w:p>
        </w:tc>
        <w:tc>
          <w:tcPr>
            <w:tcW w:w="1050" w:type="dxa"/>
            <w:tcBorders>
              <w:top w:val="single" w:sz="4" w:space="0" w:color="auto"/>
            </w:tcBorders>
            <w:vAlign w:val="center"/>
          </w:tcPr>
          <w:p w14:paraId="3DCEFDF1"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2.7322</w:t>
            </w:r>
          </w:p>
        </w:tc>
        <w:tc>
          <w:tcPr>
            <w:tcW w:w="1047" w:type="dxa"/>
            <w:tcBorders>
              <w:top w:val="single" w:sz="4" w:space="0" w:color="auto"/>
            </w:tcBorders>
            <w:vAlign w:val="center"/>
          </w:tcPr>
          <w:p w14:paraId="48F0CFFB" w14:textId="77777777" w:rsidR="00A7450C" w:rsidRPr="00A44621" w:rsidRDefault="00A7450C" w:rsidP="00A7450C">
            <w:pPr>
              <w:jc w:val="center"/>
              <w:rPr>
                <w:rFonts w:ascii="Times New Roman" w:hAnsi="Times New Roman" w:cs="Times New Roman"/>
                <w:b/>
                <w:sz w:val="20"/>
                <w:szCs w:val="20"/>
              </w:rPr>
            </w:pPr>
            <w:r w:rsidRPr="00A44621">
              <w:rPr>
                <w:rFonts w:ascii="Times New Roman" w:hAnsi="Times New Roman" w:cs="Times New Roman"/>
                <w:color w:val="000000"/>
                <w:sz w:val="20"/>
                <w:szCs w:val="20"/>
              </w:rPr>
              <w:t>0.0000</w:t>
            </w:r>
          </w:p>
        </w:tc>
        <w:tc>
          <w:tcPr>
            <w:tcW w:w="851" w:type="dxa"/>
            <w:tcBorders>
              <w:top w:val="single" w:sz="4" w:space="0" w:color="auto"/>
            </w:tcBorders>
            <w:vAlign w:val="center"/>
          </w:tcPr>
          <w:p w14:paraId="5967AA52"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-0.5488</w:t>
            </w:r>
          </w:p>
        </w:tc>
        <w:tc>
          <w:tcPr>
            <w:tcW w:w="1134" w:type="dxa"/>
            <w:tcBorders>
              <w:top w:val="single" w:sz="4" w:space="0" w:color="auto"/>
            </w:tcBorders>
            <w:vAlign w:val="center"/>
          </w:tcPr>
          <w:p w14:paraId="78FDF95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tcBorders>
              <w:top w:val="single" w:sz="4" w:space="0" w:color="auto"/>
            </w:tcBorders>
            <w:vAlign w:val="center"/>
          </w:tcPr>
          <w:p w14:paraId="42532126"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-2.3419</w:t>
            </w:r>
          </w:p>
        </w:tc>
      </w:tr>
      <w:tr w:rsidR="00A7450C" w:rsidRPr="00A44621" w14:paraId="3B6846BB" w14:textId="77777777" w:rsidTr="00A7450C">
        <w:tc>
          <w:tcPr>
            <w:tcW w:w="1481" w:type="dxa"/>
            <w:tcBorders>
              <w:bottom w:val="single" w:sz="4" w:space="0" w:color="auto"/>
            </w:tcBorders>
            <w:vAlign w:val="center"/>
          </w:tcPr>
          <w:p w14:paraId="41A4C4F1"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Gross domestic product</w:t>
            </w:r>
          </w:p>
        </w:tc>
        <w:tc>
          <w:tcPr>
            <w:tcW w:w="1049" w:type="dxa"/>
            <w:tcBorders>
              <w:bottom w:val="single" w:sz="4" w:space="0" w:color="auto"/>
            </w:tcBorders>
            <w:vAlign w:val="center"/>
          </w:tcPr>
          <w:p w14:paraId="69243A13"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46</w:t>
            </w:r>
          </w:p>
        </w:tc>
        <w:tc>
          <w:tcPr>
            <w:tcW w:w="983" w:type="dxa"/>
            <w:tcBorders>
              <w:bottom w:val="single" w:sz="4" w:space="0" w:color="auto"/>
            </w:tcBorders>
            <w:vAlign w:val="center"/>
          </w:tcPr>
          <w:p w14:paraId="2DD4D3A7"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Q</w:t>
            </w:r>
          </w:p>
        </w:tc>
        <w:tc>
          <w:tcPr>
            <w:tcW w:w="1278" w:type="dxa"/>
            <w:tcBorders>
              <w:bottom w:val="single" w:sz="4" w:space="0" w:color="auto"/>
            </w:tcBorders>
          </w:tcPr>
          <w:p w14:paraId="58C884F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21/11/2003</w:t>
            </w:r>
          </w:p>
        </w:tc>
        <w:tc>
          <w:tcPr>
            <w:tcW w:w="1278" w:type="dxa"/>
            <w:tcBorders>
              <w:top w:val="nil"/>
              <w:left w:val="nil"/>
              <w:bottom w:val="single" w:sz="8" w:space="0" w:color="auto"/>
              <w:right w:val="nil"/>
            </w:tcBorders>
            <w:shd w:val="clear" w:color="auto" w:fill="auto"/>
            <w:vAlign w:val="center"/>
          </w:tcPr>
          <w:p w14:paraId="1FA19C4C"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23/04/2015</w:t>
            </w:r>
          </w:p>
        </w:tc>
        <w:tc>
          <w:tcPr>
            <w:tcW w:w="1357" w:type="dxa"/>
            <w:tcBorders>
              <w:bottom w:val="single" w:sz="4" w:space="0" w:color="auto"/>
            </w:tcBorders>
            <w:vAlign w:val="center"/>
          </w:tcPr>
          <w:p w14:paraId="15F5DBAA"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sz w:val="20"/>
                <w:szCs w:val="20"/>
              </w:rPr>
              <w:t>Bank of Korea</w:t>
            </w:r>
          </w:p>
        </w:tc>
        <w:tc>
          <w:tcPr>
            <w:tcW w:w="791" w:type="dxa"/>
            <w:tcBorders>
              <w:bottom w:val="single" w:sz="4" w:space="0" w:color="auto"/>
            </w:tcBorders>
            <w:vAlign w:val="center"/>
          </w:tcPr>
          <w:p w14:paraId="13F8CA4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0.1868</w:t>
            </w:r>
          </w:p>
        </w:tc>
        <w:tc>
          <w:tcPr>
            <w:tcW w:w="1050" w:type="dxa"/>
            <w:tcBorders>
              <w:bottom w:val="single" w:sz="4" w:space="0" w:color="auto"/>
            </w:tcBorders>
            <w:vAlign w:val="center"/>
          </w:tcPr>
          <w:p w14:paraId="4A73A34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1.7541</w:t>
            </w:r>
          </w:p>
        </w:tc>
        <w:tc>
          <w:tcPr>
            <w:tcW w:w="1047" w:type="dxa"/>
            <w:tcBorders>
              <w:bottom w:val="single" w:sz="4" w:space="0" w:color="auto"/>
            </w:tcBorders>
            <w:vAlign w:val="center"/>
          </w:tcPr>
          <w:p w14:paraId="514BFD89"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851" w:type="dxa"/>
            <w:tcBorders>
              <w:bottom w:val="single" w:sz="4" w:space="0" w:color="auto"/>
            </w:tcBorders>
            <w:vAlign w:val="center"/>
          </w:tcPr>
          <w:p w14:paraId="6B4A5EB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-0.2174</w:t>
            </w:r>
          </w:p>
        </w:tc>
        <w:tc>
          <w:tcPr>
            <w:tcW w:w="1134" w:type="dxa"/>
            <w:tcBorders>
              <w:bottom w:val="single" w:sz="4" w:space="0" w:color="auto"/>
            </w:tcBorders>
            <w:vAlign w:val="center"/>
          </w:tcPr>
          <w:p w14:paraId="1F1F71B0"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0.0000</w:t>
            </w:r>
          </w:p>
        </w:tc>
        <w:tc>
          <w:tcPr>
            <w:tcW w:w="1134" w:type="dxa"/>
            <w:tcBorders>
              <w:bottom w:val="single" w:sz="4" w:space="0" w:color="auto"/>
            </w:tcBorders>
            <w:vAlign w:val="center"/>
          </w:tcPr>
          <w:p w14:paraId="14592835" w14:textId="77777777" w:rsidR="00A7450C" w:rsidRPr="00A44621" w:rsidRDefault="00A7450C" w:rsidP="00A7450C">
            <w:pPr>
              <w:jc w:val="center"/>
              <w:rPr>
                <w:rFonts w:ascii="Times New Roman" w:hAnsi="Times New Roman" w:cs="Times New Roman"/>
                <w:sz w:val="20"/>
                <w:szCs w:val="20"/>
              </w:rPr>
            </w:pPr>
            <w:r w:rsidRPr="00A44621">
              <w:rPr>
                <w:rFonts w:ascii="Times New Roman" w:hAnsi="Times New Roman" w:cs="Times New Roman"/>
                <w:color w:val="000000"/>
                <w:sz w:val="20"/>
                <w:szCs w:val="20"/>
              </w:rPr>
              <w:t>-6.1393</w:t>
            </w:r>
          </w:p>
        </w:tc>
      </w:tr>
    </w:tbl>
    <w:p w14:paraId="2A6E46BB" w14:textId="451FF814" w:rsidR="00A7450C" w:rsidRPr="000F5E9F" w:rsidRDefault="00A7450C" w:rsidP="00A7450C">
      <w:pPr>
        <w:rPr>
          <w:rFonts w:ascii="Times New Roman" w:hAnsi="Times New Roman" w:cs="Times New Roman"/>
        </w:rPr>
        <w:sectPr w:rsidR="00A7450C" w:rsidRPr="000F5E9F" w:rsidSect="00A36E1D">
          <w:pgSz w:w="15840" w:h="12240" w:orient="landscape"/>
          <w:pgMar w:top="1440" w:right="1440" w:bottom="1440" w:left="1440" w:header="720" w:footer="720" w:gutter="0"/>
          <w:cols w:space="720"/>
          <w:docGrid w:linePitch="360"/>
        </w:sectPr>
      </w:pPr>
      <w:r w:rsidRPr="000F5E9F">
        <w:rPr>
          <w:rFonts w:ascii="Times New Roman" w:hAnsi="Times New Roman" w:cs="Times New Roman"/>
        </w:rPr>
        <w:t xml:space="preserve">Note: Standard deviations are not shown because the standard deviation is one for all variables.  </w:t>
      </w:r>
      <w:r w:rsidRPr="00A44621">
        <w:rPr>
          <w:rFonts w:ascii="Times New Roman" w:hAnsi="Times New Roman" w:cs="Times New Roman"/>
        </w:rPr>
        <w:t>Announcements were only included if the announcement was made when the Korean stock market was closed.</w:t>
      </w:r>
      <w:r w:rsidR="00643BFF">
        <w:rPr>
          <w:rFonts w:ascii="Times New Roman" w:hAnsi="Times New Roman" w:cs="Times New Roman"/>
        </w:rPr>
        <w:t xml:space="preserve"> US GDP figures are published quarterly but revised monthly.</w:t>
      </w:r>
    </w:p>
    <w:p w14:paraId="32D440E8" w14:textId="7076F4F2" w:rsidR="00FB2C21" w:rsidRPr="00937801" w:rsidRDefault="00937801" w:rsidP="00937801">
      <w:pPr>
        <w:autoSpaceDE w:val="0"/>
        <w:autoSpaceDN w:val="0"/>
        <w:adjustRightInd w:val="0"/>
        <w:spacing w:before="0" w:line="480" w:lineRule="auto"/>
        <w:jc w:val="both"/>
        <w:rPr>
          <w:rFonts w:ascii="Times New Roman" w:hAnsi="Times New Roman" w:cs="Times New Roman"/>
          <w:i/>
          <w:lang w:val="en-US"/>
        </w:rPr>
      </w:pPr>
      <w:r w:rsidRPr="00937801">
        <w:rPr>
          <w:rFonts w:ascii="Times New Roman" w:hAnsi="Times New Roman" w:cs="Times New Roman"/>
          <w:i/>
          <w:lang w:val="en-US"/>
        </w:rPr>
        <w:lastRenderedPageBreak/>
        <w:t>2.</w:t>
      </w:r>
      <w:r w:rsidR="00311E79">
        <w:rPr>
          <w:rFonts w:ascii="Times New Roman" w:hAnsi="Times New Roman" w:cs="Times New Roman"/>
          <w:i/>
          <w:lang w:val="en-US"/>
        </w:rPr>
        <w:t>3</w:t>
      </w:r>
      <w:r w:rsidRPr="00937801">
        <w:rPr>
          <w:rFonts w:ascii="Times New Roman" w:hAnsi="Times New Roman" w:cs="Times New Roman"/>
          <w:i/>
          <w:lang w:val="en-US"/>
        </w:rPr>
        <w:t xml:space="preserve">. </w:t>
      </w:r>
      <w:r w:rsidR="00041AA8" w:rsidRPr="00937801">
        <w:rPr>
          <w:rFonts w:ascii="Times New Roman" w:hAnsi="Times New Roman" w:cs="Times New Roman"/>
          <w:i/>
          <w:lang w:val="en-US"/>
        </w:rPr>
        <w:t>M</w:t>
      </w:r>
      <w:r w:rsidR="001E40A4" w:rsidRPr="00937801">
        <w:rPr>
          <w:rFonts w:ascii="Times New Roman" w:hAnsi="Times New Roman" w:cs="Times New Roman"/>
          <w:i/>
          <w:lang w:val="en-US"/>
        </w:rPr>
        <w:t>easuri</w:t>
      </w:r>
      <w:r w:rsidR="00041AA8" w:rsidRPr="00937801">
        <w:rPr>
          <w:rFonts w:ascii="Times New Roman" w:hAnsi="Times New Roman" w:cs="Times New Roman"/>
          <w:i/>
          <w:lang w:val="en-US"/>
        </w:rPr>
        <w:t xml:space="preserve">ng </w:t>
      </w:r>
      <w:r w:rsidR="00A0793A" w:rsidRPr="00937801">
        <w:rPr>
          <w:rFonts w:ascii="Times New Roman" w:hAnsi="Times New Roman" w:cs="Times New Roman"/>
          <w:i/>
          <w:lang w:val="en-US"/>
        </w:rPr>
        <w:t>I</w:t>
      </w:r>
      <w:r w:rsidR="00FB2C21" w:rsidRPr="00937801">
        <w:rPr>
          <w:rFonts w:ascii="Times New Roman" w:hAnsi="Times New Roman" w:cs="Times New Roman"/>
          <w:i/>
          <w:lang w:val="en-US"/>
        </w:rPr>
        <w:t xml:space="preserve">nvestor </w:t>
      </w:r>
      <w:r w:rsidR="00A0793A" w:rsidRPr="00937801">
        <w:rPr>
          <w:rFonts w:ascii="Times New Roman" w:hAnsi="Times New Roman" w:cs="Times New Roman"/>
          <w:i/>
          <w:lang w:val="en-US"/>
        </w:rPr>
        <w:t>R</w:t>
      </w:r>
      <w:r w:rsidR="00FB2C21" w:rsidRPr="00937801">
        <w:rPr>
          <w:rFonts w:ascii="Times New Roman" w:hAnsi="Times New Roman" w:cs="Times New Roman"/>
          <w:i/>
          <w:lang w:val="en-US"/>
        </w:rPr>
        <w:t xml:space="preserve">esponses to </w:t>
      </w:r>
      <w:r w:rsidR="00EF670D" w:rsidRPr="00937801">
        <w:rPr>
          <w:rFonts w:ascii="Times New Roman" w:hAnsi="Times New Roman" w:cs="Times New Roman"/>
          <w:i/>
          <w:lang w:val="en-US"/>
        </w:rPr>
        <w:t xml:space="preserve">Macroeconomic </w:t>
      </w:r>
      <w:r w:rsidR="00A0793A" w:rsidRPr="00937801">
        <w:rPr>
          <w:rFonts w:ascii="Times New Roman" w:hAnsi="Times New Roman" w:cs="Times New Roman"/>
          <w:i/>
          <w:lang w:val="en-US"/>
        </w:rPr>
        <w:t>A</w:t>
      </w:r>
      <w:r w:rsidR="0067146B" w:rsidRPr="00937801">
        <w:rPr>
          <w:rFonts w:ascii="Times New Roman" w:hAnsi="Times New Roman" w:cs="Times New Roman"/>
          <w:i/>
          <w:lang w:val="en-US"/>
        </w:rPr>
        <w:t xml:space="preserve">nnouncement </w:t>
      </w:r>
      <w:r w:rsidR="00A0793A" w:rsidRPr="00937801">
        <w:rPr>
          <w:rFonts w:ascii="Times New Roman" w:hAnsi="Times New Roman" w:cs="Times New Roman"/>
          <w:i/>
          <w:lang w:val="en-US"/>
        </w:rPr>
        <w:t>S</w:t>
      </w:r>
      <w:r w:rsidR="0067146B" w:rsidRPr="00937801">
        <w:rPr>
          <w:rFonts w:ascii="Times New Roman" w:hAnsi="Times New Roman" w:cs="Times New Roman"/>
          <w:i/>
          <w:lang w:val="en-US"/>
        </w:rPr>
        <w:t>urprises</w:t>
      </w:r>
    </w:p>
    <w:p w14:paraId="13CADF8C" w14:textId="77D093C4" w:rsidR="005F10E2" w:rsidRPr="000F5E9F" w:rsidRDefault="00FB2C21" w:rsidP="00E424F5">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To examine how different types of investors respond to macroeconomic news releases, we need a proxy for investor reaction </w:t>
      </w:r>
      <w:r w:rsidR="005F10E2" w:rsidRPr="000F5E9F">
        <w:rPr>
          <w:rFonts w:ascii="Times New Roman" w:hAnsi="Times New Roman" w:cs="Times New Roman"/>
          <w:lang w:val="en-US"/>
        </w:rPr>
        <w:t xml:space="preserve">(IR) </w:t>
      </w:r>
      <w:r w:rsidRPr="000F5E9F">
        <w:rPr>
          <w:rFonts w:ascii="Times New Roman" w:hAnsi="Times New Roman" w:cs="Times New Roman"/>
          <w:lang w:val="en-US"/>
        </w:rPr>
        <w:t xml:space="preserve">as the dependent variable. In line with the literature (see, </w:t>
      </w:r>
      <w:r w:rsidR="00E424F5" w:rsidRPr="00E424F5">
        <w:rPr>
          <w:rFonts w:ascii="Times New Roman" w:hAnsi="Times New Roman" w:cs="Times New Roman"/>
          <w:lang w:val="en-US"/>
        </w:rPr>
        <w:t xml:space="preserve">e.g., </w:t>
      </w:r>
      <w:proofErr w:type="spellStart"/>
      <w:r w:rsidR="00E424F5" w:rsidRPr="00E424F5">
        <w:rPr>
          <w:rFonts w:ascii="Times New Roman" w:hAnsi="Times New Roman" w:cs="Times New Roman"/>
          <w:lang w:val="en-US"/>
        </w:rPr>
        <w:t>Lakonish</w:t>
      </w:r>
      <w:r w:rsidR="00E424F5">
        <w:rPr>
          <w:rFonts w:ascii="Times New Roman" w:hAnsi="Times New Roman" w:cs="Times New Roman"/>
          <w:lang w:val="en-US"/>
        </w:rPr>
        <w:t>ok</w:t>
      </w:r>
      <w:proofErr w:type="spellEnd"/>
      <w:r w:rsidR="00E424F5">
        <w:rPr>
          <w:rFonts w:ascii="Times New Roman" w:hAnsi="Times New Roman" w:cs="Times New Roman"/>
          <w:lang w:val="en-US"/>
        </w:rPr>
        <w:t xml:space="preserve">, Shleifer, and </w:t>
      </w:r>
      <w:proofErr w:type="spellStart"/>
      <w:r w:rsidR="00E424F5">
        <w:rPr>
          <w:rFonts w:ascii="Times New Roman" w:hAnsi="Times New Roman" w:cs="Times New Roman"/>
          <w:lang w:val="en-US"/>
        </w:rPr>
        <w:t>Vishny</w:t>
      </w:r>
      <w:proofErr w:type="spellEnd"/>
      <w:r w:rsidR="00E424F5">
        <w:rPr>
          <w:rFonts w:ascii="Times New Roman" w:hAnsi="Times New Roman" w:cs="Times New Roman"/>
          <w:lang w:val="en-US"/>
        </w:rPr>
        <w:t xml:space="preserve">, 1992; Chordia and </w:t>
      </w:r>
      <w:proofErr w:type="spellStart"/>
      <w:r w:rsidR="00E424F5">
        <w:rPr>
          <w:rFonts w:ascii="Times New Roman" w:hAnsi="Times New Roman" w:cs="Times New Roman"/>
          <w:lang w:val="en-US"/>
        </w:rPr>
        <w:t>Subrahmanyam</w:t>
      </w:r>
      <w:proofErr w:type="spellEnd"/>
      <w:r w:rsidR="00E424F5">
        <w:rPr>
          <w:rFonts w:ascii="Times New Roman" w:hAnsi="Times New Roman" w:cs="Times New Roman"/>
          <w:lang w:val="en-US"/>
        </w:rPr>
        <w:t xml:space="preserve">, 2004; </w:t>
      </w:r>
      <w:r w:rsidR="009949BA">
        <w:rPr>
          <w:rFonts w:ascii="Times New Roman" w:hAnsi="Times New Roman" w:cs="Times New Roman"/>
          <w:lang w:val="en-US"/>
        </w:rPr>
        <w:t>Li and Wang, 2010</w:t>
      </w:r>
      <w:r w:rsidRPr="000F5E9F">
        <w:rPr>
          <w:rFonts w:ascii="Times New Roman" w:hAnsi="Times New Roman" w:cs="Times New Roman"/>
          <w:lang w:val="en-US"/>
        </w:rPr>
        <w:t xml:space="preserve">), we </w:t>
      </w:r>
      <w:r w:rsidR="0026302E" w:rsidRPr="000F5E9F">
        <w:rPr>
          <w:rFonts w:ascii="Times New Roman" w:hAnsi="Times New Roman" w:cs="Times New Roman"/>
          <w:lang w:val="en-US"/>
        </w:rPr>
        <w:t>utilize</w:t>
      </w:r>
      <w:r w:rsidRPr="000F5E9F">
        <w:rPr>
          <w:rFonts w:ascii="Times New Roman" w:hAnsi="Times New Roman" w:cs="Times New Roman"/>
          <w:lang w:val="en-US"/>
        </w:rPr>
        <w:t xml:space="preserve"> the buy-sell imbalance of </w:t>
      </w:r>
      <w:r w:rsidR="005F10E2" w:rsidRPr="000F5E9F">
        <w:rPr>
          <w:rFonts w:ascii="Times New Roman" w:hAnsi="Times New Roman" w:cs="Times New Roman"/>
          <w:lang w:val="en-US"/>
        </w:rPr>
        <w:t>each investor type calculated as follows:</w:t>
      </w:r>
    </w:p>
    <w:p w14:paraId="68EEBA79" w14:textId="3FD08DCF" w:rsidR="005F10E2" w:rsidRPr="000F5E9F" w:rsidRDefault="005F10E2" w:rsidP="000F5E9F">
      <w:pPr>
        <w:tabs>
          <w:tab w:val="left" w:pos="720"/>
        </w:tabs>
        <w:suppressAutoHyphens/>
        <w:spacing w:before="0" w:line="480" w:lineRule="auto"/>
        <w:jc w:val="both"/>
        <w:rPr>
          <w:rFonts w:ascii="Times New Roman" w:eastAsia="Times New Roman" w:hAnsi="Times New Roman" w:cs="Times New Roman"/>
          <w:lang w:val="en-US" w:eastAsia="tr-TR"/>
        </w:rPr>
      </w:pPr>
      <w:r w:rsidRPr="000F5E9F">
        <w:rPr>
          <w:rFonts w:ascii="Times New Roman" w:eastAsiaTheme="minorEastAsia" w:hAnsi="Times New Roman" w:cs="Times New Roman"/>
          <w:lang w:val="en-US" w:eastAsia="tr-TR"/>
        </w:rPr>
        <w:tab/>
      </w:r>
      <w:r w:rsidRPr="000F5E9F">
        <w:rPr>
          <w:rFonts w:ascii="Times New Roman" w:eastAsiaTheme="minorEastAsia" w:hAnsi="Times New Roman" w:cs="Times New Roman"/>
          <w:lang w:val="en-US" w:eastAsia="tr-TR"/>
        </w:rPr>
        <w:tab/>
      </w:r>
      <w:r w:rsidR="00AC43D9" w:rsidRPr="000F5E9F">
        <w:rPr>
          <w:rFonts w:ascii="Times New Roman" w:eastAsiaTheme="minorEastAsia" w:hAnsi="Times New Roman" w:cs="Times New Roman"/>
          <w:lang w:val="en-US" w:eastAsia="tr-TR"/>
        </w:rPr>
        <w:tab/>
      </w:r>
      <w:r w:rsidRPr="000F5E9F">
        <w:rPr>
          <w:rFonts w:ascii="Times New Roman" w:eastAsiaTheme="minorEastAsia" w:hAnsi="Times New Roman" w:cs="Times New Roman"/>
          <w:lang w:val="en-US" w:eastAsia="tr-TR"/>
        </w:rPr>
        <w:tab/>
      </w:r>
      <w:r w:rsidR="00D94CA6" w:rsidRPr="00D94CA6">
        <w:rPr>
          <w:rFonts w:ascii="Times New Roman" w:eastAsiaTheme="minorEastAsia" w:hAnsi="Times New Roman" w:cs="Times New Roman"/>
          <w:position w:val="-30"/>
          <w:lang w:val="en-US" w:eastAsia="tr-TR"/>
        </w:rPr>
        <w:object w:dxaOrig="3000" w:dyaOrig="720" w14:anchorId="3EFD8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4.5pt" o:ole="">
            <v:imagedata r:id="rId10" o:title=""/>
          </v:shape>
          <o:OLEObject Type="Embed" ProgID="Equation.3" ShapeID="_x0000_i1025" DrawAspect="Content" ObjectID="_1611746353" r:id="rId11"/>
        </w:object>
      </w:r>
      <w:r w:rsidRPr="000F5E9F">
        <w:rPr>
          <w:rFonts w:ascii="Times New Roman" w:eastAsiaTheme="minorEastAsia" w:hAnsi="Times New Roman" w:cs="Times New Roman"/>
          <w:lang w:val="en-US" w:eastAsia="tr-TR"/>
        </w:rPr>
        <w:tab/>
      </w:r>
      <w:r w:rsidR="00AC43D9" w:rsidRPr="000F5E9F">
        <w:rPr>
          <w:rFonts w:ascii="Times New Roman" w:eastAsia="Times New Roman" w:hAnsi="Times New Roman" w:cs="Times New Roman"/>
          <w:lang w:val="en-US" w:eastAsia="tr-TR"/>
        </w:rPr>
        <w:tab/>
      </w:r>
      <w:r w:rsidR="00AC43D9" w:rsidRPr="000F5E9F">
        <w:rPr>
          <w:rFonts w:ascii="Times New Roman" w:eastAsia="Times New Roman" w:hAnsi="Times New Roman" w:cs="Times New Roman"/>
          <w:lang w:val="en-US" w:eastAsia="tr-TR"/>
        </w:rPr>
        <w:tab/>
      </w:r>
      <w:r w:rsidRPr="000F5E9F">
        <w:rPr>
          <w:rFonts w:ascii="Times New Roman" w:eastAsia="Times New Roman" w:hAnsi="Times New Roman" w:cs="Times New Roman"/>
          <w:lang w:val="en-US" w:eastAsia="tr-TR"/>
        </w:rPr>
        <w:tab/>
        <w:t>(1)</w:t>
      </w:r>
    </w:p>
    <w:p w14:paraId="2974B223" w14:textId="65522A5D" w:rsidR="005F10E2" w:rsidRPr="000F5E9F" w:rsidRDefault="005F10E2" w:rsidP="000F5E9F">
      <w:pPr>
        <w:autoSpaceDE w:val="0"/>
        <w:autoSpaceDN w:val="0"/>
        <w:adjustRightInd w:val="0"/>
        <w:spacing w:before="0" w:line="480" w:lineRule="auto"/>
        <w:jc w:val="both"/>
        <w:rPr>
          <w:rFonts w:ascii="Times New Roman" w:hAnsi="Times New Roman" w:cs="Times New Roman"/>
          <w:lang w:val="en-US"/>
        </w:rPr>
      </w:pPr>
      <w:proofErr w:type="spellStart"/>
      <w:r w:rsidRPr="000F5E9F">
        <w:rPr>
          <w:rFonts w:ascii="Times New Roman" w:hAnsi="Times New Roman" w:cs="Times New Roman"/>
          <w:i/>
          <w:lang w:val="en-US"/>
        </w:rPr>
        <w:t>IR</w:t>
      </w:r>
      <w:r w:rsidRPr="000F5E9F">
        <w:rPr>
          <w:rFonts w:ascii="Times New Roman" w:hAnsi="Times New Roman" w:cs="Times New Roman"/>
          <w:i/>
          <w:vertAlign w:val="subscript"/>
          <w:lang w:val="en-US"/>
        </w:rPr>
        <w:t>i</w:t>
      </w:r>
      <w:proofErr w:type="gramStart"/>
      <w:r w:rsidRPr="000F5E9F">
        <w:rPr>
          <w:rFonts w:ascii="Times New Roman" w:hAnsi="Times New Roman" w:cs="Times New Roman"/>
          <w:i/>
          <w:vertAlign w:val="subscript"/>
          <w:lang w:val="en-US"/>
        </w:rPr>
        <w:t>,t</w:t>
      </w:r>
      <w:proofErr w:type="spellEnd"/>
      <w:proofErr w:type="gramEnd"/>
      <w:r w:rsidRPr="000F5E9F">
        <w:rPr>
          <w:rFonts w:ascii="Times New Roman" w:hAnsi="Times New Roman" w:cs="Times New Roman"/>
          <w:lang w:val="en-US"/>
        </w:rPr>
        <w:t xml:space="preserve"> is the buy</w:t>
      </w:r>
      <w:r w:rsidR="00041AA8" w:rsidRPr="000F5E9F">
        <w:rPr>
          <w:rFonts w:ascii="Times New Roman" w:hAnsi="Times New Roman" w:cs="Times New Roman"/>
          <w:lang w:val="en-US"/>
        </w:rPr>
        <w:t>-sell imbalance and buy (</w:t>
      </w:r>
      <w:r w:rsidRPr="000F5E9F">
        <w:rPr>
          <w:rFonts w:ascii="Times New Roman" w:hAnsi="Times New Roman" w:cs="Times New Roman"/>
          <w:lang w:val="en-US"/>
        </w:rPr>
        <w:t>sell</w:t>
      </w:r>
      <w:r w:rsidR="00041AA8" w:rsidRPr="000F5E9F">
        <w:rPr>
          <w:rFonts w:ascii="Times New Roman" w:hAnsi="Times New Roman" w:cs="Times New Roman"/>
          <w:lang w:val="en-US"/>
        </w:rPr>
        <w:t>)</w:t>
      </w:r>
      <w:r w:rsidRPr="000F5E9F">
        <w:rPr>
          <w:rFonts w:ascii="Times New Roman" w:hAnsi="Times New Roman" w:cs="Times New Roman"/>
          <w:lang w:val="en-US"/>
        </w:rPr>
        <w:t xml:space="preserve"> denote</w:t>
      </w:r>
      <w:r w:rsidR="00041AA8" w:rsidRPr="000F5E9F">
        <w:rPr>
          <w:rFonts w:ascii="Times New Roman" w:hAnsi="Times New Roman" w:cs="Times New Roman"/>
          <w:lang w:val="en-US"/>
        </w:rPr>
        <w:t>s</w:t>
      </w:r>
      <w:r w:rsidRPr="000F5E9F">
        <w:rPr>
          <w:rFonts w:ascii="Times New Roman" w:hAnsi="Times New Roman" w:cs="Times New Roman"/>
          <w:lang w:val="en-US"/>
        </w:rPr>
        <w:t xml:space="preserve"> the total volume of shares purchased</w:t>
      </w:r>
      <w:r w:rsidR="00041AA8" w:rsidRPr="000F5E9F">
        <w:rPr>
          <w:rFonts w:ascii="Times New Roman" w:hAnsi="Times New Roman" w:cs="Times New Roman"/>
          <w:lang w:val="en-US"/>
        </w:rPr>
        <w:t xml:space="preserve"> (</w:t>
      </w:r>
      <w:r w:rsidRPr="000F5E9F">
        <w:rPr>
          <w:rFonts w:ascii="Times New Roman" w:hAnsi="Times New Roman" w:cs="Times New Roman"/>
          <w:lang w:val="en-US"/>
        </w:rPr>
        <w:t>sold</w:t>
      </w:r>
      <w:r w:rsidR="00041AA8" w:rsidRPr="000F5E9F">
        <w:rPr>
          <w:rFonts w:ascii="Times New Roman" w:hAnsi="Times New Roman" w:cs="Times New Roman"/>
          <w:lang w:val="en-US"/>
        </w:rPr>
        <w:t>)</w:t>
      </w:r>
      <w:r w:rsidRPr="000F5E9F">
        <w:rPr>
          <w:rFonts w:ascii="Times New Roman" w:hAnsi="Times New Roman" w:cs="Times New Roman"/>
          <w:lang w:val="en-US"/>
        </w:rPr>
        <w:t xml:space="preserve"> by investor class </w:t>
      </w:r>
      <w:proofErr w:type="spellStart"/>
      <w:r w:rsidRPr="000F5E9F">
        <w:rPr>
          <w:rFonts w:ascii="Times New Roman" w:hAnsi="Times New Roman" w:cs="Times New Roman"/>
          <w:i/>
          <w:lang w:val="en-US"/>
        </w:rPr>
        <w:t>i</w:t>
      </w:r>
      <w:proofErr w:type="spellEnd"/>
      <w:r w:rsidRPr="000F5E9F">
        <w:rPr>
          <w:rFonts w:ascii="Times New Roman" w:hAnsi="Times New Roman" w:cs="Times New Roman"/>
          <w:lang w:val="en-US"/>
        </w:rPr>
        <w:t xml:space="preserve"> during day </w:t>
      </w:r>
      <w:r w:rsidRPr="000F5E9F">
        <w:rPr>
          <w:rFonts w:ascii="Times New Roman" w:hAnsi="Times New Roman" w:cs="Times New Roman"/>
          <w:i/>
          <w:lang w:val="en-US"/>
        </w:rPr>
        <w:t>t</w:t>
      </w:r>
      <w:r w:rsidRPr="000F5E9F">
        <w:rPr>
          <w:rFonts w:ascii="Times New Roman" w:hAnsi="Times New Roman" w:cs="Times New Roman"/>
          <w:lang w:val="en-US"/>
        </w:rPr>
        <w:t>.</w:t>
      </w:r>
      <w:r w:rsidR="004167CB" w:rsidRPr="000F5E9F">
        <w:rPr>
          <w:rFonts w:ascii="Times New Roman" w:hAnsi="Times New Roman" w:cs="Times New Roman"/>
          <w:lang w:val="en-US"/>
        </w:rPr>
        <w:t xml:space="preserve"> The different investor types, </w:t>
      </w:r>
      <w:proofErr w:type="spellStart"/>
      <w:r w:rsidR="004167CB" w:rsidRPr="000F5E9F">
        <w:rPr>
          <w:rFonts w:ascii="Times New Roman" w:hAnsi="Times New Roman" w:cs="Times New Roman"/>
          <w:i/>
          <w:lang w:val="en-US"/>
        </w:rPr>
        <w:t>i</w:t>
      </w:r>
      <w:proofErr w:type="spellEnd"/>
      <w:r w:rsidR="004167CB" w:rsidRPr="000F5E9F">
        <w:rPr>
          <w:rFonts w:ascii="Times New Roman" w:hAnsi="Times New Roman" w:cs="Times New Roman"/>
          <w:lang w:val="en-US"/>
        </w:rPr>
        <w:t>, are foreigner, local institutions and local individuals.</w:t>
      </w:r>
      <w:r w:rsidR="00CB5341" w:rsidRPr="000F5E9F">
        <w:rPr>
          <w:rFonts w:ascii="Times New Roman" w:hAnsi="Times New Roman" w:cs="Times New Roman"/>
          <w:lang w:val="en-US"/>
        </w:rPr>
        <w:t xml:space="preserve"> </w:t>
      </w:r>
      <w:r w:rsidR="00D94CA6">
        <w:rPr>
          <w:rFonts w:ascii="Times New Roman" w:hAnsi="Times New Roman" w:cs="Times New Roman"/>
          <w:lang w:val="en-US"/>
        </w:rPr>
        <w:t xml:space="preserve">Total trading </w:t>
      </w:r>
      <w:proofErr w:type="spellStart"/>
      <w:r w:rsidR="00D94CA6">
        <w:rPr>
          <w:rFonts w:ascii="Times New Roman" w:hAnsi="Times New Roman" w:cs="Times New Roman"/>
          <w:lang w:val="en-US"/>
        </w:rPr>
        <w:t>volume</w:t>
      </w:r>
      <w:r w:rsidR="00D94CA6" w:rsidRPr="001E524D">
        <w:rPr>
          <w:rFonts w:ascii="Times New Roman" w:hAnsi="Times New Roman" w:cs="Times New Roman"/>
          <w:vertAlign w:val="subscript"/>
          <w:lang w:val="en-US"/>
        </w:rPr>
        <w:t>t</w:t>
      </w:r>
      <w:proofErr w:type="spellEnd"/>
      <w:r w:rsidR="00D94CA6">
        <w:rPr>
          <w:rFonts w:ascii="Times New Roman" w:hAnsi="Times New Roman" w:cs="Times New Roman"/>
          <w:lang w:val="en-US"/>
        </w:rPr>
        <w:t xml:space="preserve"> is the to</w:t>
      </w:r>
      <w:r w:rsidR="0085731A">
        <w:rPr>
          <w:rFonts w:ascii="Times New Roman" w:hAnsi="Times New Roman" w:cs="Times New Roman"/>
          <w:lang w:val="en-US"/>
        </w:rPr>
        <w:t>t</w:t>
      </w:r>
      <w:r w:rsidR="00D94CA6">
        <w:rPr>
          <w:rFonts w:ascii="Times New Roman" w:hAnsi="Times New Roman" w:cs="Times New Roman"/>
          <w:lang w:val="en-US"/>
        </w:rPr>
        <w:t>al of the trading volume across all investor t</w:t>
      </w:r>
      <w:r w:rsidR="0085731A">
        <w:rPr>
          <w:rFonts w:ascii="Times New Roman" w:hAnsi="Times New Roman" w:cs="Times New Roman"/>
          <w:lang w:val="en-US"/>
        </w:rPr>
        <w:t>y</w:t>
      </w:r>
      <w:r w:rsidR="00D94CA6">
        <w:rPr>
          <w:rFonts w:ascii="Times New Roman" w:hAnsi="Times New Roman" w:cs="Times New Roman"/>
          <w:lang w:val="en-US"/>
        </w:rPr>
        <w:t>pes</w:t>
      </w:r>
      <w:r w:rsidR="0085731A">
        <w:rPr>
          <w:rFonts w:ascii="Times New Roman" w:hAnsi="Times New Roman" w:cs="Times New Roman"/>
          <w:lang w:val="en-US"/>
        </w:rPr>
        <w:t xml:space="preserve"> during day t</w:t>
      </w:r>
      <w:r w:rsidR="00D94CA6">
        <w:rPr>
          <w:rFonts w:ascii="Times New Roman" w:hAnsi="Times New Roman" w:cs="Times New Roman"/>
          <w:lang w:val="en-US"/>
        </w:rPr>
        <w:t xml:space="preserve">. </w:t>
      </w:r>
      <w:r w:rsidR="00CB5341" w:rsidRPr="000F5E9F">
        <w:rPr>
          <w:rFonts w:ascii="Times New Roman" w:hAnsi="Times New Roman" w:cs="Times New Roman"/>
          <w:lang w:val="en-US"/>
        </w:rPr>
        <w:t xml:space="preserve">The buy-sell imbalance is calculated from data of daily purchases and sales volumes for </w:t>
      </w:r>
      <w:r w:rsidR="006553BF" w:rsidRPr="000F5E9F">
        <w:rPr>
          <w:rFonts w:ascii="Times New Roman" w:hAnsi="Times New Roman" w:cs="Times New Roman"/>
          <w:lang w:val="en-US"/>
        </w:rPr>
        <w:t xml:space="preserve">the three types </w:t>
      </w:r>
      <w:r w:rsidR="00CB5341" w:rsidRPr="000F5E9F">
        <w:rPr>
          <w:rFonts w:ascii="Times New Roman" w:hAnsi="Times New Roman" w:cs="Times New Roman"/>
          <w:lang w:val="en-US"/>
        </w:rPr>
        <w:t>obtained from the Korea Stock Exchange (KSE).</w:t>
      </w:r>
      <w:r w:rsidR="00CB5341" w:rsidRPr="000F5E9F">
        <w:rPr>
          <w:rStyle w:val="FootnoteReference"/>
          <w:rFonts w:ascii="Times New Roman" w:hAnsi="Times New Roman" w:cs="Times New Roman"/>
          <w:lang w:val="en-US"/>
        </w:rPr>
        <w:footnoteReference w:id="12"/>
      </w:r>
      <w:r w:rsidR="00CB5341" w:rsidRPr="000F5E9F">
        <w:rPr>
          <w:rFonts w:ascii="Times New Roman" w:hAnsi="Times New Roman" w:cs="Times New Roman"/>
          <w:lang w:val="en-US"/>
        </w:rPr>
        <w:t xml:space="preserve"> There are six daily series in total: buys and sells of local </w:t>
      </w:r>
      <w:r w:rsidR="007F3ADA" w:rsidRPr="000F5E9F">
        <w:rPr>
          <w:rFonts w:ascii="Times New Roman" w:hAnsi="Times New Roman" w:cs="Times New Roman"/>
          <w:lang w:val="en-US"/>
        </w:rPr>
        <w:t>individual</w:t>
      </w:r>
      <w:r w:rsidR="00CB5341" w:rsidRPr="000F5E9F">
        <w:rPr>
          <w:rFonts w:ascii="Times New Roman" w:hAnsi="Times New Roman" w:cs="Times New Roman"/>
          <w:lang w:val="en-US"/>
        </w:rPr>
        <w:t xml:space="preserve"> investors, local institutions and foreign investors. The data cover the period from 2000 to 201</w:t>
      </w:r>
      <w:r w:rsidR="007017F0">
        <w:rPr>
          <w:rFonts w:ascii="Times New Roman" w:hAnsi="Times New Roman" w:cs="Times New Roman"/>
          <w:lang w:val="en-US"/>
        </w:rPr>
        <w:t>5</w:t>
      </w:r>
      <w:r w:rsidR="00CB5341" w:rsidRPr="000F5E9F">
        <w:rPr>
          <w:rFonts w:ascii="Times New Roman" w:hAnsi="Times New Roman" w:cs="Times New Roman"/>
          <w:lang w:val="en-US"/>
        </w:rPr>
        <w:t>.</w:t>
      </w:r>
    </w:p>
    <w:p w14:paraId="7CE2BE0E" w14:textId="40233D3B" w:rsidR="00041AA8" w:rsidRPr="000F5E9F" w:rsidRDefault="00F4256F" w:rsidP="00F4256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Note that o</w:t>
      </w:r>
      <w:r w:rsidRPr="00F4256F">
        <w:rPr>
          <w:rFonts w:ascii="Times New Roman" w:hAnsi="Times New Roman" w:cs="Times New Roman"/>
          <w:lang w:val="en-US"/>
        </w:rPr>
        <w:t>ur dependent variable</w:t>
      </w:r>
      <w:r>
        <w:rPr>
          <w:rFonts w:ascii="Times New Roman" w:hAnsi="Times New Roman" w:cs="Times New Roman"/>
          <w:lang w:val="en-US"/>
        </w:rPr>
        <w:t xml:space="preserve"> is </w:t>
      </w:r>
      <w:r w:rsidRPr="00F4256F">
        <w:rPr>
          <w:rFonts w:ascii="Times New Roman" w:hAnsi="Times New Roman" w:cs="Times New Roman"/>
          <w:lang w:val="en-US"/>
        </w:rPr>
        <w:t xml:space="preserve">not </w:t>
      </w:r>
      <w:r>
        <w:rPr>
          <w:rFonts w:ascii="Times New Roman" w:hAnsi="Times New Roman" w:cs="Times New Roman"/>
          <w:lang w:val="en-US"/>
        </w:rPr>
        <w:t xml:space="preserve">the </w:t>
      </w:r>
      <w:r w:rsidRPr="00F4256F">
        <w:rPr>
          <w:rFonts w:ascii="Times New Roman" w:hAnsi="Times New Roman" w:cs="Times New Roman"/>
          <w:lang w:val="en-US"/>
        </w:rPr>
        <w:t xml:space="preserve">trading imbalance of total volume, </w:t>
      </w:r>
      <w:r>
        <w:rPr>
          <w:rFonts w:ascii="Times New Roman" w:hAnsi="Times New Roman" w:cs="Times New Roman"/>
          <w:lang w:val="en-US"/>
        </w:rPr>
        <w:t xml:space="preserve">since </w:t>
      </w:r>
      <w:r w:rsidRPr="00F4256F">
        <w:rPr>
          <w:rFonts w:ascii="Times New Roman" w:hAnsi="Times New Roman" w:cs="Times New Roman"/>
          <w:lang w:val="en-US"/>
        </w:rPr>
        <w:t xml:space="preserve">we already know that there can be no imbalance in the total volume, but </w:t>
      </w:r>
      <w:r>
        <w:rPr>
          <w:rFonts w:ascii="Times New Roman" w:hAnsi="Times New Roman" w:cs="Times New Roman"/>
          <w:lang w:val="en-US"/>
        </w:rPr>
        <w:t xml:space="preserve">rather the </w:t>
      </w:r>
      <w:r w:rsidRPr="00F4256F">
        <w:rPr>
          <w:rFonts w:ascii="Times New Roman" w:hAnsi="Times New Roman" w:cs="Times New Roman"/>
          <w:lang w:val="en-US"/>
        </w:rPr>
        <w:t xml:space="preserve">imbalance </w:t>
      </w:r>
      <w:r>
        <w:rPr>
          <w:rFonts w:ascii="Times New Roman" w:hAnsi="Times New Roman" w:cs="Times New Roman"/>
          <w:lang w:val="en-US"/>
        </w:rPr>
        <w:t xml:space="preserve">in trading volume </w:t>
      </w:r>
      <w:r w:rsidRPr="00F4256F">
        <w:rPr>
          <w:rFonts w:ascii="Times New Roman" w:hAnsi="Times New Roman" w:cs="Times New Roman"/>
          <w:lang w:val="en-US"/>
        </w:rPr>
        <w:t xml:space="preserve">for </w:t>
      </w:r>
      <w:r>
        <w:rPr>
          <w:rFonts w:ascii="Times New Roman" w:hAnsi="Times New Roman" w:cs="Times New Roman"/>
          <w:lang w:val="en-US"/>
        </w:rPr>
        <w:t xml:space="preserve">each of the three types of </w:t>
      </w:r>
      <w:r w:rsidRPr="00F4256F">
        <w:rPr>
          <w:rFonts w:ascii="Times New Roman" w:hAnsi="Times New Roman" w:cs="Times New Roman"/>
          <w:lang w:val="en-US"/>
        </w:rPr>
        <w:t>investor</w:t>
      </w:r>
      <w:r>
        <w:rPr>
          <w:rFonts w:ascii="Times New Roman" w:hAnsi="Times New Roman" w:cs="Times New Roman"/>
          <w:lang w:val="en-US"/>
        </w:rPr>
        <w:t xml:space="preserve">. </w:t>
      </w:r>
      <w:r w:rsidRPr="00F4256F">
        <w:rPr>
          <w:rFonts w:ascii="Times New Roman" w:hAnsi="Times New Roman" w:cs="Times New Roman"/>
          <w:lang w:val="en-US"/>
        </w:rPr>
        <w:t>With our dat</w:t>
      </w:r>
      <w:r>
        <w:rPr>
          <w:rFonts w:ascii="Times New Roman" w:hAnsi="Times New Roman" w:cs="Times New Roman"/>
          <w:lang w:val="en-US"/>
        </w:rPr>
        <w:t>a</w:t>
      </w:r>
      <w:r w:rsidRPr="00F4256F">
        <w:rPr>
          <w:rFonts w:ascii="Times New Roman" w:hAnsi="Times New Roman" w:cs="Times New Roman"/>
          <w:lang w:val="en-US"/>
        </w:rPr>
        <w:t xml:space="preserve"> set, it is not possible to know whether trades are buyer initiated or seller initiated, since these transactions are compiled after</w:t>
      </w:r>
      <w:r>
        <w:rPr>
          <w:rFonts w:ascii="Times New Roman" w:hAnsi="Times New Roman" w:cs="Times New Roman"/>
          <w:lang w:val="en-US"/>
        </w:rPr>
        <w:t xml:space="preserve"> the </w:t>
      </w:r>
      <w:r w:rsidRPr="00F4256F">
        <w:rPr>
          <w:rFonts w:ascii="Times New Roman" w:hAnsi="Times New Roman" w:cs="Times New Roman"/>
          <w:lang w:val="en-US"/>
        </w:rPr>
        <w:t>market clos</w:t>
      </w:r>
      <w:r>
        <w:rPr>
          <w:rFonts w:ascii="Times New Roman" w:hAnsi="Times New Roman" w:cs="Times New Roman"/>
          <w:lang w:val="en-US"/>
        </w:rPr>
        <w:t>es each</w:t>
      </w:r>
      <w:r w:rsidRPr="00F4256F">
        <w:rPr>
          <w:rFonts w:ascii="Times New Roman" w:hAnsi="Times New Roman" w:cs="Times New Roman"/>
          <w:lang w:val="en-US"/>
        </w:rPr>
        <w:t xml:space="preserve"> day.</w:t>
      </w:r>
    </w:p>
    <w:p w14:paraId="21A21B05" w14:textId="12D09743" w:rsidR="00A04918" w:rsidRPr="000F5E9F" w:rsidRDefault="00041AA8"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lastRenderedPageBreak/>
        <w:t xml:space="preserve">The central issue of concern is how investors respond to the unexpected component </w:t>
      </w:r>
      <w:r w:rsidR="0067146B" w:rsidRPr="000F5E9F">
        <w:rPr>
          <w:rFonts w:ascii="Times New Roman" w:hAnsi="Times New Roman" w:cs="Times New Roman"/>
          <w:lang w:val="en-US"/>
        </w:rPr>
        <w:t xml:space="preserve">(or surprise) </w:t>
      </w:r>
      <w:r w:rsidRPr="000F5E9F">
        <w:rPr>
          <w:rFonts w:ascii="Times New Roman" w:hAnsi="Times New Roman" w:cs="Times New Roman"/>
          <w:lang w:val="en-US"/>
        </w:rPr>
        <w:t xml:space="preserve">of macroeconomic news announcements at the local, regional and global level. </w:t>
      </w:r>
      <w:r w:rsidR="0067146B" w:rsidRPr="000F5E9F">
        <w:rPr>
          <w:rFonts w:ascii="Times New Roman" w:hAnsi="Times New Roman" w:cs="Times New Roman"/>
          <w:lang w:val="en-US"/>
        </w:rPr>
        <w:t xml:space="preserve">To determine the surprise element of any announcement we must first have a measure of the expected value of the announcement. We obtain this from survey data and use the </w:t>
      </w:r>
      <w:r w:rsidR="0067146B" w:rsidRPr="00060D5A">
        <w:rPr>
          <w:rFonts w:ascii="Times New Roman" w:hAnsi="Times New Roman" w:cs="Times New Roman"/>
          <w:lang w:val="en-US"/>
        </w:rPr>
        <w:t>median of analysts’ expectations as our estimate of the market’s expectation of that particular announcement.</w:t>
      </w:r>
      <w:r w:rsidR="0067146B" w:rsidRPr="00060D5A">
        <w:rPr>
          <w:rStyle w:val="FootnoteReference"/>
          <w:rFonts w:ascii="Times New Roman" w:hAnsi="Times New Roman" w:cs="Times New Roman"/>
          <w:lang w:val="en-US"/>
        </w:rPr>
        <w:t xml:space="preserve"> </w:t>
      </w:r>
      <w:r w:rsidR="00D86E2D" w:rsidRPr="003976E8">
        <w:rPr>
          <w:rStyle w:val="FootnoteReference"/>
          <w:rFonts w:ascii="Times New Roman" w:hAnsi="Times New Roman" w:cs="Times New Roman"/>
          <w:vertAlign w:val="baseline"/>
          <w:lang w:val="en-US"/>
        </w:rPr>
        <w:t>Our expectations data is from the Bloomberg News Service.  Bloomberg is a consistent source of data on macroeconomic announcements for various countries, which is widely used by investors, analysts and traders. Bloomberg surveys commercial and investment banks on their expectations for a wide range of macroeconomic announcements. Bloomberg calendars of events are published on a regular basis and are available to a broad investor community.</w:t>
      </w:r>
      <w:r w:rsidR="00D86E2D" w:rsidRPr="00060D5A">
        <w:rPr>
          <w:rFonts w:ascii="Times New Roman" w:hAnsi="Times New Roman" w:cs="Times New Roman"/>
          <w:lang w:val="en-US"/>
        </w:rPr>
        <w:t xml:space="preserve"> Bloomberg records and preserves the announced value of macroeconomic variables, in addition to the revised values. This is an important distinction, as macroeconomic data is often revised in the months following its initial release. Because we are concerned only with the immediate response of investors to macroeconomic surprises, we need the actually announced data. </w:t>
      </w:r>
      <w:r w:rsidR="00080CD0" w:rsidRPr="00060D5A">
        <w:rPr>
          <w:rFonts w:ascii="Times New Roman" w:hAnsi="Times New Roman" w:cs="Times New Roman"/>
          <w:noProof/>
          <w:lang w:val="en-US"/>
        </w:rPr>
        <w:t xml:space="preserve"> </w:t>
      </w:r>
      <w:r w:rsidR="0067146B" w:rsidRPr="00060D5A">
        <w:rPr>
          <w:rFonts w:ascii="Times New Roman" w:hAnsi="Times New Roman" w:cs="Times New Roman"/>
          <w:lang w:val="en-US"/>
        </w:rPr>
        <w:t xml:space="preserve">We </w:t>
      </w:r>
      <w:r w:rsidR="0067146B" w:rsidRPr="000F5E9F">
        <w:rPr>
          <w:rFonts w:ascii="Times New Roman" w:hAnsi="Times New Roman" w:cs="Times New Roman"/>
          <w:lang w:val="en-US"/>
        </w:rPr>
        <w:t xml:space="preserve">calculate the surprises in macroeconomic announcements as the difference between the actual data value at announcement and the median </w:t>
      </w:r>
      <w:r w:rsidR="00827D14" w:rsidRPr="000F5E9F">
        <w:rPr>
          <w:rFonts w:ascii="Times New Roman" w:hAnsi="Times New Roman" w:cs="Times New Roman"/>
          <w:lang w:val="en-US"/>
        </w:rPr>
        <w:t xml:space="preserve">value of the most recent </w:t>
      </w:r>
      <w:r w:rsidR="0067146B" w:rsidRPr="000F5E9F">
        <w:rPr>
          <w:rFonts w:ascii="Times New Roman" w:hAnsi="Times New Roman" w:cs="Times New Roman"/>
          <w:lang w:val="en-US"/>
        </w:rPr>
        <w:t>analysts’ expectations</w:t>
      </w:r>
      <w:r w:rsidR="00827D14" w:rsidRPr="000F5E9F">
        <w:rPr>
          <w:rFonts w:ascii="Times New Roman" w:hAnsi="Times New Roman" w:cs="Times New Roman"/>
          <w:lang w:val="en-US"/>
        </w:rPr>
        <w:t xml:space="preserve"> prior to the announcement</w:t>
      </w:r>
      <w:r w:rsidR="0067146B" w:rsidRPr="000F5E9F">
        <w:rPr>
          <w:rFonts w:ascii="Times New Roman" w:hAnsi="Times New Roman" w:cs="Times New Roman"/>
          <w:lang w:val="en-US"/>
        </w:rPr>
        <w:t xml:space="preserve">. Since many of the economic variables have different units of measurement, we use standardized surprises to compare the responses to different macroeconomic announcements. Standardization is achieved by dividing each announcement surprise by its sample standard deviation, following </w:t>
      </w:r>
      <w:proofErr w:type="spellStart"/>
      <w:r w:rsidR="0067146B" w:rsidRPr="000F5E9F">
        <w:rPr>
          <w:rFonts w:ascii="Times New Roman" w:hAnsi="Times New Roman" w:cs="Times New Roman"/>
          <w:lang w:val="en-US"/>
        </w:rPr>
        <w:t>Balduzzi</w:t>
      </w:r>
      <w:proofErr w:type="spellEnd"/>
      <w:r w:rsidR="0067146B" w:rsidRPr="000F5E9F">
        <w:rPr>
          <w:rFonts w:ascii="Times New Roman" w:hAnsi="Times New Roman" w:cs="Times New Roman"/>
          <w:lang w:val="en-US"/>
        </w:rPr>
        <w:t xml:space="preserve"> </w:t>
      </w:r>
      <w:r w:rsidR="00D36D18" w:rsidRPr="000F5E9F">
        <w:rPr>
          <w:rFonts w:ascii="Times New Roman" w:hAnsi="Times New Roman" w:cs="Times New Roman"/>
          <w:lang w:val="en-US"/>
        </w:rPr>
        <w:t>et al.</w:t>
      </w:r>
      <w:r w:rsidR="0067146B" w:rsidRPr="000F5E9F">
        <w:rPr>
          <w:rFonts w:ascii="Times New Roman" w:hAnsi="Times New Roman" w:cs="Times New Roman"/>
          <w:lang w:val="en-US"/>
        </w:rPr>
        <w:t xml:space="preserve"> (2001):</w:t>
      </w:r>
    </w:p>
    <w:p w14:paraId="62F35313" w14:textId="77777777" w:rsidR="00A04918" w:rsidRPr="000F5E9F" w:rsidRDefault="00170556" w:rsidP="00AC2E90">
      <w:pPr>
        <w:spacing w:line="480" w:lineRule="auto"/>
        <w:ind w:left="2880" w:firstLine="720"/>
        <w:rPr>
          <w:rFonts w:ascii="Times New Roman" w:hAnsi="Times New Roman" w:cs="Times New Roman"/>
          <w:lang w:val="en-US"/>
        </w:rPr>
      </w:pPr>
      <w:r w:rsidRPr="000F5E9F">
        <w:rPr>
          <w:rFonts w:ascii="Times New Roman" w:hAnsi="Times New Roman" w:cs="Times New Roman"/>
          <w:position w:val="-14"/>
          <w:lang w:val="en-US"/>
        </w:rPr>
        <w:object w:dxaOrig="740" w:dyaOrig="380" w14:anchorId="1FEC2A34">
          <v:shape id="_x0000_i1026" type="#_x0000_t75" style="width:37.5pt;height:20.25pt" o:ole="">
            <v:imagedata r:id="rId12" o:title=""/>
          </v:shape>
          <o:OLEObject Type="Embed" ProgID="Equation.3" ShapeID="_x0000_i1026" DrawAspect="Content" ObjectID="_1611746354" r:id="rId13"/>
        </w:object>
      </w:r>
      <m:oMath>
        <m:f>
          <m:fPr>
            <m:ctrlPr>
              <w:rPr>
                <w:rFonts w:ascii="Cambria Math" w:hAnsi="Cambria Math" w:cs="Times New Roman"/>
                <w:lang w:val="en-US"/>
              </w:rPr>
            </m:ctrlPr>
          </m:fPr>
          <m:num>
            <m:r>
              <w:rPr>
                <w:rFonts w:ascii="Cambria Math" w:hAnsi="Cambria Math" w:cs="Times New Roman"/>
                <w:i/>
                <w:position w:val="-14"/>
                <w:lang w:val="en-US"/>
              </w:rPr>
              <w:object w:dxaOrig="1280" w:dyaOrig="380" w14:anchorId="09CC7186">
                <v:shape id="_x0000_i1029" type="#_x0000_t75" style="width:64.5pt;height:20.25pt" o:ole="">
                  <v:imagedata r:id="rId14" o:title=""/>
                </v:shape>
                <o:OLEObject Type="Embed" ProgID="Equation.3" ShapeID="_x0000_i1029" DrawAspect="Content" ObjectID="_1611746355" r:id="rId15"/>
              </w:object>
            </m:r>
          </m:num>
          <m:den>
            <m:r>
              <w:rPr>
                <w:rFonts w:ascii="Cambria Math" w:hAnsi="Cambria Math" w:cs="Times New Roman"/>
                <w:i/>
                <w:position w:val="-14"/>
                <w:lang w:val="en-US"/>
              </w:rPr>
              <w:object w:dxaOrig="460" w:dyaOrig="380" w14:anchorId="032BCCD8">
                <v:shape id="_x0000_i1030" type="#_x0000_t75" style="width:21.75pt;height:20.25pt" o:ole="">
                  <v:imagedata r:id="rId16" o:title=""/>
                </v:shape>
                <o:OLEObject Type="Embed" ProgID="Equation.3" ShapeID="_x0000_i1030" DrawAspect="Content" ObjectID="_1611746356" r:id="rId17"/>
              </w:object>
            </m:r>
          </m:den>
        </m:f>
      </m:oMath>
      <w:r w:rsidR="00305C3B" w:rsidRPr="000F5E9F">
        <w:rPr>
          <w:rFonts w:ascii="Times New Roman" w:eastAsiaTheme="minorEastAsia" w:hAnsi="Times New Roman" w:cs="Times New Roman"/>
          <w:lang w:val="en-US"/>
        </w:rPr>
        <w:tab/>
      </w:r>
      <w:r w:rsidR="00305C3B" w:rsidRPr="000F5E9F">
        <w:rPr>
          <w:rFonts w:ascii="Times New Roman" w:eastAsiaTheme="minorEastAsia" w:hAnsi="Times New Roman" w:cs="Times New Roman"/>
          <w:lang w:val="en-US"/>
        </w:rPr>
        <w:tab/>
      </w:r>
      <w:r w:rsidR="008B77FC" w:rsidRPr="000F5E9F">
        <w:rPr>
          <w:rFonts w:ascii="Times New Roman" w:eastAsiaTheme="minorEastAsia" w:hAnsi="Times New Roman" w:cs="Times New Roman"/>
          <w:lang w:val="en-US"/>
        </w:rPr>
        <w:tab/>
      </w:r>
      <w:r w:rsidR="008B77FC" w:rsidRPr="000F5E9F">
        <w:rPr>
          <w:rFonts w:ascii="Times New Roman" w:eastAsiaTheme="minorEastAsia" w:hAnsi="Times New Roman" w:cs="Times New Roman"/>
          <w:lang w:val="en-US"/>
        </w:rPr>
        <w:tab/>
      </w:r>
      <w:r w:rsidR="008B77FC" w:rsidRPr="000F5E9F">
        <w:rPr>
          <w:rFonts w:ascii="Times New Roman" w:eastAsiaTheme="minorEastAsia" w:hAnsi="Times New Roman" w:cs="Times New Roman"/>
          <w:lang w:val="en-US"/>
        </w:rPr>
        <w:tab/>
      </w:r>
      <w:r w:rsidR="00A04918" w:rsidRPr="000F5E9F">
        <w:rPr>
          <w:rFonts w:ascii="Times New Roman" w:eastAsiaTheme="minorEastAsia" w:hAnsi="Times New Roman" w:cs="Times New Roman"/>
          <w:lang w:val="en-US"/>
        </w:rPr>
        <w:t>(2)</w:t>
      </w:r>
    </w:p>
    <w:p w14:paraId="2BC6EBF3" w14:textId="43081A7F" w:rsidR="00A04918" w:rsidRPr="000F5E9F" w:rsidRDefault="00A04918"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Where </w:t>
      </w:r>
      <w:r w:rsidR="00170556" w:rsidRPr="000F5E9F">
        <w:rPr>
          <w:rFonts w:ascii="Times New Roman" w:hAnsi="Times New Roman" w:cs="Times New Roman"/>
          <w:position w:val="-14"/>
          <w:lang w:val="en-US"/>
        </w:rPr>
        <w:object w:dxaOrig="540" w:dyaOrig="380" w14:anchorId="64AC53D6">
          <v:shape id="_x0000_i1031" type="#_x0000_t75" style="width:27pt;height:20.25pt" o:ole="">
            <v:imagedata r:id="rId18" o:title=""/>
          </v:shape>
          <o:OLEObject Type="Embed" ProgID="Equation.3" ShapeID="_x0000_i1031" DrawAspect="Content" ObjectID="_1611746357" r:id="rId19"/>
        </w:object>
      </w:r>
      <w:r w:rsidRPr="000F5E9F">
        <w:rPr>
          <w:rFonts w:ascii="Times New Roman" w:hAnsi="Times New Roman" w:cs="Times New Roman"/>
          <w:lang w:val="en-US"/>
        </w:rPr>
        <w:t xml:space="preserve"> denotes the standardized surprise of announcement </w:t>
      </w:r>
      <w:r w:rsidR="00170556" w:rsidRPr="000F5E9F">
        <w:rPr>
          <w:rFonts w:ascii="Times New Roman" w:hAnsi="Times New Roman" w:cs="Times New Roman"/>
          <w:i/>
          <w:lang w:val="en-US"/>
        </w:rPr>
        <w:t>k</w:t>
      </w:r>
      <w:r w:rsidRPr="000F5E9F">
        <w:rPr>
          <w:rFonts w:ascii="Times New Roman" w:hAnsi="Times New Roman" w:cs="Times New Roman"/>
          <w:lang w:val="en-US"/>
        </w:rPr>
        <w:t xml:space="preserve"> in country </w:t>
      </w:r>
      <w:r w:rsidR="00170556" w:rsidRPr="000F5E9F">
        <w:rPr>
          <w:rFonts w:ascii="Times New Roman" w:hAnsi="Times New Roman" w:cs="Times New Roman"/>
          <w:i/>
          <w:lang w:val="en-US"/>
        </w:rPr>
        <w:t>m</w:t>
      </w:r>
      <w:r w:rsidRPr="000F5E9F">
        <w:rPr>
          <w:rFonts w:ascii="Times New Roman" w:hAnsi="Times New Roman" w:cs="Times New Roman"/>
          <w:i/>
          <w:lang w:val="en-US"/>
        </w:rPr>
        <w:t xml:space="preserve"> </w:t>
      </w:r>
      <w:r w:rsidRPr="000F5E9F">
        <w:rPr>
          <w:rFonts w:ascii="Times New Roman" w:hAnsi="Times New Roman" w:cs="Times New Roman"/>
          <w:lang w:val="en-US"/>
        </w:rPr>
        <w:t>on day</w:t>
      </w:r>
      <w:r w:rsidRPr="000F5E9F">
        <w:rPr>
          <w:rFonts w:ascii="Times New Roman" w:hAnsi="Times New Roman" w:cs="Times New Roman"/>
          <w:i/>
          <w:lang w:val="en-US"/>
        </w:rPr>
        <w:t xml:space="preserve"> t</w:t>
      </w:r>
      <w:r w:rsidRPr="000F5E9F">
        <w:rPr>
          <w:rFonts w:ascii="Times New Roman" w:hAnsi="Times New Roman" w:cs="Times New Roman"/>
          <w:lang w:val="en-US"/>
        </w:rPr>
        <w:t>;</w:t>
      </w:r>
      <w:r w:rsidR="00CC55F6" w:rsidRPr="000F5E9F">
        <w:rPr>
          <w:rFonts w:ascii="Times New Roman" w:hAnsi="Times New Roman" w:cs="Times New Roman"/>
          <w:lang w:val="en-US"/>
        </w:rPr>
        <w:t xml:space="preserve"> </w:t>
      </w:r>
      <w:r w:rsidR="00170556" w:rsidRPr="000F5E9F">
        <w:rPr>
          <w:rFonts w:ascii="Times New Roman" w:hAnsi="Times New Roman" w:cs="Times New Roman"/>
          <w:position w:val="-14"/>
          <w:lang w:val="en-US"/>
        </w:rPr>
        <w:object w:dxaOrig="540" w:dyaOrig="380" w14:anchorId="42191BB9">
          <v:shape id="_x0000_i1032" type="#_x0000_t75" style="width:27pt;height:20.25pt" o:ole="">
            <v:imagedata r:id="rId20" o:title=""/>
          </v:shape>
          <o:OLEObject Type="Embed" ProgID="Equation.3" ShapeID="_x0000_i1032" DrawAspect="Content" ObjectID="_1611746358" r:id="rId21"/>
        </w:object>
      </w:r>
      <w:r w:rsidRPr="000F5E9F">
        <w:rPr>
          <w:rFonts w:ascii="Times New Roman" w:hAnsi="Times New Roman" w:cs="Times New Roman"/>
          <w:lang w:val="en-US"/>
        </w:rPr>
        <w:t xml:space="preserve"> </w:t>
      </w:r>
      <w:r w:rsidR="0067146B" w:rsidRPr="000F5E9F">
        <w:rPr>
          <w:rFonts w:ascii="Times New Roman" w:hAnsi="Times New Roman" w:cs="Times New Roman"/>
          <w:lang w:val="en-US"/>
        </w:rPr>
        <w:t>denotes the actual released value</w:t>
      </w:r>
      <w:r w:rsidR="00170556" w:rsidRPr="000F5E9F">
        <w:rPr>
          <w:rFonts w:ascii="Times New Roman" w:hAnsi="Times New Roman" w:cs="Times New Roman"/>
          <w:lang w:val="en-US"/>
        </w:rPr>
        <w:t xml:space="preserve"> for announcement </w:t>
      </w:r>
      <w:r w:rsidR="00170556" w:rsidRPr="000F5E9F">
        <w:rPr>
          <w:rFonts w:ascii="Times New Roman" w:hAnsi="Times New Roman" w:cs="Times New Roman"/>
          <w:i/>
          <w:lang w:val="en-US"/>
        </w:rPr>
        <w:t>k</w:t>
      </w:r>
      <w:r w:rsidR="00170556" w:rsidRPr="000F5E9F">
        <w:rPr>
          <w:rFonts w:ascii="Times New Roman" w:hAnsi="Times New Roman" w:cs="Times New Roman"/>
          <w:lang w:val="en-US"/>
        </w:rPr>
        <w:t xml:space="preserve"> in country </w:t>
      </w:r>
      <w:r w:rsidR="00170556" w:rsidRPr="000F5E9F">
        <w:rPr>
          <w:rFonts w:ascii="Times New Roman" w:hAnsi="Times New Roman" w:cs="Times New Roman"/>
          <w:i/>
          <w:lang w:val="en-US"/>
        </w:rPr>
        <w:t>m</w:t>
      </w:r>
      <w:r w:rsidR="00170556" w:rsidRPr="000F5E9F">
        <w:rPr>
          <w:rFonts w:ascii="Times New Roman" w:hAnsi="Times New Roman" w:cs="Times New Roman"/>
          <w:lang w:val="en-US"/>
        </w:rPr>
        <w:t xml:space="preserve"> on day </w:t>
      </w:r>
      <w:r w:rsidR="00170556" w:rsidRPr="000F5E9F">
        <w:rPr>
          <w:rFonts w:ascii="Times New Roman" w:hAnsi="Times New Roman" w:cs="Times New Roman"/>
          <w:i/>
          <w:lang w:val="en-US"/>
        </w:rPr>
        <w:t>t</w:t>
      </w:r>
      <w:r w:rsidR="0067146B" w:rsidRPr="000F5E9F">
        <w:rPr>
          <w:rFonts w:ascii="Times New Roman" w:hAnsi="Times New Roman" w:cs="Times New Roman"/>
          <w:lang w:val="en-US"/>
        </w:rPr>
        <w:t>;</w:t>
      </w:r>
      <w:r w:rsidRPr="000F5E9F">
        <w:rPr>
          <w:rFonts w:ascii="Times New Roman" w:hAnsi="Times New Roman" w:cs="Times New Roman"/>
          <w:lang w:val="en-US"/>
        </w:rPr>
        <w:t xml:space="preserve"> </w:t>
      </w:r>
      <w:r w:rsidR="00170556" w:rsidRPr="000F5E9F">
        <w:rPr>
          <w:rFonts w:ascii="Times New Roman" w:hAnsi="Times New Roman" w:cs="Times New Roman"/>
          <w:position w:val="-14"/>
          <w:lang w:val="en-US"/>
        </w:rPr>
        <w:object w:dxaOrig="540" w:dyaOrig="380" w14:anchorId="58496006">
          <v:shape id="_x0000_i1033" type="#_x0000_t75" style="width:27pt;height:20.25pt" o:ole="">
            <v:imagedata r:id="rId22" o:title=""/>
          </v:shape>
          <o:OLEObject Type="Embed" ProgID="Equation.3" ShapeID="_x0000_i1033" DrawAspect="Content" ObjectID="_1611746359" r:id="rId23"/>
        </w:object>
      </w:r>
      <w:r w:rsidRPr="000F5E9F">
        <w:rPr>
          <w:rFonts w:ascii="Times New Roman" w:hAnsi="Times New Roman" w:cs="Times New Roman"/>
          <w:lang w:val="en-US"/>
        </w:rPr>
        <w:t xml:space="preserve"> </w:t>
      </w:r>
      <w:r w:rsidR="001C22EE" w:rsidRPr="000F5E9F">
        <w:rPr>
          <w:rFonts w:ascii="Times New Roman" w:hAnsi="Times New Roman" w:cs="Times New Roman"/>
          <w:lang w:val="en-US"/>
        </w:rPr>
        <w:t xml:space="preserve">is </w:t>
      </w:r>
      <w:r w:rsidRPr="000F5E9F">
        <w:rPr>
          <w:rFonts w:ascii="Times New Roman" w:hAnsi="Times New Roman" w:cs="Times New Roman"/>
          <w:lang w:val="en-US"/>
        </w:rPr>
        <w:t xml:space="preserve">the median </w:t>
      </w:r>
      <w:r w:rsidRPr="000F5E9F">
        <w:rPr>
          <w:rFonts w:ascii="Times New Roman" w:hAnsi="Times New Roman" w:cs="Times New Roman"/>
          <w:lang w:val="en-US"/>
        </w:rPr>
        <w:lastRenderedPageBreak/>
        <w:t xml:space="preserve">of the forecast survey for announcement </w:t>
      </w:r>
      <w:r w:rsidR="00170556" w:rsidRPr="000F5E9F">
        <w:rPr>
          <w:rFonts w:ascii="Times New Roman" w:hAnsi="Times New Roman" w:cs="Times New Roman"/>
          <w:i/>
          <w:lang w:val="en-US"/>
        </w:rPr>
        <w:t>k</w:t>
      </w:r>
      <w:r w:rsidRPr="000F5E9F">
        <w:rPr>
          <w:rFonts w:ascii="Times New Roman" w:hAnsi="Times New Roman" w:cs="Times New Roman"/>
          <w:lang w:val="en-US"/>
        </w:rPr>
        <w:t xml:space="preserve"> in country </w:t>
      </w:r>
      <w:r w:rsidR="00170556" w:rsidRPr="000F5E9F">
        <w:rPr>
          <w:rFonts w:ascii="Times New Roman" w:hAnsi="Times New Roman" w:cs="Times New Roman"/>
          <w:i/>
          <w:lang w:val="en-US"/>
        </w:rPr>
        <w:t>m</w:t>
      </w:r>
      <w:r w:rsidRPr="000F5E9F">
        <w:rPr>
          <w:rFonts w:ascii="Times New Roman" w:hAnsi="Times New Roman" w:cs="Times New Roman"/>
          <w:lang w:val="en-US"/>
        </w:rPr>
        <w:t xml:space="preserve"> on day </w:t>
      </w:r>
      <w:r w:rsidRPr="000F5E9F">
        <w:rPr>
          <w:rFonts w:ascii="Times New Roman" w:hAnsi="Times New Roman" w:cs="Times New Roman"/>
          <w:i/>
          <w:lang w:val="en-US"/>
        </w:rPr>
        <w:t>t</w:t>
      </w:r>
      <w:r w:rsidRPr="000F5E9F">
        <w:rPr>
          <w:rFonts w:ascii="Times New Roman" w:hAnsi="Times New Roman" w:cs="Times New Roman"/>
          <w:lang w:val="en-US"/>
        </w:rPr>
        <w:t xml:space="preserve">; and </w:t>
      </w:r>
      <w:r w:rsidR="00170556" w:rsidRPr="000F5E9F">
        <w:rPr>
          <w:rFonts w:ascii="Times New Roman" w:hAnsi="Times New Roman" w:cs="Times New Roman"/>
          <w:position w:val="-14"/>
          <w:lang w:val="en-US"/>
        </w:rPr>
        <w:object w:dxaOrig="460" w:dyaOrig="380" w14:anchorId="11F59B87">
          <v:shape id="_x0000_i1034" type="#_x0000_t75" style="width:21.75pt;height:20.25pt" o:ole="">
            <v:imagedata r:id="rId24" o:title=""/>
          </v:shape>
          <o:OLEObject Type="Embed" ProgID="Equation.3" ShapeID="_x0000_i1034" DrawAspect="Content" ObjectID="_1611746360" r:id="rId25"/>
        </w:object>
      </w:r>
      <w:r w:rsidRPr="000F5E9F">
        <w:rPr>
          <w:rFonts w:ascii="Times New Roman" w:hAnsi="Times New Roman" w:cs="Times New Roman"/>
          <w:lang w:val="en-US"/>
        </w:rPr>
        <w:t xml:space="preserve">is the standard deviation across the sample </w:t>
      </w:r>
      <w:r w:rsidR="001E40A4" w:rsidRPr="000F5E9F">
        <w:rPr>
          <w:rFonts w:ascii="Times New Roman" w:hAnsi="Times New Roman" w:cs="Times New Roman"/>
          <w:lang w:val="en-US"/>
        </w:rPr>
        <w:t>period</w:t>
      </w:r>
      <w:r w:rsidRPr="000F5E9F">
        <w:rPr>
          <w:rFonts w:ascii="Times New Roman" w:hAnsi="Times New Roman" w:cs="Times New Roman"/>
          <w:lang w:val="en-US"/>
        </w:rPr>
        <w:t xml:space="preserve"> of announcement </w:t>
      </w:r>
      <w:r w:rsidR="00170556" w:rsidRPr="000F5E9F">
        <w:rPr>
          <w:rFonts w:ascii="Times New Roman" w:hAnsi="Times New Roman" w:cs="Times New Roman"/>
          <w:i/>
          <w:lang w:val="en-US"/>
        </w:rPr>
        <w:t>k</w:t>
      </w:r>
      <w:r w:rsidRPr="000F5E9F">
        <w:rPr>
          <w:rFonts w:ascii="Times New Roman" w:hAnsi="Times New Roman" w:cs="Times New Roman"/>
          <w:lang w:val="en-US"/>
        </w:rPr>
        <w:t xml:space="preserve"> in country </w:t>
      </w:r>
      <w:r w:rsidR="00170556" w:rsidRPr="000F5E9F">
        <w:rPr>
          <w:rFonts w:ascii="Times New Roman" w:hAnsi="Times New Roman" w:cs="Times New Roman"/>
          <w:i/>
          <w:lang w:val="en-US"/>
        </w:rPr>
        <w:t>m</w:t>
      </w:r>
      <w:r w:rsidRPr="000F5E9F">
        <w:rPr>
          <w:rFonts w:ascii="Times New Roman" w:hAnsi="Times New Roman" w:cs="Times New Roman"/>
          <w:lang w:val="en-US"/>
        </w:rPr>
        <w:t>.</w:t>
      </w:r>
      <w:r w:rsidRPr="000F5E9F">
        <w:rPr>
          <w:rStyle w:val="FootnoteReference"/>
          <w:rFonts w:ascii="Times New Roman" w:hAnsi="Times New Roman" w:cs="Times New Roman"/>
          <w:lang w:val="en-US"/>
        </w:rPr>
        <w:footnoteReference w:id="13"/>
      </w:r>
      <w:r w:rsidR="00170556" w:rsidRPr="000F5E9F">
        <w:rPr>
          <w:rFonts w:ascii="Times New Roman" w:hAnsi="Times New Roman" w:cs="Times New Roman"/>
          <w:lang w:val="en-US"/>
        </w:rPr>
        <w:t xml:space="preserve"> Country </w:t>
      </w:r>
      <w:r w:rsidR="00170556" w:rsidRPr="000F5E9F">
        <w:rPr>
          <w:rFonts w:ascii="Times New Roman" w:hAnsi="Times New Roman" w:cs="Times New Roman"/>
          <w:i/>
          <w:lang w:val="en-US"/>
        </w:rPr>
        <w:t>m</w:t>
      </w:r>
      <w:r w:rsidR="00170556" w:rsidRPr="000F5E9F">
        <w:rPr>
          <w:rFonts w:ascii="Times New Roman" w:hAnsi="Times New Roman" w:cs="Times New Roman"/>
          <w:lang w:val="en-US"/>
        </w:rPr>
        <w:t xml:space="preserve"> relates to the </w:t>
      </w:r>
      <w:r w:rsidR="00A86BEF" w:rsidRPr="000F5E9F">
        <w:rPr>
          <w:rFonts w:ascii="Times New Roman" w:hAnsi="Times New Roman" w:cs="Times New Roman"/>
          <w:lang w:val="en-US"/>
        </w:rPr>
        <w:t>U.S.</w:t>
      </w:r>
      <w:r w:rsidR="00170556" w:rsidRPr="000F5E9F">
        <w:rPr>
          <w:rFonts w:ascii="Times New Roman" w:hAnsi="Times New Roman" w:cs="Times New Roman"/>
          <w:lang w:val="en-US"/>
        </w:rPr>
        <w:t>, Japan</w:t>
      </w:r>
      <w:r w:rsidR="001C22EE" w:rsidRPr="000F5E9F">
        <w:rPr>
          <w:rFonts w:ascii="Times New Roman" w:hAnsi="Times New Roman" w:cs="Times New Roman"/>
          <w:lang w:val="en-US"/>
        </w:rPr>
        <w:t xml:space="preserve"> and</w:t>
      </w:r>
      <w:r w:rsidR="00170556" w:rsidRPr="000F5E9F">
        <w:rPr>
          <w:rFonts w:ascii="Times New Roman" w:hAnsi="Times New Roman" w:cs="Times New Roman"/>
          <w:lang w:val="en-US"/>
        </w:rPr>
        <w:t xml:space="preserve"> Korea. </w:t>
      </w:r>
      <w:r w:rsidR="00B30D4E" w:rsidRPr="000F5E9F">
        <w:rPr>
          <w:rFonts w:ascii="Times New Roman" w:hAnsi="Times New Roman" w:cs="Times New Roman"/>
          <w:lang w:val="en-US"/>
        </w:rPr>
        <w:t>As stated above,</w:t>
      </w:r>
      <w:r w:rsidR="00233DD4" w:rsidRPr="000F5E9F">
        <w:rPr>
          <w:rFonts w:ascii="Times New Roman" w:hAnsi="Times New Roman" w:cs="Times New Roman"/>
          <w:lang w:val="en-US"/>
        </w:rPr>
        <w:t xml:space="preserve"> we consider the impact of </w:t>
      </w:r>
      <w:r w:rsidR="00DC225F" w:rsidRPr="000F5E9F">
        <w:rPr>
          <w:rFonts w:ascii="Times New Roman" w:hAnsi="Times New Roman" w:cs="Times New Roman"/>
          <w:lang w:val="en-US"/>
        </w:rPr>
        <w:t>three</w:t>
      </w:r>
      <w:r w:rsidR="00233DD4" w:rsidRPr="000F5E9F">
        <w:rPr>
          <w:rFonts w:ascii="Times New Roman" w:hAnsi="Times New Roman" w:cs="Times New Roman"/>
          <w:lang w:val="en-US"/>
        </w:rPr>
        <w:t xml:space="preserve"> global (</w:t>
      </w:r>
      <w:r w:rsidR="00A86BEF" w:rsidRPr="000F5E9F">
        <w:rPr>
          <w:rFonts w:ascii="Times New Roman" w:hAnsi="Times New Roman" w:cs="Times New Roman"/>
          <w:lang w:val="en-US"/>
        </w:rPr>
        <w:t>U.S.</w:t>
      </w:r>
      <w:r w:rsidR="00233DD4" w:rsidRPr="000F5E9F">
        <w:rPr>
          <w:rFonts w:ascii="Times New Roman" w:hAnsi="Times New Roman" w:cs="Times New Roman"/>
          <w:lang w:val="en-US"/>
        </w:rPr>
        <w:t xml:space="preserve">) announcements, </w:t>
      </w:r>
      <w:r w:rsidR="00E30B1C" w:rsidRPr="000F5E9F">
        <w:rPr>
          <w:rFonts w:ascii="Times New Roman" w:hAnsi="Times New Roman" w:cs="Times New Roman"/>
          <w:lang w:val="en-US"/>
        </w:rPr>
        <w:t xml:space="preserve">three </w:t>
      </w:r>
      <w:r w:rsidR="00233DD4" w:rsidRPr="000F5E9F">
        <w:rPr>
          <w:rFonts w:ascii="Times New Roman" w:hAnsi="Times New Roman" w:cs="Times New Roman"/>
          <w:lang w:val="en-US"/>
        </w:rPr>
        <w:t xml:space="preserve">regional (Japan) announcements and </w:t>
      </w:r>
      <w:r w:rsidR="00732594" w:rsidRPr="000F5E9F">
        <w:rPr>
          <w:rFonts w:ascii="Times New Roman" w:hAnsi="Times New Roman" w:cs="Times New Roman"/>
          <w:lang w:val="en-US"/>
        </w:rPr>
        <w:t>two</w:t>
      </w:r>
      <w:r w:rsidR="001C22EE" w:rsidRPr="000F5E9F">
        <w:rPr>
          <w:rFonts w:ascii="Times New Roman" w:hAnsi="Times New Roman" w:cs="Times New Roman"/>
          <w:lang w:val="en-US"/>
        </w:rPr>
        <w:t xml:space="preserve"> </w:t>
      </w:r>
      <w:r w:rsidR="00DC0553" w:rsidRPr="000F5E9F">
        <w:rPr>
          <w:rFonts w:ascii="Times New Roman" w:hAnsi="Times New Roman" w:cs="Times New Roman"/>
          <w:lang w:val="en-US"/>
        </w:rPr>
        <w:t xml:space="preserve">local announcements </w:t>
      </w:r>
      <w:r w:rsidR="001C22EE" w:rsidRPr="000F5E9F">
        <w:rPr>
          <w:rFonts w:ascii="Times New Roman" w:hAnsi="Times New Roman" w:cs="Times New Roman"/>
          <w:lang w:val="en-US"/>
        </w:rPr>
        <w:t>(</w:t>
      </w:r>
      <w:r w:rsidR="00DC0553" w:rsidRPr="000F5E9F">
        <w:rPr>
          <w:rFonts w:ascii="Times New Roman" w:hAnsi="Times New Roman" w:cs="Times New Roman"/>
          <w:lang w:val="en-US"/>
        </w:rPr>
        <w:t>Korea</w:t>
      </w:r>
      <w:r w:rsidR="001C22EE" w:rsidRPr="000F5E9F">
        <w:rPr>
          <w:rFonts w:ascii="Times New Roman" w:hAnsi="Times New Roman" w:cs="Times New Roman"/>
          <w:lang w:val="en-US"/>
        </w:rPr>
        <w:t>)</w:t>
      </w:r>
      <w:r w:rsidR="00233DD4" w:rsidRPr="000F5E9F">
        <w:rPr>
          <w:rFonts w:ascii="Times New Roman" w:hAnsi="Times New Roman" w:cs="Times New Roman"/>
          <w:lang w:val="en-US"/>
        </w:rPr>
        <w:t>.</w:t>
      </w:r>
      <w:r w:rsidR="00DC0553" w:rsidRPr="000F5E9F">
        <w:rPr>
          <w:rStyle w:val="FootnoteReference"/>
          <w:rFonts w:ascii="Times New Roman" w:hAnsi="Times New Roman" w:cs="Times New Roman"/>
          <w:lang w:val="en-US"/>
        </w:rPr>
        <w:footnoteReference w:id="14"/>
      </w:r>
      <w:r w:rsidR="00233DD4" w:rsidRPr="000F5E9F">
        <w:rPr>
          <w:rFonts w:ascii="Times New Roman" w:hAnsi="Times New Roman" w:cs="Times New Roman"/>
          <w:lang w:val="en-US"/>
        </w:rPr>
        <w:t xml:space="preserve"> </w:t>
      </w:r>
    </w:p>
    <w:p w14:paraId="0956A046" w14:textId="77777777" w:rsidR="00041AA8" w:rsidRPr="000F5E9F" w:rsidRDefault="00041AA8" w:rsidP="000F5E9F">
      <w:pPr>
        <w:autoSpaceDE w:val="0"/>
        <w:autoSpaceDN w:val="0"/>
        <w:adjustRightInd w:val="0"/>
        <w:spacing w:before="0" w:line="480" w:lineRule="auto"/>
        <w:jc w:val="both"/>
        <w:rPr>
          <w:rFonts w:ascii="Times New Roman" w:hAnsi="Times New Roman" w:cs="Times New Roman"/>
          <w:lang w:val="en-US"/>
        </w:rPr>
      </w:pPr>
    </w:p>
    <w:p w14:paraId="5B4F4C7C" w14:textId="756DD187" w:rsidR="00B757CB" w:rsidRPr="00385F43" w:rsidRDefault="00020CF1" w:rsidP="000F5E9F">
      <w:pPr>
        <w:autoSpaceDE w:val="0"/>
        <w:autoSpaceDN w:val="0"/>
        <w:adjustRightInd w:val="0"/>
        <w:spacing w:before="0" w:line="480" w:lineRule="auto"/>
        <w:jc w:val="both"/>
        <w:rPr>
          <w:rFonts w:ascii="Times New Roman" w:hAnsi="Times New Roman" w:cs="Times New Roman"/>
          <w:i/>
          <w:lang w:val="en-US"/>
        </w:rPr>
      </w:pPr>
      <w:r w:rsidRPr="00385F43">
        <w:rPr>
          <w:rFonts w:ascii="Times New Roman" w:hAnsi="Times New Roman" w:cs="Times New Roman"/>
          <w:i/>
          <w:lang w:val="en-US"/>
        </w:rPr>
        <w:t>2.</w:t>
      </w:r>
      <w:r w:rsidR="00311E79">
        <w:rPr>
          <w:rFonts w:ascii="Times New Roman" w:hAnsi="Times New Roman" w:cs="Times New Roman"/>
          <w:i/>
          <w:lang w:val="en-US"/>
        </w:rPr>
        <w:t>4</w:t>
      </w:r>
      <w:r w:rsidR="00385F43" w:rsidRPr="00385F43">
        <w:rPr>
          <w:rFonts w:ascii="Times New Roman" w:hAnsi="Times New Roman" w:cs="Times New Roman"/>
          <w:i/>
          <w:lang w:val="en-US"/>
        </w:rPr>
        <w:t>.</w:t>
      </w:r>
      <w:r w:rsidRPr="00385F43">
        <w:rPr>
          <w:rFonts w:ascii="Times New Roman" w:hAnsi="Times New Roman" w:cs="Times New Roman"/>
          <w:i/>
          <w:lang w:val="en-US"/>
        </w:rPr>
        <w:t xml:space="preserve"> </w:t>
      </w:r>
      <w:r w:rsidR="004167CB" w:rsidRPr="00385F43">
        <w:rPr>
          <w:rFonts w:ascii="Times New Roman" w:hAnsi="Times New Roman" w:cs="Times New Roman"/>
          <w:i/>
          <w:lang w:val="en-US"/>
        </w:rPr>
        <w:t>Main model development</w:t>
      </w:r>
    </w:p>
    <w:p w14:paraId="0C360D96" w14:textId="77777777" w:rsidR="004167CB" w:rsidRPr="000F5E9F" w:rsidRDefault="00170556" w:rsidP="000F5E9F">
      <w:pPr>
        <w:pStyle w:val="ListParagraph"/>
        <w:autoSpaceDE w:val="0"/>
        <w:autoSpaceDN w:val="0"/>
        <w:adjustRightInd w:val="0"/>
        <w:spacing w:before="0" w:line="480" w:lineRule="auto"/>
        <w:ind w:left="0"/>
        <w:jc w:val="both"/>
        <w:rPr>
          <w:rFonts w:ascii="Times New Roman" w:hAnsi="Times New Roman" w:cs="Times New Roman"/>
          <w:lang w:val="en-US"/>
        </w:rPr>
      </w:pPr>
      <w:r w:rsidRPr="000F5E9F">
        <w:rPr>
          <w:rFonts w:ascii="Times New Roman" w:hAnsi="Times New Roman" w:cs="Times New Roman"/>
          <w:lang w:val="en-US"/>
        </w:rPr>
        <w:t>To examine the response of investors to macroeconomic surprises we start with the following model:</w:t>
      </w:r>
    </w:p>
    <w:p w14:paraId="19A73BC7" w14:textId="6BDF71A6" w:rsidR="00060D5A" w:rsidRDefault="00060D5A" w:rsidP="00AC2E90">
      <w:pPr>
        <w:spacing w:before="0" w:line="480" w:lineRule="auto"/>
        <w:ind w:left="720" w:firstLine="720"/>
        <w:jc w:val="both"/>
        <w:rPr>
          <w:rFonts w:ascii="Times New Roman" w:hAnsi="Times New Roman" w:cs="Times New Roman"/>
          <w:lang w:val="en-US"/>
        </w:rPr>
      </w:pPr>
      <w:r w:rsidRPr="000F5E9F">
        <w:rPr>
          <w:rFonts w:ascii="Times New Roman" w:eastAsia="TimesNewRoman" w:hAnsi="Times New Roman" w:cs="Times New Roman"/>
          <w:position w:val="-14"/>
          <w:lang w:val="en-US"/>
        </w:rPr>
        <w:object w:dxaOrig="4140" w:dyaOrig="400" w14:anchorId="165C3940">
          <v:shape id="_x0000_i1035" type="#_x0000_t75" style="width:242.25pt;height:23.25pt" o:ole="">
            <v:imagedata r:id="rId26" o:title=""/>
          </v:shape>
          <o:OLEObject Type="Embed" ProgID="Equation.3" ShapeID="_x0000_i1035" DrawAspect="Content" ObjectID="_1611746361" r:id="rId27"/>
        </w:object>
      </w:r>
      <w:r>
        <w:rPr>
          <w:rFonts w:ascii="Times New Roman" w:eastAsia="TimesNewRoman" w:hAnsi="Times New Roman" w:cs="Times New Roman"/>
          <w:lang w:val="en-US"/>
        </w:rPr>
        <w:tab/>
      </w:r>
      <w:r w:rsidR="00AC2E90">
        <w:rPr>
          <w:rFonts w:ascii="Times New Roman" w:eastAsia="TimesNewRoman" w:hAnsi="Times New Roman" w:cs="Times New Roman"/>
          <w:lang w:val="en-US"/>
        </w:rPr>
        <w:tab/>
      </w:r>
      <w:r w:rsidR="00AC2E90">
        <w:rPr>
          <w:rFonts w:ascii="Times New Roman" w:eastAsia="TimesNewRoman" w:hAnsi="Times New Roman" w:cs="Times New Roman"/>
          <w:lang w:val="en-US"/>
        </w:rPr>
        <w:tab/>
      </w:r>
      <w:r w:rsidR="00AC2E90">
        <w:rPr>
          <w:rFonts w:ascii="Times New Roman" w:eastAsia="TimesNewRoman" w:hAnsi="Times New Roman" w:cs="Times New Roman"/>
          <w:lang w:val="en-US"/>
        </w:rPr>
        <w:tab/>
      </w:r>
      <w:r>
        <w:rPr>
          <w:rFonts w:ascii="Times New Roman" w:eastAsia="TimesNewRoman" w:hAnsi="Times New Roman" w:cs="Times New Roman"/>
          <w:lang w:val="en-US"/>
        </w:rPr>
        <w:t>(3)</w:t>
      </w:r>
    </w:p>
    <w:p w14:paraId="5F911155" w14:textId="7EAD21A7" w:rsidR="00233DD4" w:rsidRPr="000F5E9F" w:rsidRDefault="001B7D80" w:rsidP="000F5E9F">
      <w:pPr>
        <w:spacing w:before="0" w:line="480" w:lineRule="auto"/>
        <w:jc w:val="both"/>
        <w:rPr>
          <w:rFonts w:ascii="Times New Roman" w:hAnsi="Times New Roman" w:cs="Times New Roman"/>
          <w:lang w:val="en-US"/>
        </w:rPr>
      </w:pPr>
      <w:r w:rsidRPr="001B7D80">
        <w:rPr>
          <w:rFonts w:ascii="Times New Roman" w:hAnsi="Times New Roman" w:cs="Times New Roman"/>
          <w:position w:val="-12"/>
          <w:lang w:val="en-US"/>
        </w:rPr>
        <w:object w:dxaOrig="380" w:dyaOrig="380" w14:anchorId="6B0D105C">
          <v:shape id="_x0000_i1036" type="#_x0000_t75" style="width:18pt;height:20.25pt" o:ole="">
            <v:imagedata r:id="rId28" o:title=""/>
          </v:shape>
          <o:OLEObject Type="Embed" ProgID="Equation.3" ShapeID="_x0000_i1036" DrawAspect="Content" ObjectID="_1611746362" r:id="rId29"/>
        </w:object>
      </w:r>
      <w:r w:rsidR="00233DD4" w:rsidRPr="000F5E9F">
        <w:rPr>
          <w:rFonts w:ascii="Times New Roman" w:hAnsi="Times New Roman" w:cs="Times New Roman"/>
          <w:lang w:val="en-US"/>
        </w:rPr>
        <w:t xml:space="preserve"> </w:t>
      </w:r>
      <w:proofErr w:type="gramStart"/>
      <w:r w:rsidR="00233DD4" w:rsidRPr="000F5E9F">
        <w:rPr>
          <w:rFonts w:ascii="Times New Roman" w:hAnsi="Times New Roman" w:cs="Times New Roman"/>
          <w:lang w:val="en-US"/>
        </w:rPr>
        <w:t>denotes</w:t>
      </w:r>
      <w:proofErr w:type="gramEnd"/>
      <w:r w:rsidR="00233DD4" w:rsidRPr="000F5E9F">
        <w:rPr>
          <w:rFonts w:ascii="Times New Roman" w:hAnsi="Times New Roman" w:cs="Times New Roman"/>
          <w:lang w:val="en-US"/>
        </w:rPr>
        <w:t xml:space="preserve"> the investor reaction of investor type </w:t>
      </w:r>
      <w:proofErr w:type="spellStart"/>
      <w:r w:rsidR="00233DD4" w:rsidRPr="000F5E9F">
        <w:rPr>
          <w:rFonts w:ascii="Times New Roman" w:hAnsi="Times New Roman" w:cs="Times New Roman"/>
          <w:i/>
          <w:lang w:val="en-US"/>
        </w:rPr>
        <w:t>i</w:t>
      </w:r>
      <w:proofErr w:type="spellEnd"/>
      <w:r w:rsidR="00233DD4" w:rsidRPr="000F5E9F">
        <w:rPr>
          <w:rFonts w:ascii="Times New Roman" w:hAnsi="Times New Roman" w:cs="Times New Roman"/>
          <w:lang w:val="en-US"/>
        </w:rPr>
        <w:t xml:space="preserve"> during day </w:t>
      </w:r>
      <w:r w:rsidR="00233DD4" w:rsidRPr="000F5E9F">
        <w:rPr>
          <w:rFonts w:ascii="Times New Roman" w:hAnsi="Times New Roman" w:cs="Times New Roman"/>
          <w:i/>
          <w:lang w:val="en-US"/>
        </w:rPr>
        <w:t>t</w:t>
      </w:r>
      <w:r w:rsidR="00233DD4" w:rsidRPr="000F5E9F">
        <w:rPr>
          <w:rFonts w:ascii="Times New Roman" w:hAnsi="Times New Roman" w:cs="Times New Roman"/>
          <w:lang w:val="en-US"/>
        </w:rPr>
        <w:t xml:space="preserve">; </w:t>
      </w:r>
      <w:r w:rsidR="00AE35B0" w:rsidRPr="000F5E9F">
        <w:rPr>
          <w:rFonts w:ascii="Times New Roman" w:hAnsi="Times New Roman" w:cs="Times New Roman"/>
          <w:position w:val="-14"/>
          <w:lang w:val="en-US"/>
        </w:rPr>
        <w:object w:dxaOrig="600" w:dyaOrig="380" w14:anchorId="6F397787">
          <v:shape id="_x0000_i1037" type="#_x0000_t75" style="width:30pt;height:20.25pt" o:ole="">
            <v:imagedata r:id="rId30" o:title=""/>
          </v:shape>
          <o:OLEObject Type="Embed" ProgID="Equation.3" ShapeID="_x0000_i1037" DrawAspect="Content" ObjectID="_1611746363" r:id="rId31"/>
        </w:object>
      </w:r>
      <w:r w:rsidR="00233DD4" w:rsidRPr="000F5E9F">
        <w:rPr>
          <w:rFonts w:ascii="Times New Roman" w:hAnsi="Times New Roman" w:cs="Times New Roman"/>
          <w:lang w:val="en-US"/>
        </w:rPr>
        <w:t xml:space="preserve"> denotes the news component of announcement </w:t>
      </w:r>
      <w:r w:rsidR="00233DD4" w:rsidRPr="000F5E9F">
        <w:rPr>
          <w:rFonts w:ascii="Times New Roman" w:hAnsi="Times New Roman" w:cs="Times New Roman"/>
          <w:i/>
          <w:lang w:val="en-US"/>
        </w:rPr>
        <w:t>k</w:t>
      </w:r>
      <w:r w:rsidR="00233DD4" w:rsidRPr="000F5E9F">
        <w:rPr>
          <w:rFonts w:ascii="Times New Roman" w:hAnsi="Times New Roman" w:cs="Times New Roman"/>
          <w:lang w:val="en-US"/>
        </w:rPr>
        <w:t xml:space="preserve"> in country </w:t>
      </w:r>
      <w:r w:rsidR="00233DD4" w:rsidRPr="000F5E9F">
        <w:rPr>
          <w:rFonts w:ascii="Times New Roman" w:hAnsi="Times New Roman" w:cs="Times New Roman"/>
          <w:i/>
          <w:lang w:val="en-US"/>
        </w:rPr>
        <w:t xml:space="preserve">m </w:t>
      </w:r>
      <w:r w:rsidR="00233DD4" w:rsidRPr="000F5E9F">
        <w:rPr>
          <w:rFonts w:ascii="Times New Roman" w:hAnsi="Times New Roman" w:cs="Times New Roman"/>
          <w:lang w:val="en-US"/>
        </w:rPr>
        <w:t>on day</w:t>
      </w:r>
      <w:r w:rsidR="00233DD4" w:rsidRPr="000F5E9F">
        <w:rPr>
          <w:rFonts w:ascii="Times New Roman" w:hAnsi="Times New Roman" w:cs="Times New Roman"/>
          <w:i/>
          <w:lang w:val="en-US"/>
        </w:rPr>
        <w:t xml:space="preserve"> t</w:t>
      </w:r>
      <w:r w:rsidR="00233DD4" w:rsidRPr="000F5E9F">
        <w:rPr>
          <w:rFonts w:ascii="Times New Roman" w:hAnsi="Times New Roman" w:cs="Times New Roman"/>
          <w:lang w:val="en-US"/>
        </w:rPr>
        <w:t xml:space="preserve">; and </w:t>
      </w:r>
      <w:r w:rsidR="00A16328" w:rsidRPr="000F5E9F">
        <w:rPr>
          <w:rFonts w:ascii="Times New Roman" w:hAnsi="Times New Roman" w:cs="Times New Roman"/>
          <w:position w:val="-14"/>
          <w:lang w:val="en-US"/>
        </w:rPr>
        <w:object w:dxaOrig="600" w:dyaOrig="380" w14:anchorId="0AAB7BA5">
          <v:shape id="_x0000_i1038" type="#_x0000_t75" style="width:31.5pt;height:20.25pt" o:ole="">
            <v:imagedata r:id="rId32" o:title=""/>
          </v:shape>
          <o:OLEObject Type="Embed" ProgID="Equation.3" ShapeID="_x0000_i1038" DrawAspect="Content" ObjectID="_1611746364" r:id="rId33"/>
        </w:object>
      </w:r>
      <w:r w:rsidR="00233DD4" w:rsidRPr="000F5E9F">
        <w:rPr>
          <w:rFonts w:ascii="Times New Roman" w:hAnsi="Times New Roman" w:cs="Times New Roman"/>
          <w:lang w:val="en-US"/>
        </w:rPr>
        <w:t xml:space="preserve">denotes </w:t>
      </w:r>
      <w:r w:rsidR="00F50777" w:rsidRPr="00F50777">
        <w:t xml:space="preserve"> </w:t>
      </w:r>
      <w:r w:rsidR="00F50777">
        <w:rPr>
          <w:rFonts w:ascii="Times New Roman" w:hAnsi="Times New Roman" w:cs="Times New Roman"/>
          <w:lang w:val="en-US"/>
        </w:rPr>
        <w:t>t</w:t>
      </w:r>
      <w:r w:rsidR="00F50777" w:rsidRPr="00F50777">
        <w:rPr>
          <w:rFonts w:ascii="Times New Roman" w:hAnsi="Times New Roman" w:cs="Times New Roman"/>
          <w:lang w:val="en-US"/>
        </w:rPr>
        <w:t xml:space="preserve">he news component of announcement </w:t>
      </w:r>
      <w:r w:rsidR="00F50777" w:rsidRPr="00060D5A">
        <w:rPr>
          <w:rFonts w:ascii="Times New Roman" w:hAnsi="Times New Roman" w:cs="Times New Roman"/>
          <w:i/>
          <w:lang w:val="en-US"/>
        </w:rPr>
        <w:t>r</w:t>
      </w:r>
      <w:r w:rsidR="00F50777" w:rsidRPr="00F50777">
        <w:rPr>
          <w:rFonts w:ascii="Times New Roman" w:hAnsi="Times New Roman" w:cs="Times New Roman"/>
          <w:lang w:val="en-US"/>
        </w:rPr>
        <w:t xml:space="preserve"> in other macroeconomic releases when they co</w:t>
      </w:r>
      <w:r w:rsidR="007D5ED8">
        <w:rPr>
          <w:rFonts w:ascii="Times New Roman" w:hAnsi="Times New Roman" w:cs="Times New Roman"/>
          <w:lang w:val="en-US"/>
        </w:rPr>
        <w:t>incide with an announcement k of</w:t>
      </w:r>
      <w:r w:rsidR="00F50777" w:rsidRPr="00F50777">
        <w:rPr>
          <w:rFonts w:ascii="Times New Roman" w:hAnsi="Times New Roman" w:cs="Times New Roman"/>
          <w:lang w:val="en-US"/>
        </w:rPr>
        <w:t xml:space="preserve"> country m.</w:t>
      </w:r>
      <w:r w:rsidR="00233DD4" w:rsidRPr="000F5E9F">
        <w:rPr>
          <w:rStyle w:val="FootnoteReference"/>
          <w:rFonts w:ascii="Times New Roman" w:hAnsi="Times New Roman" w:cs="Times New Roman"/>
          <w:lang w:val="en-US"/>
        </w:rPr>
        <w:footnoteReference w:id="15"/>
      </w:r>
    </w:p>
    <w:p w14:paraId="130E25CB" w14:textId="4D87F345" w:rsidR="008B77FC" w:rsidRPr="000F5E9F" w:rsidRDefault="00233DD4"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Previous studies of emerging markets</w:t>
      </w:r>
      <w:r w:rsidR="00FA7C55" w:rsidRPr="000F5E9F">
        <w:rPr>
          <w:rFonts w:ascii="Times New Roman" w:hAnsi="Times New Roman" w:cs="Times New Roman"/>
          <w:lang w:val="en-US"/>
        </w:rPr>
        <w:t xml:space="preserve"> (see for example </w:t>
      </w:r>
      <w:r w:rsidRPr="000F5E9F">
        <w:rPr>
          <w:rFonts w:ascii="Times New Roman" w:hAnsi="Times New Roman" w:cs="Times New Roman"/>
          <w:lang w:val="en-US"/>
        </w:rPr>
        <w:t>Richards</w:t>
      </w:r>
      <w:r w:rsidR="00225E4E" w:rsidRPr="000F5E9F">
        <w:rPr>
          <w:rFonts w:ascii="Times New Roman" w:hAnsi="Times New Roman" w:cs="Times New Roman"/>
          <w:lang w:val="en-US"/>
        </w:rPr>
        <w:t>,</w:t>
      </w:r>
      <w:r w:rsidRPr="000F5E9F">
        <w:rPr>
          <w:rFonts w:ascii="Times New Roman" w:hAnsi="Times New Roman" w:cs="Times New Roman"/>
          <w:lang w:val="en-US"/>
        </w:rPr>
        <w:t xml:space="preserve"> 2005) have found significant correlations between foreigners’ purchases and lagged local market returns. These studies have also documented substantial positive autocorrelations in daily net purchases of foreign investors. </w:t>
      </w:r>
      <w:r w:rsidR="008B77FC" w:rsidRPr="000F5E9F">
        <w:rPr>
          <w:rFonts w:ascii="Times New Roman" w:hAnsi="Times New Roman" w:cs="Times New Roman"/>
          <w:lang w:val="en-US"/>
        </w:rPr>
        <w:lastRenderedPageBreak/>
        <w:t>In line with previous findings, o</w:t>
      </w:r>
      <w:r w:rsidRPr="000F5E9F">
        <w:rPr>
          <w:rFonts w:ascii="Times New Roman" w:hAnsi="Times New Roman" w:cs="Times New Roman"/>
          <w:lang w:val="en-US"/>
        </w:rPr>
        <w:t xml:space="preserve">ur preliminary analysis shows that the first two lags of net purchases of each investor type and the previous day’s local market returns are significant in </w:t>
      </w:r>
      <w:r w:rsidR="008B77FC" w:rsidRPr="000F5E9F">
        <w:rPr>
          <w:rFonts w:ascii="Times New Roman" w:hAnsi="Times New Roman" w:cs="Times New Roman"/>
          <w:lang w:val="en-US"/>
        </w:rPr>
        <w:t xml:space="preserve">the </w:t>
      </w:r>
      <w:r w:rsidRPr="000F5E9F">
        <w:rPr>
          <w:rFonts w:ascii="Times New Roman" w:hAnsi="Times New Roman" w:cs="Times New Roman"/>
          <w:lang w:val="en-US"/>
        </w:rPr>
        <w:t>equations</w:t>
      </w:r>
      <w:r w:rsidR="008B77FC" w:rsidRPr="000F5E9F">
        <w:rPr>
          <w:rFonts w:ascii="Times New Roman" w:hAnsi="Times New Roman" w:cs="Times New Roman"/>
          <w:lang w:val="en-US"/>
        </w:rPr>
        <w:t xml:space="preserve"> for all investor types</w:t>
      </w:r>
      <w:r w:rsidRPr="000F5E9F">
        <w:rPr>
          <w:rFonts w:ascii="Times New Roman" w:hAnsi="Times New Roman" w:cs="Times New Roman"/>
          <w:lang w:val="en-US"/>
        </w:rPr>
        <w:t>.</w:t>
      </w:r>
    </w:p>
    <w:p w14:paraId="626F7042" w14:textId="4ADCBBDB" w:rsidR="00233DD4" w:rsidRDefault="008B77FC"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Similarly, p</w:t>
      </w:r>
      <w:r w:rsidR="00233DD4" w:rsidRPr="000F5E9F">
        <w:rPr>
          <w:rFonts w:ascii="Times New Roman" w:hAnsi="Times New Roman" w:cs="Times New Roman"/>
          <w:lang w:val="en-US"/>
        </w:rPr>
        <w:t>revious studies have also found that lagged returns i</w:t>
      </w:r>
      <w:r w:rsidR="00A86BEF" w:rsidRPr="000F5E9F">
        <w:rPr>
          <w:rFonts w:ascii="Times New Roman" w:hAnsi="Times New Roman" w:cs="Times New Roman"/>
          <w:lang w:val="en-US"/>
        </w:rPr>
        <w:t>n mature markets such as the U.S.</w:t>
      </w:r>
      <w:r w:rsidR="00233DD4" w:rsidRPr="000F5E9F">
        <w:rPr>
          <w:rFonts w:ascii="Times New Roman" w:hAnsi="Times New Roman" w:cs="Times New Roman"/>
          <w:lang w:val="en-US"/>
        </w:rPr>
        <w:t xml:space="preserve"> are helpful in explaining equity flows into emerging countries</w:t>
      </w:r>
      <w:r w:rsidRPr="000F5E9F">
        <w:rPr>
          <w:rFonts w:ascii="Times New Roman" w:hAnsi="Times New Roman" w:cs="Times New Roman"/>
          <w:lang w:val="en-US"/>
        </w:rPr>
        <w:t xml:space="preserve"> (see, for example, Griffin </w:t>
      </w:r>
      <w:r w:rsidR="00D36D18" w:rsidRPr="000F5E9F">
        <w:rPr>
          <w:rFonts w:ascii="Times New Roman" w:hAnsi="Times New Roman" w:cs="Times New Roman"/>
          <w:lang w:val="en-US"/>
        </w:rPr>
        <w:t>et al.</w:t>
      </w:r>
      <w:r w:rsidR="00225E4E" w:rsidRPr="000F5E9F">
        <w:rPr>
          <w:rFonts w:ascii="Times New Roman" w:hAnsi="Times New Roman" w:cs="Times New Roman"/>
          <w:lang w:val="en-US"/>
        </w:rPr>
        <w:t>,</w:t>
      </w:r>
      <w:r w:rsidRPr="000F5E9F">
        <w:rPr>
          <w:rFonts w:ascii="Times New Roman" w:hAnsi="Times New Roman" w:cs="Times New Roman"/>
          <w:lang w:val="en-US"/>
        </w:rPr>
        <w:t xml:space="preserve"> </w:t>
      </w:r>
      <w:r w:rsidR="00225E4E" w:rsidRPr="000F5E9F">
        <w:rPr>
          <w:rFonts w:ascii="Times New Roman" w:hAnsi="Times New Roman" w:cs="Times New Roman"/>
          <w:lang w:val="en-US"/>
        </w:rPr>
        <w:t>2004</w:t>
      </w:r>
      <w:r w:rsidR="00FA7C55" w:rsidRPr="000F5E9F">
        <w:rPr>
          <w:rFonts w:ascii="Times New Roman" w:hAnsi="Times New Roman" w:cs="Times New Roman"/>
          <w:lang w:val="en-US"/>
        </w:rPr>
        <w:t>)</w:t>
      </w:r>
      <w:r w:rsidR="00233DD4" w:rsidRPr="000F5E9F">
        <w:rPr>
          <w:rFonts w:ascii="Times New Roman" w:hAnsi="Times New Roman" w:cs="Times New Roman"/>
          <w:lang w:val="en-US"/>
        </w:rPr>
        <w:t xml:space="preserve">. However, due to the time difference between the United States and Asia, the impact of U.S. announcements appears during the first trading period of the following day. This delay might lead to a problem in differentiating the impact of U.S. macroeconomic announcements from other overnight information. To minimize </w:t>
      </w:r>
      <w:r w:rsidRPr="000F5E9F">
        <w:rPr>
          <w:rFonts w:ascii="Times New Roman" w:hAnsi="Times New Roman" w:cs="Times New Roman"/>
          <w:lang w:val="en-US"/>
        </w:rPr>
        <w:t xml:space="preserve">any problems which this might cause </w:t>
      </w:r>
      <w:r w:rsidR="00233DD4" w:rsidRPr="000F5E9F">
        <w:rPr>
          <w:rFonts w:ascii="Times New Roman" w:hAnsi="Times New Roman" w:cs="Times New Roman"/>
          <w:lang w:val="en-US"/>
        </w:rPr>
        <w:t xml:space="preserve">we follow </w:t>
      </w:r>
      <w:proofErr w:type="spellStart"/>
      <w:r w:rsidR="00233DD4" w:rsidRPr="000F5E9F">
        <w:rPr>
          <w:rFonts w:ascii="Times New Roman" w:hAnsi="Times New Roman" w:cs="Times New Roman"/>
          <w:lang w:val="en-US"/>
        </w:rPr>
        <w:t>Wongswan</w:t>
      </w:r>
      <w:proofErr w:type="spellEnd"/>
      <w:r w:rsidR="00233DD4" w:rsidRPr="000F5E9F">
        <w:rPr>
          <w:rFonts w:ascii="Times New Roman" w:hAnsi="Times New Roman" w:cs="Times New Roman"/>
          <w:lang w:val="en-US"/>
        </w:rPr>
        <w:t xml:space="preserve"> (2006) and use the value of the daily net-of-announcement-effect return on the S&amp;P 500 to control for other overnight information that may impact </w:t>
      </w:r>
      <w:r w:rsidR="001C22EE" w:rsidRPr="000F5E9F">
        <w:rPr>
          <w:rFonts w:ascii="Times New Roman" w:hAnsi="Times New Roman" w:cs="Times New Roman"/>
          <w:lang w:val="en-US"/>
        </w:rPr>
        <w:t xml:space="preserve">the Korean </w:t>
      </w:r>
      <w:r w:rsidR="00233DD4" w:rsidRPr="000F5E9F">
        <w:rPr>
          <w:rFonts w:ascii="Times New Roman" w:hAnsi="Times New Roman" w:cs="Times New Roman"/>
          <w:lang w:val="en-US"/>
        </w:rPr>
        <w:t>market. We compute the net-of-announcement-effect return as the return during the U.S. trading day (open to-close) minus the return over the 30 minutes following the announcement. As with lagged net purchases and local market returns, we find that the previous day’s net-of-announcement-effect return on the S&amp;P 500 is significant in each equation.</w:t>
      </w:r>
      <w:r w:rsidR="005833C6" w:rsidRPr="000F5E9F">
        <w:rPr>
          <w:rFonts w:ascii="Times New Roman" w:hAnsi="Times New Roman" w:cs="Times New Roman"/>
          <w:lang w:val="en-US"/>
        </w:rPr>
        <w:t xml:space="preserve"> Finally, we need to consider that investor sentiment and contemporaneous local market return may be correlated. Previous studies of emerging markets (e.g. Richards</w:t>
      </w:r>
      <w:r w:rsidR="00225E4E" w:rsidRPr="000F5E9F">
        <w:rPr>
          <w:rFonts w:ascii="Times New Roman" w:hAnsi="Times New Roman" w:cs="Times New Roman"/>
          <w:lang w:val="en-US"/>
        </w:rPr>
        <w:t>,</w:t>
      </w:r>
      <w:r w:rsidR="005833C6" w:rsidRPr="000F5E9F">
        <w:rPr>
          <w:rFonts w:ascii="Times New Roman" w:hAnsi="Times New Roman" w:cs="Times New Roman"/>
          <w:lang w:val="en-US"/>
        </w:rPr>
        <w:t xml:space="preserve"> 2005) have found significant correlations between foreign investors’ net purchases (</w:t>
      </w:r>
      <w:r w:rsidR="00887C86">
        <w:rPr>
          <w:rFonts w:ascii="Times New Roman" w:hAnsi="Times New Roman" w:cs="Times New Roman"/>
          <w:lang w:val="en-US"/>
        </w:rPr>
        <w:t>a</w:t>
      </w:r>
      <w:r w:rsidR="005833C6" w:rsidRPr="000F5E9F">
        <w:rPr>
          <w:rFonts w:ascii="Times New Roman" w:hAnsi="Times New Roman" w:cs="Times New Roman"/>
          <w:lang w:val="en-US"/>
        </w:rPr>
        <w:t xml:space="preserve"> measure of investor sentiment) and the contemporaneous local market return. To control for such correlation between investor sentiment and domestic returns, we include same-day return as a control variable.</w:t>
      </w:r>
      <w:r w:rsidR="00827D14" w:rsidRPr="000F5E9F">
        <w:rPr>
          <w:rFonts w:ascii="Times New Roman" w:hAnsi="Times New Roman" w:cs="Times New Roman"/>
          <w:lang w:val="en-US"/>
        </w:rPr>
        <w:t xml:space="preserve"> </w:t>
      </w:r>
      <w:r w:rsidR="00233DD4" w:rsidRPr="000F5E9F">
        <w:rPr>
          <w:rFonts w:ascii="Times New Roman" w:hAnsi="Times New Roman" w:cs="Times New Roman"/>
          <w:lang w:val="en-US"/>
        </w:rPr>
        <w:t xml:space="preserve">We therefore augment </w:t>
      </w:r>
      <w:r w:rsidR="00D270D8" w:rsidRPr="000F5E9F">
        <w:rPr>
          <w:rFonts w:ascii="Times New Roman" w:hAnsi="Times New Roman" w:cs="Times New Roman"/>
          <w:lang w:val="en-US"/>
        </w:rPr>
        <w:t>Equation</w:t>
      </w:r>
      <w:r w:rsidRPr="000F5E9F">
        <w:rPr>
          <w:rFonts w:ascii="Times New Roman" w:hAnsi="Times New Roman" w:cs="Times New Roman"/>
          <w:lang w:val="en-US"/>
        </w:rPr>
        <w:t xml:space="preserve"> </w:t>
      </w:r>
      <w:r w:rsidR="00233DD4" w:rsidRPr="000F5E9F">
        <w:rPr>
          <w:rFonts w:ascii="Times New Roman" w:hAnsi="Times New Roman" w:cs="Times New Roman"/>
          <w:lang w:val="en-US"/>
        </w:rPr>
        <w:t xml:space="preserve">(3) with control variables </w:t>
      </w:r>
      <w:proofErr w:type="spellStart"/>
      <w:proofErr w:type="gramStart"/>
      <w:r w:rsidR="00EB0FC5" w:rsidRPr="00EC7EE4">
        <w:rPr>
          <w:rFonts w:ascii="Times New Roman" w:hAnsi="Times New Roman" w:cs="Times New Roman"/>
          <w:b/>
          <w:lang w:val="en-US"/>
        </w:rPr>
        <w:t>y</w:t>
      </w:r>
      <w:r w:rsidR="00EB0FC5" w:rsidRPr="00EC7EE4">
        <w:rPr>
          <w:rFonts w:ascii="Times New Roman" w:hAnsi="Times New Roman" w:cs="Times New Roman"/>
          <w:b/>
          <w:vertAlign w:val="subscript"/>
          <w:lang w:val="en-US"/>
        </w:rPr>
        <w:t>t</w:t>
      </w:r>
      <w:proofErr w:type="spellEnd"/>
      <w:proofErr w:type="gramEnd"/>
      <w:r w:rsidR="00EB0FC5">
        <w:rPr>
          <w:rFonts w:ascii="Times New Roman" w:hAnsi="Times New Roman" w:cs="Times New Roman"/>
          <w:lang w:val="en-US"/>
        </w:rPr>
        <w:t xml:space="preserve"> and </w:t>
      </w:r>
      <w:proofErr w:type="spellStart"/>
      <w:r w:rsidR="00EB0FC5" w:rsidRPr="00EC7EE4">
        <w:rPr>
          <w:rFonts w:ascii="Times New Roman" w:hAnsi="Times New Roman" w:cs="Times New Roman"/>
          <w:i/>
          <w:lang w:val="en-US"/>
        </w:rPr>
        <w:t>LR</w:t>
      </w:r>
      <w:r w:rsidR="00EB0FC5" w:rsidRPr="00EC7EE4">
        <w:rPr>
          <w:rFonts w:ascii="Times New Roman" w:hAnsi="Times New Roman" w:cs="Times New Roman"/>
          <w:i/>
          <w:vertAlign w:val="subscript"/>
          <w:lang w:val="en-US"/>
        </w:rPr>
        <w:t>t</w:t>
      </w:r>
      <w:proofErr w:type="spellEnd"/>
      <w:r w:rsidR="00EB0FC5">
        <w:rPr>
          <w:rFonts w:ascii="Times New Roman" w:hAnsi="Times New Roman" w:cs="Times New Roman"/>
          <w:lang w:val="en-US"/>
        </w:rPr>
        <w:t xml:space="preserve"> </w:t>
      </w:r>
      <w:r w:rsidR="00233DD4" w:rsidRPr="000F5E9F">
        <w:rPr>
          <w:rFonts w:ascii="Times New Roman" w:hAnsi="Times New Roman" w:cs="Times New Roman"/>
          <w:lang w:val="en-US"/>
        </w:rPr>
        <w:t xml:space="preserve">as </w:t>
      </w:r>
      <w:r w:rsidRPr="000F5E9F">
        <w:rPr>
          <w:rFonts w:ascii="Times New Roman" w:hAnsi="Times New Roman" w:cs="Times New Roman"/>
          <w:lang w:val="en-US"/>
        </w:rPr>
        <w:t>follows</w:t>
      </w:r>
      <w:r w:rsidR="00233DD4" w:rsidRPr="000F5E9F">
        <w:rPr>
          <w:rFonts w:ascii="Times New Roman" w:hAnsi="Times New Roman" w:cs="Times New Roman"/>
          <w:lang w:val="en-US"/>
        </w:rPr>
        <w:t>:</w:t>
      </w:r>
    </w:p>
    <w:p w14:paraId="72E22EA1" w14:textId="25693452" w:rsidR="00361F38" w:rsidRPr="00AC2E90" w:rsidRDefault="00AC2E90" w:rsidP="00AC2E90">
      <w:pPr>
        <w:spacing w:line="480" w:lineRule="auto"/>
        <w:ind w:left="1440"/>
        <w:jc w:val="both"/>
        <w:rPr>
          <w:rFonts w:ascii="Times New Roman" w:eastAsia="TimesNewRoman" w:hAnsi="Times New Roman" w:cs="Times New Roman"/>
          <w:lang w:val="en-US"/>
        </w:rPr>
      </w:pPr>
      <w:r w:rsidRPr="000F5E9F">
        <w:rPr>
          <w:rFonts w:ascii="Times New Roman" w:eastAsia="TimesNewRoman" w:hAnsi="Times New Roman" w:cs="Times New Roman"/>
          <w:position w:val="-14"/>
          <w:lang w:val="en-US"/>
        </w:rPr>
        <w:object w:dxaOrig="5340" w:dyaOrig="400" w14:anchorId="6FB31752">
          <v:shape id="_x0000_i1039" type="#_x0000_t75" style="width:312.75pt;height:23.25pt" o:ole="">
            <v:imagedata r:id="rId34" o:title=""/>
          </v:shape>
          <o:OLEObject Type="Embed" ProgID="Equation.3" ShapeID="_x0000_i1039" DrawAspect="Content" ObjectID="_1611746365" r:id="rId35"/>
        </w:object>
      </w:r>
      <w:r>
        <w:rPr>
          <w:rFonts w:ascii="Times New Roman" w:eastAsia="TimesNewRoman" w:hAnsi="Times New Roman" w:cs="Times New Roman"/>
          <w:lang w:val="en-US"/>
        </w:rPr>
        <w:tab/>
      </w:r>
      <w:r>
        <w:rPr>
          <w:rFonts w:ascii="Times New Roman" w:eastAsia="TimesNewRoman" w:hAnsi="Times New Roman" w:cs="Times New Roman"/>
          <w:lang w:val="en-US"/>
        </w:rPr>
        <w:tab/>
        <w:t>(4)</w:t>
      </w:r>
    </w:p>
    <w:p w14:paraId="6A23BF29" w14:textId="0D1C5031" w:rsidR="00233DD4" w:rsidRPr="000F5E9F" w:rsidRDefault="002342BD" w:rsidP="000F5E9F">
      <w:pPr>
        <w:spacing w:before="0" w:line="480" w:lineRule="auto"/>
        <w:jc w:val="both"/>
        <w:rPr>
          <w:rFonts w:ascii="Times New Roman" w:hAnsi="Times New Roman" w:cs="Times New Roman"/>
          <w:lang w:val="en-US"/>
        </w:rPr>
      </w:pPr>
      <w:proofErr w:type="gramStart"/>
      <w:r w:rsidRPr="000F5E9F">
        <w:rPr>
          <w:rFonts w:ascii="Times New Roman" w:hAnsi="Times New Roman" w:cs="Times New Roman"/>
          <w:lang w:val="en-US"/>
        </w:rPr>
        <w:t>wh</w:t>
      </w:r>
      <w:r w:rsidR="00233DD4" w:rsidRPr="000F5E9F">
        <w:rPr>
          <w:rFonts w:ascii="Times New Roman" w:hAnsi="Times New Roman" w:cs="Times New Roman"/>
          <w:lang w:val="en-US"/>
        </w:rPr>
        <w:t>ere</w:t>
      </w:r>
      <w:proofErr w:type="gramEnd"/>
      <w:r w:rsidR="00233DD4" w:rsidRPr="000F5E9F">
        <w:rPr>
          <w:rFonts w:ascii="Times New Roman" w:hAnsi="Times New Roman" w:cs="Times New Roman"/>
          <w:lang w:val="en-US"/>
        </w:rPr>
        <w:t xml:space="preserve"> </w:t>
      </w:r>
      <w:proofErr w:type="spellStart"/>
      <w:r w:rsidR="00233DD4" w:rsidRPr="000F5E9F">
        <w:rPr>
          <w:rFonts w:ascii="Times New Roman" w:hAnsi="Times New Roman" w:cs="Times New Roman"/>
          <w:b/>
          <w:i/>
          <w:lang w:val="en-US"/>
        </w:rPr>
        <w:t>y</w:t>
      </w:r>
      <w:r w:rsidR="00233DD4" w:rsidRPr="000F5E9F">
        <w:rPr>
          <w:rFonts w:ascii="Times New Roman" w:hAnsi="Times New Roman" w:cs="Times New Roman"/>
          <w:b/>
          <w:i/>
          <w:vertAlign w:val="subscript"/>
          <w:lang w:val="en-US"/>
        </w:rPr>
        <w:t>t</w:t>
      </w:r>
      <w:proofErr w:type="spellEnd"/>
      <w:r w:rsidR="00233DD4" w:rsidRPr="000F5E9F">
        <w:rPr>
          <w:rFonts w:ascii="Times New Roman" w:hAnsi="Times New Roman" w:cs="Times New Roman"/>
          <w:lang w:val="en-US"/>
        </w:rPr>
        <w:t xml:space="preserve"> is a 1x4 vector of variables (the first two lags of net purchases of investor group </w:t>
      </w:r>
      <w:proofErr w:type="spellStart"/>
      <w:r w:rsidR="00233DD4" w:rsidRPr="000F5E9F">
        <w:rPr>
          <w:rFonts w:ascii="Times New Roman" w:hAnsi="Times New Roman" w:cs="Times New Roman"/>
          <w:i/>
          <w:lang w:val="en-US"/>
        </w:rPr>
        <w:t>i</w:t>
      </w:r>
      <w:proofErr w:type="spellEnd"/>
      <w:r w:rsidR="00233DD4" w:rsidRPr="000F5E9F">
        <w:rPr>
          <w:rFonts w:ascii="Times New Roman" w:hAnsi="Times New Roman" w:cs="Times New Roman"/>
          <w:lang w:val="en-US"/>
        </w:rPr>
        <w:t xml:space="preserve">, the previous day’s local market return and the net-of-announcement-effect return on the S&amp;P 500 for </w:t>
      </w:r>
      <w:r w:rsidR="00233DD4" w:rsidRPr="000F5E9F">
        <w:rPr>
          <w:rFonts w:ascii="Times New Roman" w:hAnsi="Times New Roman" w:cs="Times New Roman"/>
          <w:lang w:val="en-US"/>
        </w:rPr>
        <w:lastRenderedPageBreak/>
        <w:t>the previous trading day)</w:t>
      </w:r>
      <w:r w:rsidR="005833C6" w:rsidRPr="000F5E9F">
        <w:rPr>
          <w:rFonts w:ascii="Times New Roman" w:hAnsi="Times New Roman" w:cs="Times New Roman"/>
          <w:lang w:val="en-US"/>
        </w:rPr>
        <w:t>,</w:t>
      </w:r>
      <w:r w:rsidR="00233DD4" w:rsidRPr="000F5E9F">
        <w:rPr>
          <w:rFonts w:ascii="Times New Roman" w:hAnsi="Times New Roman" w:cs="Times New Roman"/>
          <w:lang w:val="en-US"/>
        </w:rPr>
        <w:t xml:space="preserve"> </w:t>
      </w:r>
      <w:r w:rsidR="00233DD4" w:rsidRPr="000F5E9F">
        <w:rPr>
          <w:rFonts w:ascii="Times New Roman" w:hAnsi="Times New Roman" w:cs="Times New Roman"/>
          <w:b/>
          <w:i/>
          <w:lang w:val="en-US"/>
        </w:rPr>
        <w:t>c</w:t>
      </w:r>
      <w:r w:rsidR="00233DD4" w:rsidRPr="000F5E9F">
        <w:rPr>
          <w:rFonts w:ascii="Times New Roman" w:hAnsi="Times New Roman" w:cs="Times New Roman"/>
          <w:lang w:val="en-US"/>
        </w:rPr>
        <w:t xml:space="preserve"> is </w:t>
      </w:r>
      <w:r w:rsidR="00B67ED1" w:rsidRPr="000F5E9F">
        <w:rPr>
          <w:rFonts w:ascii="Times New Roman" w:hAnsi="Times New Roman" w:cs="Times New Roman"/>
          <w:lang w:val="en-US"/>
        </w:rPr>
        <w:t xml:space="preserve">a </w:t>
      </w:r>
      <w:r w:rsidR="00233DD4" w:rsidRPr="000F5E9F">
        <w:rPr>
          <w:rFonts w:ascii="Times New Roman" w:hAnsi="Times New Roman" w:cs="Times New Roman"/>
          <w:lang w:val="en-US"/>
        </w:rPr>
        <w:t>vector of coefficients</w:t>
      </w:r>
      <w:r w:rsidR="005833C6" w:rsidRPr="000F5E9F">
        <w:rPr>
          <w:rFonts w:ascii="Times New Roman" w:hAnsi="Times New Roman" w:cs="Times New Roman"/>
          <w:lang w:val="en-US"/>
        </w:rPr>
        <w:t xml:space="preserve">, </w:t>
      </w:r>
      <w:proofErr w:type="spellStart"/>
      <w:r w:rsidR="005833C6" w:rsidRPr="000F5E9F">
        <w:rPr>
          <w:rFonts w:ascii="Times New Roman" w:hAnsi="Times New Roman" w:cs="Times New Roman"/>
          <w:i/>
          <w:lang w:val="en-US"/>
        </w:rPr>
        <w:t>LR</w:t>
      </w:r>
      <w:r w:rsidR="005833C6" w:rsidRPr="000F5E9F">
        <w:rPr>
          <w:rFonts w:ascii="Times New Roman" w:hAnsi="Times New Roman" w:cs="Times New Roman"/>
          <w:i/>
          <w:vertAlign w:val="subscript"/>
          <w:lang w:val="en-US"/>
        </w:rPr>
        <w:t>t</w:t>
      </w:r>
      <w:proofErr w:type="spellEnd"/>
      <w:r w:rsidR="005833C6" w:rsidRPr="000F5E9F">
        <w:rPr>
          <w:rFonts w:ascii="Times New Roman" w:hAnsi="Times New Roman" w:cs="Times New Roman"/>
          <w:lang w:val="en-US"/>
        </w:rPr>
        <w:t xml:space="preserve"> is local returns on day </w:t>
      </w:r>
      <w:r w:rsidR="005833C6" w:rsidRPr="000F5E9F">
        <w:rPr>
          <w:rFonts w:ascii="Times New Roman" w:hAnsi="Times New Roman" w:cs="Times New Roman"/>
          <w:i/>
          <w:lang w:val="en-US"/>
        </w:rPr>
        <w:t>t</w:t>
      </w:r>
      <w:r w:rsidR="005833C6" w:rsidRPr="000F5E9F">
        <w:rPr>
          <w:rFonts w:ascii="Times New Roman" w:hAnsi="Times New Roman" w:cs="Times New Roman"/>
          <w:lang w:val="en-US"/>
        </w:rPr>
        <w:t xml:space="preserve"> and </w:t>
      </w:r>
      <w:r w:rsidR="005833C6" w:rsidRPr="000F5E9F">
        <w:rPr>
          <w:rFonts w:ascii="Times New Roman" w:hAnsi="Times New Roman" w:cs="Times New Roman"/>
          <w:position w:val="-10"/>
          <w:lang w:val="en-US"/>
        </w:rPr>
        <w:object w:dxaOrig="200" w:dyaOrig="260" w14:anchorId="44928F56">
          <v:shape id="_x0000_i1040" type="#_x0000_t75" style="width:10.5pt;height:13.5pt" o:ole="">
            <v:imagedata r:id="rId36" o:title=""/>
          </v:shape>
          <o:OLEObject Type="Embed" ProgID="Equation.3" ShapeID="_x0000_i1040" DrawAspect="Content" ObjectID="_1611746366" r:id="rId37"/>
        </w:object>
      </w:r>
      <w:r w:rsidR="005833C6" w:rsidRPr="000F5E9F">
        <w:rPr>
          <w:rFonts w:ascii="Times New Roman" w:hAnsi="Times New Roman" w:cs="Times New Roman"/>
          <w:lang w:val="en-US"/>
        </w:rPr>
        <w:t>is the corresponding coefficient</w:t>
      </w:r>
      <w:r w:rsidR="00233DD4" w:rsidRPr="000F5E9F">
        <w:rPr>
          <w:rFonts w:ascii="Times New Roman" w:hAnsi="Times New Roman" w:cs="Times New Roman"/>
          <w:lang w:val="en-US"/>
        </w:rPr>
        <w:t>.</w:t>
      </w:r>
      <w:r w:rsidR="00D8575C" w:rsidRPr="000F5E9F">
        <w:rPr>
          <w:rStyle w:val="FootnoteReference"/>
          <w:rFonts w:ascii="Times New Roman" w:hAnsi="Times New Roman" w:cs="Times New Roman"/>
          <w:lang w:val="en-US"/>
        </w:rPr>
        <w:footnoteReference w:id="16"/>
      </w:r>
    </w:p>
    <w:p w14:paraId="37388667" w14:textId="3C2DA413" w:rsidR="00AD69A8" w:rsidRDefault="00AC2E90" w:rsidP="00836027">
      <w:pPr>
        <w:spacing w:before="0" w:line="480" w:lineRule="auto"/>
        <w:jc w:val="both"/>
        <w:rPr>
          <w:rFonts w:ascii="Times New Roman" w:hAnsi="Times New Roman" w:cs="Times New Roman"/>
          <w:lang w:val="en-US"/>
        </w:rPr>
      </w:pPr>
      <w:r>
        <w:rPr>
          <w:rFonts w:ascii="Times New Roman" w:hAnsi="Times New Roman" w:cs="Times New Roman"/>
          <w:lang w:val="en-US"/>
        </w:rPr>
        <w:t xml:space="preserve">Investor responses to the unexpected component of macroeconomic announcements are likely to be different depending on whether the news is seen as positive or negative, for reasons set out earlier.  </w:t>
      </w:r>
      <w:r w:rsidR="00747F72">
        <w:rPr>
          <w:rFonts w:ascii="Times New Roman" w:hAnsi="Times New Roman" w:cs="Times New Roman"/>
          <w:lang w:val="en-US"/>
        </w:rPr>
        <w:t>However, E</w:t>
      </w:r>
      <w:r>
        <w:rPr>
          <w:rFonts w:ascii="Times New Roman" w:hAnsi="Times New Roman" w:cs="Times New Roman"/>
          <w:lang w:val="en-US"/>
        </w:rPr>
        <w:t xml:space="preserve">quation (4) does not take this into account. </w:t>
      </w:r>
      <w:r w:rsidR="00747F72">
        <w:rPr>
          <w:rFonts w:ascii="Times New Roman" w:hAnsi="Times New Roman" w:cs="Times New Roman"/>
          <w:lang w:val="en-US"/>
        </w:rPr>
        <w:t>Indeed, t</w:t>
      </w:r>
      <w:r w:rsidR="00A6453D" w:rsidRPr="00A6453D">
        <w:rPr>
          <w:rFonts w:ascii="Times New Roman" w:hAnsi="Times New Roman" w:cs="Times New Roman"/>
          <w:lang w:val="en-US"/>
        </w:rPr>
        <w:t xml:space="preserve">he </w:t>
      </w:r>
      <w:r w:rsidR="00747F72">
        <w:rPr>
          <w:rFonts w:ascii="Times New Roman" w:hAnsi="Times New Roman" w:cs="Times New Roman"/>
          <w:lang w:val="en-US"/>
        </w:rPr>
        <w:t xml:space="preserve">impact of </w:t>
      </w:r>
      <w:r w:rsidR="00A6453D" w:rsidRPr="00A6453D">
        <w:rPr>
          <w:rFonts w:ascii="Times New Roman" w:hAnsi="Times New Roman" w:cs="Times New Roman"/>
          <w:lang w:val="en-US"/>
        </w:rPr>
        <w:t>estimate</w:t>
      </w:r>
      <w:r w:rsidR="00747F72">
        <w:rPr>
          <w:rFonts w:ascii="Times New Roman" w:hAnsi="Times New Roman" w:cs="Times New Roman"/>
          <w:lang w:val="en-US"/>
        </w:rPr>
        <w:t>s</w:t>
      </w:r>
      <w:r w:rsidR="00A6453D" w:rsidRPr="00A6453D">
        <w:rPr>
          <w:rFonts w:ascii="Times New Roman" w:hAnsi="Times New Roman" w:cs="Times New Roman"/>
          <w:lang w:val="en-US"/>
        </w:rPr>
        <w:t xml:space="preserve"> </w:t>
      </w:r>
      <w:r w:rsidR="00747F72">
        <w:rPr>
          <w:rFonts w:ascii="Times New Roman" w:hAnsi="Times New Roman" w:cs="Times New Roman"/>
          <w:lang w:val="en-US"/>
        </w:rPr>
        <w:t>from Equation (4) cannot be readily interpreted</w:t>
      </w:r>
      <w:r w:rsidR="00A6453D" w:rsidRPr="00A6453D">
        <w:rPr>
          <w:rFonts w:ascii="Times New Roman" w:hAnsi="Times New Roman" w:cs="Times New Roman"/>
          <w:lang w:val="en-US"/>
        </w:rPr>
        <w:t xml:space="preserve">. </w:t>
      </w:r>
      <w:r w:rsidR="00747F72">
        <w:rPr>
          <w:rStyle w:val="FootnoteReference"/>
          <w:rFonts w:ascii="Times New Roman" w:hAnsi="Times New Roman" w:cs="Times New Roman"/>
          <w:lang w:val="en-US"/>
        </w:rPr>
        <w:footnoteReference w:id="17"/>
      </w:r>
      <w:r w:rsidR="00A6453D">
        <w:rPr>
          <w:rFonts w:ascii="Times New Roman" w:hAnsi="Times New Roman" w:cs="Times New Roman"/>
          <w:lang w:val="en-US"/>
        </w:rPr>
        <w:t xml:space="preserve"> </w:t>
      </w:r>
      <w:r w:rsidR="00711797">
        <w:rPr>
          <w:rFonts w:ascii="Times New Roman" w:hAnsi="Times New Roman" w:cs="Times New Roman"/>
          <w:lang w:val="en-US"/>
        </w:rPr>
        <w:t>The</w:t>
      </w:r>
      <w:r w:rsidR="00747F72">
        <w:rPr>
          <w:rFonts w:ascii="Times New Roman" w:hAnsi="Times New Roman" w:cs="Times New Roman"/>
          <w:lang w:val="en-US"/>
        </w:rPr>
        <w:t>refore, rather than estimating E</w:t>
      </w:r>
      <w:r w:rsidR="00711797">
        <w:rPr>
          <w:rFonts w:ascii="Times New Roman" w:hAnsi="Times New Roman" w:cs="Times New Roman"/>
          <w:lang w:val="en-US"/>
        </w:rPr>
        <w:t xml:space="preserve">quation (4), we extend our basic model </w:t>
      </w:r>
      <w:r w:rsidR="005B575E" w:rsidRPr="000F5E9F">
        <w:rPr>
          <w:rFonts w:ascii="Times New Roman" w:hAnsi="Times New Roman" w:cs="Times New Roman"/>
          <w:lang w:val="en-US"/>
        </w:rPr>
        <w:t>allowing investor reactions to depend on whether the news surprise is good or bad</w:t>
      </w:r>
      <w:r w:rsidR="001928D9">
        <w:rPr>
          <w:rFonts w:ascii="Times New Roman" w:hAnsi="Times New Roman" w:cs="Times New Roman"/>
          <w:lang w:val="en-US"/>
        </w:rPr>
        <w:t>.</w:t>
      </w:r>
      <w:r w:rsidR="005D0F81">
        <w:rPr>
          <w:rFonts w:ascii="Times New Roman" w:hAnsi="Times New Roman" w:cs="Times New Roman"/>
          <w:lang w:val="en-US"/>
        </w:rPr>
        <w:t xml:space="preserve"> </w:t>
      </w:r>
      <w:r w:rsidR="00F73F19" w:rsidRPr="000F5E9F">
        <w:rPr>
          <w:rFonts w:ascii="Times New Roman" w:hAnsi="Times New Roman" w:cs="Times New Roman"/>
          <w:lang w:val="en-US"/>
        </w:rPr>
        <w:t xml:space="preserve">Details are set out in </w:t>
      </w:r>
      <w:r w:rsidR="00D270D8" w:rsidRPr="000F5E9F">
        <w:rPr>
          <w:rFonts w:ascii="Times New Roman" w:hAnsi="Times New Roman" w:cs="Times New Roman"/>
          <w:lang w:val="en-US"/>
        </w:rPr>
        <w:t>Equation</w:t>
      </w:r>
      <w:r w:rsidR="00F73F19" w:rsidRPr="000F5E9F">
        <w:rPr>
          <w:rFonts w:ascii="Times New Roman" w:hAnsi="Times New Roman" w:cs="Times New Roman"/>
          <w:lang w:val="en-US"/>
        </w:rPr>
        <w:t xml:space="preserve"> (5)</w:t>
      </w:r>
      <w:r w:rsidR="001928D9">
        <w:rPr>
          <w:rFonts w:ascii="Times New Roman" w:hAnsi="Times New Roman" w:cs="Times New Roman"/>
          <w:lang w:val="en-US"/>
        </w:rPr>
        <w:t>.</w:t>
      </w:r>
    </w:p>
    <w:p w14:paraId="022CC90E" w14:textId="081D65E7" w:rsidR="005B575E" w:rsidRDefault="005B575E" w:rsidP="00836027">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Reaction to economic announcements conditional on </w:t>
      </w:r>
      <w:r w:rsidR="00B67ED1" w:rsidRPr="000F5E9F">
        <w:rPr>
          <w:rFonts w:ascii="Times New Roman" w:hAnsi="Times New Roman" w:cs="Times New Roman"/>
          <w:lang w:val="en-US"/>
        </w:rPr>
        <w:t xml:space="preserve">the </w:t>
      </w:r>
      <w:r w:rsidRPr="000F5E9F">
        <w:rPr>
          <w:rFonts w:ascii="Times New Roman" w:hAnsi="Times New Roman" w:cs="Times New Roman"/>
          <w:lang w:val="en-US"/>
        </w:rPr>
        <w:t>sign of the news:</w:t>
      </w:r>
    </w:p>
    <w:p w14:paraId="0B29BF48" w14:textId="6DA56448" w:rsidR="005B575E" w:rsidRPr="000F5E9F" w:rsidRDefault="00583C99" w:rsidP="000F5E9F">
      <w:pPr>
        <w:spacing w:line="480" w:lineRule="auto"/>
        <w:ind w:firstLine="720"/>
        <w:jc w:val="both"/>
        <w:rPr>
          <w:rFonts w:ascii="Times New Roman" w:eastAsia="TimesNewRoman" w:hAnsi="Times New Roman" w:cs="Times New Roman"/>
          <w:lang w:val="en-US"/>
        </w:rPr>
      </w:pPr>
      <w:r w:rsidRPr="00747F72">
        <w:rPr>
          <w:rFonts w:ascii="Times New Roman" w:eastAsia="TimesNewRoman" w:hAnsi="Times New Roman" w:cs="Times New Roman"/>
          <w:position w:val="-36"/>
          <w:lang w:val="en-US"/>
        </w:rPr>
        <w:object w:dxaOrig="5880" w:dyaOrig="820" w14:anchorId="4591BB78">
          <v:shape id="_x0000_i1041" type="#_x0000_t75" style="width:342.75pt;height:45.75pt" o:ole="">
            <v:imagedata r:id="rId38" o:title=""/>
          </v:shape>
          <o:OLEObject Type="Embed" ProgID="Equation.DSMT4" ShapeID="_x0000_i1041" DrawAspect="Content" ObjectID="_1611746367" r:id="rId39"/>
        </w:object>
      </w:r>
      <w:r w:rsidR="00747F72">
        <w:rPr>
          <w:rFonts w:ascii="Times New Roman" w:eastAsia="TimesNewRoman" w:hAnsi="Times New Roman" w:cs="Times New Roman"/>
          <w:lang w:val="en-US"/>
        </w:rPr>
        <w:t xml:space="preserve">  </w:t>
      </w:r>
      <w:r w:rsidR="00747F72">
        <w:rPr>
          <w:rFonts w:ascii="Times New Roman" w:eastAsia="TimesNewRoman" w:hAnsi="Times New Roman" w:cs="Times New Roman"/>
          <w:lang w:val="en-US"/>
        </w:rPr>
        <w:tab/>
      </w:r>
      <w:r w:rsidR="00747F72">
        <w:rPr>
          <w:rFonts w:ascii="Times New Roman" w:eastAsia="TimesNewRoman" w:hAnsi="Times New Roman" w:cs="Times New Roman"/>
          <w:lang w:val="en-US"/>
        </w:rPr>
        <w:tab/>
      </w:r>
      <w:r w:rsidR="00747F72">
        <w:rPr>
          <w:rFonts w:ascii="Times New Roman" w:eastAsia="TimesNewRoman" w:hAnsi="Times New Roman" w:cs="Times New Roman"/>
          <w:lang w:val="en-US"/>
        </w:rPr>
        <w:tab/>
        <w:t>(5)</w:t>
      </w:r>
    </w:p>
    <w:p w14:paraId="5C0C6A87" w14:textId="77777777" w:rsidR="00E04655" w:rsidRDefault="00E04655" w:rsidP="000F5E9F">
      <w:pPr>
        <w:spacing w:before="0" w:line="480" w:lineRule="auto"/>
        <w:jc w:val="both"/>
        <w:rPr>
          <w:rFonts w:ascii="Times New Roman" w:eastAsia="TimesNewRoman" w:hAnsi="Times New Roman" w:cs="Times New Roman"/>
          <w:lang w:val="en-US"/>
        </w:rPr>
      </w:pPr>
    </w:p>
    <w:p w14:paraId="5B9BF28A" w14:textId="4B807457" w:rsidR="00B15C83" w:rsidRPr="000F5E9F" w:rsidRDefault="005B575E" w:rsidP="000F5E9F">
      <w:pPr>
        <w:spacing w:before="0" w:line="480" w:lineRule="auto"/>
        <w:jc w:val="both"/>
        <w:rPr>
          <w:rFonts w:ascii="Times New Roman" w:eastAsia="TimesNewRoman" w:hAnsi="Times New Roman" w:cs="Times New Roman"/>
          <w:lang w:val="en-US"/>
        </w:rPr>
      </w:pPr>
      <w:r w:rsidRPr="000F5E9F">
        <w:rPr>
          <w:rFonts w:ascii="Times New Roman" w:eastAsia="TimesNewRoman" w:hAnsi="Times New Roman" w:cs="Times New Roman"/>
          <w:lang w:val="en-US"/>
        </w:rPr>
        <w:t>B</w:t>
      </w:r>
      <w:r w:rsidR="007D5ED8">
        <w:rPr>
          <w:rFonts w:ascii="Times New Roman" w:eastAsia="TimesNewRoman" w:hAnsi="Times New Roman" w:cs="Times New Roman"/>
          <w:lang w:val="en-US"/>
        </w:rPr>
        <w:t>ad</w:t>
      </w:r>
      <w:r w:rsidRPr="000F5E9F">
        <w:rPr>
          <w:rFonts w:ascii="Times New Roman" w:eastAsia="TimesNewRoman" w:hAnsi="Times New Roman" w:cs="Times New Roman"/>
          <w:lang w:val="en-US"/>
        </w:rPr>
        <w:t xml:space="preserve"> and </w:t>
      </w:r>
      <w:proofErr w:type="gramStart"/>
      <w:r w:rsidRPr="000F5E9F">
        <w:rPr>
          <w:rFonts w:ascii="Times New Roman" w:eastAsia="TimesNewRoman" w:hAnsi="Times New Roman" w:cs="Times New Roman"/>
          <w:lang w:val="en-US"/>
        </w:rPr>
        <w:t>G</w:t>
      </w:r>
      <w:r w:rsidR="007D5ED8">
        <w:rPr>
          <w:rFonts w:ascii="Times New Roman" w:eastAsia="TimesNewRoman" w:hAnsi="Times New Roman" w:cs="Times New Roman"/>
          <w:lang w:val="en-US"/>
        </w:rPr>
        <w:t>ood</w:t>
      </w:r>
      <w:proofErr w:type="gramEnd"/>
      <w:r w:rsidRPr="000F5E9F">
        <w:rPr>
          <w:rFonts w:ascii="Times New Roman" w:eastAsia="TimesNewRoman" w:hAnsi="Times New Roman" w:cs="Times New Roman"/>
          <w:lang w:val="en-US"/>
        </w:rPr>
        <w:t xml:space="preserve"> are </w:t>
      </w:r>
      <w:r w:rsidR="00B67ED1" w:rsidRPr="000F5E9F">
        <w:rPr>
          <w:rFonts w:ascii="Times New Roman" w:eastAsia="TimesNewRoman" w:hAnsi="Times New Roman" w:cs="Times New Roman"/>
          <w:lang w:val="en-US"/>
        </w:rPr>
        <w:t xml:space="preserve">zero-one </w:t>
      </w:r>
      <w:r w:rsidRPr="000F5E9F">
        <w:rPr>
          <w:rFonts w:ascii="Times New Roman" w:eastAsia="TimesNewRoman" w:hAnsi="Times New Roman" w:cs="Times New Roman"/>
          <w:lang w:val="en-US"/>
        </w:rPr>
        <w:t xml:space="preserve">dummy variables for bad news and good news respectively. </w:t>
      </w:r>
    </w:p>
    <w:p w14:paraId="08B4909D" w14:textId="19FC0007" w:rsidR="00B15C83" w:rsidRPr="000F5E9F" w:rsidRDefault="00B15C83"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B</w:t>
      </w:r>
      <w:r w:rsidR="007D5ED8">
        <w:rPr>
          <w:rFonts w:ascii="Times New Roman" w:hAnsi="Times New Roman" w:cs="Times New Roman"/>
          <w:lang w:val="en-US"/>
        </w:rPr>
        <w:t>ad</w:t>
      </w:r>
      <w:r w:rsidRPr="000F5E9F">
        <w:rPr>
          <w:rFonts w:ascii="Times New Roman" w:hAnsi="Times New Roman" w:cs="Times New Roman"/>
          <w:lang w:val="en-US"/>
        </w:rPr>
        <w:t xml:space="preserve"> = 1 if the surprise at time </w:t>
      </w:r>
      <w:r w:rsidRPr="000F5E9F">
        <w:rPr>
          <w:rFonts w:ascii="Times New Roman" w:hAnsi="Times New Roman" w:cs="Times New Roman"/>
          <w:i/>
          <w:lang w:val="en-US"/>
        </w:rPr>
        <w:t>t</w:t>
      </w:r>
      <w:r w:rsidRPr="000F5E9F">
        <w:rPr>
          <w:rFonts w:ascii="Times New Roman" w:hAnsi="Times New Roman" w:cs="Times New Roman"/>
          <w:lang w:val="en-US"/>
        </w:rPr>
        <w:t xml:space="preserve"> is ‘bad’, and zero otherwise;</w:t>
      </w:r>
    </w:p>
    <w:p w14:paraId="121C7E3A" w14:textId="7399DEE3" w:rsidR="00B15C83" w:rsidRPr="000F5E9F" w:rsidRDefault="00B15C83"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G</w:t>
      </w:r>
      <w:r w:rsidR="007D5ED8">
        <w:rPr>
          <w:rFonts w:ascii="Times New Roman" w:hAnsi="Times New Roman" w:cs="Times New Roman"/>
          <w:lang w:val="en-US"/>
        </w:rPr>
        <w:t>ood</w:t>
      </w:r>
      <w:r w:rsidRPr="000F5E9F">
        <w:rPr>
          <w:rFonts w:ascii="Times New Roman" w:hAnsi="Times New Roman" w:cs="Times New Roman"/>
          <w:lang w:val="en-US"/>
        </w:rPr>
        <w:t xml:space="preserve"> = 1 if the surprise at time </w:t>
      </w:r>
      <w:r w:rsidRPr="000F5E9F">
        <w:rPr>
          <w:rFonts w:ascii="Times New Roman" w:hAnsi="Times New Roman" w:cs="Times New Roman"/>
          <w:i/>
          <w:lang w:val="en-US"/>
        </w:rPr>
        <w:t>t</w:t>
      </w:r>
      <w:r w:rsidRPr="000F5E9F">
        <w:rPr>
          <w:rFonts w:ascii="Times New Roman" w:hAnsi="Times New Roman" w:cs="Times New Roman"/>
          <w:lang w:val="en-US"/>
        </w:rPr>
        <w:t xml:space="preserve"> is ‘good’, and zero otherwise.</w:t>
      </w:r>
    </w:p>
    <w:p w14:paraId="6AA62F25" w14:textId="79028784" w:rsidR="00A6278C" w:rsidRPr="00A6278C" w:rsidRDefault="00A6278C" w:rsidP="00A6278C">
      <w:pPr>
        <w:spacing w:line="480" w:lineRule="auto"/>
        <w:jc w:val="both"/>
        <w:rPr>
          <w:rFonts w:ascii="Times New Roman" w:eastAsia="TimesNewRoman" w:hAnsi="Times New Roman" w:cs="Times New Roman"/>
          <w:lang w:val="en-US"/>
        </w:rPr>
      </w:pPr>
      <w:r w:rsidRPr="00A6278C">
        <w:rPr>
          <w:rFonts w:ascii="Times New Roman" w:eastAsia="TimesNewRoman" w:hAnsi="Times New Roman" w:cs="Times New Roman"/>
          <w:lang w:val="en-US"/>
        </w:rPr>
        <w:lastRenderedPageBreak/>
        <w:t xml:space="preserve">We categorize each news item as good or bad news as </w:t>
      </w:r>
      <w:r w:rsidR="00D05750">
        <w:rPr>
          <w:rFonts w:ascii="Times New Roman" w:eastAsia="TimesNewRoman" w:hAnsi="Times New Roman" w:cs="Times New Roman"/>
          <w:lang w:val="en-US"/>
        </w:rPr>
        <w:t xml:space="preserve">discussed in section 2.1. </w:t>
      </w:r>
      <w:r w:rsidRPr="00A6278C">
        <w:rPr>
          <w:rFonts w:ascii="Times New Roman" w:eastAsia="TimesNewRoman" w:hAnsi="Times New Roman" w:cs="Times New Roman"/>
          <w:lang w:val="en-US"/>
        </w:rPr>
        <w:t>All other variables are defined as in Equation (4).</w:t>
      </w:r>
      <w:r w:rsidR="00887C86" w:rsidRPr="00887C86">
        <w:rPr>
          <w:rStyle w:val="FootnoteReference"/>
          <w:rFonts w:ascii="Times New Roman" w:hAnsi="Times New Roman" w:cs="Times New Roman"/>
          <w:lang w:val="en-US"/>
        </w:rPr>
        <w:t xml:space="preserve"> </w:t>
      </w:r>
      <w:r w:rsidR="00887C86" w:rsidRPr="000F5E9F">
        <w:rPr>
          <w:rStyle w:val="FootnoteReference"/>
          <w:rFonts w:ascii="Times New Roman" w:hAnsi="Times New Roman" w:cs="Times New Roman"/>
          <w:lang w:val="en-US"/>
        </w:rPr>
        <w:footnoteReference w:id="18"/>
      </w:r>
    </w:p>
    <w:p w14:paraId="2E07E6E8" w14:textId="3D15AC0F" w:rsidR="005B575E" w:rsidRDefault="001928D9" w:rsidP="003976E8">
      <w:pPr>
        <w:spacing w:line="480" w:lineRule="auto"/>
        <w:jc w:val="both"/>
        <w:rPr>
          <w:rFonts w:ascii="Times New Roman" w:hAnsi="Times New Roman" w:cs="Times New Roman"/>
          <w:lang w:val="en-US"/>
        </w:rPr>
      </w:pPr>
      <w:r>
        <w:rPr>
          <w:rFonts w:ascii="Times New Roman" w:eastAsia="TimesNewRoman" w:hAnsi="Times New Roman" w:cs="Times New Roman"/>
          <w:lang w:val="en-US"/>
        </w:rPr>
        <w:t xml:space="preserve">Investor responses to the unexpected component of macroeconomic announcements are also likely to be different depending on whether the announcements </w:t>
      </w:r>
      <w:r w:rsidR="003976E8">
        <w:rPr>
          <w:rFonts w:ascii="Times New Roman" w:eastAsia="TimesNewRoman" w:hAnsi="Times New Roman" w:cs="Times New Roman"/>
          <w:lang w:val="en-US"/>
        </w:rPr>
        <w:t xml:space="preserve">are </w:t>
      </w:r>
      <w:r>
        <w:rPr>
          <w:rFonts w:ascii="Times New Roman" w:eastAsia="TimesNewRoman" w:hAnsi="Times New Roman" w:cs="Times New Roman"/>
          <w:lang w:val="en-US"/>
        </w:rPr>
        <w:t>made during recessions or expansionary periods for reasons set out in the introduction and section 2.1.</w:t>
      </w:r>
      <w:r w:rsidR="003976E8">
        <w:rPr>
          <w:rFonts w:ascii="Times New Roman" w:eastAsia="TimesNewRoman" w:hAnsi="Times New Roman" w:cs="Times New Roman"/>
          <w:lang w:val="en-US"/>
        </w:rPr>
        <w:t xml:space="preserve"> </w:t>
      </w:r>
      <w:r w:rsidR="00836027">
        <w:rPr>
          <w:rFonts w:ascii="Times New Roman" w:hAnsi="Times New Roman" w:cs="Times New Roman"/>
          <w:lang w:val="en-US"/>
        </w:rPr>
        <w:t xml:space="preserve">To take account of </w:t>
      </w:r>
      <w:r w:rsidR="00311E79">
        <w:rPr>
          <w:rFonts w:ascii="Times New Roman" w:hAnsi="Times New Roman" w:cs="Times New Roman"/>
          <w:lang w:val="en-US"/>
        </w:rPr>
        <w:t xml:space="preserve">the impact of market state </w:t>
      </w:r>
      <w:r w:rsidR="00747F72">
        <w:rPr>
          <w:rFonts w:ascii="Times New Roman" w:hAnsi="Times New Roman" w:cs="Times New Roman"/>
          <w:lang w:val="en-US"/>
        </w:rPr>
        <w:t>E</w:t>
      </w:r>
      <w:r w:rsidR="00836027">
        <w:rPr>
          <w:rFonts w:ascii="Times New Roman" w:hAnsi="Times New Roman" w:cs="Times New Roman"/>
          <w:lang w:val="en-US"/>
        </w:rPr>
        <w:t>quation (</w:t>
      </w:r>
      <w:r w:rsidR="00711797">
        <w:rPr>
          <w:rFonts w:ascii="Times New Roman" w:hAnsi="Times New Roman" w:cs="Times New Roman"/>
          <w:lang w:val="en-US"/>
        </w:rPr>
        <w:t>5</w:t>
      </w:r>
      <w:r w:rsidR="00836027">
        <w:rPr>
          <w:rFonts w:ascii="Times New Roman" w:hAnsi="Times New Roman" w:cs="Times New Roman"/>
          <w:lang w:val="en-US"/>
        </w:rPr>
        <w:t>) is augmented to examine r</w:t>
      </w:r>
      <w:r w:rsidR="005B575E" w:rsidRPr="000F5E9F">
        <w:rPr>
          <w:rFonts w:ascii="Times New Roman" w:hAnsi="Times New Roman" w:cs="Times New Roman"/>
          <w:lang w:val="en-US"/>
        </w:rPr>
        <w:t>eaction</w:t>
      </w:r>
      <w:r w:rsidR="00711797">
        <w:rPr>
          <w:rFonts w:ascii="Times New Roman" w:hAnsi="Times New Roman" w:cs="Times New Roman"/>
          <w:lang w:val="en-US"/>
        </w:rPr>
        <w:t>s</w:t>
      </w:r>
      <w:r w:rsidR="005B575E" w:rsidRPr="000F5E9F">
        <w:rPr>
          <w:rFonts w:ascii="Times New Roman" w:hAnsi="Times New Roman" w:cs="Times New Roman"/>
          <w:lang w:val="en-US"/>
        </w:rPr>
        <w:t xml:space="preserve"> to economic announcements conditional on </w:t>
      </w:r>
      <w:r w:rsidR="00711797">
        <w:rPr>
          <w:rFonts w:ascii="Times New Roman" w:hAnsi="Times New Roman" w:cs="Times New Roman"/>
          <w:lang w:val="en-US"/>
        </w:rPr>
        <w:t xml:space="preserve">both the nature of the news (good or bad) and </w:t>
      </w:r>
      <w:r w:rsidR="005B575E" w:rsidRPr="000F5E9F">
        <w:rPr>
          <w:rFonts w:ascii="Times New Roman" w:hAnsi="Times New Roman" w:cs="Times New Roman"/>
          <w:lang w:val="en-US"/>
        </w:rPr>
        <w:t>the state of the market:</w:t>
      </w:r>
    </w:p>
    <w:p w14:paraId="00322023" w14:textId="24D0836A" w:rsidR="005B575E" w:rsidRDefault="00583C99" w:rsidP="000F5E9F">
      <w:pPr>
        <w:spacing w:before="0" w:line="480" w:lineRule="auto"/>
        <w:jc w:val="both"/>
        <w:rPr>
          <w:rFonts w:ascii="Times New Roman" w:hAnsi="Times New Roman" w:cs="Times New Roman"/>
          <w:lang w:val="en-US"/>
        </w:rPr>
      </w:pPr>
      <w:r w:rsidRPr="003976E8">
        <w:rPr>
          <w:rFonts w:ascii="Times New Roman" w:eastAsia="TimesNewRoman" w:hAnsi="Times New Roman" w:cs="Times New Roman"/>
          <w:position w:val="-78"/>
          <w:lang w:val="en-US"/>
        </w:rPr>
        <w:object w:dxaOrig="6920" w:dyaOrig="1680" w14:anchorId="02D1D3A6">
          <v:shape id="_x0000_i1042" type="#_x0000_t75" style="width:404.25pt;height:95.25pt" o:ole="">
            <v:imagedata r:id="rId40" o:title=""/>
          </v:shape>
          <o:OLEObject Type="Embed" ProgID="Equation.DSMT4" ShapeID="_x0000_i1042" DrawAspect="Content" ObjectID="_1611746368" r:id="rId41"/>
        </w:object>
      </w:r>
      <w:r w:rsidR="003976E8">
        <w:rPr>
          <w:rFonts w:ascii="Times New Roman" w:eastAsia="TimesNewRoman" w:hAnsi="Times New Roman" w:cs="Times New Roman"/>
          <w:lang w:val="en-US"/>
        </w:rPr>
        <w:tab/>
        <w:t>(6)</w:t>
      </w:r>
    </w:p>
    <w:p w14:paraId="41EBD14E" w14:textId="77777777" w:rsidR="003976E8" w:rsidRDefault="003976E8" w:rsidP="000F5E9F">
      <w:pPr>
        <w:spacing w:before="0" w:line="480" w:lineRule="auto"/>
        <w:jc w:val="both"/>
        <w:rPr>
          <w:rFonts w:ascii="Times New Roman" w:hAnsi="Times New Roman" w:cs="Times New Roman"/>
          <w:lang w:val="en-US"/>
        </w:rPr>
      </w:pPr>
    </w:p>
    <w:p w14:paraId="1E0787A1" w14:textId="7C92D177" w:rsidR="005B575E" w:rsidRPr="000F5E9F" w:rsidRDefault="005B575E"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Where </w:t>
      </w:r>
      <w:r w:rsidR="00836027">
        <w:rPr>
          <w:rFonts w:ascii="Times New Roman" w:hAnsi="Times New Roman" w:cs="Times New Roman"/>
          <w:lang w:val="en-US"/>
        </w:rPr>
        <w:t>R</w:t>
      </w:r>
      <w:r w:rsidR="007D5ED8">
        <w:rPr>
          <w:rFonts w:ascii="Times New Roman" w:hAnsi="Times New Roman" w:cs="Times New Roman"/>
          <w:lang w:val="en-US"/>
        </w:rPr>
        <w:t>ec</w:t>
      </w:r>
      <w:r w:rsidR="00836027">
        <w:rPr>
          <w:rFonts w:ascii="Times New Roman" w:hAnsi="Times New Roman" w:cs="Times New Roman"/>
          <w:lang w:val="en-US"/>
        </w:rPr>
        <w:t xml:space="preserve"> </w:t>
      </w:r>
      <w:r w:rsidRPr="000F5E9F">
        <w:rPr>
          <w:rFonts w:ascii="Times New Roman" w:hAnsi="Times New Roman" w:cs="Times New Roman"/>
          <w:lang w:val="en-US"/>
        </w:rPr>
        <w:t xml:space="preserve">and </w:t>
      </w:r>
      <w:proofErr w:type="spellStart"/>
      <w:r w:rsidR="00836027">
        <w:rPr>
          <w:rFonts w:ascii="Times New Roman" w:hAnsi="Times New Roman" w:cs="Times New Roman"/>
          <w:lang w:val="en-US"/>
        </w:rPr>
        <w:t>E</w:t>
      </w:r>
      <w:r w:rsidR="007D5ED8">
        <w:rPr>
          <w:rFonts w:ascii="Times New Roman" w:hAnsi="Times New Roman" w:cs="Times New Roman"/>
          <w:lang w:val="en-US"/>
        </w:rPr>
        <w:t>xp</w:t>
      </w:r>
      <w:proofErr w:type="spellEnd"/>
      <w:r w:rsidR="00836027">
        <w:rPr>
          <w:rFonts w:ascii="Times New Roman" w:hAnsi="Times New Roman" w:cs="Times New Roman"/>
          <w:lang w:val="en-US"/>
        </w:rPr>
        <w:t xml:space="preserve"> </w:t>
      </w:r>
      <w:r w:rsidRPr="000F5E9F">
        <w:rPr>
          <w:rFonts w:ascii="Times New Roman" w:hAnsi="Times New Roman" w:cs="Times New Roman"/>
          <w:lang w:val="en-US"/>
        </w:rPr>
        <w:t xml:space="preserve">are </w:t>
      </w:r>
      <w:r w:rsidR="00B15C83" w:rsidRPr="000F5E9F">
        <w:rPr>
          <w:rFonts w:ascii="Times New Roman" w:hAnsi="Times New Roman" w:cs="Times New Roman"/>
          <w:lang w:val="en-US"/>
        </w:rPr>
        <w:t xml:space="preserve">zero-one </w:t>
      </w:r>
      <w:r w:rsidRPr="000F5E9F">
        <w:rPr>
          <w:rFonts w:ascii="Times New Roman" w:hAnsi="Times New Roman" w:cs="Times New Roman"/>
          <w:lang w:val="en-US"/>
        </w:rPr>
        <w:t xml:space="preserve">dummy variables for </w:t>
      </w:r>
      <w:r w:rsidR="00836027">
        <w:rPr>
          <w:rFonts w:ascii="Times New Roman" w:hAnsi="Times New Roman" w:cs="Times New Roman"/>
          <w:lang w:val="en-US"/>
        </w:rPr>
        <w:t xml:space="preserve">recessionary </w:t>
      </w:r>
      <w:r w:rsidRPr="000F5E9F">
        <w:rPr>
          <w:rFonts w:ascii="Times New Roman" w:hAnsi="Times New Roman" w:cs="Times New Roman"/>
          <w:lang w:val="en-US"/>
        </w:rPr>
        <w:t xml:space="preserve">periods and </w:t>
      </w:r>
      <w:r w:rsidR="00836027">
        <w:rPr>
          <w:rFonts w:ascii="Times New Roman" w:hAnsi="Times New Roman" w:cs="Times New Roman"/>
          <w:lang w:val="en-US"/>
        </w:rPr>
        <w:t xml:space="preserve">expansionary </w:t>
      </w:r>
      <w:r w:rsidRPr="000F5E9F">
        <w:rPr>
          <w:rFonts w:ascii="Times New Roman" w:hAnsi="Times New Roman" w:cs="Times New Roman"/>
          <w:lang w:val="en-US"/>
        </w:rPr>
        <w:t>periods respectively.</w:t>
      </w:r>
    </w:p>
    <w:p w14:paraId="21EAE5B6" w14:textId="2CD7FE9C" w:rsidR="00827D14" w:rsidRPr="000F5E9F" w:rsidRDefault="00836027" w:rsidP="000F5E9F">
      <w:pPr>
        <w:spacing w:before="0" w:line="480" w:lineRule="auto"/>
        <w:jc w:val="both"/>
        <w:rPr>
          <w:rFonts w:ascii="Times New Roman" w:hAnsi="Times New Roman" w:cs="Times New Roman"/>
          <w:lang w:val="en-US"/>
        </w:rPr>
      </w:pPr>
      <w:r>
        <w:rPr>
          <w:rFonts w:ascii="Times New Roman" w:hAnsi="Times New Roman" w:cs="Times New Roman"/>
          <w:lang w:val="en-US"/>
        </w:rPr>
        <w:t>R</w:t>
      </w:r>
      <w:r w:rsidR="007D5ED8">
        <w:rPr>
          <w:rFonts w:ascii="Times New Roman" w:hAnsi="Times New Roman" w:cs="Times New Roman"/>
          <w:lang w:val="en-US"/>
        </w:rPr>
        <w:t>ec</w:t>
      </w:r>
      <w:r>
        <w:rPr>
          <w:rFonts w:ascii="Times New Roman" w:hAnsi="Times New Roman" w:cs="Times New Roman"/>
          <w:lang w:val="en-US"/>
        </w:rPr>
        <w:t xml:space="preserve"> </w:t>
      </w:r>
      <w:r w:rsidR="00827D14" w:rsidRPr="000F5E9F">
        <w:rPr>
          <w:rFonts w:ascii="Times New Roman" w:hAnsi="Times New Roman" w:cs="Times New Roman"/>
          <w:lang w:val="en-US"/>
        </w:rPr>
        <w:t xml:space="preserve">= 1 if the </w:t>
      </w:r>
      <w:r>
        <w:rPr>
          <w:rFonts w:ascii="Times New Roman" w:hAnsi="Times New Roman" w:cs="Times New Roman"/>
          <w:lang w:val="en-US"/>
        </w:rPr>
        <w:t xml:space="preserve">economy </w:t>
      </w:r>
      <w:r w:rsidR="00827D14" w:rsidRPr="000F5E9F">
        <w:rPr>
          <w:rFonts w:ascii="Times New Roman" w:hAnsi="Times New Roman" w:cs="Times New Roman"/>
          <w:lang w:val="en-US"/>
        </w:rPr>
        <w:t xml:space="preserve">is in a </w:t>
      </w:r>
      <w:r>
        <w:rPr>
          <w:rFonts w:ascii="Times New Roman" w:hAnsi="Times New Roman" w:cs="Times New Roman"/>
          <w:lang w:val="en-US"/>
        </w:rPr>
        <w:t xml:space="preserve">recessionary </w:t>
      </w:r>
      <w:r w:rsidR="00827D14" w:rsidRPr="000F5E9F">
        <w:rPr>
          <w:rFonts w:ascii="Times New Roman" w:hAnsi="Times New Roman" w:cs="Times New Roman"/>
          <w:lang w:val="en-US"/>
        </w:rPr>
        <w:t xml:space="preserve">state at time </w:t>
      </w:r>
      <w:r w:rsidR="00827D14" w:rsidRPr="000F5E9F">
        <w:rPr>
          <w:rFonts w:ascii="Times New Roman" w:hAnsi="Times New Roman" w:cs="Times New Roman"/>
          <w:i/>
          <w:lang w:val="en-US"/>
        </w:rPr>
        <w:t>t</w:t>
      </w:r>
      <w:r w:rsidR="00827D14" w:rsidRPr="000F5E9F">
        <w:rPr>
          <w:rFonts w:ascii="Times New Roman" w:hAnsi="Times New Roman" w:cs="Times New Roman"/>
          <w:lang w:val="en-US"/>
        </w:rPr>
        <w:t>, and zero otherwise;</w:t>
      </w:r>
    </w:p>
    <w:p w14:paraId="4B7B3E26" w14:textId="017007E7" w:rsidR="005B575E" w:rsidRPr="000F5E9F" w:rsidRDefault="00836027" w:rsidP="000F5E9F">
      <w:pPr>
        <w:spacing w:before="0" w:line="480" w:lineRule="auto"/>
        <w:jc w:val="both"/>
        <w:rPr>
          <w:rFonts w:ascii="Times New Roman" w:hAnsi="Times New Roman" w:cs="Times New Roman"/>
          <w:lang w:val="en-US"/>
        </w:rPr>
      </w:pPr>
      <w:proofErr w:type="spellStart"/>
      <w:r>
        <w:rPr>
          <w:rFonts w:ascii="Times New Roman" w:hAnsi="Times New Roman" w:cs="Times New Roman"/>
          <w:lang w:val="en-US"/>
        </w:rPr>
        <w:t>E</w:t>
      </w:r>
      <w:r w:rsidR="007D5ED8">
        <w:rPr>
          <w:rFonts w:ascii="Times New Roman" w:hAnsi="Times New Roman" w:cs="Times New Roman"/>
          <w:lang w:val="en-US"/>
        </w:rPr>
        <w:t>xp</w:t>
      </w:r>
      <w:proofErr w:type="spellEnd"/>
      <w:r>
        <w:rPr>
          <w:rFonts w:ascii="Times New Roman" w:hAnsi="Times New Roman" w:cs="Times New Roman"/>
          <w:lang w:val="en-US"/>
        </w:rPr>
        <w:t xml:space="preserve"> </w:t>
      </w:r>
      <w:r w:rsidR="005B575E" w:rsidRPr="000F5E9F">
        <w:rPr>
          <w:rFonts w:ascii="Times New Roman" w:hAnsi="Times New Roman" w:cs="Times New Roman"/>
          <w:lang w:val="en-US"/>
        </w:rPr>
        <w:t xml:space="preserve">= 1 if the </w:t>
      </w:r>
      <w:r>
        <w:rPr>
          <w:rFonts w:ascii="Times New Roman" w:hAnsi="Times New Roman" w:cs="Times New Roman"/>
          <w:lang w:val="en-US"/>
        </w:rPr>
        <w:t xml:space="preserve">economy </w:t>
      </w:r>
      <w:r w:rsidR="005B575E" w:rsidRPr="000F5E9F">
        <w:rPr>
          <w:rFonts w:ascii="Times New Roman" w:hAnsi="Times New Roman" w:cs="Times New Roman"/>
          <w:lang w:val="en-US"/>
        </w:rPr>
        <w:t>is in a</w:t>
      </w:r>
      <w:r>
        <w:rPr>
          <w:rFonts w:ascii="Times New Roman" w:hAnsi="Times New Roman" w:cs="Times New Roman"/>
          <w:lang w:val="en-US"/>
        </w:rPr>
        <w:t>n expansionary</w:t>
      </w:r>
      <w:r w:rsidR="005B575E" w:rsidRPr="000F5E9F">
        <w:rPr>
          <w:rFonts w:ascii="Times New Roman" w:hAnsi="Times New Roman" w:cs="Times New Roman"/>
          <w:lang w:val="en-US"/>
        </w:rPr>
        <w:t xml:space="preserve"> state at time </w:t>
      </w:r>
      <w:r w:rsidR="005B575E" w:rsidRPr="000F5E9F">
        <w:rPr>
          <w:rFonts w:ascii="Times New Roman" w:hAnsi="Times New Roman" w:cs="Times New Roman"/>
          <w:i/>
          <w:lang w:val="en-US"/>
        </w:rPr>
        <w:t>t</w:t>
      </w:r>
      <w:r w:rsidR="005B575E" w:rsidRPr="000F5E9F">
        <w:rPr>
          <w:rFonts w:ascii="Times New Roman" w:hAnsi="Times New Roman" w:cs="Times New Roman"/>
          <w:lang w:val="en-US"/>
        </w:rPr>
        <w:t>, and zero o</w:t>
      </w:r>
      <w:r w:rsidR="00827D14" w:rsidRPr="000F5E9F">
        <w:rPr>
          <w:rFonts w:ascii="Times New Roman" w:hAnsi="Times New Roman" w:cs="Times New Roman"/>
          <w:lang w:val="en-US"/>
        </w:rPr>
        <w:t>therwise.</w:t>
      </w:r>
    </w:p>
    <w:p w14:paraId="520C1923" w14:textId="5A681BB8" w:rsidR="005B575E" w:rsidRPr="000F5E9F" w:rsidRDefault="00EE4ECC" w:rsidP="000F5E9F">
      <w:pPr>
        <w:spacing w:before="0" w:line="480" w:lineRule="auto"/>
        <w:jc w:val="both"/>
        <w:rPr>
          <w:rFonts w:ascii="Times New Roman" w:hAnsi="Times New Roman" w:cs="Times New Roman"/>
          <w:lang w:val="en-US"/>
        </w:rPr>
      </w:pPr>
      <w:r>
        <w:rPr>
          <w:rFonts w:ascii="Times New Roman" w:hAnsi="Times New Roman" w:cs="Times New Roman"/>
          <w:lang w:val="en-US"/>
        </w:rPr>
        <w:lastRenderedPageBreak/>
        <w:t xml:space="preserve">The recessionary and expansionary periods are different for each country. </w:t>
      </w:r>
      <w:r w:rsidR="008E1E86" w:rsidRPr="000F5E9F">
        <w:rPr>
          <w:rFonts w:ascii="Times New Roman" w:hAnsi="Times New Roman" w:cs="Times New Roman"/>
          <w:lang w:val="en-US"/>
        </w:rPr>
        <w:t>The state of the market (</w:t>
      </w:r>
      <w:r w:rsidR="00836027">
        <w:rPr>
          <w:rFonts w:ascii="Times New Roman" w:hAnsi="Times New Roman" w:cs="Times New Roman"/>
          <w:lang w:val="en-US"/>
        </w:rPr>
        <w:t>recession/expansion</w:t>
      </w:r>
      <w:r w:rsidR="008E1E86" w:rsidRPr="000F5E9F">
        <w:rPr>
          <w:rFonts w:ascii="Times New Roman" w:hAnsi="Times New Roman" w:cs="Times New Roman"/>
          <w:lang w:val="en-US"/>
        </w:rPr>
        <w:t xml:space="preserve">) </w:t>
      </w:r>
      <w:r w:rsidR="00A4797B">
        <w:rPr>
          <w:rFonts w:ascii="Times New Roman" w:hAnsi="Times New Roman" w:cs="Times New Roman"/>
          <w:lang w:val="en-US"/>
        </w:rPr>
        <w:t>is taken from the NBER defined periods for the U.S. and from the OECD defined periods for Japan and Korea.</w:t>
      </w:r>
      <w:r w:rsidR="00A4797B">
        <w:rPr>
          <w:rStyle w:val="FootnoteReference"/>
          <w:rFonts w:ascii="Times New Roman" w:hAnsi="Times New Roman" w:cs="Times New Roman"/>
          <w:lang w:val="en-US"/>
        </w:rPr>
        <w:footnoteReference w:id="19"/>
      </w:r>
      <w:r w:rsidR="00A4797B">
        <w:rPr>
          <w:rFonts w:ascii="Times New Roman" w:hAnsi="Times New Roman" w:cs="Times New Roman"/>
          <w:lang w:val="en-US"/>
        </w:rPr>
        <w:t xml:space="preserve"> </w:t>
      </w:r>
      <w:r w:rsidR="00B15C83" w:rsidRPr="000F5E9F">
        <w:rPr>
          <w:rFonts w:ascii="Times New Roman" w:hAnsi="Times New Roman" w:cs="Times New Roman"/>
          <w:lang w:val="en-US"/>
        </w:rPr>
        <w:t xml:space="preserve">All other variables are defined as in </w:t>
      </w:r>
      <w:r w:rsidR="00D270D8" w:rsidRPr="000F5E9F">
        <w:rPr>
          <w:rFonts w:ascii="Times New Roman" w:eastAsia="TimesNewRoman" w:hAnsi="Times New Roman" w:cs="Times New Roman"/>
          <w:lang w:val="en-US"/>
        </w:rPr>
        <w:t>Equation</w:t>
      </w:r>
      <w:r w:rsidR="00B15C83" w:rsidRPr="000F5E9F">
        <w:rPr>
          <w:rFonts w:ascii="Times New Roman" w:eastAsia="TimesNewRoman" w:hAnsi="Times New Roman" w:cs="Times New Roman"/>
          <w:lang w:val="en-US"/>
        </w:rPr>
        <w:t xml:space="preserve"> (4)</w:t>
      </w:r>
      <w:r w:rsidR="00B15C83" w:rsidRPr="000F5E9F">
        <w:rPr>
          <w:rFonts w:ascii="Times New Roman" w:hAnsi="Times New Roman" w:cs="Times New Roman"/>
          <w:lang w:val="en-US"/>
        </w:rPr>
        <w:t>.</w:t>
      </w:r>
    </w:p>
    <w:p w14:paraId="352D2BAF" w14:textId="77777777" w:rsidR="00307BE9" w:rsidRDefault="00307BE9" w:rsidP="000F5E9F">
      <w:pPr>
        <w:spacing w:before="0" w:line="480" w:lineRule="auto"/>
        <w:jc w:val="both"/>
        <w:rPr>
          <w:rFonts w:ascii="Times New Roman" w:hAnsi="Times New Roman" w:cs="Times New Roman"/>
          <w:b/>
          <w:lang w:val="en-US"/>
        </w:rPr>
      </w:pPr>
    </w:p>
    <w:p w14:paraId="4E458124" w14:textId="42715180" w:rsidR="00C83080" w:rsidRPr="00385F43" w:rsidRDefault="00020CF1" w:rsidP="000F5E9F">
      <w:pPr>
        <w:spacing w:before="0" w:line="480" w:lineRule="auto"/>
        <w:jc w:val="both"/>
        <w:rPr>
          <w:rFonts w:ascii="Times New Roman" w:hAnsi="Times New Roman" w:cs="Times New Roman"/>
          <w:i/>
          <w:lang w:val="en-US"/>
        </w:rPr>
      </w:pPr>
      <w:r w:rsidRPr="00385F43">
        <w:rPr>
          <w:rFonts w:ascii="Times New Roman" w:hAnsi="Times New Roman" w:cs="Times New Roman"/>
          <w:i/>
          <w:lang w:val="en-US"/>
        </w:rPr>
        <w:t>2.</w:t>
      </w:r>
      <w:r w:rsidR="00A6278C">
        <w:rPr>
          <w:rFonts w:ascii="Times New Roman" w:hAnsi="Times New Roman" w:cs="Times New Roman"/>
          <w:i/>
          <w:lang w:val="en-US"/>
        </w:rPr>
        <w:t>5</w:t>
      </w:r>
      <w:r w:rsidR="00385F43" w:rsidRPr="00385F43">
        <w:rPr>
          <w:rFonts w:ascii="Times New Roman" w:hAnsi="Times New Roman" w:cs="Times New Roman"/>
          <w:i/>
          <w:lang w:val="en-US"/>
        </w:rPr>
        <w:t>.</w:t>
      </w:r>
      <w:r w:rsidRPr="00385F43">
        <w:rPr>
          <w:rFonts w:ascii="Times New Roman" w:hAnsi="Times New Roman" w:cs="Times New Roman"/>
          <w:i/>
          <w:lang w:val="en-US"/>
        </w:rPr>
        <w:t xml:space="preserve"> </w:t>
      </w:r>
      <w:r w:rsidR="00C83080" w:rsidRPr="00385F43">
        <w:rPr>
          <w:rFonts w:ascii="Times New Roman" w:hAnsi="Times New Roman" w:cs="Times New Roman"/>
          <w:i/>
          <w:lang w:val="en-US"/>
        </w:rPr>
        <w:t>Econometric estimation issues</w:t>
      </w:r>
    </w:p>
    <w:p w14:paraId="5B78292E" w14:textId="60B29C2B" w:rsidR="006F50D5" w:rsidRPr="000F5E9F" w:rsidRDefault="006F50D5"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Equation</w:t>
      </w:r>
      <w:r w:rsidR="00711797">
        <w:rPr>
          <w:rFonts w:ascii="Times New Roman" w:hAnsi="Times New Roman" w:cs="Times New Roman"/>
          <w:lang w:val="en-US"/>
        </w:rPr>
        <w:t>s</w:t>
      </w:r>
      <w:r w:rsidRPr="000F5E9F">
        <w:rPr>
          <w:rFonts w:ascii="Times New Roman" w:hAnsi="Times New Roman" w:cs="Times New Roman"/>
          <w:lang w:val="en-US"/>
        </w:rPr>
        <w:t xml:space="preserve"> (</w:t>
      </w:r>
      <w:r w:rsidR="00711797">
        <w:rPr>
          <w:rFonts w:ascii="Times New Roman" w:hAnsi="Times New Roman" w:cs="Times New Roman"/>
          <w:lang w:val="en-US"/>
        </w:rPr>
        <w:t>5</w:t>
      </w:r>
      <w:r w:rsidRPr="000F5E9F">
        <w:rPr>
          <w:rFonts w:ascii="Times New Roman" w:hAnsi="Times New Roman" w:cs="Times New Roman"/>
          <w:lang w:val="en-US"/>
        </w:rPr>
        <w:t>)</w:t>
      </w:r>
      <w:r w:rsidR="00711797">
        <w:rPr>
          <w:rFonts w:ascii="Times New Roman" w:hAnsi="Times New Roman" w:cs="Times New Roman"/>
          <w:lang w:val="en-US"/>
        </w:rPr>
        <w:t xml:space="preserve"> and (6) are</w:t>
      </w:r>
      <w:r w:rsidRPr="000F5E9F">
        <w:rPr>
          <w:rFonts w:ascii="Times New Roman" w:hAnsi="Times New Roman" w:cs="Times New Roman"/>
          <w:lang w:val="en-US"/>
        </w:rPr>
        <w:t xml:space="preserve"> the basis for our investigation of investor responses to surprises in a range of macroeconomic announcements. However, investor reactions may also be endogenously related to same day local returns.</w:t>
      </w:r>
      <w:r w:rsidR="00EE4ECC">
        <w:rPr>
          <w:rStyle w:val="FootnoteReference"/>
          <w:rFonts w:ascii="Times New Roman" w:hAnsi="Times New Roman" w:cs="Times New Roman"/>
          <w:lang w:val="en-US"/>
        </w:rPr>
        <w:footnoteReference w:id="20"/>
      </w:r>
      <w:r w:rsidRPr="000F5E9F">
        <w:rPr>
          <w:rFonts w:ascii="Times New Roman" w:hAnsi="Times New Roman" w:cs="Times New Roman"/>
          <w:lang w:val="en-US"/>
        </w:rPr>
        <w:t xml:space="preserve"> If </w:t>
      </w:r>
      <w:proofErr w:type="spellStart"/>
      <w:r w:rsidRPr="000F5E9F">
        <w:rPr>
          <w:rFonts w:ascii="Times New Roman" w:hAnsi="Times New Roman" w:cs="Times New Roman"/>
          <w:lang w:val="en-US"/>
        </w:rPr>
        <w:t>endogeneity</w:t>
      </w:r>
      <w:proofErr w:type="spellEnd"/>
      <w:r w:rsidRPr="000F5E9F">
        <w:rPr>
          <w:rFonts w:ascii="Times New Roman" w:hAnsi="Times New Roman" w:cs="Times New Roman"/>
          <w:lang w:val="en-US"/>
        </w:rPr>
        <w:t xml:space="preserve"> is present</w:t>
      </w:r>
      <w:r w:rsidR="006E3659" w:rsidRPr="000F5E9F">
        <w:rPr>
          <w:rFonts w:ascii="Times New Roman" w:hAnsi="Times New Roman" w:cs="Times New Roman"/>
          <w:lang w:val="en-US"/>
        </w:rPr>
        <w:t>,</w:t>
      </w:r>
      <w:r w:rsidRPr="000F5E9F">
        <w:rPr>
          <w:rFonts w:ascii="Times New Roman" w:hAnsi="Times New Roman" w:cs="Times New Roman"/>
          <w:lang w:val="en-US"/>
        </w:rPr>
        <w:t xml:space="preserve"> unbiased and consistent OLS estimates cannot be obtained due to the </w:t>
      </w:r>
      <w:proofErr w:type="spellStart"/>
      <w:r w:rsidRPr="000F5E9F">
        <w:rPr>
          <w:rFonts w:ascii="Times New Roman" w:hAnsi="Times New Roman" w:cs="Times New Roman"/>
          <w:lang w:val="en-US"/>
        </w:rPr>
        <w:t>regressor</w:t>
      </w:r>
      <w:proofErr w:type="spellEnd"/>
      <w:r w:rsidRPr="000F5E9F">
        <w:rPr>
          <w:rFonts w:ascii="Times New Roman" w:hAnsi="Times New Roman" w:cs="Times New Roman"/>
          <w:lang w:val="en-US"/>
        </w:rPr>
        <w:t xml:space="preserve">-error correlation. In such cases instrumental variables (IV) or the Generalized Method of Moments (GMM) provide general solutions to obtaining consistent estimators. Unfortunately, if the OLS estimator is unbiased and consistent we inevitably lose efficiency when using IV or GMM. It is, therefore, necessary to test for the </w:t>
      </w:r>
      <w:proofErr w:type="spellStart"/>
      <w:r w:rsidRPr="000F5E9F">
        <w:rPr>
          <w:rFonts w:ascii="Times New Roman" w:hAnsi="Times New Roman" w:cs="Times New Roman"/>
          <w:lang w:val="en-US"/>
        </w:rPr>
        <w:t>endogeneity</w:t>
      </w:r>
      <w:proofErr w:type="spellEnd"/>
      <w:r w:rsidRPr="000F5E9F">
        <w:rPr>
          <w:rFonts w:ascii="Times New Roman" w:hAnsi="Times New Roman" w:cs="Times New Roman"/>
          <w:lang w:val="en-US"/>
        </w:rPr>
        <w:t xml:space="preserve"> of the same-day local returns to decide whether we need to use IV or GMM. To test this we need to find a set of instrumental variables. Following Richards (2005) we consider the use of same-day returns of other countries in the same region (Indonesia, Taiwan, Philippines, Hong Kong, Japan, Australia</w:t>
      </w:r>
      <w:r w:rsidR="006E3659" w:rsidRPr="000F5E9F">
        <w:rPr>
          <w:rFonts w:ascii="Times New Roman" w:hAnsi="Times New Roman" w:cs="Times New Roman"/>
          <w:lang w:val="en-US"/>
        </w:rPr>
        <w:t>,</w:t>
      </w:r>
      <w:r w:rsidRPr="000F5E9F">
        <w:rPr>
          <w:rFonts w:ascii="Times New Roman" w:hAnsi="Times New Roman" w:cs="Times New Roman"/>
          <w:lang w:val="en-US"/>
        </w:rPr>
        <w:t xml:space="preserve"> Singapore</w:t>
      </w:r>
      <w:r w:rsidR="007B0BAA" w:rsidRPr="000F5E9F">
        <w:rPr>
          <w:rFonts w:ascii="Times New Roman" w:hAnsi="Times New Roman" w:cs="Times New Roman"/>
          <w:lang w:val="en-US"/>
        </w:rPr>
        <w:t>, China and Malaysia</w:t>
      </w:r>
      <w:r w:rsidRPr="000F5E9F">
        <w:rPr>
          <w:rFonts w:ascii="Times New Roman" w:hAnsi="Times New Roman" w:cs="Times New Roman"/>
          <w:lang w:val="en-US"/>
        </w:rPr>
        <w:t>) as instruments</w:t>
      </w:r>
      <w:r w:rsidR="006E3659" w:rsidRPr="000F5E9F">
        <w:rPr>
          <w:rFonts w:ascii="Times New Roman" w:hAnsi="Times New Roman" w:cs="Times New Roman"/>
          <w:lang w:val="en-US"/>
        </w:rPr>
        <w:t>,</w:t>
      </w:r>
      <w:r w:rsidRPr="000F5E9F">
        <w:rPr>
          <w:rFonts w:ascii="Times New Roman" w:hAnsi="Times New Roman" w:cs="Times New Roman"/>
          <w:lang w:val="en-US"/>
        </w:rPr>
        <w:t xml:space="preserve"> since the returns in these markets are not expected to be determined by the net purchases of investors in the Korean market. To avoid problems associated with too many over-identifying restrictions we prefer to be parsimonious in </w:t>
      </w:r>
      <w:r w:rsidRPr="000F5E9F">
        <w:rPr>
          <w:rFonts w:ascii="Times New Roman" w:hAnsi="Times New Roman" w:cs="Times New Roman"/>
          <w:lang w:val="en-US"/>
        </w:rPr>
        <w:lastRenderedPageBreak/>
        <w:t>the choice of instruments. On this basis, after preliminary tests we choose the two</w:t>
      </w:r>
      <w:r w:rsidRPr="000F5E9F">
        <w:rPr>
          <w:rFonts w:ascii="Times New Roman" w:hAnsi="Times New Roman" w:cs="Times New Roman"/>
          <w:b/>
          <w:lang w:val="en-US"/>
        </w:rPr>
        <w:t xml:space="preserve"> </w:t>
      </w:r>
      <w:r w:rsidR="008D144E" w:rsidRPr="000F5E9F">
        <w:rPr>
          <w:rFonts w:ascii="Times New Roman" w:hAnsi="Times New Roman" w:cs="Times New Roman"/>
          <w:lang w:val="en-US"/>
        </w:rPr>
        <w:t>or three</w:t>
      </w:r>
      <w:r w:rsidR="008D144E" w:rsidRPr="000F5E9F">
        <w:rPr>
          <w:rFonts w:ascii="Times New Roman" w:hAnsi="Times New Roman" w:cs="Times New Roman"/>
          <w:b/>
          <w:lang w:val="en-US"/>
        </w:rPr>
        <w:t xml:space="preserve"> </w:t>
      </w:r>
      <w:r w:rsidRPr="000F5E9F">
        <w:rPr>
          <w:rFonts w:ascii="Times New Roman" w:hAnsi="Times New Roman" w:cs="Times New Roman"/>
          <w:lang w:val="en-US"/>
        </w:rPr>
        <w:t xml:space="preserve">markets out of these </w:t>
      </w:r>
      <w:r w:rsidR="007B0BAA" w:rsidRPr="000F5E9F">
        <w:rPr>
          <w:rFonts w:ascii="Times New Roman" w:hAnsi="Times New Roman" w:cs="Times New Roman"/>
          <w:lang w:val="en-US"/>
        </w:rPr>
        <w:t xml:space="preserve">nine </w:t>
      </w:r>
      <w:r w:rsidRPr="000F5E9F">
        <w:rPr>
          <w:rFonts w:ascii="Times New Roman" w:hAnsi="Times New Roman" w:cs="Times New Roman"/>
          <w:lang w:val="en-US"/>
        </w:rPr>
        <w:t>which have the strongest correlations with Korean market returns and which passed the first stage regression with the highest F-statistic.</w:t>
      </w:r>
      <w:r w:rsidRPr="000F5E9F">
        <w:rPr>
          <w:rStyle w:val="FootnoteReference"/>
          <w:rFonts w:ascii="Times New Roman" w:hAnsi="Times New Roman" w:cs="Times New Roman"/>
          <w:lang w:val="en-US"/>
        </w:rPr>
        <w:footnoteReference w:id="21"/>
      </w:r>
      <w:r w:rsidRPr="000F5E9F">
        <w:rPr>
          <w:rFonts w:ascii="Times New Roman" w:hAnsi="Times New Roman" w:cs="Times New Roman"/>
          <w:lang w:val="en-US"/>
        </w:rPr>
        <w:t xml:space="preserve"> In the presence of homoscedastic errors IV is preferable to GMM. We, therefore, also check for heteroscedasticity in the IV regression residuals to decide whether to employ IV or GMM.</w:t>
      </w:r>
    </w:p>
    <w:p w14:paraId="7DC32E08" w14:textId="70003A74" w:rsidR="006F50D5" w:rsidRDefault="006F50D5"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Having completed </w:t>
      </w:r>
      <w:proofErr w:type="spellStart"/>
      <w:r w:rsidRPr="000F5E9F">
        <w:rPr>
          <w:rFonts w:ascii="Times New Roman" w:hAnsi="Times New Roman" w:cs="Times New Roman"/>
          <w:lang w:val="en-US"/>
        </w:rPr>
        <w:t>endogeneity</w:t>
      </w:r>
      <w:proofErr w:type="spellEnd"/>
      <w:r w:rsidRPr="000F5E9F">
        <w:rPr>
          <w:rFonts w:ascii="Times New Roman" w:hAnsi="Times New Roman" w:cs="Times New Roman"/>
          <w:lang w:val="en-US"/>
        </w:rPr>
        <w:t xml:space="preserve"> analyses in each equation,</w:t>
      </w:r>
      <w:r w:rsidRPr="000F5E9F">
        <w:rPr>
          <w:rStyle w:val="FootnoteReference"/>
          <w:rFonts w:ascii="Times New Roman" w:hAnsi="Times New Roman" w:cs="Times New Roman"/>
          <w:lang w:val="en-US"/>
        </w:rPr>
        <w:footnoteReference w:id="22"/>
      </w:r>
      <w:r w:rsidRPr="000F5E9F">
        <w:rPr>
          <w:rFonts w:ascii="Times New Roman" w:hAnsi="Times New Roman" w:cs="Times New Roman"/>
          <w:lang w:val="en-US"/>
        </w:rPr>
        <w:t xml:space="preserve"> we would like to go forward and estimate the empiric</w:t>
      </w:r>
      <w:r w:rsidR="007B0BAA" w:rsidRPr="000F5E9F">
        <w:rPr>
          <w:rFonts w:ascii="Times New Roman" w:hAnsi="Times New Roman" w:cs="Times New Roman"/>
          <w:lang w:val="en-US"/>
        </w:rPr>
        <w:t xml:space="preserve">al specification in </w:t>
      </w:r>
      <w:r w:rsidR="00D270D8" w:rsidRPr="000F5E9F">
        <w:rPr>
          <w:rFonts w:ascii="Times New Roman" w:hAnsi="Times New Roman" w:cs="Times New Roman"/>
          <w:lang w:val="en-US"/>
        </w:rPr>
        <w:t>Equation</w:t>
      </w:r>
      <w:r w:rsidRPr="000F5E9F">
        <w:rPr>
          <w:rFonts w:ascii="Times New Roman" w:hAnsi="Times New Roman" w:cs="Times New Roman"/>
          <w:lang w:val="en-US"/>
        </w:rPr>
        <w:t xml:space="preserve">s (5) and (6) for each equation separately, via OLS (in the absence of same day local return </w:t>
      </w:r>
      <w:proofErr w:type="spellStart"/>
      <w:r w:rsidRPr="000F5E9F">
        <w:rPr>
          <w:rFonts w:ascii="Times New Roman" w:hAnsi="Times New Roman" w:cs="Times New Roman"/>
          <w:lang w:val="en-US"/>
        </w:rPr>
        <w:t>endogeneity</w:t>
      </w:r>
      <w:proofErr w:type="spellEnd"/>
      <w:r w:rsidRPr="000F5E9F">
        <w:rPr>
          <w:rFonts w:ascii="Times New Roman" w:hAnsi="Times New Roman" w:cs="Times New Roman"/>
          <w:lang w:val="en-US"/>
        </w:rPr>
        <w:t xml:space="preserve">) or via IV/GMM (if it is present). However, as mentioned previously, how investors react to </w:t>
      </w:r>
      <w:r w:rsidR="00AB07B2" w:rsidRPr="000F5E9F">
        <w:rPr>
          <w:rFonts w:ascii="Times New Roman" w:hAnsi="Times New Roman" w:cs="Times New Roman"/>
          <w:lang w:val="en-US"/>
        </w:rPr>
        <w:t xml:space="preserve">macroeconomic </w:t>
      </w:r>
      <w:r w:rsidRPr="000F5E9F">
        <w:rPr>
          <w:rFonts w:ascii="Times New Roman" w:hAnsi="Times New Roman" w:cs="Times New Roman"/>
          <w:lang w:val="en-US"/>
        </w:rPr>
        <w:t xml:space="preserve">news is estimated only for days on which announcements are released, and we have three separate equations for each announcement. Since these three types of market player trade with each other, correlation is likely to be present between the residuals of the three equations. Therefore, in the absence of </w:t>
      </w:r>
      <w:proofErr w:type="spellStart"/>
      <w:r w:rsidRPr="000F5E9F">
        <w:rPr>
          <w:rFonts w:ascii="Times New Roman" w:hAnsi="Times New Roman" w:cs="Times New Roman"/>
          <w:lang w:val="en-US"/>
        </w:rPr>
        <w:t>endogeneity</w:t>
      </w:r>
      <w:proofErr w:type="spellEnd"/>
      <w:r w:rsidRPr="000F5E9F">
        <w:rPr>
          <w:rFonts w:ascii="Times New Roman" w:hAnsi="Times New Roman" w:cs="Times New Roman"/>
          <w:lang w:val="en-US"/>
        </w:rPr>
        <w:t xml:space="preserve"> we employ the Seemingly Unrelated Regressions method (SUR) that estimates the parameters of the system simultaneously. Using SUR we can place constraints on the coefficients across </w:t>
      </w:r>
      <w:r w:rsidRPr="000F5E9F">
        <w:rPr>
          <w:rFonts w:ascii="Times New Roman" w:hAnsi="Times New Roman" w:cs="Times New Roman"/>
          <w:lang w:val="en-US"/>
        </w:rPr>
        <w:lastRenderedPageBreak/>
        <w:t>equations</w:t>
      </w:r>
      <w:r w:rsidR="00727AA1" w:rsidRPr="000F5E9F">
        <w:rPr>
          <w:rFonts w:ascii="Times New Roman" w:hAnsi="Times New Roman" w:cs="Times New Roman"/>
          <w:lang w:val="en-US"/>
        </w:rPr>
        <w:t>,</w:t>
      </w:r>
      <w:r w:rsidRPr="000F5E9F">
        <w:rPr>
          <w:rFonts w:ascii="Times New Roman" w:hAnsi="Times New Roman" w:cs="Times New Roman"/>
          <w:lang w:val="en-US"/>
        </w:rPr>
        <w:t xml:space="preserve"> while accounting for correlations in the residuals across equations. However, SUR does not handle equations with endogenous </w:t>
      </w:r>
      <w:proofErr w:type="spellStart"/>
      <w:r w:rsidR="00AA0747">
        <w:rPr>
          <w:rFonts w:ascii="Times New Roman" w:hAnsi="Times New Roman" w:cs="Times New Roman"/>
          <w:lang w:val="en-US"/>
        </w:rPr>
        <w:t>regressors</w:t>
      </w:r>
      <w:proofErr w:type="spellEnd"/>
      <w:r w:rsidR="00AA0747">
        <w:rPr>
          <w:rFonts w:ascii="Times New Roman" w:hAnsi="Times New Roman" w:cs="Times New Roman"/>
          <w:lang w:val="en-US"/>
        </w:rPr>
        <w:t xml:space="preserve">. </w:t>
      </w:r>
      <w:r w:rsidRPr="000F5E9F">
        <w:rPr>
          <w:rFonts w:ascii="Times New Roman" w:hAnsi="Times New Roman" w:cs="Times New Roman"/>
          <w:lang w:val="en-US"/>
        </w:rPr>
        <w:t xml:space="preserve">When some of the equations in the system have </w:t>
      </w:r>
      <w:proofErr w:type="spellStart"/>
      <w:r w:rsidRPr="000F5E9F">
        <w:rPr>
          <w:rFonts w:ascii="Times New Roman" w:hAnsi="Times New Roman" w:cs="Times New Roman"/>
          <w:lang w:val="en-US"/>
        </w:rPr>
        <w:t>endogeneous</w:t>
      </w:r>
      <w:proofErr w:type="spellEnd"/>
      <w:r w:rsidRPr="000F5E9F">
        <w:rPr>
          <w:rFonts w:ascii="Times New Roman" w:hAnsi="Times New Roman" w:cs="Times New Roman"/>
          <w:lang w:val="en-US"/>
        </w:rPr>
        <w:t xml:space="preserve"> </w:t>
      </w:r>
      <w:proofErr w:type="spellStart"/>
      <w:r w:rsidRPr="000F5E9F">
        <w:rPr>
          <w:rFonts w:ascii="Times New Roman" w:hAnsi="Times New Roman" w:cs="Times New Roman"/>
          <w:lang w:val="en-US"/>
        </w:rPr>
        <w:t>regressors</w:t>
      </w:r>
      <w:proofErr w:type="spellEnd"/>
      <w:r w:rsidRPr="000F5E9F">
        <w:rPr>
          <w:rFonts w:ascii="Times New Roman" w:hAnsi="Times New Roman" w:cs="Times New Roman"/>
          <w:lang w:val="en-US"/>
        </w:rPr>
        <w:t>, SUR is inconsistent. In this case we set the system up as a GMM system which allows joint estimation with a different instrument list for each equation. In this set up, it is possible to keep local return in the equation</w:t>
      </w:r>
      <w:r w:rsidR="00727AA1" w:rsidRPr="000F5E9F">
        <w:rPr>
          <w:rFonts w:ascii="Times New Roman" w:hAnsi="Times New Roman" w:cs="Times New Roman"/>
          <w:lang w:val="en-US"/>
        </w:rPr>
        <w:t>,</w:t>
      </w:r>
      <w:r w:rsidRPr="000F5E9F">
        <w:rPr>
          <w:rFonts w:ascii="Times New Roman" w:hAnsi="Times New Roman" w:cs="Times New Roman"/>
          <w:lang w:val="en-US"/>
        </w:rPr>
        <w:t xml:space="preserve"> while excluding instruments from that equation in the absence of </w:t>
      </w:r>
      <w:proofErr w:type="spellStart"/>
      <w:r w:rsidRPr="000F5E9F">
        <w:rPr>
          <w:rFonts w:ascii="Times New Roman" w:hAnsi="Times New Roman" w:cs="Times New Roman"/>
          <w:lang w:val="en-US"/>
        </w:rPr>
        <w:t>endogeneous</w:t>
      </w:r>
      <w:proofErr w:type="spellEnd"/>
      <w:r w:rsidRPr="000F5E9F">
        <w:rPr>
          <w:rFonts w:ascii="Times New Roman" w:hAnsi="Times New Roman" w:cs="Times New Roman"/>
          <w:lang w:val="en-US"/>
        </w:rPr>
        <w:t xml:space="preserve"> </w:t>
      </w:r>
      <w:proofErr w:type="spellStart"/>
      <w:r w:rsidRPr="000F5E9F">
        <w:rPr>
          <w:rFonts w:ascii="Times New Roman" w:hAnsi="Times New Roman" w:cs="Times New Roman"/>
          <w:lang w:val="en-US"/>
        </w:rPr>
        <w:t>regressors</w:t>
      </w:r>
      <w:proofErr w:type="spellEnd"/>
      <w:r w:rsidRPr="000F5E9F">
        <w:rPr>
          <w:rFonts w:ascii="Times New Roman" w:hAnsi="Times New Roman" w:cs="Times New Roman"/>
          <w:lang w:val="en-US"/>
        </w:rPr>
        <w:t xml:space="preserve">. It is also possible to exclude local return while including instruments in the presence of </w:t>
      </w:r>
      <w:proofErr w:type="spellStart"/>
      <w:r w:rsidRPr="000F5E9F">
        <w:rPr>
          <w:rFonts w:ascii="Times New Roman" w:hAnsi="Times New Roman" w:cs="Times New Roman"/>
          <w:lang w:val="en-US"/>
        </w:rPr>
        <w:t>endogeneous</w:t>
      </w:r>
      <w:proofErr w:type="spellEnd"/>
      <w:r w:rsidRPr="000F5E9F">
        <w:rPr>
          <w:rFonts w:ascii="Times New Roman" w:hAnsi="Times New Roman" w:cs="Times New Roman"/>
          <w:lang w:val="en-US"/>
        </w:rPr>
        <w:t xml:space="preserve"> </w:t>
      </w:r>
      <w:proofErr w:type="spellStart"/>
      <w:r w:rsidRPr="000F5E9F">
        <w:rPr>
          <w:rFonts w:ascii="Times New Roman" w:hAnsi="Times New Roman" w:cs="Times New Roman"/>
          <w:lang w:val="en-US"/>
        </w:rPr>
        <w:t>regressor</w:t>
      </w:r>
      <w:r w:rsidR="00287215" w:rsidRPr="000F5E9F">
        <w:rPr>
          <w:rFonts w:ascii="Times New Roman" w:hAnsi="Times New Roman" w:cs="Times New Roman"/>
          <w:lang w:val="en-US"/>
        </w:rPr>
        <w:t>s</w:t>
      </w:r>
      <w:proofErr w:type="spellEnd"/>
      <w:r w:rsidRPr="000F5E9F">
        <w:rPr>
          <w:rFonts w:ascii="Times New Roman" w:hAnsi="Times New Roman" w:cs="Times New Roman"/>
          <w:lang w:val="en-US"/>
        </w:rPr>
        <w:t xml:space="preserve">. As a result, to estimate the parameters of the system we employ SUR estimators when there is no </w:t>
      </w:r>
      <w:proofErr w:type="spellStart"/>
      <w:r w:rsidRPr="000F5E9F">
        <w:rPr>
          <w:rFonts w:ascii="Times New Roman" w:hAnsi="Times New Roman" w:cs="Times New Roman"/>
          <w:lang w:val="en-US"/>
        </w:rPr>
        <w:t>endogeneous</w:t>
      </w:r>
      <w:proofErr w:type="spellEnd"/>
      <w:r w:rsidRPr="000F5E9F">
        <w:rPr>
          <w:rFonts w:ascii="Times New Roman" w:hAnsi="Times New Roman" w:cs="Times New Roman"/>
          <w:lang w:val="en-US"/>
        </w:rPr>
        <w:t xml:space="preserve"> </w:t>
      </w:r>
      <w:proofErr w:type="spellStart"/>
      <w:r w:rsidRPr="000F5E9F">
        <w:rPr>
          <w:rFonts w:ascii="Times New Roman" w:hAnsi="Times New Roman" w:cs="Times New Roman"/>
          <w:lang w:val="en-US"/>
        </w:rPr>
        <w:t>regressor</w:t>
      </w:r>
      <w:proofErr w:type="spellEnd"/>
      <w:r w:rsidRPr="000F5E9F">
        <w:rPr>
          <w:rFonts w:ascii="Times New Roman" w:hAnsi="Times New Roman" w:cs="Times New Roman"/>
          <w:lang w:val="en-US"/>
        </w:rPr>
        <w:t xml:space="preserve"> in any equation in the system and GMM estimators when there is an </w:t>
      </w:r>
      <w:proofErr w:type="spellStart"/>
      <w:r w:rsidRPr="000F5E9F">
        <w:rPr>
          <w:rFonts w:ascii="Times New Roman" w:hAnsi="Times New Roman" w:cs="Times New Roman"/>
          <w:lang w:val="en-US"/>
        </w:rPr>
        <w:t>endogeneous</w:t>
      </w:r>
      <w:proofErr w:type="spellEnd"/>
      <w:r w:rsidRPr="000F5E9F">
        <w:rPr>
          <w:rFonts w:ascii="Times New Roman" w:hAnsi="Times New Roman" w:cs="Times New Roman"/>
          <w:lang w:val="en-US"/>
        </w:rPr>
        <w:t xml:space="preserve"> </w:t>
      </w:r>
      <w:proofErr w:type="spellStart"/>
      <w:r w:rsidRPr="000F5E9F">
        <w:rPr>
          <w:rFonts w:ascii="Times New Roman" w:hAnsi="Times New Roman" w:cs="Times New Roman"/>
          <w:lang w:val="en-US"/>
        </w:rPr>
        <w:t>regressor</w:t>
      </w:r>
      <w:proofErr w:type="spellEnd"/>
      <w:r w:rsidRPr="000F5E9F">
        <w:rPr>
          <w:rFonts w:ascii="Times New Roman" w:hAnsi="Times New Roman" w:cs="Times New Roman"/>
          <w:lang w:val="en-US"/>
        </w:rPr>
        <w:t xml:space="preserve"> in at least one equation in the system.</w:t>
      </w:r>
      <w:r w:rsidRPr="000F5E9F">
        <w:rPr>
          <w:rStyle w:val="FootnoteReference"/>
          <w:rFonts w:ascii="Times New Roman" w:hAnsi="Times New Roman" w:cs="Times New Roman"/>
          <w:lang w:val="en-US"/>
        </w:rPr>
        <w:footnoteReference w:id="23"/>
      </w:r>
    </w:p>
    <w:p w14:paraId="0C22C46B" w14:textId="77777777" w:rsidR="004A183A" w:rsidRPr="000F5E9F" w:rsidRDefault="004A183A" w:rsidP="000F5E9F">
      <w:pPr>
        <w:spacing w:before="0" w:line="480" w:lineRule="auto"/>
        <w:jc w:val="both"/>
        <w:rPr>
          <w:rFonts w:ascii="Times New Roman" w:hAnsi="Times New Roman" w:cs="Times New Roman"/>
          <w:lang w:val="en-US"/>
        </w:rPr>
      </w:pPr>
    </w:p>
    <w:p w14:paraId="30B38EF1" w14:textId="77777777" w:rsidR="005B575E" w:rsidRPr="000F5E9F" w:rsidRDefault="00915D68" w:rsidP="000F5E9F">
      <w:pPr>
        <w:pStyle w:val="ListParagraph"/>
        <w:numPr>
          <w:ilvl w:val="0"/>
          <w:numId w:val="11"/>
        </w:numPr>
        <w:autoSpaceDE w:val="0"/>
        <w:autoSpaceDN w:val="0"/>
        <w:adjustRightInd w:val="0"/>
        <w:spacing w:before="0" w:line="480" w:lineRule="auto"/>
        <w:jc w:val="both"/>
        <w:rPr>
          <w:rFonts w:ascii="Times New Roman" w:hAnsi="Times New Roman" w:cs="Times New Roman"/>
          <w:b/>
          <w:lang w:val="en-US"/>
        </w:rPr>
      </w:pPr>
      <w:r w:rsidRPr="000F5E9F">
        <w:rPr>
          <w:rFonts w:ascii="Times New Roman" w:hAnsi="Times New Roman" w:cs="Times New Roman"/>
          <w:b/>
          <w:lang w:val="en-US"/>
        </w:rPr>
        <w:t>Investor responses to macroeconomic surprises: empirical results</w:t>
      </w:r>
    </w:p>
    <w:p w14:paraId="737F83DF" w14:textId="492D3D30" w:rsidR="00A4369C" w:rsidRPr="000F5E9F" w:rsidRDefault="002310A4"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Analysis begins by estimating </w:t>
      </w:r>
      <w:r w:rsidR="00D270D8" w:rsidRPr="000F5E9F">
        <w:rPr>
          <w:rFonts w:ascii="Times New Roman" w:hAnsi="Times New Roman" w:cs="Times New Roman"/>
          <w:lang w:val="en-US"/>
        </w:rPr>
        <w:t>Equation</w:t>
      </w:r>
      <w:r w:rsidRPr="000F5E9F">
        <w:rPr>
          <w:rFonts w:ascii="Times New Roman" w:hAnsi="Times New Roman" w:cs="Times New Roman"/>
          <w:lang w:val="en-US"/>
        </w:rPr>
        <w:t xml:space="preserve"> (</w:t>
      </w:r>
      <w:r w:rsidR="006E6428">
        <w:rPr>
          <w:rFonts w:ascii="Times New Roman" w:hAnsi="Times New Roman" w:cs="Times New Roman"/>
          <w:lang w:val="en-US"/>
        </w:rPr>
        <w:t>5</w:t>
      </w:r>
      <w:r w:rsidRPr="000F5E9F">
        <w:rPr>
          <w:rFonts w:ascii="Times New Roman" w:hAnsi="Times New Roman" w:cs="Times New Roman"/>
          <w:lang w:val="en-US"/>
        </w:rPr>
        <w:t>) for each of the three investor types</w:t>
      </w:r>
      <w:r w:rsidR="00F84A40">
        <w:rPr>
          <w:rFonts w:ascii="Times New Roman" w:hAnsi="Times New Roman" w:cs="Times New Roman"/>
          <w:lang w:val="en-US"/>
        </w:rPr>
        <w:t xml:space="preserve"> for the whole sample period</w:t>
      </w:r>
      <w:r w:rsidR="006E131F" w:rsidRPr="000F5E9F">
        <w:rPr>
          <w:rFonts w:ascii="Times New Roman" w:hAnsi="Times New Roman" w:cs="Times New Roman"/>
          <w:lang w:val="en-US"/>
        </w:rPr>
        <w:t>,</w:t>
      </w:r>
      <w:r w:rsidRPr="000F5E9F">
        <w:rPr>
          <w:rFonts w:ascii="Times New Roman" w:hAnsi="Times New Roman" w:cs="Times New Roman"/>
          <w:lang w:val="en-US"/>
        </w:rPr>
        <w:t xml:space="preserve"> </w:t>
      </w:r>
      <w:r w:rsidR="006E131F" w:rsidRPr="000F5E9F">
        <w:rPr>
          <w:rFonts w:ascii="Times New Roman" w:hAnsi="Times New Roman" w:cs="Times New Roman"/>
          <w:lang w:val="en-US"/>
        </w:rPr>
        <w:t>with t</w:t>
      </w:r>
      <w:r w:rsidR="00A4369C" w:rsidRPr="000F5E9F">
        <w:rPr>
          <w:rFonts w:ascii="Times New Roman" w:hAnsi="Times New Roman" w:cs="Times New Roman"/>
          <w:lang w:val="en-US"/>
        </w:rPr>
        <w:t xml:space="preserve">able </w:t>
      </w:r>
      <w:r w:rsidR="002312FC" w:rsidRPr="000F5E9F">
        <w:rPr>
          <w:rFonts w:ascii="Times New Roman" w:hAnsi="Times New Roman" w:cs="Times New Roman"/>
          <w:lang w:val="en-US"/>
        </w:rPr>
        <w:t>2</w:t>
      </w:r>
      <w:r w:rsidR="00A4369C" w:rsidRPr="000F5E9F">
        <w:rPr>
          <w:rFonts w:ascii="Times New Roman" w:hAnsi="Times New Roman" w:cs="Times New Roman"/>
          <w:lang w:val="en-US"/>
        </w:rPr>
        <w:t xml:space="preserve"> present</w:t>
      </w:r>
      <w:r w:rsidR="006E131F" w:rsidRPr="000F5E9F">
        <w:rPr>
          <w:rFonts w:ascii="Times New Roman" w:hAnsi="Times New Roman" w:cs="Times New Roman"/>
          <w:lang w:val="en-US"/>
        </w:rPr>
        <w:t>ing</w:t>
      </w:r>
      <w:r w:rsidR="00A4369C" w:rsidRPr="000F5E9F">
        <w:rPr>
          <w:rFonts w:ascii="Times New Roman" w:hAnsi="Times New Roman" w:cs="Times New Roman"/>
          <w:lang w:val="en-US"/>
        </w:rPr>
        <w:t xml:space="preserve"> the results</w:t>
      </w:r>
      <w:r w:rsidR="006E6428">
        <w:rPr>
          <w:rFonts w:ascii="Times New Roman" w:hAnsi="Times New Roman" w:cs="Times New Roman"/>
          <w:lang w:val="en-US"/>
        </w:rPr>
        <w:t xml:space="preserve"> for CPI announcements and tables 3 and 4 those relating to GDP and unemployment news respectively</w:t>
      </w:r>
      <w:r w:rsidRPr="000F5E9F">
        <w:rPr>
          <w:rFonts w:ascii="Times New Roman" w:hAnsi="Times New Roman" w:cs="Times New Roman"/>
          <w:lang w:val="en-US"/>
        </w:rPr>
        <w:t>. In the interests of brevity the table present</w:t>
      </w:r>
      <w:r w:rsidR="006E131F" w:rsidRPr="000F5E9F">
        <w:rPr>
          <w:rFonts w:ascii="Times New Roman" w:hAnsi="Times New Roman" w:cs="Times New Roman"/>
          <w:lang w:val="en-US"/>
        </w:rPr>
        <w:t>s</w:t>
      </w:r>
      <w:r w:rsidRPr="000F5E9F">
        <w:rPr>
          <w:rFonts w:ascii="Times New Roman" w:hAnsi="Times New Roman" w:cs="Times New Roman"/>
          <w:lang w:val="en-US"/>
        </w:rPr>
        <w:t xml:space="preserve"> </w:t>
      </w:r>
      <w:r w:rsidR="00361F38" w:rsidRPr="000F5E9F">
        <w:rPr>
          <w:rFonts w:ascii="Times New Roman" w:hAnsi="Times New Roman" w:cs="Times New Roman"/>
          <w:lang w:val="en-US"/>
        </w:rPr>
        <w:t>estimated coefficients</w:t>
      </w:r>
      <w:r w:rsidRPr="000F5E9F">
        <w:rPr>
          <w:rFonts w:ascii="Times New Roman" w:hAnsi="Times New Roman" w:cs="Times New Roman"/>
          <w:lang w:val="en-US"/>
        </w:rPr>
        <w:t xml:space="preserve"> relating to the responses to </w:t>
      </w:r>
      <w:r w:rsidR="00115FB6" w:rsidRPr="000F5E9F">
        <w:rPr>
          <w:rFonts w:ascii="Times New Roman" w:hAnsi="Times New Roman" w:cs="Times New Roman"/>
          <w:lang w:val="en-US"/>
        </w:rPr>
        <w:t>announcement surprises</w:t>
      </w:r>
      <w:r w:rsidRPr="000F5E9F">
        <w:rPr>
          <w:rFonts w:ascii="Times New Roman" w:hAnsi="Times New Roman" w:cs="Times New Roman"/>
          <w:lang w:val="en-US"/>
        </w:rPr>
        <w:t xml:space="preserve"> only.</w:t>
      </w:r>
      <w:r w:rsidRPr="000F5E9F">
        <w:rPr>
          <w:rStyle w:val="FootnoteReference"/>
          <w:rFonts w:ascii="Times New Roman" w:hAnsi="Times New Roman" w:cs="Times New Roman"/>
          <w:lang w:val="en-US"/>
        </w:rPr>
        <w:footnoteReference w:id="24"/>
      </w:r>
      <w:r w:rsidRPr="000F5E9F">
        <w:rPr>
          <w:rFonts w:ascii="Times New Roman" w:hAnsi="Times New Roman" w:cs="Times New Roman"/>
          <w:lang w:val="en-US"/>
        </w:rPr>
        <w:t xml:space="preserve"> </w:t>
      </w:r>
      <w:r w:rsidR="00FF2691" w:rsidRPr="00FF2691">
        <w:rPr>
          <w:rFonts w:ascii="Times New Roman" w:hAnsi="Times New Roman" w:cs="Times New Roman"/>
        </w:rPr>
        <w:t xml:space="preserve">To ease interpretation and discussion of results, in the tables we show estimated coefficients after adjustment of their signs so that a negative value always reflects selling and a positive value </w:t>
      </w:r>
      <w:r w:rsidR="00FF2691" w:rsidRPr="00FF2691">
        <w:rPr>
          <w:rFonts w:ascii="Times New Roman" w:hAnsi="Times New Roman" w:cs="Times New Roman"/>
        </w:rPr>
        <w:lastRenderedPageBreak/>
        <w:t>buying, irrespective of the type of announcement and whether the news is good or bad.</w:t>
      </w:r>
      <w:r w:rsidR="00FF2691">
        <w:rPr>
          <w:rStyle w:val="FootnoteReference"/>
          <w:rFonts w:ascii="Times New Roman" w:hAnsi="Times New Roman" w:cs="Times New Roman"/>
        </w:rPr>
        <w:footnoteReference w:id="25"/>
      </w:r>
      <w:r w:rsidR="00FF2691">
        <w:rPr>
          <w:rFonts w:ascii="Times New Roman" w:hAnsi="Times New Roman" w:cs="Times New Roman"/>
        </w:rPr>
        <w:t xml:space="preserve"> </w:t>
      </w:r>
      <w:r w:rsidR="00F84A40">
        <w:rPr>
          <w:rFonts w:ascii="Times New Roman" w:hAnsi="Times New Roman" w:cs="Times New Roman"/>
          <w:lang w:val="en-US"/>
        </w:rPr>
        <w:t>T</w:t>
      </w:r>
      <w:r w:rsidR="00F84A40" w:rsidRPr="000F5E9F">
        <w:rPr>
          <w:rFonts w:ascii="Times New Roman" w:hAnsi="Times New Roman" w:cs="Times New Roman"/>
          <w:lang w:val="en-US"/>
        </w:rPr>
        <w:t xml:space="preserve">he first three columns </w:t>
      </w:r>
      <w:r w:rsidR="00F84A40">
        <w:rPr>
          <w:rFonts w:ascii="Times New Roman" w:hAnsi="Times New Roman" w:cs="Times New Roman"/>
          <w:lang w:val="en-US"/>
        </w:rPr>
        <w:t xml:space="preserve">in the tables </w:t>
      </w:r>
      <w:r w:rsidR="00F84A40" w:rsidRPr="000F5E9F">
        <w:rPr>
          <w:rFonts w:ascii="Times New Roman" w:hAnsi="Times New Roman" w:cs="Times New Roman"/>
          <w:lang w:val="en-US"/>
        </w:rPr>
        <w:t>report the coefficient for bad news and for good news (</w:t>
      </w:r>
      <w:r w:rsidR="00F84A40" w:rsidRPr="000F5E9F">
        <w:rPr>
          <w:rFonts w:ascii="Times New Roman" w:hAnsi="Times New Roman" w:cs="Times New Roman"/>
          <w:position w:val="-14"/>
          <w:lang w:val="en-US"/>
        </w:rPr>
        <w:object w:dxaOrig="540" w:dyaOrig="400" w14:anchorId="60989C86">
          <v:shape id="_x0000_i1043" type="#_x0000_t75" style="width:27pt;height:20.25pt" o:ole="">
            <v:imagedata r:id="rId42" o:title=""/>
          </v:shape>
          <o:OLEObject Type="Embed" ProgID="Equation.3" ShapeID="_x0000_i1043" DrawAspect="Content" ObjectID="_1611746369" r:id="rId43"/>
        </w:object>
      </w:r>
      <w:r w:rsidR="00F84A40" w:rsidRPr="000F5E9F">
        <w:rPr>
          <w:rFonts w:ascii="Times New Roman" w:hAnsi="Times New Roman" w:cs="Times New Roman"/>
          <w:lang w:val="en-US"/>
        </w:rPr>
        <w:t xml:space="preserve"> and </w:t>
      </w:r>
      <w:r w:rsidR="00F84A40" w:rsidRPr="000F5E9F">
        <w:rPr>
          <w:rFonts w:ascii="Times New Roman" w:hAnsi="Times New Roman" w:cs="Times New Roman"/>
          <w:position w:val="-14"/>
          <w:lang w:val="en-US"/>
        </w:rPr>
        <w:object w:dxaOrig="660" w:dyaOrig="400" w14:anchorId="59B9B2B8">
          <v:shape id="_x0000_i1044" type="#_x0000_t75" style="width:33pt;height:20.25pt" o:ole="">
            <v:imagedata r:id="rId44" o:title=""/>
          </v:shape>
          <o:OLEObject Type="Embed" ProgID="Equation.3" ShapeID="_x0000_i1044" DrawAspect="Content" ObjectID="_1611746370" r:id="rId45"/>
        </w:object>
      </w:r>
      <w:r w:rsidR="00F84A40" w:rsidRPr="000F5E9F">
        <w:rPr>
          <w:rFonts w:ascii="Times New Roman" w:hAnsi="Times New Roman" w:cs="Times New Roman"/>
          <w:lang w:val="en-US"/>
        </w:rPr>
        <w:t>) and the associated standard error for each announcement for each investor type</w:t>
      </w:r>
      <w:r w:rsidR="000469A3">
        <w:rPr>
          <w:rFonts w:ascii="Times New Roman" w:hAnsi="Times New Roman" w:cs="Times New Roman"/>
          <w:lang w:val="en-US"/>
        </w:rPr>
        <w:t xml:space="preserve"> (</w:t>
      </w:r>
      <w:r w:rsidR="000469A3" w:rsidRPr="000F5E9F">
        <w:rPr>
          <w:rFonts w:ascii="Times New Roman" w:hAnsi="Times New Roman" w:cs="Times New Roman"/>
          <w:lang w:val="en-US"/>
        </w:rPr>
        <w:t>foreigners, local institutions and local individuals</w:t>
      </w:r>
      <w:r w:rsidR="000469A3">
        <w:rPr>
          <w:rFonts w:ascii="Times New Roman" w:hAnsi="Times New Roman" w:cs="Times New Roman"/>
          <w:lang w:val="en-US"/>
        </w:rPr>
        <w:t>)</w:t>
      </w:r>
      <w:r w:rsidR="00F84A40" w:rsidRPr="000F5E9F">
        <w:rPr>
          <w:rFonts w:ascii="Times New Roman" w:hAnsi="Times New Roman" w:cs="Times New Roman"/>
          <w:lang w:val="en-US"/>
        </w:rPr>
        <w:t>, as well as Wald tests of equality of the two coefficients for each investor type (test statistic and associated probability).</w:t>
      </w:r>
      <w:r w:rsidR="00CE5E68">
        <w:rPr>
          <w:rStyle w:val="FootnoteReference"/>
          <w:rFonts w:ascii="Times New Roman" w:hAnsi="Times New Roman" w:cs="Times New Roman"/>
          <w:lang w:val="en-US"/>
        </w:rPr>
        <w:footnoteReference w:id="26"/>
      </w:r>
      <w:r w:rsidR="00AC6E4D" w:rsidRPr="00AC6E4D">
        <w:rPr>
          <w:rFonts w:ascii="Times New Roman" w:hAnsi="Times New Roman" w:cs="Times New Roman"/>
          <w:vertAlign w:val="superscript"/>
          <w:lang w:val="en-US"/>
        </w:rPr>
        <w:t>,</w:t>
      </w:r>
      <w:r w:rsidR="00F84A40" w:rsidRPr="000F5E9F">
        <w:rPr>
          <w:rStyle w:val="FootnoteReference"/>
          <w:rFonts w:ascii="Times New Roman" w:hAnsi="Times New Roman" w:cs="Times New Roman"/>
          <w:lang w:val="en-US"/>
        </w:rPr>
        <w:footnoteReference w:id="27"/>
      </w:r>
      <w:r w:rsidR="00F84A40" w:rsidRPr="000F5E9F">
        <w:rPr>
          <w:rFonts w:ascii="Times New Roman" w:hAnsi="Times New Roman" w:cs="Times New Roman"/>
          <w:lang w:val="en-US"/>
        </w:rPr>
        <w:t xml:space="preserve"> The final three columns in each table show results for Wald tests for differences in the estimated coefficients between pairs of each of the three groups, together with the associated probabilities.</w:t>
      </w:r>
      <w:r w:rsidR="00F84A40" w:rsidRPr="00F84A40">
        <w:rPr>
          <w:rStyle w:val="FootnoteReference"/>
          <w:rFonts w:ascii="Times New Roman" w:hAnsi="Times New Roman" w:cs="Times New Roman"/>
          <w:lang w:val="en-US"/>
        </w:rPr>
        <w:t xml:space="preserve"> </w:t>
      </w:r>
    </w:p>
    <w:p w14:paraId="7DF2F76C" w14:textId="77777777" w:rsidR="005E6555" w:rsidRPr="000F5E9F" w:rsidRDefault="005E6555" w:rsidP="000F5E9F">
      <w:pPr>
        <w:autoSpaceDE w:val="0"/>
        <w:autoSpaceDN w:val="0"/>
        <w:adjustRightInd w:val="0"/>
        <w:spacing w:before="0" w:line="480" w:lineRule="auto"/>
        <w:jc w:val="both"/>
        <w:rPr>
          <w:rFonts w:ascii="Times New Roman" w:hAnsi="Times New Roman" w:cs="Times New Roman"/>
          <w:lang w:val="en-US"/>
        </w:rPr>
      </w:pPr>
    </w:p>
    <w:p w14:paraId="2DD7B479" w14:textId="77777777" w:rsidR="00A7450C" w:rsidRDefault="00A7450C">
      <w:pPr>
        <w:spacing w:before="0" w:after="200"/>
        <w:rPr>
          <w:rFonts w:ascii="Times New Roman" w:hAnsi="Times New Roman" w:cs="Times New Roman"/>
          <w:lang w:val="en-US"/>
        </w:rPr>
      </w:pPr>
      <w:r>
        <w:rPr>
          <w:rFonts w:ascii="Times New Roman" w:hAnsi="Times New Roman" w:cs="Times New Roman"/>
          <w:lang w:val="en-US"/>
        </w:rPr>
        <w:br w:type="page"/>
      </w:r>
    </w:p>
    <w:p w14:paraId="0A15D226" w14:textId="77777777" w:rsidR="00A7450C" w:rsidRPr="00A11280" w:rsidRDefault="00A7450C" w:rsidP="00A7450C">
      <w:pPr>
        <w:rPr>
          <w:rFonts w:ascii="Times New Roman" w:hAnsi="Times New Roman" w:cs="Times New Roman"/>
          <w:b/>
          <w:sz w:val="28"/>
          <w:szCs w:val="28"/>
        </w:rPr>
      </w:pPr>
      <w:r w:rsidRPr="00A11280">
        <w:rPr>
          <w:rFonts w:ascii="Times New Roman" w:hAnsi="Times New Roman" w:cs="Times New Roman"/>
          <w:b/>
          <w:sz w:val="28"/>
          <w:szCs w:val="28"/>
        </w:rPr>
        <w:lastRenderedPageBreak/>
        <w:t>Table 2: Responses of different types of investor on the Korea Composite Index to good and bad CPI news, with tests for differences between good news versus bad news and different responses from different types of investor</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157"/>
        <w:gridCol w:w="1298"/>
        <w:gridCol w:w="1298"/>
        <w:gridCol w:w="1458"/>
        <w:gridCol w:w="1457"/>
        <w:gridCol w:w="1468"/>
      </w:tblGrid>
      <w:tr w:rsidR="00A7450C" w:rsidRPr="00A11280" w14:paraId="444F04BE" w14:textId="77777777" w:rsidTr="00A7450C">
        <w:trPr>
          <w:trHeight w:val="332"/>
        </w:trPr>
        <w:tc>
          <w:tcPr>
            <w:tcW w:w="0" w:type="auto"/>
            <w:vMerge w:val="restart"/>
            <w:tcBorders>
              <w:top w:val="single" w:sz="4" w:space="0" w:color="auto"/>
            </w:tcBorders>
            <w:vAlign w:val="center"/>
          </w:tcPr>
          <w:p w14:paraId="022BC324" w14:textId="77777777" w:rsidR="00A7450C" w:rsidRPr="00A11280" w:rsidRDefault="00A7450C" w:rsidP="00A7450C">
            <w:pPr>
              <w:rPr>
                <w:rFonts w:ascii="Times New Roman" w:hAnsi="Times New Roman" w:cs="Times New Roman"/>
                <w:b/>
              </w:rPr>
            </w:pPr>
            <w:r w:rsidRPr="00A11280">
              <w:rPr>
                <w:rFonts w:ascii="Times New Roman" w:hAnsi="Times New Roman" w:cs="Times New Roman"/>
                <w:b/>
              </w:rPr>
              <w:t>Announcement</w:t>
            </w:r>
          </w:p>
        </w:tc>
        <w:tc>
          <w:tcPr>
            <w:tcW w:w="0" w:type="auto"/>
            <w:gridSpan w:val="3"/>
            <w:tcBorders>
              <w:top w:val="single" w:sz="4" w:space="0" w:color="auto"/>
              <w:bottom w:val="single" w:sz="4" w:space="0" w:color="auto"/>
            </w:tcBorders>
            <w:vAlign w:val="center"/>
          </w:tcPr>
          <w:p w14:paraId="63E9EC8E"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Investor response by</w:t>
            </w:r>
          </w:p>
        </w:tc>
        <w:tc>
          <w:tcPr>
            <w:tcW w:w="0" w:type="auto"/>
            <w:gridSpan w:val="3"/>
            <w:tcBorders>
              <w:top w:val="single" w:sz="4" w:space="0" w:color="auto"/>
              <w:bottom w:val="single" w:sz="4" w:space="0" w:color="auto"/>
            </w:tcBorders>
            <w:vAlign w:val="center"/>
          </w:tcPr>
          <w:p w14:paraId="2024F16F"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Equality test II</w:t>
            </w:r>
          </w:p>
        </w:tc>
      </w:tr>
      <w:tr w:rsidR="00A7450C" w:rsidRPr="00A11280" w14:paraId="3BAC01D8" w14:textId="77777777" w:rsidTr="00A7450C">
        <w:trPr>
          <w:trHeight w:val="407"/>
        </w:trPr>
        <w:tc>
          <w:tcPr>
            <w:tcW w:w="0" w:type="auto"/>
            <w:vMerge/>
            <w:tcBorders>
              <w:bottom w:val="single" w:sz="4" w:space="0" w:color="auto"/>
            </w:tcBorders>
            <w:vAlign w:val="center"/>
          </w:tcPr>
          <w:p w14:paraId="2675C990" w14:textId="77777777" w:rsidR="00A7450C" w:rsidRPr="00A11280" w:rsidRDefault="00A7450C" w:rsidP="00A7450C">
            <w:pPr>
              <w:rPr>
                <w:rFonts w:ascii="Times New Roman" w:hAnsi="Times New Roman" w:cs="Times New Roman"/>
                <w:b/>
              </w:rPr>
            </w:pPr>
          </w:p>
        </w:tc>
        <w:tc>
          <w:tcPr>
            <w:tcW w:w="0" w:type="auto"/>
            <w:tcBorders>
              <w:top w:val="single" w:sz="4" w:space="0" w:color="auto"/>
              <w:bottom w:val="single" w:sz="4" w:space="0" w:color="auto"/>
            </w:tcBorders>
            <w:vAlign w:val="center"/>
          </w:tcPr>
          <w:p w14:paraId="0FC2594E"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w:t>
            </w:r>
          </w:p>
        </w:tc>
        <w:tc>
          <w:tcPr>
            <w:tcW w:w="0" w:type="auto"/>
            <w:tcBorders>
              <w:top w:val="single" w:sz="4" w:space="0" w:color="auto"/>
              <w:bottom w:val="single" w:sz="4" w:space="0" w:color="auto"/>
            </w:tcBorders>
            <w:vAlign w:val="center"/>
          </w:tcPr>
          <w:p w14:paraId="2DE8BD75"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Institutions</w:t>
            </w:r>
          </w:p>
        </w:tc>
        <w:tc>
          <w:tcPr>
            <w:tcW w:w="0" w:type="auto"/>
            <w:tcBorders>
              <w:top w:val="single" w:sz="4" w:space="0" w:color="auto"/>
              <w:bottom w:val="single" w:sz="4" w:space="0" w:color="auto"/>
            </w:tcBorders>
            <w:vAlign w:val="center"/>
          </w:tcPr>
          <w:p w14:paraId="54B90D37"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Individuals</w:t>
            </w:r>
          </w:p>
        </w:tc>
        <w:tc>
          <w:tcPr>
            <w:tcW w:w="0" w:type="auto"/>
            <w:tcBorders>
              <w:top w:val="single" w:sz="4" w:space="0" w:color="auto"/>
              <w:bottom w:val="single" w:sz="4" w:space="0" w:color="auto"/>
            </w:tcBorders>
            <w:vAlign w:val="center"/>
          </w:tcPr>
          <w:p w14:paraId="5A3CDD68"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 vs Institutions</w:t>
            </w:r>
          </w:p>
        </w:tc>
        <w:tc>
          <w:tcPr>
            <w:tcW w:w="0" w:type="auto"/>
            <w:tcBorders>
              <w:top w:val="single" w:sz="4" w:space="0" w:color="auto"/>
              <w:bottom w:val="single" w:sz="4" w:space="0" w:color="auto"/>
            </w:tcBorders>
            <w:vAlign w:val="center"/>
          </w:tcPr>
          <w:p w14:paraId="6C06C43B"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 vs Individuals</w:t>
            </w:r>
          </w:p>
        </w:tc>
        <w:tc>
          <w:tcPr>
            <w:tcW w:w="0" w:type="auto"/>
            <w:tcBorders>
              <w:top w:val="single" w:sz="4" w:space="0" w:color="auto"/>
              <w:bottom w:val="single" w:sz="4" w:space="0" w:color="auto"/>
            </w:tcBorders>
          </w:tcPr>
          <w:p w14:paraId="5AA30963"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Institutions vs Individuals</w:t>
            </w:r>
          </w:p>
        </w:tc>
      </w:tr>
      <w:tr w:rsidR="00A7450C" w:rsidRPr="00A11280" w14:paraId="287FBACE" w14:textId="77777777" w:rsidTr="00A7450C">
        <w:trPr>
          <w:trHeight w:val="252"/>
        </w:trPr>
        <w:tc>
          <w:tcPr>
            <w:tcW w:w="0" w:type="auto"/>
            <w:vMerge w:val="restart"/>
            <w:tcBorders>
              <w:top w:val="single" w:sz="4" w:space="0" w:color="auto"/>
            </w:tcBorders>
            <w:vAlign w:val="center"/>
          </w:tcPr>
          <w:p w14:paraId="50CF7E01"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US</w:t>
            </w:r>
          </w:p>
        </w:tc>
        <w:tc>
          <w:tcPr>
            <w:tcW w:w="0" w:type="auto"/>
            <w:tcBorders>
              <w:top w:val="single" w:sz="4" w:space="0" w:color="auto"/>
            </w:tcBorders>
            <w:vAlign w:val="bottom"/>
          </w:tcPr>
          <w:p w14:paraId="4321D19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0.0004</w:t>
            </w:r>
          </w:p>
        </w:tc>
        <w:tc>
          <w:tcPr>
            <w:tcW w:w="0" w:type="auto"/>
            <w:tcBorders>
              <w:top w:val="single" w:sz="4" w:space="0" w:color="auto"/>
            </w:tcBorders>
            <w:vAlign w:val="bottom"/>
          </w:tcPr>
          <w:p w14:paraId="037276E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-0.0015</w:t>
            </w:r>
          </w:p>
        </w:tc>
        <w:tc>
          <w:tcPr>
            <w:tcW w:w="0" w:type="auto"/>
            <w:tcBorders>
              <w:top w:val="single" w:sz="4" w:space="0" w:color="auto"/>
            </w:tcBorders>
            <w:vAlign w:val="bottom"/>
          </w:tcPr>
          <w:p w14:paraId="59486F1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0.0006</w:t>
            </w:r>
          </w:p>
        </w:tc>
        <w:tc>
          <w:tcPr>
            <w:tcW w:w="0" w:type="auto"/>
            <w:tcBorders>
              <w:top w:val="single" w:sz="4" w:space="0" w:color="auto"/>
            </w:tcBorders>
            <w:vAlign w:val="center"/>
          </w:tcPr>
          <w:p w14:paraId="4ADA597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0.1943</w:t>
            </w:r>
          </w:p>
        </w:tc>
        <w:tc>
          <w:tcPr>
            <w:tcW w:w="0" w:type="auto"/>
            <w:tcBorders>
              <w:top w:val="single" w:sz="4" w:space="0" w:color="auto"/>
            </w:tcBorders>
            <w:vAlign w:val="center"/>
          </w:tcPr>
          <w:p w14:paraId="35A5EB3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w:t>
            </w:r>
          </w:p>
        </w:tc>
        <w:tc>
          <w:tcPr>
            <w:tcW w:w="0" w:type="auto"/>
            <w:tcBorders>
              <w:top w:val="single" w:sz="4" w:space="0" w:color="auto"/>
            </w:tcBorders>
            <w:vAlign w:val="center"/>
          </w:tcPr>
          <w:p w14:paraId="393E5CE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0.1356</w:t>
            </w:r>
          </w:p>
        </w:tc>
      </w:tr>
      <w:tr w:rsidR="00A7450C" w:rsidRPr="00A11280" w14:paraId="43EDF15A" w14:textId="77777777" w:rsidTr="00A7450C">
        <w:trPr>
          <w:trHeight w:val="252"/>
        </w:trPr>
        <w:tc>
          <w:tcPr>
            <w:tcW w:w="0" w:type="auto"/>
            <w:vMerge/>
            <w:vAlign w:val="center"/>
          </w:tcPr>
          <w:p w14:paraId="472E27FC" w14:textId="77777777" w:rsidR="00A7450C" w:rsidRPr="00A11280" w:rsidRDefault="00A7450C" w:rsidP="00A7450C">
            <w:pPr>
              <w:rPr>
                <w:rFonts w:ascii="Times New Roman" w:hAnsi="Times New Roman" w:cs="Times New Roman"/>
              </w:rPr>
            </w:pPr>
          </w:p>
        </w:tc>
        <w:tc>
          <w:tcPr>
            <w:tcW w:w="0" w:type="auto"/>
            <w:vAlign w:val="bottom"/>
          </w:tcPr>
          <w:p w14:paraId="50C0BC6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(0.0024)</w:t>
            </w:r>
          </w:p>
        </w:tc>
        <w:tc>
          <w:tcPr>
            <w:tcW w:w="0" w:type="auto"/>
            <w:vAlign w:val="bottom"/>
          </w:tcPr>
          <w:p w14:paraId="0D08645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(0.0030)</w:t>
            </w:r>
          </w:p>
        </w:tc>
        <w:tc>
          <w:tcPr>
            <w:tcW w:w="0" w:type="auto"/>
            <w:vAlign w:val="center"/>
          </w:tcPr>
          <w:p w14:paraId="15FDCB1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(0.0031)</w:t>
            </w:r>
          </w:p>
        </w:tc>
        <w:tc>
          <w:tcPr>
            <w:tcW w:w="0" w:type="auto"/>
            <w:vAlign w:val="center"/>
          </w:tcPr>
          <w:p w14:paraId="44655D1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[0.66]</w:t>
            </w:r>
          </w:p>
        </w:tc>
        <w:tc>
          <w:tcPr>
            <w:tcW w:w="0" w:type="auto"/>
            <w:vAlign w:val="center"/>
          </w:tcPr>
          <w:p w14:paraId="7FB1217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[0.97]</w:t>
            </w:r>
          </w:p>
        </w:tc>
        <w:tc>
          <w:tcPr>
            <w:tcW w:w="0" w:type="auto"/>
            <w:vAlign w:val="center"/>
          </w:tcPr>
          <w:p w14:paraId="495E5BA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[0.71]</w:t>
            </w:r>
          </w:p>
        </w:tc>
      </w:tr>
      <w:tr w:rsidR="00A7450C" w:rsidRPr="00A11280" w14:paraId="74B242F2" w14:textId="77777777" w:rsidTr="00A7450C">
        <w:trPr>
          <w:trHeight w:val="252"/>
        </w:trPr>
        <w:tc>
          <w:tcPr>
            <w:tcW w:w="0" w:type="auto"/>
            <w:vMerge w:val="restart"/>
            <w:vAlign w:val="center"/>
          </w:tcPr>
          <w:p w14:paraId="1A50D693"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US</w:t>
            </w:r>
          </w:p>
        </w:tc>
        <w:tc>
          <w:tcPr>
            <w:tcW w:w="0" w:type="auto"/>
            <w:vAlign w:val="bottom"/>
          </w:tcPr>
          <w:p w14:paraId="2A4486D1"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0.0003</w:t>
            </w:r>
          </w:p>
        </w:tc>
        <w:tc>
          <w:tcPr>
            <w:tcW w:w="0" w:type="auto"/>
            <w:vAlign w:val="bottom"/>
          </w:tcPr>
          <w:p w14:paraId="21F4C95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0.0009</w:t>
            </w:r>
          </w:p>
        </w:tc>
        <w:tc>
          <w:tcPr>
            <w:tcW w:w="0" w:type="auto"/>
            <w:vAlign w:val="bottom"/>
          </w:tcPr>
          <w:p w14:paraId="46DD8232"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0.0006</w:t>
            </w:r>
          </w:p>
        </w:tc>
        <w:tc>
          <w:tcPr>
            <w:tcW w:w="0" w:type="auto"/>
            <w:vAlign w:val="center"/>
          </w:tcPr>
          <w:p w14:paraId="3AD8A5B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0.1294</w:t>
            </w:r>
          </w:p>
        </w:tc>
        <w:tc>
          <w:tcPr>
            <w:tcW w:w="0" w:type="auto"/>
            <w:vAlign w:val="center"/>
          </w:tcPr>
          <w:p w14:paraId="245A000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0.0185</w:t>
            </w:r>
          </w:p>
        </w:tc>
        <w:tc>
          <w:tcPr>
            <w:tcW w:w="0" w:type="auto"/>
            <w:vAlign w:val="center"/>
          </w:tcPr>
          <w:p w14:paraId="2BBFB5E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0.1282</w:t>
            </w:r>
          </w:p>
        </w:tc>
      </w:tr>
      <w:tr w:rsidR="00A7450C" w:rsidRPr="00A11280" w14:paraId="21F89E8F" w14:textId="77777777" w:rsidTr="00A7450C">
        <w:trPr>
          <w:trHeight w:val="252"/>
        </w:trPr>
        <w:tc>
          <w:tcPr>
            <w:tcW w:w="0" w:type="auto"/>
            <w:vMerge/>
            <w:vAlign w:val="center"/>
          </w:tcPr>
          <w:p w14:paraId="75BF2A8F" w14:textId="77777777" w:rsidR="00A7450C" w:rsidRPr="00A11280" w:rsidRDefault="00A7450C" w:rsidP="00A7450C">
            <w:pPr>
              <w:rPr>
                <w:rFonts w:ascii="Times New Roman" w:hAnsi="Times New Roman" w:cs="Times New Roman"/>
              </w:rPr>
            </w:pPr>
          </w:p>
        </w:tc>
        <w:tc>
          <w:tcPr>
            <w:tcW w:w="0" w:type="auto"/>
            <w:vAlign w:val="bottom"/>
          </w:tcPr>
          <w:p w14:paraId="41D0987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(0.0014)</w:t>
            </w:r>
          </w:p>
        </w:tc>
        <w:tc>
          <w:tcPr>
            <w:tcW w:w="0" w:type="auto"/>
            <w:vAlign w:val="bottom"/>
          </w:tcPr>
          <w:p w14:paraId="7A7642C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(0.0023)</w:t>
            </w:r>
          </w:p>
        </w:tc>
        <w:tc>
          <w:tcPr>
            <w:tcW w:w="0" w:type="auto"/>
            <w:vAlign w:val="bottom"/>
          </w:tcPr>
          <w:p w14:paraId="25ECD0E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(0.0021)</w:t>
            </w:r>
          </w:p>
        </w:tc>
        <w:tc>
          <w:tcPr>
            <w:tcW w:w="0" w:type="auto"/>
            <w:vAlign w:val="center"/>
          </w:tcPr>
          <w:p w14:paraId="09178E5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[0.72]</w:t>
            </w:r>
          </w:p>
        </w:tc>
        <w:tc>
          <w:tcPr>
            <w:tcW w:w="0" w:type="auto"/>
            <w:vAlign w:val="center"/>
          </w:tcPr>
          <w:p w14:paraId="67BC06E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[0.89]</w:t>
            </w:r>
          </w:p>
        </w:tc>
        <w:tc>
          <w:tcPr>
            <w:tcW w:w="0" w:type="auto"/>
            <w:vAlign w:val="center"/>
          </w:tcPr>
          <w:p w14:paraId="3360C1D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[0.72]</w:t>
            </w:r>
          </w:p>
        </w:tc>
      </w:tr>
      <w:tr w:rsidR="00A7450C" w:rsidRPr="00A11280" w14:paraId="4839B634" w14:textId="77777777" w:rsidTr="00A7450C">
        <w:trPr>
          <w:trHeight w:val="252"/>
        </w:trPr>
        <w:tc>
          <w:tcPr>
            <w:tcW w:w="0" w:type="auto"/>
            <w:vMerge w:val="restart"/>
            <w:vAlign w:val="center"/>
          </w:tcPr>
          <w:p w14:paraId="59E7A4CC"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US</w:t>
            </w:r>
          </w:p>
        </w:tc>
        <w:tc>
          <w:tcPr>
            <w:tcW w:w="0" w:type="auto"/>
            <w:vAlign w:val="center"/>
          </w:tcPr>
          <w:p w14:paraId="26A9FF9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0.0019</w:t>
            </w:r>
          </w:p>
        </w:tc>
        <w:tc>
          <w:tcPr>
            <w:tcW w:w="0" w:type="auto"/>
            <w:vAlign w:val="center"/>
          </w:tcPr>
          <w:p w14:paraId="62BE7F9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0.0259</w:t>
            </w:r>
          </w:p>
        </w:tc>
        <w:tc>
          <w:tcPr>
            <w:tcW w:w="0" w:type="auto"/>
            <w:vAlign w:val="center"/>
          </w:tcPr>
          <w:p w14:paraId="4131D83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0.0003</w:t>
            </w:r>
          </w:p>
        </w:tc>
        <w:tc>
          <w:tcPr>
            <w:tcW w:w="0" w:type="auto"/>
            <w:vAlign w:val="center"/>
          </w:tcPr>
          <w:p w14:paraId="30408255" w14:textId="77777777" w:rsidR="00A7450C" w:rsidRPr="00A11280" w:rsidRDefault="00A7450C" w:rsidP="00A7450C">
            <w:pPr>
              <w:jc w:val="center"/>
              <w:rPr>
                <w:rFonts w:ascii="Times New Roman" w:hAnsi="Times New Roman" w:cs="Times New Roman"/>
                <w:color w:val="000000"/>
              </w:rPr>
            </w:pPr>
          </w:p>
        </w:tc>
        <w:tc>
          <w:tcPr>
            <w:tcW w:w="0" w:type="auto"/>
            <w:vAlign w:val="bottom"/>
          </w:tcPr>
          <w:p w14:paraId="35D4D43E" w14:textId="77777777" w:rsidR="00A7450C" w:rsidRPr="00A11280" w:rsidRDefault="00A7450C" w:rsidP="00A7450C">
            <w:pPr>
              <w:jc w:val="center"/>
              <w:rPr>
                <w:rFonts w:ascii="Times New Roman" w:hAnsi="Times New Roman" w:cs="Times New Roman"/>
                <w:sz w:val="20"/>
                <w:szCs w:val="20"/>
              </w:rPr>
            </w:pPr>
          </w:p>
        </w:tc>
        <w:tc>
          <w:tcPr>
            <w:tcW w:w="0" w:type="auto"/>
            <w:vAlign w:val="bottom"/>
          </w:tcPr>
          <w:p w14:paraId="40DF0E70" w14:textId="77777777" w:rsidR="00A7450C" w:rsidRPr="00A11280" w:rsidRDefault="00A7450C" w:rsidP="00A7450C">
            <w:pPr>
              <w:rPr>
                <w:rFonts w:ascii="Times New Roman" w:hAnsi="Times New Roman" w:cs="Times New Roman"/>
                <w:sz w:val="20"/>
                <w:szCs w:val="20"/>
              </w:rPr>
            </w:pPr>
          </w:p>
        </w:tc>
      </w:tr>
      <w:tr w:rsidR="00A7450C" w:rsidRPr="00A11280" w14:paraId="08FF4F7D" w14:textId="77777777" w:rsidTr="00A7450C">
        <w:trPr>
          <w:trHeight w:val="252"/>
        </w:trPr>
        <w:tc>
          <w:tcPr>
            <w:tcW w:w="0" w:type="auto"/>
            <w:vMerge/>
            <w:vAlign w:val="center"/>
          </w:tcPr>
          <w:p w14:paraId="690FC8B9" w14:textId="77777777" w:rsidR="00A7450C" w:rsidRPr="00A11280" w:rsidRDefault="00A7450C" w:rsidP="00A7450C">
            <w:pPr>
              <w:rPr>
                <w:rFonts w:ascii="Times New Roman" w:hAnsi="Times New Roman" w:cs="Times New Roman"/>
              </w:rPr>
            </w:pPr>
          </w:p>
        </w:tc>
        <w:tc>
          <w:tcPr>
            <w:tcW w:w="0" w:type="auto"/>
            <w:vAlign w:val="center"/>
          </w:tcPr>
          <w:p w14:paraId="1D94474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[0.96]</w:t>
            </w:r>
          </w:p>
        </w:tc>
        <w:tc>
          <w:tcPr>
            <w:tcW w:w="0" w:type="auto"/>
            <w:vAlign w:val="center"/>
          </w:tcPr>
          <w:p w14:paraId="5C7E97F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[0.87]</w:t>
            </w:r>
          </w:p>
        </w:tc>
        <w:tc>
          <w:tcPr>
            <w:tcW w:w="0" w:type="auto"/>
            <w:vAlign w:val="center"/>
          </w:tcPr>
          <w:p w14:paraId="7F98317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[0.98]</w:t>
            </w:r>
          </w:p>
        </w:tc>
        <w:tc>
          <w:tcPr>
            <w:tcW w:w="0" w:type="auto"/>
            <w:vAlign w:val="center"/>
          </w:tcPr>
          <w:p w14:paraId="0CAED3E4" w14:textId="77777777" w:rsidR="00A7450C" w:rsidRPr="00A11280" w:rsidRDefault="00A7450C" w:rsidP="00A7450C">
            <w:pPr>
              <w:jc w:val="center"/>
              <w:rPr>
                <w:rFonts w:ascii="Times New Roman" w:hAnsi="Times New Roman" w:cs="Times New Roman"/>
                <w:color w:val="000000"/>
              </w:rPr>
            </w:pPr>
          </w:p>
        </w:tc>
        <w:tc>
          <w:tcPr>
            <w:tcW w:w="0" w:type="auto"/>
            <w:vAlign w:val="bottom"/>
          </w:tcPr>
          <w:p w14:paraId="2A0378B8" w14:textId="77777777" w:rsidR="00A7450C" w:rsidRPr="00A11280" w:rsidRDefault="00A7450C" w:rsidP="00A7450C">
            <w:pPr>
              <w:jc w:val="center"/>
              <w:rPr>
                <w:rFonts w:ascii="Times New Roman" w:hAnsi="Times New Roman" w:cs="Times New Roman"/>
                <w:sz w:val="20"/>
                <w:szCs w:val="20"/>
              </w:rPr>
            </w:pPr>
          </w:p>
        </w:tc>
        <w:tc>
          <w:tcPr>
            <w:tcW w:w="0" w:type="auto"/>
            <w:vAlign w:val="bottom"/>
          </w:tcPr>
          <w:p w14:paraId="623AE8BC" w14:textId="77777777" w:rsidR="00A7450C" w:rsidRPr="00A11280" w:rsidRDefault="00A7450C" w:rsidP="00A7450C">
            <w:pPr>
              <w:rPr>
                <w:rFonts w:ascii="Times New Roman" w:hAnsi="Times New Roman" w:cs="Times New Roman"/>
                <w:sz w:val="20"/>
                <w:szCs w:val="20"/>
              </w:rPr>
            </w:pPr>
          </w:p>
        </w:tc>
      </w:tr>
      <w:tr w:rsidR="00A7450C" w:rsidRPr="00A11280" w14:paraId="1E3B98CD" w14:textId="77777777" w:rsidTr="00A7450C">
        <w:trPr>
          <w:trHeight w:val="252"/>
        </w:trPr>
        <w:tc>
          <w:tcPr>
            <w:tcW w:w="0" w:type="auto"/>
            <w:vMerge w:val="restart"/>
            <w:vAlign w:val="center"/>
          </w:tcPr>
          <w:p w14:paraId="4599240F"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Japan</w:t>
            </w:r>
          </w:p>
        </w:tc>
        <w:tc>
          <w:tcPr>
            <w:tcW w:w="0" w:type="auto"/>
            <w:vAlign w:val="bottom"/>
          </w:tcPr>
          <w:p w14:paraId="1F092F6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-0.0012</w:t>
            </w:r>
          </w:p>
        </w:tc>
        <w:tc>
          <w:tcPr>
            <w:tcW w:w="0" w:type="auto"/>
            <w:vAlign w:val="bottom"/>
          </w:tcPr>
          <w:p w14:paraId="3E6BBDE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0.0007</w:t>
            </w:r>
          </w:p>
        </w:tc>
        <w:tc>
          <w:tcPr>
            <w:tcW w:w="0" w:type="auto"/>
            <w:vAlign w:val="bottom"/>
          </w:tcPr>
          <w:p w14:paraId="466252E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0.0006</w:t>
            </w:r>
          </w:p>
        </w:tc>
        <w:tc>
          <w:tcPr>
            <w:tcW w:w="0" w:type="auto"/>
            <w:vAlign w:val="center"/>
          </w:tcPr>
          <w:p w14:paraId="4513B3B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0.2128</w:t>
            </w:r>
          </w:p>
        </w:tc>
        <w:tc>
          <w:tcPr>
            <w:tcW w:w="0" w:type="auto"/>
            <w:vAlign w:val="center"/>
          </w:tcPr>
          <w:p w14:paraId="1FE29C7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0.279</w:t>
            </w:r>
          </w:p>
        </w:tc>
        <w:tc>
          <w:tcPr>
            <w:tcW w:w="0" w:type="auto"/>
            <w:vAlign w:val="center"/>
          </w:tcPr>
          <w:p w14:paraId="53988BE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0.0017</w:t>
            </w:r>
          </w:p>
        </w:tc>
      </w:tr>
      <w:tr w:rsidR="00A7450C" w:rsidRPr="00A11280" w14:paraId="42BF40DD" w14:textId="77777777" w:rsidTr="00A7450C">
        <w:trPr>
          <w:trHeight w:val="252"/>
        </w:trPr>
        <w:tc>
          <w:tcPr>
            <w:tcW w:w="0" w:type="auto"/>
            <w:vMerge/>
            <w:vAlign w:val="center"/>
          </w:tcPr>
          <w:p w14:paraId="6F61A452" w14:textId="77777777" w:rsidR="00A7450C" w:rsidRPr="00A11280" w:rsidRDefault="00A7450C" w:rsidP="00A7450C">
            <w:pPr>
              <w:rPr>
                <w:rFonts w:ascii="Times New Roman" w:hAnsi="Times New Roman" w:cs="Times New Roman"/>
              </w:rPr>
            </w:pPr>
          </w:p>
        </w:tc>
        <w:tc>
          <w:tcPr>
            <w:tcW w:w="0" w:type="auto"/>
            <w:vAlign w:val="bottom"/>
          </w:tcPr>
          <w:p w14:paraId="0FE9D24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(0.0022)</w:t>
            </w:r>
          </w:p>
        </w:tc>
        <w:tc>
          <w:tcPr>
            <w:tcW w:w="0" w:type="auto"/>
            <w:vAlign w:val="bottom"/>
          </w:tcPr>
          <w:p w14:paraId="1835BF3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(0.0026)</w:t>
            </w:r>
          </w:p>
        </w:tc>
        <w:tc>
          <w:tcPr>
            <w:tcW w:w="0" w:type="auto"/>
            <w:vAlign w:val="bottom"/>
          </w:tcPr>
          <w:p w14:paraId="60F4B83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(0.0023)</w:t>
            </w:r>
          </w:p>
        </w:tc>
        <w:tc>
          <w:tcPr>
            <w:tcW w:w="0" w:type="auto"/>
            <w:vAlign w:val="center"/>
          </w:tcPr>
          <w:p w14:paraId="274C8BD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[0.64]</w:t>
            </w:r>
          </w:p>
        </w:tc>
        <w:tc>
          <w:tcPr>
            <w:tcW w:w="0" w:type="auto"/>
            <w:vAlign w:val="center"/>
          </w:tcPr>
          <w:p w14:paraId="3E9CCFB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w:t>
            </w:r>
          </w:p>
        </w:tc>
        <w:tc>
          <w:tcPr>
            <w:tcW w:w="0" w:type="auto"/>
            <w:vAlign w:val="center"/>
          </w:tcPr>
          <w:p w14:paraId="20D9131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[0.97]</w:t>
            </w:r>
          </w:p>
        </w:tc>
      </w:tr>
      <w:tr w:rsidR="00A7450C" w:rsidRPr="00A11280" w14:paraId="42B2418D" w14:textId="77777777" w:rsidTr="00A7450C">
        <w:trPr>
          <w:trHeight w:val="252"/>
        </w:trPr>
        <w:tc>
          <w:tcPr>
            <w:tcW w:w="0" w:type="auto"/>
            <w:vMerge w:val="restart"/>
            <w:vAlign w:val="center"/>
          </w:tcPr>
          <w:p w14:paraId="3E282564"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Japan</w:t>
            </w:r>
          </w:p>
        </w:tc>
        <w:tc>
          <w:tcPr>
            <w:tcW w:w="0" w:type="auto"/>
            <w:vAlign w:val="bottom"/>
          </w:tcPr>
          <w:p w14:paraId="252F55A1"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0.0014</w:t>
            </w:r>
          </w:p>
        </w:tc>
        <w:tc>
          <w:tcPr>
            <w:tcW w:w="0" w:type="auto"/>
            <w:vAlign w:val="bottom"/>
          </w:tcPr>
          <w:p w14:paraId="23F4D55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0.0026</w:t>
            </w:r>
          </w:p>
        </w:tc>
        <w:tc>
          <w:tcPr>
            <w:tcW w:w="0" w:type="auto"/>
            <w:vAlign w:val="bottom"/>
          </w:tcPr>
          <w:p w14:paraId="02A9018A"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0.0012</w:t>
            </w:r>
          </w:p>
        </w:tc>
        <w:tc>
          <w:tcPr>
            <w:tcW w:w="0" w:type="auto"/>
            <w:vAlign w:val="center"/>
          </w:tcPr>
          <w:p w14:paraId="28ACAE9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1.236</w:t>
            </w:r>
          </w:p>
        </w:tc>
        <w:tc>
          <w:tcPr>
            <w:tcW w:w="0" w:type="auto"/>
            <w:vAlign w:val="center"/>
          </w:tcPr>
          <w:p w14:paraId="03B2140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0.0022</w:t>
            </w:r>
          </w:p>
        </w:tc>
        <w:tc>
          <w:tcPr>
            <w:tcW w:w="0" w:type="auto"/>
            <w:vAlign w:val="center"/>
          </w:tcPr>
          <w:p w14:paraId="61B6F3C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0.8196</w:t>
            </w:r>
          </w:p>
        </w:tc>
      </w:tr>
      <w:tr w:rsidR="00A7450C" w:rsidRPr="00A11280" w14:paraId="03C69EB2" w14:textId="77777777" w:rsidTr="00A7450C">
        <w:trPr>
          <w:trHeight w:val="252"/>
        </w:trPr>
        <w:tc>
          <w:tcPr>
            <w:tcW w:w="0" w:type="auto"/>
            <w:vMerge/>
            <w:vAlign w:val="center"/>
          </w:tcPr>
          <w:p w14:paraId="4B89A386" w14:textId="77777777" w:rsidR="00A7450C" w:rsidRPr="00A11280" w:rsidRDefault="00A7450C" w:rsidP="00A7450C">
            <w:pPr>
              <w:rPr>
                <w:rFonts w:ascii="Times New Roman" w:hAnsi="Times New Roman" w:cs="Times New Roman"/>
              </w:rPr>
            </w:pPr>
          </w:p>
        </w:tc>
        <w:tc>
          <w:tcPr>
            <w:tcW w:w="0" w:type="auto"/>
            <w:vAlign w:val="bottom"/>
          </w:tcPr>
          <w:p w14:paraId="7A533BB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(0.0017)</w:t>
            </w:r>
          </w:p>
        </w:tc>
        <w:tc>
          <w:tcPr>
            <w:tcW w:w="0" w:type="auto"/>
            <w:vAlign w:val="bottom"/>
          </w:tcPr>
          <w:p w14:paraId="66260AB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(0.0024)</w:t>
            </w:r>
          </w:p>
        </w:tc>
        <w:tc>
          <w:tcPr>
            <w:tcW w:w="0" w:type="auto"/>
            <w:vAlign w:val="bottom"/>
          </w:tcPr>
          <w:p w14:paraId="5C75A31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(0.0022)</w:t>
            </w:r>
          </w:p>
        </w:tc>
        <w:tc>
          <w:tcPr>
            <w:tcW w:w="0" w:type="auto"/>
            <w:vAlign w:val="center"/>
          </w:tcPr>
          <w:p w14:paraId="27FE5AF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[0.27]</w:t>
            </w:r>
          </w:p>
        </w:tc>
        <w:tc>
          <w:tcPr>
            <w:tcW w:w="0" w:type="auto"/>
            <w:vAlign w:val="center"/>
          </w:tcPr>
          <w:p w14:paraId="63F44C4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[0.96]</w:t>
            </w:r>
          </w:p>
        </w:tc>
        <w:tc>
          <w:tcPr>
            <w:tcW w:w="0" w:type="auto"/>
            <w:vAlign w:val="center"/>
          </w:tcPr>
          <w:p w14:paraId="2E1F59D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[0.37]</w:t>
            </w:r>
          </w:p>
        </w:tc>
      </w:tr>
      <w:tr w:rsidR="00A7450C" w:rsidRPr="00A11280" w14:paraId="6331CF1C" w14:textId="77777777" w:rsidTr="00A7450C">
        <w:trPr>
          <w:trHeight w:val="252"/>
        </w:trPr>
        <w:tc>
          <w:tcPr>
            <w:tcW w:w="0" w:type="auto"/>
            <w:vMerge w:val="restart"/>
            <w:vAlign w:val="center"/>
          </w:tcPr>
          <w:p w14:paraId="75C2C35D"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Japan</w:t>
            </w:r>
          </w:p>
        </w:tc>
        <w:tc>
          <w:tcPr>
            <w:tcW w:w="0" w:type="auto"/>
            <w:vAlign w:val="center"/>
          </w:tcPr>
          <w:p w14:paraId="4BCDC98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0.7915</w:t>
            </w:r>
          </w:p>
        </w:tc>
        <w:tc>
          <w:tcPr>
            <w:tcW w:w="0" w:type="auto"/>
            <w:vAlign w:val="center"/>
          </w:tcPr>
          <w:p w14:paraId="30B9654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0.6187</w:t>
            </w:r>
          </w:p>
        </w:tc>
        <w:tc>
          <w:tcPr>
            <w:tcW w:w="0" w:type="auto"/>
            <w:vAlign w:val="center"/>
          </w:tcPr>
          <w:p w14:paraId="536E82A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0.0370</w:t>
            </w:r>
          </w:p>
        </w:tc>
        <w:tc>
          <w:tcPr>
            <w:tcW w:w="0" w:type="auto"/>
            <w:vAlign w:val="bottom"/>
          </w:tcPr>
          <w:p w14:paraId="5197D753" w14:textId="77777777" w:rsidR="00A7450C" w:rsidRPr="00A11280" w:rsidRDefault="00A7450C" w:rsidP="00A7450C">
            <w:pPr>
              <w:jc w:val="center"/>
              <w:rPr>
                <w:rFonts w:ascii="Times New Roman" w:hAnsi="Times New Roman" w:cs="Times New Roman"/>
                <w:color w:val="000000"/>
              </w:rPr>
            </w:pPr>
          </w:p>
        </w:tc>
        <w:tc>
          <w:tcPr>
            <w:tcW w:w="0" w:type="auto"/>
            <w:vAlign w:val="bottom"/>
          </w:tcPr>
          <w:p w14:paraId="492C78FF" w14:textId="77777777" w:rsidR="00A7450C" w:rsidRPr="00A11280" w:rsidRDefault="00A7450C" w:rsidP="00A7450C">
            <w:pPr>
              <w:rPr>
                <w:rFonts w:ascii="Times New Roman" w:hAnsi="Times New Roman" w:cs="Times New Roman"/>
                <w:sz w:val="20"/>
                <w:szCs w:val="20"/>
              </w:rPr>
            </w:pPr>
          </w:p>
        </w:tc>
        <w:tc>
          <w:tcPr>
            <w:tcW w:w="0" w:type="auto"/>
            <w:vAlign w:val="bottom"/>
          </w:tcPr>
          <w:p w14:paraId="4A2AB36A" w14:textId="77777777" w:rsidR="00A7450C" w:rsidRPr="00A11280" w:rsidRDefault="00A7450C" w:rsidP="00A7450C">
            <w:pPr>
              <w:rPr>
                <w:rFonts w:ascii="Times New Roman" w:hAnsi="Times New Roman" w:cs="Times New Roman"/>
                <w:sz w:val="20"/>
                <w:szCs w:val="20"/>
              </w:rPr>
            </w:pPr>
          </w:p>
        </w:tc>
      </w:tr>
      <w:tr w:rsidR="00A7450C" w:rsidRPr="00A11280" w14:paraId="6F13A5A7" w14:textId="77777777" w:rsidTr="00A7450C">
        <w:trPr>
          <w:trHeight w:val="252"/>
        </w:trPr>
        <w:tc>
          <w:tcPr>
            <w:tcW w:w="0" w:type="auto"/>
            <w:vMerge/>
            <w:vAlign w:val="center"/>
          </w:tcPr>
          <w:p w14:paraId="08E34AB4" w14:textId="77777777" w:rsidR="00A7450C" w:rsidRPr="00A11280" w:rsidRDefault="00A7450C" w:rsidP="00A7450C">
            <w:pPr>
              <w:rPr>
                <w:rFonts w:ascii="Times New Roman" w:hAnsi="Times New Roman" w:cs="Times New Roman"/>
              </w:rPr>
            </w:pPr>
          </w:p>
        </w:tc>
        <w:tc>
          <w:tcPr>
            <w:tcW w:w="0" w:type="auto"/>
            <w:vAlign w:val="center"/>
          </w:tcPr>
          <w:p w14:paraId="12B5939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[0.37]</w:t>
            </w:r>
          </w:p>
        </w:tc>
        <w:tc>
          <w:tcPr>
            <w:tcW w:w="0" w:type="auto"/>
            <w:vAlign w:val="center"/>
          </w:tcPr>
          <w:p w14:paraId="5AEBC42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[0.43]</w:t>
            </w:r>
          </w:p>
        </w:tc>
        <w:tc>
          <w:tcPr>
            <w:tcW w:w="0" w:type="auto"/>
            <w:vAlign w:val="center"/>
          </w:tcPr>
          <w:p w14:paraId="21D1AE4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[0.85]</w:t>
            </w:r>
          </w:p>
        </w:tc>
        <w:tc>
          <w:tcPr>
            <w:tcW w:w="0" w:type="auto"/>
            <w:vAlign w:val="bottom"/>
          </w:tcPr>
          <w:p w14:paraId="041832B7" w14:textId="77777777" w:rsidR="00A7450C" w:rsidRPr="00A11280" w:rsidRDefault="00A7450C" w:rsidP="00A7450C">
            <w:pPr>
              <w:jc w:val="center"/>
              <w:rPr>
                <w:rFonts w:ascii="Times New Roman" w:hAnsi="Times New Roman" w:cs="Times New Roman"/>
                <w:color w:val="000000"/>
              </w:rPr>
            </w:pPr>
          </w:p>
        </w:tc>
        <w:tc>
          <w:tcPr>
            <w:tcW w:w="0" w:type="auto"/>
            <w:vAlign w:val="bottom"/>
          </w:tcPr>
          <w:p w14:paraId="2F5E4430" w14:textId="77777777" w:rsidR="00A7450C" w:rsidRPr="00A11280" w:rsidRDefault="00A7450C" w:rsidP="00A7450C">
            <w:pPr>
              <w:rPr>
                <w:rFonts w:ascii="Times New Roman" w:hAnsi="Times New Roman" w:cs="Times New Roman"/>
                <w:sz w:val="20"/>
                <w:szCs w:val="20"/>
              </w:rPr>
            </w:pPr>
          </w:p>
        </w:tc>
        <w:tc>
          <w:tcPr>
            <w:tcW w:w="0" w:type="auto"/>
            <w:vAlign w:val="bottom"/>
          </w:tcPr>
          <w:p w14:paraId="4E6AB7A2" w14:textId="77777777" w:rsidR="00A7450C" w:rsidRPr="00A11280" w:rsidRDefault="00A7450C" w:rsidP="00A7450C">
            <w:pPr>
              <w:rPr>
                <w:rFonts w:ascii="Times New Roman" w:hAnsi="Times New Roman" w:cs="Times New Roman"/>
                <w:sz w:val="20"/>
                <w:szCs w:val="20"/>
              </w:rPr>
            </w:pPr>
          </w:p>
        </w:tc>
      </w:tr>
      <w:tr w:rsidR="00A7450C" w:rsidRPr="00A11280" w14:paraId="716F8C65" w14:textId="77777777" w:rsidTr="00A7450C">
        <w:trPr>
          <w:trHeight w:val="252"/>
        </w:trPr>
        <w:tc>
          <w:tcPr>
            <w:tcW w:w="0" w:type="auto"/>
            <w:vMerge w:val="restart"/>
            <w:vAlign w:val="center"/>
          </w:tcPr>
          <w:p w14:paraId="5FC6F5C5"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Korea</w:t>
            </w:r>
          </w:p>
        </w:tc>
        <w:tc>
          <w:tcPr>
            <w:tcW w:w="0" w:type="auto"/>
            <w:vAlign w:val="bottom"/>
          </w:tcPr>
          <w:p w14:paraId="6ECF7B6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0.0014</w:t>
            </w:r>
          </w:p>
        </w:tc>
        <w:tc>
          <w:tcPr>
            <w:tcW w:w="0" w:type="auto"/>
            <w:vAlign w:val="bottom"/>
          </w:tcPr>
          <w:p w14:paraId="28BD18E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-0.0086</w:t>
            </w:r>
          </w:p>
        </w:tc>
        <w:tc>
          <w:tcPr>
            <w:tcW w:w="0" w:type="auto"/>
            <w:vAlign w:val="bottom"/>
          </w:tcPr>
          <w:p w14:paraId="7970EF5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0.0068</w:t>
            </w:r>
          </w:p>
        </w:tc>
        <w:tc>
          <w:tcPr>
            <w:tcW w:w="0" w:type="auto"/>
            <w:vAlign w:val="center"/>
          </w:tcPr>
          <w:p w14:paraId="7C99E65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5.8824</w:t>
            </w:r>
          </w:p>
        </w:tc>
        <w:tc>
          <w:tcPr>
            <w:tcW w:w="0" w:type="auto"/>
            <w:vAlign w:val="center"/>
          </w:tcPr>
          <w:p w14:paraId="37278C6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1.9252</w:t>
            </w:r>
          </w:p>
        </w:tc>
        <w:tc>
          <w:tcPr>
            <w:tcW w:w="0" w:type="auto"/>
            <w:vAlign w:val="center"/>
          </w:tcPr>
          <w:p w14:paraId="03410BD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12.0318</w:t>
            </w:r>
          </w:p>
        </w:tc>
      </w:tr>
      <w:tr w:rsidR="00A7450C" w:rsidRPr="00A11280" w14:paraId="5327CA6B" w14:textId="77777777" w:rsidTr="00A7450C">
        <w:trPr>
          <w:trHeight w:val="252"/>
        </w:trPr>
        <w:tc>
          <w:tcPr>
            <w:tcW w:w="0" w:type="auto"/>
            <w:vMerge/>
            <w:vAlign w:val="center"/>
          </w:tcPr>
          <w:p w14:paraId="5F69EA5D" w14:textId="77777777" w:rsidR="00A7450C" w:rsidRPr="00A11280" w:rsidRDefault="00A7450C" w:rsidP="00A7450C">
            <w:pPr>
              <w:rPr>
                <w:rFonts w:ascii="Times New Roman" w:hAnsi="Times New Roman" w:cs="Times New Roman"/>
              </w:rPr>
            </w:pPr>
          </w:p>
        </w:tc>
        <w:tc>
          <w:tcPr>
            <w:tcW w:w="0" w:type="auto"/>
            <w:vAlign w:val="bottom"/>
          </w:tcPr>
          <w:p w14:paraId="7D50E34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(0.0022)</w:t>
            </w:r>
          </w:p>
        </w:tc>
        <w:tc>
          <w:tcPr>
            <w:tcW w:w="0" w:type="auto"/>
            <w:vAlign w:val="bottom"/>
          </w:tcPr>
          <w:p w14:paraId="232CE1EF"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(0.0026)***</w:t>
            </w:r>
          </w:p>
        </w:tc>
        <w:tc>
          <w:tcPr>
            <w:tcW w:w="0" w:type="auto"/>
            <w:vAlign w:val="bottom"/>
          </w:tcPr>
          <w:p w14:paraId="0BE4431A"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(0.0024)***</w:t>
            </w:r>
          </w:p>
        </w:tc>
        <w:tc>
          <w:tcPr>
            <w:tcW w:w="0" w:type="auto"/>
            <w:vAlign w:val="center"/>
          </w:tcPr>
          <w:p w14:paraId="4EEEF58A"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[0.015]**</w:t>
            </w:r>
          </w:p>
        </w:tc>
        <w:tc>
          <w:tcPr>
            <w:tcW w:w="0" w:type="auto"/>
            <w:vAlign w:val="center"/>
          </w:tcPr>
          <w:p w14:paraId="404E98B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[0.17]</w:t>
            </w:r>
          </w:p>
        </w:tc>
        <w:tc>
          <w:tcPr>
            <w:tcW w:w="0" w:type="auto"/>
            <w:vAlign w:val="center"/>
          </w:tcPr>
          <w:p w14:paraId="22452EF9"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w:t>
            </w:r>
          </w:p>
        </w:tc>
      </w:tr>
      <w:tr w:rsidR="00A7450C" w:rsidRPr="00A11280" w14:paraId="43D4D741" w14:textId="77777777" w:rsidTr="00A7450C">
        <w:trPr>
          <w:trHeight w:val="252"/>
        </w:trPr>
        <w:tc>
          <w:tcPr>
            <w:tcW w:w="0" w:type="auto"/>
            <w:vMerge w:val="restart"/>
            <w:vAlign w:val="center"/>
          </w:tcPr>
          <w:p w14:paraId="388D3B0C"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Korea</w:t>
            </w:r>
          </w:p>
        </w:tc>
        <w:tc>
          <w:tcPr>
            <w:tcW w:w="0" w:type="auto"/>
            <w:vAlign w:val="bottom"/>
          </w:tcPr>
          <w:p w14:paraId="1D1EFC79"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0.0009</w:t>
            </w:r>
          </w:p>
        </w:tc>
        <w:tc>
          <w:tcPr>
            <w:tcW w:w="0" w:type="auto"/>
            <w:vAlign w:val="bottom"/>
          </w:tcPr>
          <w:p w14:paraId="48C881E0"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0.0016</w:t>
            </w:r>
          </w:p>
        </w:tc>
        <w:tc>
          <w:tcPr>
            <w:tcW w:w="0" w:type="auto"/>
            <w:vAlign w:val="bottom"/>
          </w:tcPr>
          <w:p w14:paraId="4F2B58F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0.0033</w:t>
            </w:r>
          </w:p>
        </w:tc>
        <w:tc>
          <w:tcPr>
            <w:tcW w:w="0" w:type="auto"/>
            <w:vAlign w:val="center"/>
          </w:tcPr>
          <w:p w14:paraId="4D021AA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0.0439</w:t>
            </w:r>
          </w:p>
        </w:tc>
        <w:tc>
          <w:tcPr>
            <w:tcW w:w="0" w:type="auto"/>
            <w:vAlign w:val="center"/>
          </w:tcPr>
          <w:p w14:paraId="64C6829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1.9902</w:t>
            </w:r>
          </w:p>
        </w:tc>
        <w:tc>
          <w:tcPr>
            <w:tcW w:w="0" w:type="auto"/>
            <w:vAlign w:val="center"/>
          </w:tcPr>
          <w:p w14:paraId="2E8BCA1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1.6631</w:t>
            </w:r>
          </w:p>
        </w:tc>
      </w:tr>
      <w:tr w:rsidR="00A7450C" w:rsidRPr="00A11280" w14:paraId="4E074AF3" w14:textId="77777777" w:rsidTr="00A7450C">
        <w:trPr>
          <w:trHeight w:val="252"/>
        </w:trPr>
        <w:tc>
          <w:tcPr>
            <w:tcW w:w="0" w:type="auto"/>
            <w:vMerge/>
            <w:vAlign w:val="center"/>
          </w:tcPr>
          <w:p w14:paraId="5752BEF7" w14:textId="77777777" w:rsidR="00A7450C" w:rsidRPr="00A11280" w:rsidRDefault="00A7450C" w:rsidP="00A7450C">
            <w:pPr>
              <w:rPr>
                <w:rFonts w:ascii="Times New Roman" w:hAnsi="Times New Roman" w:cs="Times New Roman"/>
              </w:rPr>
            </w:pPr>
          </w:p>
        </w:tc>
        <w:tc>
          <w:tcPr>
            <w:tcW w:w="0" w:type="auto"/>
            <w:vAlign w:val="bottom"/>
          </w:tcPr>
          <w:p w14:paraId="1C74E83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(0.0017)</w:t>
            </w:r>
          </w:p>
        </w:tc>
        <w:tc>
          <w:tcPr>
            <w:tcW w:w="0" w:type="auto"/>
            <w:vAlign w:val="bottom"/>
          </w:tcPr>
          <w:p w14:paraId="4BFD61B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(0.0022)</w:t>
            </w:r>
          </w:p>
        </w:tc>
        <w:tc>
          <w:tcPr>
            <w:tcW w:w="0" w:type="auto"/>
            <w:vAlign w:val="bottom"/>
          </w:tcPr>
          <w:p w14:paraId="5299A9B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(0.0020)</w:t>
            </w:r>
          </w:p>
        </w:tc>
        <w:tc>
          <w:tcPr>
            <w:tcW w:w="0" w:type="auto"/>
            <w:vAlign w:val="center"/>
          </w:tcPr>
          <w:p w14:paraId="6C112A0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[0.83]</w:t>
            </w:r>
          </w:p>
        </w:tc>
        <w:tc>
          <w:tcPr>
            <w:tcW w:w="0" w:type="auto"/>
            <w:vAlign w:val="center"/>
          </w:tcPr>
          <w:p w14:paraId="6985FFC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[0.16]</w:t>
            </w:r>
          </w:p>
        </w:tc>
        <w:tc>
          <w:tcPr>
            <w:tcW w:w="0" w:type="auto"/>
            <w:vAlign w:val="center"/>
          </w:tcPr>
          <w:p w14:paraId="54B20F7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w:t>
            </w:r>
          </w:p>
        </w:tc>
      </w:tr>
      <w:tr w:rsidR="00A7450C" w:rsidRPr="00A11280" w14:paraId="2A543C2E" w14:textId="77777777" w:rsidTr="00A7450C">
        <w:trPr>
          <w:trHeight w:val="252"/>
        </w:trPr>
        <w:tc>
          <w:tcPr>
            <w:tcW w:w="0" w:type="auto"/>
            <w:vMerge w:val="restart"/>
            <w:vAlign w:val="center"/>
          </w:tcPr>
          <w:p w14:paraId="08D33182"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Korea</w:t>
            </w:r>
          </w:p>
        </w:tc>
        <w:tc>
          <w:tcPr>
            <w:tcW w:w="0" w:type="auto"/>
            <w:vAlign w:val="center"/>
          </w:tcPr>
          <w:p w14:paraId="291F0AE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0.0228</w:t>
            </w:r>
          </w:p>
        </w:tc>
        <w:tc>
          <w:tcPr>
            <w:tcW w:w="0" w:type="auto"/>
            <w:vAlign w:val="center"/>
          </w:tcPr>
          <w:p w14:paraId="26F27FD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5.7669</w:t>
            </w:r>
          </w:p>
        </w:tc>
        <w:tc>
          <w:tcPr>
            <w:tcW w:w="0" w:type="auto"/>
            <w:vAlign w:val="center"/>
          </w:tcPr>
          <w:p w14:paraId="401E090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6.7535</w:t>
            </w:r>
          </w:p>
        </w:tc>
        <w:tc>
          <w:tcPr>
            <w:tcW w:w="0" w:type="auto"/>
            <w:vAlign w:val="bottom"/>
          </w:tcPr>
          <w:p w14:paraId="5B4C5F47" w14:textId="77777777" w:rsidR="00A7450C" w:rsidRPr="00A11280" w:rsidRDefault="00A7450C" w:rsidP="00A7450C">
            <w:pPr>
              <w:jc w:val="center"/>
              <w:rPr>
                <w:rFonts w:ascii="Times New Roman" w:hAnsi="Times New Roman" w:cs="Times New Roman"/>
                <w:color w:val="000000"/>
              </w:rPr>
            </w:pPr>
          </w:p>
        </w:tc>
        <w:tc>
          <w:tcPr>
            <w:tcW w:w="0" w:type="auto"/>
            <w:vAlign w:val="bottom"/>
          </w:tcPr>
          <w:p w14:paraId="1BF0008F" w14:textId="77777777" w:rsidR="00A7450C" w:rsidRPr="00A11280" w:rsidRDefault="00A7450C" w:rsidP="00A7450C">
            <w:pPr>
              <w:rPr>
                <w:rFonts w:ascii="Times New Roman" w:hAnsi="Times New Roman" w:cs="Times New Roman"/>
                <w:sz w:val="20"/>
                <w:szCs w:val="20"/>
              </w:rPr>
            </w:pPr>
          </w:p>
        </w:tc>
        <w:tc>
          <w:tcPr>
            <w:tcW w:w="0" w:type="auto"/>
            <w:vAlign w:val="bottom"/>
          </w:tcPr>
          <w:p w14:paraId="615238A7" w14:textId="77777777" w:rsidR="00A7450C" w:rsidRPr="00A11280" w:rsidRDefault="00A7450C" w:rsidP="00A7450C">
            <w:pPr>
              <w:rPr>
                <w:rFonts w:ascii="Times New Roman" w:hAnsi="Times New Roman" w:cs="Times New Roman"/>
                <w:sz w:val="20"/>
                <w:szCs w:val="20"/>
              </w:rPr>
            </w:pPr>
          </w:p>
        </w:tc>
      </w:tr>
      <w:tr w:rsidR="00A7450C" w:rsidRPr="00A11280" w14:paraId="3A768017" w14:textId="77777777" w:rsidTr="00A7450C">
        <w:trPr>
          <w:trHeight w:val="252"/>
        </w:trPr>
        <w:tc>
          <w:tcPr>
            <w:tcW w:w="0" w:type="auto"/>
            <w:vMerge/>
            <w:tcBorders>
              <w:bottom w:val="single" w:sz="4" w:space="0" w:color="auto"/>
            </w:tcBorders>
            <w:vAlign w:val="center"/>
          </w:tcPr>
          <w:p w14:paraId="7C957E8F" w14:textId="77777777" w:rsidR="00A7450C" w:rsidRPr="00A11280" w:rsidRDefault="00A7450C" w:rsidP="00A7450C">
            <w:pPr>
              <w:rPr>
                <w:rFonts w:ascii="Times New Roman" w:hAnsi="Times New Roman" w:cs="Times New Roman"/>
              </w:rPr>
            </w:pPr>
          </w:p>
        </w:tc>
        <w:tc>
          <w:tcPr>
            <w:tcW w:w="0" w:type="auto"/>
            <w:tcBorders>
              <w:bottom w:val="single" w:sz="4" w:space="0" w:color="auto"/>
            </w:tcBorders>
            <w:vAlign w:val="center"/>
          </w:tcPr>
          <w:p w14:paraId="0E25299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[0.88]</w:t>
            </w:r>
          </w:p>
        </w:tc>
        <w:tc>
          <w:tcPr>
            <w:tcW w:w="0" w:type="auto"/>
            <w:tcBorders>
              <w:bottom w:val="single" w:sz="4" w:space="0" w:color="auto"/>
            </w:tcBorders>
            <w:vAlign w:val="center"/>
          </w:tcPr>
          <w:p w14:paraId="42B9403A"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[0.02]**</w:t>
            </w:r>
          </w:p>
        </w:tc>
        <w:tc>
          <w:tcPr>
            <w:tcW w:w="0" w:type="auto"/>
            <w:tcBorders>
              <w:bottom w:val="single" w:sz="4" w:space="0" w:color="auto"/>
            </w:tcBorders>
            <w:vAlign w:val="center"/>
          </w:tcPr>
          <w:p w14:paraId="57E1B7A7"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w:t>
            </w:r>
          </w:p>
        </w:tc>
        <w:tc>
          <w:tcPr>
            <w:tcW w:w="0" w:type="auto"/>
            <w:tcBorders>
              <w:bottom w:val="single" w:sz="4" w:space="0" w:color="auto"/>
            </w:tcBorders>
            <w:vAlign w:val="bottom"/>
          </w:tcPr>
          <w:p w14:paraId="094F5F8F" w14:textId="77777777" w:rsidR="00A7450C" w:rsidRPr="00A11280" w:rsidRDefault="00A7450C" w:rsidP="00A7450C">
            <w:pPr>
              <w:jc w:val="center"/>
              <w:rPr>
                <w:rFonts w:ascii="Times New Roman" w:hAnsi="Times New Roman" w:cs="Times New Roman"/>
                <w:b/>
                <w:bCs/>
                <w:color w:val="000000"/>
              </w:rPr>
            </w:pPr>
          </w:p>
        </w:tc>
        <w:tc>
          <w:tcPr>
            <w:tcW w:w="0" w:type="auto"/>
            <w:tcBorders>
              <w:bottom w:val="single" w:sz="4" w:space="0" w:color="auto"/>
            </w:tcBorders>
            <w:vAlign w:val="bottom"/>
          </w:tcPr>
          <w:p w14:paraId="451194EA" w14:textId="77777777" w:rsidR="00A7450C" w:rsidRPr="00A11280" w:rsidRDefault="00A7450C" w:rsidP="00A7450C">
            <w:pPr>
              <w:rPr>
                <w:rFonts w:ascii="Times New Roman" w:hAnsi="Times New Roman" w:cs="Times New Roman"/>
                <w:sz w:val="20"/>
                <w:szCs w:val="20"/>
              </w:rPr>
            </w:pPr>
          </w:p>
        </w:tc>
        <w:tc>
          <w:tcPr>
            <w:tcW w:w="0" w:type="auto"/>
            <w:tcBorders>
              <w:bottom w:val="single" w:sz="4" w:space="0" w:color="auto"/>
            </w:tcBorders>
            <w:vAlign w:val="bottom"/>
          </w:tcPr>
          <w:p w14:paraId="4E8AB60A" w14:textId="77777777" w:rsidR="00A7450C" w:rsidRPr="00A11280" w:rsidRDefault="00A7450C" w:rsidP="00A7450C">
            <w:pPr>
              <w:rPr>
                <w:rFonts w:ascii="Times New Roman" w:hAnsi="Times New Roman" w:cs="Times New Roman"/>
                <w:sz w:val="20"/>
                <w:szCs w:val="20"/>
              </w:rPr>
            </w:pPr>
          </w:p>
        </w:tc>
      </w:tr>
    </w:tbl>
    <w:p w14:paraId="6F1CBFC1" w14:textId="77777777" w:rsidR="00A7450C" w:rsidRPr="00A11280" w:rsidRDefault="00A7450C" w:rsidP="00A7450C">
      <w:pPr>
        <w:rPr>
          <w:rFonts w:ascii="Times New Roman" w:hAnsi="Times New Roman" w:cs="Times New Roman"/>
        </w:rPr>
      </w:pPr>
      <w:r w:rsidRPr="00A11280">
        <w:rPr>
          <w:rFonts w:ascii="Times New Roman" w:hAnsi="Times New Roman" w:cs="Times New Roman"/>
        </w:rPr>
        <w:t>Note: The first three results columns show the coefficients and standard errors in () of the estimated responses of the three types of investor on the Korea Composite Index to good versus bad CPI news, with tests for a difference on response for good versus bad news. Underneath them and in results columns four to six the equality tests show the results of Wald Test coefficient restrictions, i.e. the F-test value and its related Chi-squared probability in []. *, ** and *** indicate significance at the 10%, 5% and 1% levels respectively.</w:t>
      </w:r>
      <w:r>
        <w:rPr>
          <w:rFonts w:ascii="Times New Roman" w:hAnsi="Times New Roman" w:cs="Times New Roman"/>
        </w:rPr>
        <w:t xml:space="preserve"> To ease interpretation the reported coefficients for good news are equal to the estimated coefficient multiplied by minus 1, to ensure that in all cases a negative reported coefficient indicates sell and a positive reported coefficient buy.</w:t>
      </w:r>
    </w:p>
    <w:p w14:paraId="3CF5414E" w14:textId="77777777" w:rsidR="00A7450C" w:rsidRPr="00A11280" w:rsidRDefault="00A7450C" w:rsidP="00A7450C">
      <w:pPr>
        <w:rPr>
          <w:rFonts w:ascii="Times New Roman" w:hAnsi="Times New Roman" w:cs="Times New Roman"/>
          <w:b/>
          <w:sz w:val="28"/>
          <w:szCs w:val="28"/>
        </w:rPr>
      </w:pPr>
      <w:r w:rsidRPr="00A11280">
        <w:rPr>
          <w:rFonts w:ascii="Times New Roman" w:hAnsi="Times New Roman" w:cs="Times New Roman"/>
          <w:b/>
          <w:sz w:val="28"/>
          <w:szCs w:val="28"/>
        </w:rPr>
        <w:br w:type="page"/>
      </w:r>
    </w:p>
    <w:p w14:paraId="5FA4D278" w14:textId="22DAF735" w:rsidR="00015F6F" w:rsidRDefault="00B56C55"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lastRenderedPageBreak/>
        <w:t xml:space="preserve">We first consider responses to </w:t>
      </w:r>
      <w:r w:rsidR="00B35BAE" w:rsidRPr="000F5E9F">
        <w:rPr>
          <w:rFonts w:ascii="Times New Roman" w:hAnsi="Times New Roman" w:cs="Times New Roman"/>
          <w:lang w:val="en-US"/>
        </w:rPr>
        <w:t xml:space="preserve">inflation announcements. </w:t>
      </w:r>
      <w:r w:rsidR="00EE4ECC">
        <w:rPr>
          <w:rFonts w:ascii="Times New Roman" w:hAnsi="Times New Roman" w:cs="Times New Roman"/>
          <w:lang w:val="en-US"/>
        </w:rPr>
        <w:t>For both global and regional shocks, the results do not offer support for hypotheses 1, 1b, A1a or A1b: e</w:t>
      </w:r>
      <w:r w:rsidR="0013278E" w:rsidRPr="000F5E9F">
        <w:rPr>
          <w:rFonts w:ascii="Times New Roman" w:hAnsi="Times New Roman" w:cs="Times New Roman"/>
          <w:lang w:val="en-US"/>
        </w:rPr>
        <w:t>xamination of the first</w:t>
      </w:r>
      <w:r w:rsidR="0001464B">
        <w:rPr>
          <w:rFonts w:ascii="Times New Roman" w:hAnsi="Times New Roman" w:cs="Times New Roman"/>
          <w:lang w:val="en-US"/>
        </w:rPr>
        <w:t xml:space="preserve"> two</w:t>
      </w:r>
      <w:r w:rsidR="0013278E" w:rsidRPr="000F5E9F">
        <w:rPr>
          <w:rFonts w:ascii="Times New Roman" w:hAnsi="Times New Roman" w:cs="Times New Roman"/>
          <w:lang w:val="en-US"/>
        </w:rPr>
        <w:t xml:space="preserve"> </w:t>
      </w:r>
      <w:r w:rsidR="00C5743C" w:rsidRPr="000F5E9F">
        <w:rPr>
          <w:rFonts w:ascii="Times New Roman" w:hAnsi="Times New Roman" w:cs="Times New Roman"/>
          <w:lang w:val="en-US"/>
        </w:rPr>
        <w:t>row</w:t>
      </w:r>
      <w:r w:rsidR="0001464B">
        <w:rPr>
          <w:rFonts w:ascii="Times New Roman" w:hAnsi="Times New Roman" w:cs="Times New Roman"/>
          <w:lang w:val="en-US"/>
        </w:rPr>
        <w:t>s</w:t>
      </w:r>
      <w:r w:rsidR="0013278E" w:rsidRPr="000F5E9F">
        <w:rPr>
          <w:rFonts w:ascii="Times New Roman" w:hAnsi="Times New Roman" w:cs="Times New Roman"/>
          <w:lang w:val="en-US"/>
        </w:rPr>
        <w:t xml:space="preserve"> </w:t>
      </w:r>
      <w:r w:rsidRPr="000F5E9F">
        <w:rPr>
          <w:rFonts w:ascii="Times New Roman" w:hAnsi="Times New Roman" w:cs="Times New Roman"/>
          <w:lang w:val="en-US"/>
        </w:rPr>
        <w:t xml:space="preserve">of table </w:t>
      </w:r>
      <w:r w:rsidR="0001464B">
        <w:rPr>
          <w:rFonts w:ascii="Times New Roman" w:hAnsi="Times New Roman" w:cs="Times New Roman"/>
          <w:lang w:val="en-US"/>
        </w:rPr>
        <w:t>2</w:t>
      </w:r>
      <w:r w:rsidRPr="000F5E9F">
        <w:rPr>
          <w:rFonts w:ascii="Times New Roman" w:hAnsi="Times New Roman" w:cs="Times New Roman"/>
          <w:lang w:val="en-US"/>
        </w:rPr>
        <w:t xml:space="preserve"> </w:t>
      </w:r>
      <w:r w:rsidR="0013278E" w:rsidRPr="000F5E9F">
        <w:rPr>
          <w:rFonts w:ascii="Times New Roman" w:hAnsi="Times New Roman" w:cs="Times New Roman"/>
          <w:lang w:val="en-US"/>
        </w:rPr>
        <w:t>reveals</w:t>
      </w:r>
      <w:r w:rsidR="00C5743C" w:rsidRPr="000F5E9F">
        <w:rPr>
          <w:rFonts w:ascii="Times New Roman" w:hAnsi="Times New Roman" w:cs="Times New Roman"/>
          <w:lang w:val="en-US"/>
        </w:rPr>
        <w:t xml:space="preserve"> </w:t>
      </w:r>
      <w:r w:rsidR="0001464B">
        <w:rPr>
          <w:rFonts w:ascii="Times New Roman" w:hAnsi="Times New Roman" w:cs="Times New Roman"/>
          <w:lang w:val="en-US"/>
        </w:rPr>
        <w:t xml:space="preserve">that all three investor types have no significant response to either bad or good </w:t>
      </w:r>
      <w:r w:rsidR="00B35BAE" w:rsidRPr="000F5E9F">
        <w:rPr>
          <w:rFonts w:ascii="Times New Roman" w:hAnsi="Times New Roman" w:cs="Times New Roman"/>
          <w:lang w:val="en-US"/>
        </w:rPr>
        <w:t xml:space="preserve">U.S. news </w:t>
      </w:r>
      <w:r w:rsidR="0001464B">
        <w:rPr>
          <w:rFonts w:ascii="Times New Roman" w:hAnsi="Times New Roman" w:cs="Times New Roman"/>
          <w:lang w:val="en-US"/>
        </w:rPr>
        <w:t xml:space="preserve">on inflation. Similarly, there are no significant differences in the responses to bad and good </w:t>
      </w:r>
      <w:r w:rsidR="00580BA5">
        <w:rPr>
          <w:rFonts w:ascii="Times New Roman" w:hAnsi="Times New Roman" w:cs="Times New Roman"/>
          <w:lang w:val="en-US"/>
        </w:rPr>
        <w:t xml:space="preserve">surprises </w:t>
      </w:r>
      <w:r w:rsidR="0001464B">
        <w:rPr>
          <w:rFonts w:ascii="Times New Roman" w:hAnsi="Times New Roman" w:cs="Times New Roman"/>
          <w:lang w:val="en-US"/>
        </w:rPr>
        <w:t>or between the different investor types for either sign of news</w:t>
      </w:r>
      <w:r w:rsidR="00EE4ECC">
        <w:rPr>
          <w:rFonts w:ascii="Times New Roman" w:hAnsi="Times New Roman" w:cs="Times New Roman"/>
          <w:lang w:val="en-US"/>
        </w:rPr>
        <w:t>:</w:t>
      </w:r>
      <w:r w:rsidR="0001464B">
        <w:rPr>
          <w:rFonts w:ascii="Times New Roman" w:hAnsi="Times New Roman" w:cs="Times New Roman"/>
          <w:lang w:val="en-US"/>
        </w:rPr>
        <w:t xml:space="preserve"> </w:t>
      </w:r>
      <w:r w:rsidR="00EE4ECC">
        <w:rPr>
          <w:rFonts w:ascii="Times New Roman" w:hAnsi="Times New Roman" w:cs="Times New Roman"/>
          <w:lang w:val="en-US"/>
        </w:rPr>
        <w:t>t</w:t>
      </w:r>
      <w:r w:rsidR="0001464B">
        <w:rPr>
          <w:rFonts w:ascii="Times New Roman" w:hAnsi="Times New Roman" w:cs="Times New Roman"/>
          <w:lang w:val="en-US"/>
        </w:rPr>
        <w:t xml:space="preserve">he next three rows of table 2 show similar findings for Japanese inflation announcements. Again there are no significant coefficients and no significant differences for either the sign of the news or between investor types. Taken together, these results suggest that global and regional inflation surprises </w:t>
      </w:r>
      <w:r w:rsidR="00525A22">
        <w:rPr>
          <w:rFonts w:ascii="Times New Roman" w:hAnsi="Times New Roman" w:cs="Times New Roman"/>
          <w:lang w:val="en-US"/>
        </w:rPr>
        <w:t xml:space="preserve">do not lead to identifiable patterns in trading behavior on the part of </w:t>
      </w:r>
      <w:r w:rsidR="0001464B">
        <w:rPr>
          <w:rFonts w:ascii="Times New Roman" w:hAnsi="Times New Roman" w:cs="Times New Roman"/>
          <w:lang w:val="en-US"/>
        </w:rPr>
        <w:t>investors in the Korean market</w:t>
      </w:r>
      <w:r w:rsidR="00681465">
        <w:rPr>
          <w:rFonts w:ascii="Times New Roman" w:hAnsi="Times New Roman" w:cs="Times New Roman"/>
          <w:lang w:val="en-US"/>
        </w:rPr>
        <w:t>.</w:t>
      </w:r>
      <w:r w:rsidR="00525A22">
        <w:rPr>
          <w:rFonts w:ascii="Times New Roman" w:hAnsi="Times New Roman" w:cs="Times New Roman"/>
          <w:lang w:val="en-US"/>
        </w:rPr>
        <w:t xml:space="preserve"> </w:t>
      </w:r>
      <w:r w:rsidR="00681465">
        <w:rPr>
          <w:rFonts w:ascii="Times New Roman" w:hAnsi="Times New Roman" w:cs="Times New Roman"/>
          <w:lang w:val="en-US"/>
        </w:rPr>
        <w:t xml:space="preserve">While these global and regional results do not support hypotheses 1a, 1b, A1a or A1b, this is </w:t>
      </w:r>
      <w:r w:rsidR="00525A22">
        <w:rPr>
          <w:rFonts w:ascii="Times New Roman" w:hAnsi="Times New Roman" w:cs="Times New Roman"/>
          <w:lang w:val="en-US"/>
        </w:rPr>
        <w:t>possibly because such news is not seen as directly relevant</w:t>
      </w:r>
      <w:r w:rsidR="0001464B">
        <w:rPr>
          <w:rFonts w:ascii="Times New Roman" w:hAnsi="Times New Roman" w:cs="Times New Roman"/>
          <w:lang w:val="en-US"/>
        </w:rPr>
        <w:t xml:space="preserve">. However, results relating to Korean inflation shocks are different. </w:t>
      </w:r>
      <w:r w:rsidR="00A03501">
        <w:rPr>
          <w:rFonts w:ascii="Times New Roman" w:hAnsi="Times New Roman" w:cs="Times New Roman"/>
          <w:lang w:val="en-US"/>
        </w:rPr>
        <w:t>While foreign investors again have no significant response to either bad or good Korean inflation news</w:t>
      </w:r>
      <w:r w:rsidR="00681465">
        <w:rPr>
          <w:rFonts w:ascii="Times New Roman" w:hAnsi="Times New Roman" w:cs="Times New Roman"/>
          <w:lang w:val="en-US"/>
        </w:rPr>
        <w:t xml:space="preserve"> (also not consistent with our hypotheses 1a, 1b, A1a or A1b)</w:t>
      </w:r>
      <w:r w:rsidR="00A03501">
        <w:rPr>
          <w:rFonts w:ascii="Times New Roman" w:hAnsi="Times New Roman" w:cs="Times New Roman"/>
          <w:lang w:val="en-US"/>
        </w:rPr>
        <w:t xml:space="preserve">, local individuals have a positive response (buy more) when there is bad news about Korean inflation, while the reaction of local institutions is negative. </w:t>
      </w:r>
    </w:p>
    <w:p w14:paraId="3FEF817D" w14:textId="512B4007" w:rsidR="006663C9" w:rsidRDefault="00A03501"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 xml:space="preserve">The final three columns show that there are significant differences in response between local institutions and the other two investor types. The results in relation to Korean inflation are consistent with </w:t>
      </w:r>
      <w:r w:rsidR="00887C86">
        <w:rPr>
          <w:rFonts w:ascii="Times New Roman" w:hAnsi="Times New Roman" w:cs="Times New Roman"/>
          <w:lang w:val="en-US"/>
        </w:rPr>
        <w:t xml:space="preserve">negative (positive) feedback trading for individuals (institutions) and, thus, with </w:t>
      </w:r>
      <w:r>
        <w:rPr>
          <w:rFonts w:ascii="Times New Roman" w:hAnsi="Times New Roman" w:cs="Times New Roman"/>
          <w:lang w:val="en-US"/>
        </w:rPr>
        <w:t xml:space="preserve">hypotheses 1a and 1b </w:t>
      </w:r>
      <w:r w:rsidR="00A64619">
        <w:rPr>
          <w:rFonts w:ascii="Times New Roman" w:hAnsi="Times New Roman" w:cs="Times New Roman"/>
          <w:lang w:val="en-US"/>
        </w:rPr>
        <w:t xml:space="preserve">and A1a and A1b </w:t>
      </w:r>
      <w:r>
        <w:rPr>
          <w:rFonts w:ascii="Times New Roman" w:hAnsi="Times New Roman" w:cs="Times New Roman"/>
          <w:lang w:val="en-US"/>
        </w:rPr>
        <w:t>in respect of bad news for the two local groups.</w:t>
      </w:r>
      <w:r w:rsidR="00A64619">
        <w:rPr>
          <w:rStyle w:val="FootnoteReference"/>
          <w:rFonts w:ascii="Times New Roman" w:hAnsi="Times New Roman" w:cs="Times New Roman"/>
          <w:lang w:val="en-US"/>
        </w:rPr>
        <w:footnoteReference w:id="28"/>
      </w:r>
      <w:r>
        <w:rPr>
          <w:rFonts w:ascii="Times New Roman" w:hAnsi="Times New Roman" w:cs="Times New Roman"/>
          <w:lang w:val="en-US"/>
        </w:rPr>
        <w:t xml:space="preserve"> </w:t>
      </w:r>
      <w:r w:rsidR="00364C09">
        <w:rPr>
          <w:rFonts w:ascii="Times New Roman" w:hAnsi="Times New Roman" w:cs="Times New Roman"/>
          <w:lang w:val="en-US"/>
        </w:rPr>
        <w:t>However, this is not the case a</w:t>
      </w:r>
      <w:r>
        <w:rPr>
          <w:rFonts w:ascii="Times New Roman" w:hAnsi="Times New Roman" w:cs="Times New Roman"/>
          <w:lang w:val="en-US"/>
        </w:rPr>
        <w:t>s far as good news is concerned</w:t>
      </w:r>
      <w:r w:rsidR="00364C09">
        <w:rPr>
          <w:rFonts w:ascii="Times New Roman" w:hAnsi="Times New Roman" w:cs="Times New Roman"/>
          <w:lang w:val="en-US"/>
        </w:rPr>
        <w:t>:</w:t>
      </w:r>
      <w:r>
        <w:rPr>
          <w:rFonts w:ascii="Times New Roman" w:hAnsi="Times New Roman" w:cs="Times New Roman"/>
          <w:lang w:val="en-US"/>
        </w:rPr>
        <w:t xml:space="preserve"> there is no significant coefficient for any of the investor types and no significant differences between the three groups. </w:t>
      </w:r>
      <w:r w:rsidR="00364C09">
        <w:rPr>
          <w:rFonts w:ascii="Times New Roman" w:hAnsi="Times New Roman" w:cs="Times New Roman"/>
          <w:lang w:val="en-US"/>
        </w:rPr>
        <w:t>Nonetheless, f</w:t>
      </w:r>
      <w:r>
        <w:rPr>
          <w:rFonts w:ascii="Times New Roman" w:hAnsi="Times New Roman" w:cs="Times New Roman"/>
          <w:lang w:val="en-US"/>
        </w:rPr>
        <w:t xml:space="preserve">or the two local investor types the trading response to bad and good Korean inflation news is significantly </w:t>
      </w:r>
      <w:r>
        <w:rPr>
          <w:rFonts w:ascii="Times New Roman" w:hAnsi="Times New Roman" w:cs="Times New Roman"/>
          <w:lang w:val="en-US"/>
        </w:rPr>
        <w:lastRenderedPageBreak/>
        <w:t xml:space="preserve">different. </w:t>
      </w:r>
      <w:r w:rsidR="006663C9">
        <w:rPr>
          <w:rFonts w:ascii="Times New Roman" w:hAnsi="Times New Roman" w:cs="Times New Roman"/>
          <w:lang w:val="en-US"/>
        </w:rPr>
        <w:t xml:space="preserve">The </w:t>
      </w:r>
      <w:r w:rsidR="003248CC">
        <w:rPr>
          <w:rFonts w:ascii="Times New Roman" w:hAnsi="Times New Roman" w:cs="Times New Roman"/>
          <w:lang w:val="en-US"/>
        </w:rPr>
        <w:t xml:space="preserve">finding </w:t>
      </w:r>
      <w:r w:rsidR="006663C9">
        <w:rPr>
          <w:rFonts w:ascii="Times New Roman" w:hAnsi="Times New Roman" w:cs="Times New Roman"/>
          <w:lang w:val="en-US"/>
        </w:rPr>
        <w:t>that the most sophisticated</w:t>
      </w:r>
      <w:r w:rsidR="003248CC">
        <w:rPr>
          <w:rFonts w:ascii="Times New Roman" w:hAnsi="Times New Roman" w:cs="Times New Roman"/>
          <w:lang w:val="en-US"/>
        </w:rPr>
        <w:t xml:space="preserve"> investor type (foreigners) has</w:t>
      </w:r>
      <w:r w:rsidR="006663C9">
        <w:rPr>
          <w:rFonts w:ascii="Times New Roman" w:hAnsi="Times New Roman" w:cs="Times New Roman"/>
          <w:lang w:val="en-US"/>
        </w:rPr>
        <w:t xml:space="preserve"> no significant response to inflation news</w:t>
      </w:r>
      <w:r w:rsidR="003248CC">
        <w:rPr>
          <w:rFonts w:ascii="Times New Roman" w:hAnsi="Times New Roman" w:cs="Times New Roman"/>
          <w:lang w:val="en-US"/>
        </w:rPr>
        <w:t xml:space="preserve"> may be </w:t>
      </w:r>
      <w:r w:rsidR="00364C09">
        <w:rPr>
          <w:rFonts w:ascii="Times New Roman" w:hAnsi="Times New Roman" w:cs="Times New Roman"/>
          <w:lang w:val="en-US"/>
        </w:rPr>
        <w:t xml:space="preserve">due to </w:t>
      </w:r>
      <w:r w:rsidR="006663C9">
        <w:rPr>
          <w:rFonts w:ascii="Times New Roman" w:hAnsi="Times New Roman" w:cs="Times New Roman"/>
          <w:lang w:val="en-US"/>
        </w:rPr>
        <w:t xml:space="preserve">the news </w:t>
      </w:r>
      <w:r w:rsidR="00364C09">
        <w:rPr>
          <w:rFonts w:ascii="Times New Roman" w:hAnsi="Times New Roman" w:cs="Times New Roman"/>
          <w:lang w:val="en-US"/>
        </w:rPr>
        <w:t xml:space="preserve">being </w:t>
      </w:r>
      <w:r w:rsidR="006663C9">
        <w:rPr>
          <w:rFonts w:ascii="Times New Roman" w:hAnsi="Times New Roman" w:cs="Times New Roman"/>
          <w:lang w:val="en-US"/>
        </w:rPr>
        <w:t>less of a surprise</w:t>
      </w:r>
      <w:r w:rsidR="003248CC">
        <w:rPr>
          <w:rFonts w:ascii="Times New Roman" w:hAnsi="Times New Roman" w:cs="Times New Roman"/>
          <w:lang w:val="en-US"/>
        </w:rPr>
        <w:t xml:space="preserve"> to this group</w:t>
      </w:r>
      <w:r w:rsidR="006663C9">
        <w:rPr>
          <w:rFonts w:ascii="Times New Roman" w:hAnsi="Times New Roman" w:cs="Times New Roman"/>
          <w:lang w:val="en-US"/>
        </w:rPr>
        <w:t>, given their superior research capabilities. In contrast, while global and regional inflation shocks do not impact on the trading behavior of either local institutions or local individuals, both groups respond to bad local inflation news, but in opposite directions, consistent with the hypothesized relationships for more and less sophisticated investor</w:t>
      </w:r>
      <w:r w:rsidR="007E0A30">
        <w:rPr>
          <w:rFonts w:ascii="Times New Roman" w:hAnsi="Times New Roman" w:cs="Times New Roman"/>
          <w:lang w:val="en-US"/>
        </w:rPr>
        <w:t xml:space="preserve"> type</w:t>
      </w:r>
      <w:r w:rsidR="006663C9">
        <w:rPr>
          <w:rFonts w:ascii="Times New Roman" w:hAnsi="Times New Roman" w:cs="Times New Roman"/>
          <w:lang w:val="en-US"/>
        </w:rPr>
        <w:t>s.</w:t>
      </w:r>
    </w:p>
    <w:p w14:paraId="685EA549" w14:textId="77777777" w:rsidR="006663C9" w:rsidRDefault="006663C9" w:rsidP="000F5E9F">
      <w:pPr>
        <w:autoSpaceDE w:val="0"/>
        <w:autoSpaceDN w:val="0"/>
        <w:adjustRightInd w:val="0"/>
        <w:spacing w:before="0" w:line="480" w:lineRule="auto"/>
        <w:jc w:val="both"/>
        <w:rPr>
          <w:rFonts w:ascii="Times New Roman" w:hAnsi="Times New Roman" w:cs="Times New Roman"/>
          <w:lang w:val="en-US"/>
        </w:rPr>
      </w:pPr>
    </w:p>
    <w:p w14:paraId="172D99DA" w14:textId="77777777" w:rsidR="00A7450C" w:rsidRDefault="00A7450C">
      <w:pPr>
        <w:spacing w:before="0" w:after="200"/>
        <w:rPr>
          <w:rFonts w:ascii="Times New Roman" w:hAnsi="Times New Roman" w:cs="Times New Roman"/>
          <w:lang w:val="en-US"/>
        </w:rPr>
      </w:pPr>
      <w:r>
        <w:rPr>
          <w:rFonts w:ascii="Times New Roman" w:hAnsi="Times New Roman" w:cs="Times New Roman"/>
          <w:lang w:val="en-US"/>
        </w:rPr>
        <w:br w:type="page"/>
      </w:r>
    </w:p>
    <w:p w14:paraId="4B73F8EA" w14:textId="77777777" w:rsidR="00A7450C" w:rsidRPr="00A11280" w:rsidRDefault="00A7450C" w:rsidP="00A7450C">
      <w:pPr>
        <w:rPr>
          <w:rFonts w:ascii="Times New Roman" w:hAnsi="Times New Roman" w:cs="Times New Roman"/>
          <w:b/>
          <w:sz w:val="28"/>
          <w:szCs w:val="28"/>
        </w:rPr>
      </w:pPr>
      <w:r w:rsidRPr="00A11280">
        <w:rPr>
          <w:rFonts w:ascii="Times New Roman" w:hAnsi="Times New Roman" w:cs="Times New Roman"/>
          <w:b/>
          <w:sz w:val="28"/>
          <w:szCs w:val="28"/>
        </w:rPr>
        <w:lastRenderedPageBreak/>
        <w:t>Table 3: Responses of different types of investor on the Korea Composite Index to good and bad GDP news, with tests for differences between good news versus bad news and different responses from different types of investor</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408"/>
        <w:gridCol w:w="1299"/>
        <w:gridCol w:w="1408"/>
        <w:gridCol w:w="1224"/>
        <w:gridCol w:w="1446"/>
        <w:gridCol w:w="1325"/>
      </w:tblGrid>
      <w:tr w:rsidR="00A7450C" w:rsidRPr="00A11280" w14:paraId="1C83561A" w14:textId="77777777" w:rsidTr="00A7450C">
        <w:trPr>
          <w:trHeight w:val="332"/>
        </w:trPr>
        <w:tc>
          <w:tcPr>
            <w:tcW w:w="0" w:type="auto"/>
            <w:vMerge w:val="restart"/>
            <w:tcBorders>
              <w:top w:val="single" w:sz="4" w:space="0" w:color="auto"/>
            </w:tcBorders>
            <w:vAlign w:val="center"/>
          </w:tcPr>
          <w:p w14:paraId="3B21161B" w14:textId="77777777" w:rsidR="00A7450C" w:rsidRPr="00A11280" w:rsidRDefault="00A7450C" w:rsidP="00A7450C">
            <w:pPr>
              <w:rPr>
                <w:rFonts w:ascii="Times New Roman" w:hAnsi="Times New Roman" w:cs="Times New Roman"/>
                <w:b/>
              </w:rPr>
            </w:pPr>
            <w:r w:rsidRPr="00A11280">
              <w:rPr>
                <w:rFonts w:ascii="Times New Roman" w:hAnsi="Times New Roman" w:cs="Times New Roman"/>
                <w:b/>
              </w:rPr>
              <w:t>Announcement</w:t>
            </w:r>
          </w:p>
        </w:tc>
        <w:tc>
          <w:tcPr>
            <w:tcW w:w="0" w:type="auto"/>
            <w:gridSpan w:val="3"/>
            <w:tcBorders>
              <w:top w:val="single" w:sz="4" w:space="0" w:color="auto"/>
              <w:bottom w:val="single" w:sz="4" w:space="0" w:color="auto"/>
            </w:tcBorders>
            <w:vAlign w:val="center"/>
          </w:tcPr>
          <w:p w14:paraId="7F59CF43"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Investor response by</w:t>
            </w:r>
          </w:p>
        </w:tc>
        <w:tc>
          <w:tcPr>
            <w:tcW w:w="0" w:type="auto"/>
            <w:gridSpan w:val="3"/>
            <w:tcBorders>
              <w:top w:val="single" w:sz="4" w:space="0" w:color="auto"/>
              <w:bottom w:val="single" w:sz="4" w:space="0" w:color="auto"/>
            </w:tcBorders>
            <w:vAlign w:val="center"/>
          </w:tcPr>
          <w:p w14:paraId="33714C27"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Equality test II</w:t>
            </w:r>
          </w:p>
        </w:tc>
      </w:tr>
      <w:tr w:rsidR="00A7450C" w:rsidRPr="00A11280" w14:paraId="195A9020" w14:textId="77777777" w:rsidTr="00A7450C">
        <w:trPr>
          <w:trHeight w:val="407"/>
        </w:trPr>
        <w:tc>
          <w:tcPr>
            <w:tcW w:w="0" w:type="auto"/>
            <w:vMerge/>
            <w:tcBorders>
              <w:bottom w:val="single" w:sz="4" w:space="0" w:color="auto"/>
            </w:tcBorders>
            <w:vAlign w:val="center"/>
          </w:tcPr>
          <w:p w14:paraId="758AE66E" w14:textId="77777777" w:rsidR="00A7450C" w:rsidRPr="00A11280" w:rsidRDefault="00A7450C" w:rsidP="00A7450C">
            <w:pPr>
              <w:rPr>
                <w:rFonts w:ascii="Times New Roman" w:hAnsi="Times New Roman" w:cs="Times New Roman"/>
                <w:b/>
              </w:rPr>
            </w:pPr>
          </w:p>
        </w:tc>
        <w:tc>
          <w:tcPr>
            <w:tcW w:w="0" w:type="auto"/>
            <w:tcBorders>
              <w:top w:val="single" w:sz="4" w:space="0" w:color="auto"/>
              <w:bottom w:val="single" w:sz="4" w:space="0" w:color="auto"/>
            </w:tcBorders>
            <w:vAlign w:val="center"/>
          </w:tcPr>
          <w:p w14:paraId="6CB6F2A2"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w:t>
            </w:r>
          </w:p>
        </w:tc>
        <w:tc>
          <w:tcPr>
            <w:tcW w:w="0" w:type="auto"/>
            <w:tcBorders>
              <w:top w:val="single" w:sz="4" w:space="0" w:color="auto"/>
              <w:bottom w:val="single" w:sz="4" w:space="0" w:color="auto"/>
            </w:tcBorders>
            <w:vAlign w:val="center"/>
          </w:tcPr>
          <w:p w14:paraId="4187279D"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Institutions</w:t>
            </w:r>
          </w:p>
        </w:tc>
        <w:tc>
          <w:tcPr>
            <w:tcW w:w="0" w:type="auto"/>
            <w:tcBorders>
              <w:top w:val="single" w:sz="4" w:space="0" w:color="auto"/>
              <w:bottom w:val="single" w:sz="4" w:space="0" w:color="auto"/>
            </w:tcBorders>
            <w:vAlign w:val="center"/>
          </w:tcPr>
          <w:p w14:paraId="79078820"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Individuals</w:t>
            </w:r>
          </w:p>
        </w:tc>
        <w:tc>
          <w:tcPr>
            <w:tcW w:w="0" w:type="auto"/>
            <w:tcBorders>
              <w:top w:val="single" w:sz="4" w:space="0" w:color="auto"/>
              <w:bottom w:val="single" w:sz="4" w:space="0" w:color="auto"/>
            </w:tcBorders>
            <w:vAlign w:val="center"/>
          </w:tcPr>
          <w:p w14:paraId="30FE2884"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 vs Institutions</w:t>
            </w:r>
          </w:p>
        </w:tc>
        <w:tc>
          <w:tcPr>
            <w:tcW w:w="0" w:type="auto"/>
            <w:tcBorders>
              <w:top w:val="single" w:sz="4" w:space="0" w:color="auto"/>
              <w:bottom w:val="single" w:sz="4" w:space="0" w:color="auto"/>
            </w:tcBorders>
            <w:vAlign w:val="center"/>
          </w:tcPr>
          <w:p w14:paraId="21651138"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 vs Individuals</w:t>
            </w:r>
          </w:p>
        </w:tc>
        <w:tc>
          <w:tcPr>
            <w:tcW w:w="0" w:type="auto"/>
            <w:tcBorders>
              <w:top w:val="single" w:sz="4" w:space="0" w:color="auto"/>
              <w:bottom w:val="single" w:sz="4" w:space="0" w:color="auto"/>
            </w:tcBorders>
          </w:tcPr>
          <w:p w14:paraId="3D524CD6"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Institutions vs Individuals</w:t>
            </w:r>
          </w:p>
        </w:tc>
      </w:tr>
      <w:tr w:rsidR="00A7450C" w:rsidRPr="00A11280" w14:paraId="498B1615" w14:textId="77777777" w:rsidTr="00A7450C">
        <w:trPr>
          <w:trHeight w:val="252"/>
        </w:trPr>
        <w:tc>
          <w:tcPr>
            <w:tcW w:w="0" w:type="auto"/>
            <w:vMerge w:val="restart"/>
            <w:tcBorders>
              <w:top w:val="single" w:sz="4" w:space="0" w:color="auto"/>
            </w:tcBorders>
            <w:vAlign w:val="center"/>
          </w:tcPr>
          <w:p w14:paraId="4257E20F"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US</w:t>
            </w:r>
          </w:p>
        </w:tc>
        <w:tc>
          <w:tcPr>
            <w:tcW w:w="0" w:type="auto"/>
            <w:tcBorders>
              <w:top w:val="single" w:sz="4" w:space="0" w:color="auto"/>
            </w:tcBorders>
            <w:vAlign w:val="bottom"/>
          </w:tcPr>
          <w:p w14:paraId="4088296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0.0015</w:t>
            </w:r>
          </w:p>
        </w:tc>
        <w:tc>
          <w:tcPr>
            <w:tcW w:w="0" w:type="auto"/>
            <w:tcBorders>
              <w:top w:val="single" w:sz="4" w:space="0" w:color="auto"/>
            </w:tcBorders>
            <w:vAlign w:val="bottom"/>
          </w:tcPr>
          <w:p w14:paraId="42A900A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0.0015</w:t>
            </w:r>
          </w:p>
        </w:tc>
        <w:tc>
          <w:tcPr>
            <w:tcW w:w="0" w:type="auto"/>
            <w:tcBorders>
              <w:top w:val="single" w:sz="4" w:space="0" w:color="auto"/>
            </w:tcBorders>
            <w:vAlign w:val="bottom"/>
          </w:tcPr>
          <w:p w14:paraId="6889DA68"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0.0025</w:t>
            </w:r>
          </w:p>
        </w:tc>
        <w:tc>
          <w:tcPr>
            <w:tcW w:w="0" w:type="auto"/>
            <w:tcBorders>
              <w:top w:val="single" w:sz="4" w:space="0" w:color="auto"/>
            </w:tcBorders>
            <w:vAlign w:val="center"/>
          </w:tcPr>
          <w:p w14:paraId="0B8CB14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w:t>
            </w:r>
          </w:p>
        </w:tc>
        <w:tc>
          <w:tcPr>
            <w:tcW w:w="0" w:type="auto"/>
            <w:tcBorders>
              <w:top w:val="single" w:sz="4" w:space="0" w:color="auto"/>
            </w:tcBorders>
            <w:vAlign w:val="center"/>
          </w:tcPr>
          <w:p w14:paraId="2F79E76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2.5192</w:t>
            </w:r>
          </w:p>
        </w:tc>
        <w:tc>
          <w:tcPr>
            <w:tcW w:w="0" w:type="auto"/>
            <w:tcBorders>
              <w:top w:val="single" w:sz="4" w:space="0" w:color="auto"/>
            </w:tcBorders>
            <w:vAlign w:val="center"/>
          </w:tcPr>
          <w:p w14:paraId="72AF48D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1.3886</w:t>
            </w:r>
          </w:p>
        </w:tc>
      </w:tr>
      <w:tr w:rsidR="00A7450C" w:rsidRPr="00A11280" w14:paraId="27345CA4" w14:textId="77777777" w:rsidTr="00A7450C">
        <w:trPr>
          <w:trHeight w:val="252"/>
        </w:trPr>
        <w:tc>
          <w:tcPr>
            <w:tcW w:w="0" w:type="auto"/>
            <w:vMerge/>
            <w:vAlign w:val="center"/>
          </w:tcPr>
          <w:p w14:paraId="77DB0EB3" w14:textId="77777777" w:rsidR="00A7450C" w:rsidRPr="00A11280" w:rsidRDefault="00A7450C" w:rsidP="00A7450C">
            <w:pPr>
              <w:rPr>
                <w:rFonts w:ascii="Times New Roman" w:hAnsi="Times New Roman" w:cs="Times New Roman"/>
              </w:rPr>
            </w:pPr>
          </w:p>
        </w:tc>
        <w:tc>
          <w:tcPr>
            <w:tcW w:w="0" w:type="auto"/>
            <w:vAlign w:val="bottom"/>
          </w:tcPr>
          <w:p w14:paraId="29CFD88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(0.0015)</w:t>
            </w:r>
          </w:p>
        </w:tc>
        <w:tc>
          <w:tcPr>
            <w:tcW w:w="0" w:type="auto"/>
            <w:vAlign w:val="bottom"/>
          </w:tcPr>
          <w:p w14:paraId="25B24AF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(0.0020)</w:t>
            </w:r>
          </w:p>
        </w:tc>
        <w:tc>
          <w:tcPr>
            <w:tcW w:w="0" w:type="auto"/>
            <w:vAlign w:val="bottom"/>
          </w:tcPr>
          <w:p w14:paraId="43F1FD9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(0.0018)</w:t>
            </w:r>
          </w:p>
        </w:tc>
        <w:tc>
          <w:tcPr>
            <w:tcW w:w="0" w:type="auto"/>
            <w:vAlign w:val="center"/>
          </w:tcPr>
          <w:p w14:paraId="359A048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[0.99]</w:t>
            </w:r>
          </w:p>
        </w:tc>
        <w:tc>
          <w:tcPr>
            <w:tcW w:w="0" w:type="auto"/>
            <w:vAlign w:val="center"/>
          </w:tcPr>
          <w:p w14:paraId="70ACD99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[0.11]</w:t>
            </w:r>
          </w:p>
        </w:tc>
        <w:tc>
          <w:tcPr>
            <w:tcW w:w="0" w:type="auto"/>
            <w:vAlign w:val="center"/>
          </w:tcPr>
          <w:p w14:paraId="3223EC7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[0.24]</w:t>
            </w:r>
          </w:p>
        </w:tc>
      </w:tr>
      <w:tr w:rsidR="00A7450C" w:rsidRPr="00A11280" w14:paraId="30E84EF2" w14:textId="77777777" w:rsidTr="00A7450C">
        <w:trPr>
          <w:trHeight w:val="252"/>
        </w:trPr>
        <w:tc>
          <w:tcPr>
            <w:tcW w:w="0" w:type="auto"/>
            <w:vMerge w:val="restart"/>
            <w:vAlign w:val="center"/>
          </w:tcPr>
          <w:p w14:paraId="1ED2C244"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US</w:t>
            </w:r>
          </w:p>
        </w:tc>
        <w:tc>
          <w:tcPr>
            <w:tcW w:w="0" w:type="auto"/>
            <w:vAlign w:val="bottom"/>
          </w:tcPr>
          <w:p w14:paraId="1673778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0.0012</w:t>
            </w:r>
          </w:p>
        </w:tc>
        <w:tc>
          <w:tcPr>
            <w:tcW w:w="0" w:type="auto"/>
            <w:vAlign w:val="bottom"/>
          </w:tcPr>
          <w:p w14:paraId="66BC70A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0.0035</w:t>
            </w:r>
          </w:p>
        </w:tc>
        <w:tc>
          <w:tcPr>
            <w:tcW w:w="0" w:type="auto"/>
            <w:vAlign w:val="bottom"/>
          </w:tcPr>
          <w:p w14:paraId="663B440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-0.0050</w:t>
            </w:r>
          </w:p>
        </w:tc>
        <w:tc>
          <w:tcPr>
            <w:tcW w:w="0" w:type="auto"/>
            <w:vAlign w:val="center"/>
          </w:tcPr>
          <w:p w14:paraId="0AADE70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0.4755</w:t>
            </w:r>
          </w:p>
        </w:tc>
        <w:tc>
          <w:tcPr>
            <w:tcW w:w="0" w:type="auto"/>
            <w:vAlign w:val="center"/>
          </w:tcPr>
          <w:p w14:paraId="4C850EF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6.2803</w:t>
            </w:r>
          </w:p>
        </w:tc>
        <w:tc>
          <w:tcPr>
            <w:tcW w:w="0" w:type="auto"/>
            <w:vAlign w:val="center"/>
          </w:tcPr>
          <w:p w14:paraId="279C43F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4.0617</w:t>
            </w:r>
          </w:p>
        </w:tc>
      </w:tr>
      <w:tr w:rsidR="00A7450C" w:rsidRPr="00A11280" w14:paraId="10ECFD16" w14:textId="77777777" w:rsidTr="00A7450C">
        <w:trPr>
          <w:trHeight w:val="252"/>
        </w:trPr>
        <w:tc>
          <w:tcPr>
            <w:tcW w:w="0" w:type="auto"/>
            <w:vMerge/>
            <w:vAlign w:val="center"/>
          </w:tcPr>
          <w:p w14:paraId="5B296930" w14:textId="77777777" w:rsidR="00A7450C" w:rsidRPr="00A11280" w:rsidRDefault="00A7450C" w:rsidP="00A7450C">
            <w:pPr>
              <w:rPr>
                <w:rFonts w:ascii="Times New Roman" w:hAnsi="Times New Roman" w:cs="Times New Roman"/>
              </w:rPr>
            </w:pPr>
          </w:p>
        </w:tc>
        <w:tc>
          <w:tcPr>
            <w:tcW w:w="0" w:type="auto"/>
            <w:vAlign w:val="bottom"/>
          </w:tcPr>
          <w:p w14:paraId="5EB5370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(0.0014)</w:t>
            </w:r>
          </w:p>
        </w:tc>
        <w:tc>
          <w:tcPr>
            <w:tcW w:w="0" w:type="auto"/>
            <w:vAlign w:val="bottom"/>
          </w:tcPr>
          <w:p w14:paraId="690C99D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(0.0025)</w:t>
            </w:r>
          </w:p>
        </w:tc>
        <w:tc>
          <w:tcPr>
            <w:tcW w:w="0" w:type="auto"/>
            <w:vAlign w:val="bottom"/>
          </w:tcPr>
          <w:p w14:paraId="237619C8"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(0.00204)**</w:t>
            </w:r>
          </w:p>
        </w:tc>
        <w:tc>
          <w:tcPr>
            <w:tcW w:w="0" w:type="auto"/>
            <w:vAlign w:val="center"/>
          </w:tcPr>
          <w:p w14:paraId="04C7D73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[0.49]</w:t>
            </w:r>
          </w:p>
        </w:tc>
        <w:tc>
          <w:tcPr>
            <w:tcW w:w="0" w:type="auto"/>
            <w:vAlign w:val="center"/>
          </w:tcPr>
          <w:p w14:paraId="019900E0"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[0.01]**</w:t>
            </w:r>
          </w:p>
        </w:tc>
        <w:tc>
          <w:tcPr>
            <w:tcW w:w="0" w:type="auto"/>
            <w:vAlign w:val="center"/>
          </w:tcPr>
          <w:p w14:paraId="65C35050"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[0.04]**</w:t>
            </w:r>
          </w:p>
        </w:tc>
      </w:tr>
      <w:tr w:rsidR="00A7450C" w:rsidRPr="00A11280" w14:paraId="4DBE76FB" w14:textId="77777777" w:rsidTr="00A7450C">
        <w:trPr>
          <w:trHeight w:val="252"/>
        </w:trPr>
        <w:tc>
          <w:tcPr>
            <w:tcW w:w="0" w:type="auto"/>
            <w:vMerge w:val="restart"/>
            <w:vAlign w:val="center"/>
          </w:tcPr>
          <w:p w14:paraId="6EB5E2C5"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US</w:t>
            </w:r>
          </w:p>
        </w:tc>
        <w:tc>
          <w:tcPr>
            <w:tcW w:w="0" w:type="auto"/>
            <w:vAlign w:val="center"/>
          </w:tcPr>
          <w:p w14:paraId="52C99F1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1.1988</w:t>
            </w:r>
          </w:p>
        </w:tc>
        <w:tc>
          <w:tcPr>
            <w:tcW w:w="0" w:type="auto"/>
            <w:vAlign w:val="center"/>
          </w:tcPr>
          <w:p w14:paraId="1BE93B8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1.9951</w:t>
            </w:r>
          </w:p>
        </w:tc>
        <w:tc>
          <w:tcPr>
            <w:tcW w:w="0" w:type="auto"/>
            <w:vAlign w:val="center"/>
          </w:tcPr>
          <w:p w14:paraId="5D9E764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6.0717</w:t>
            </w:r>
          </w:p>
        </w:tc>
        <w:tc>
          <w:tcPr>
            <w:tcW w:w="0" w:type="auto"/>
            <w:vAlign w:val="bottom"/>
          </w:tcPr>
          <w:p w14:paraId="232C4468" w14:textId="77777777" w:rsidR="00A7450C" w:rsidRPr="00A11280" w:rsidRDefault="00A7450C" w:rsidP="00A7450C">
            <w:pPr>
              <w:jc w:val="center"/>
              <w:rPr>
                <w:rFonts w:ascii="Times New Roman" w:hAnsi="Times New Roman" w:cs="Times New Roman"/>
                <w:color w:val="000000"/>
              </w:rPr>
            </w:pPr>
          </w:p>
        </w:tc>
        <w:tc>
          <w:tcPr>
            <w:tcW w:w="0" w:type="auto"/>
            <w:vAlign w:val="center"/>
          </w:tcPr>
          <w:p w14:paraId="74490F9D" w14:textId="77777777" w:rsidR="00A7450C" w:rsidRPr="00A11280" w:rsidRDefault="00A7450C" w:rsidP="00A7450C">
            <w:pPr>
              <w:rPr>
                <w:rFonts w:ascii="Times New Roman" w:hAnsi="Times New Roman" w:cs="Times New Roman"/>
                <w:sz w:val="20"/>
                <w:szCs w:val="20"/>
              </w:rPr>
            </w:pPr>
          </w:p>
        </w:tc>
        <w:tc>
          <w:tcPr>
            <w:tcW w:w="0" w:type="auto"/>
            <w:vAlign w:val="center"/>
          </w:tcPr>
          <w:p w14:paraId="31E8DEF7" w14:textId="77777777" w:rsidR="00A7450C" w:rsidRPr="00A11280" w:rsidRDefault="00A7450C" w:rsidP="00A7450C">
            <w:pPr>
              <w:jc w:val="center"/>
              <w:rPr>
                <w:rFonts w:ascii="Times New Roman" w:hAnsi="Times New Roman" w:cs="Times New Roman"/>
                <w:sz w:val="20"/>
                <w:szCs w:val="20"/>
              </w:rPr>
            </w:pPr>
          </w:p>
        </w:tc>
      </w:tr>
      <w:tr w:rsidR="00A7450C" w:rsidRPr="00A11280" w14:paraId="00A9E537" w14:textId="77777777" w:rsidTr="00A7450C">
        <w:trPr>
          <w:trHeight w:val="252"/>
        </w:trPr>
        <w:tc>
          <w:tcPr>
            <w:tcW w:w="0" w:type="auto"/>
            <w:vMerge/>
            <w:vAlign w:val="center"/>
          </w:tcPr>
          <w:p w14:paraId="1EE75F71" w14:textId="77777777" w:rsidR="00A7450C" w:rsidRPr="00A11280" w:rsidRDefault="00A7450C" w:rsidP="00A7450C">
            <w:pPr>
              <w:rPr>
                <w:rFonts w:ascii="Times New Roman" w:hAnsi="Times New Roman" w:cs="Times New Roman"/>
              </w:rPr>
            </w:pPr>
          </w:p>
        </w:tc>
        <w:tc>
          <w:tcPr>
            <w:tcW w:w="0" w:type="auto"/>
            <w:vAlign w:val="center"/>
          </w:tcPr>
          <w:p w14:paraId="2D4526E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[0.27]</w:t>
            </w:r>
          </w:p>
        </w:tc>
        <w:tc>
          <w:tcPr>
            <w:tcW w:w="0" w:type="auto"/>
            <w:vAlign w:val="center"/>
          </w:tcPr>
          <w:p w14:paraId="50F13B6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[0.16]</w:t>
            </w:r>
          </w:p>
        </w:tc>
        <w:tc>
          <w:tcPr>
            <w:tcW w:w="0" w:type="auto"/>
            <w:vAlign w:val="center"/>
          </w:tcPr>
          <w:p w14:paraId="518020E7"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[0.013]**</w:t>
            </w:r>
          </w:p>
        </w:tc>
        <w:tc>
          <w:tcPr>
            <w:tcW w:w="0" w:type="auto"/>
            <w:vAlign w:val="bottom"/>
          </w:tcPr>
          <w:p w14:paraId="3B7B12E3" w14:textId="77777777" w:rsidR="00A7450C" w:rsidRPr="00A11280" w:rsidRDefault="00A7450C" w:rsidP="00A7450C">
            <w:pPr>
              <w:jc w:val="center"/>
              <w:rPr>
                <w:rFonts w:ascii="Times New Roman" w:hAnsi="Times New Roman" w:cs="Times New Roman"/>
                <w:b/>
                <w:bCs/>
                <w:color w:val="000000"/>
              </w:rPr>
            </w:pPr>
          </w:p>
        </w:tc>
        <w:tc>
          <w:tcPr>
            <w:tcW w:w="0" w:type="auto"/>
            <w:vAlign w:val="center"/>
          </w:tcPr>
          <w:p w14:paraId="7B90678D" w14:textId="77777777" w:rsidR="00A7450C" w:rsidRPr="00A11280" w:rsidRDefault="00A7450C" w:rsidP="00A7450C">
            <w:pPr>
              <w:rPr>
                <w:rFonts w:ascii="Times New Roman" w:hAnsi="Times New Roman" w:cs="Times New Roman"/>
                <w:sz w:val="20"/>
                <w:szCs w:val="20"/>
              </w:rPr>
            </w:pPr>
          </w:p>
        </w:tc>
        <w:tc>
          <w:tcPr>
            <w:tcW w:w="0" w:type="auto"/>
            <w:vAlign w:val="center"/>
          </w:tcPr>
          <w:p w14:paraId="6DE18B4C" w14:textId="77777777" w:rsidR="00A7450C" w:rsidRPr="00A11280" w:rsidRDefault="00A7450C" w:rsidP="00A7450C">
            <w:pPr>
              <w:jc w:val="center"/>
              <w:rPr>
                <w:rFonts w:ascii="Times New Roman" w:hAnsi="Times New Roman" w:cs="Times New Roman"/>
                <w:sz w:val="20"/>
                <w:szCs w:val="20"/>
              </w:rPr>
            </w:pPr>
          </w:p>
        </w:tc>
      </w:tr>
      <w:tr w:rsidR="00A7450C" w:rsidRPr="00A11280" w14:paraId="7DDFD996" w14:textId="77777777" w:rsidTr="00A7450C">
        <w:trPr>
          <w:trHeight w:val="252"/>
        </w:trPr>
        <w:tc>
          <w:tcPr>
            <w:tcW w:w="2119" w:type="dxa"/>
            <w:vMerge w:val="restart"/>
            <w:vAlign w:val="center"/>
          </w:tcPr>
          <w:p w14:paraId="10CB132D"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Japan</w:t>
            </w:r>
          </w:p>
        </w:tc>
        <w:tc>
          <w:tcPr>
            <w:tcW w:w="1299" w:type="dxa"/>
            <w:vAlign w:val="bottom"/>
          </w:tcPr>
          <w:p w14:paraId="59AB4E8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0.0040</w:t>
            </w:r>
          </w:p>
        </w:tc>
        <w:tc>
          <w:tcPr>
            <w:tcW w:w="1299" w:type="dxa"/>
            <w:vAlign w:val="bottom"/>
          </w:tcPr>
          <w:p w14:paraId="1BF1A58C" w14:textId="77777777" w:rsidR="00A7450C" w:rsidRPr="00431DB1" w:rsidRDefault="00A7450C" w:rsidP="00A7450C">
            <w:pPr>
              <w:jc w:val="center"/>
              <w:rPr>
                <w:rFonts w:ascii="Times New Roman" w:hAnsi="Times New Roman" w:cs="Times New Roman"/>
                <w:b/>
                <w:color w:val="000000"/>
              </w:rPr>
            </w:pPr>
            <w:r>
              <w:rPr>
                <w:rFonts w:ascii="Times New Roman" w:hAnsi="Times New Roman" w:cs="Times New Roman"/>
                <w:color w:val="000000"/>
              </w:rPr>
              <w:t>-</w:t>
            </w:r>
            <w:r w:rsidRPr="00A11280">
              <w:rPr>
                <w:rFonts w:ascii="Times New Roman" w:hAnsi="Times New Roman" w:cs="Times New Roman"/>
                <w:color w:val="000000"/>
              </w:rPr>
              <w:t>0.0058</w:t>
            </w:r>
          </w:p>
        </w:tc>
        <w:tc>
          <w:tcPr>
            <w:tcW w:w="1306" w:type="dxa"/>
            <w:vAlign w:val="bottom"/>
          </w:tcPr>
          <w:p w14:paraId="2068A2B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0.0015</w:t>
            </w:r>
          </w:p>
        </w:tc>
        <w:tc>
          <w:tcPr>
            <w:tcW w:w="1229" w:type="dxa"/>
            <w:vAlign w:val="center"/>
          </w:tcPr>
          <w:p w14:paraId="6936D21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4</w:t>
            </w:r>
          </w:p>
        </w:tc>
        <w:tc>
          <w:tcPr>
            <w:tcW w:w="1514" w:type="dxa"/>
            <w:vAlign w:val="center"/>
          </w:tcPr>
          <w:p w14:paraId="7726C27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0.4253</w:t>
            </w:r>
          </w:p>
        </w:tc>
        <w:tc>
          <w:tcPr>
            <w:tcW w:w="1359" w:type="dxa"/>
            <w:vAlign w:val="center"/>
          </w:tcPr>
          <w:p w14:paraId="24FFA16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3.068</w:t>
            </w:r>
          </w:p>
        </w:tc>
      </w:tr>
      <w:tr w:rsidR="00A7450C" w:rsidRPr="00A11280" w14:paraId="62EC0C0C" w14:textId="77777777" w:rsidTr="00A7450C">
        <w:trPr>
          <w:trHeight w:val="252"/>
        </w:trPr>
        <w:tc>
          <w:tcPr>
            <w:tcW w:w="2119" w:type="dxa"/>
            <w:vMerge/>
            <w:vAlign w:val="center"/>
          </w:tcPr>
          <w:p w14:paraId="0FAB4249" w14:textId="77777777" w:rsidR="00A7450C" w:rsidRPr="00A11280" w:rsidRDefault="00A7450C" w:rsidP="00A7450C">
            <w:pPr>
              <w:rPr>
                <w:rFonts w:ascii="Times New Roman" w:hAnsi="Times New Roman" w:cs="Times New Roman"/>
              </w:rPr>
            </w:pPr>
          </w:p>
        </w:tc>
        <w:tc>
          <w:tcPr>
            <w:tcW w:w="1299" w:type="dxa"/>
            <w:vAlign w:val="bottom"/>
          </w:tcPr>
          <w:p w14:paraId="381AA87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(0.0026)</w:t>
            </w:r>
          </w:p>
        </w:tc>
        <w:tc>
          <w:tcPr>
            <w:tcW w:w="1299" w:type="dxa"/>
            <w:vAlign w:val="bottom"/>
          </w:tcPr>
          <w:p w14:paraId="71BE7F33"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(0.0027)**</w:t>
            </w:r>
          </w:p>
        </w:tc>
        <w:tc>
          <w:tcPr>
            <w:tcW w:w="1306" w:type="dxa"/>
            <w:vAlign w:val="bottom"/>
          </w:tcPr>
          <w:p w14:paraId="3422C5C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(0.0021)</w:t>
            </w:r>
          </w:p>
        </w:tc>
        <w:tc>
          <w:tcPr>
            <w:tcW w:w="1229" w:type="dxa"/>
            <w:vAlign w:val="center"/>
          </w:tcPr>
          <w:p w14:paraId="350A660B"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[0.045]**</w:t>
            </w:r>
          </w:p>
        </w:tc>
        <w:tc>
          <w:tcPr>
            <w:tcW w:w="1514" w:type="dxa"/>
            <w:vAlign w:val="center"/>
          </w:tcPr>
          <w:p w14:paraId="6AF98C6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[0.51]</w:t>
            </w:r>
          </w:p>
        </w:tc>
        <w:tc>
          <w:tcPr>
            <w:tcW w:w="1359" w:type="dxa"/>
            <w:vAlign w:val="center"/>
          </w:tcPr>
          <w:p w14:paraId="028C7EE0"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[0.08]*</w:t>
            </w:r>
          </w:p>
        </w:tc>
      </w:tr>
      <w:tr w:rsidR="00A7450C" w:rsidRPr="00A11280" w14:paraId="192053B6" w14:textId="77777777" w:rsidTr="00A7450C">
        <w:trPr>
          <w:trHeight w:val="252"/>
        </w:trPr>
        <w:tc>
          <w:tcPr>
            <w:tcW w:w="2119" w:type="dxa"/>
            <w:vMerge w:val="restart"/>
            <w:vAlign w:val="center"/>
          </w:tcPr>
          <w:p w14:paraId="14971CCE"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Japan</w:t>
            </w:r>
          </w:p>
        </w:tc>
        <w:tc>
          <w:tcPr>
            <w:tcW w:w="1299" w:type="dxa"/>
            <w:vAlign w:val="bottom"/>
          </w:tcPr>
          <w:p w14:paraId="0438B94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-0.0019</w:t>
            </w:r>
          </w:p>
        </w:tc>
        <w:tc>
          <w:tcPr>
            <w:tcW w:w="1299" w:type="dxa"/>
            <w:vAlign w:val="bottom"/>
          </w:tcPr>
          <w:p w14:paraId="0F293D6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-0.0008</w:t>
            </w:r>
          </w:p>
        </w:tc>
        <w:tc>
          <w:tcPr>
            <w:tcW w:w="1306" w:type="dxa"/>
            <w:vAlign w:val="bottom"/>
          </w:tcPr>
          <w:p w14:paraId="3C25530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0.0018</w:t>
            </w:r>
          </w:p>
        </w:tc>
        <w:tc>
          <w:tcPr>
            <w:tcW w:w="1229" w:type="dxa"/>
            <w:vAlign w:val="center"/>
          </w:tcPr>
          <w:p w14:paraId="7EEE759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0.0121</w:t>
            </w:r>
          </w:p>
        </w:tc>
        <w:tc>
          <w:tcPr>
            <w:tcW w:w="1514" w:type="dxa"/>
            <w:vAlign w:val="center"/>
          </w:tcPr>
          <w:p w14:paraId="1D21804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0.0887</w:t>
            </w:r>
          </w:p>
        </w:tc>
        <w:tc>
          <w:tcPr>
            <w:tcW w:w="1359" w:type="dxa"/>
            <w:vAlign w:val="center"/>
          </w:tcPr>
          <w:p w14:paraId="2943625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0.095</w:t>
            </w:r>
          </w:p>
        </w:tc>
      </w:tr>
      <w:tr w:rsidR="00A7450C" w:rsidRPr="00A11280" w14:paraId="1474B31A" w14:textId="77777777" w:rsidTr="00A7450C">
        <w:trPr>
          <w:trHeight w:val="252"/>
        </w:trPr>
        <w:tc>
          <w:tcPr>
            <w:tcW w:w="2119" w:type="dxa"/>
            <w:vMerge/>
            <w:vAlign w:val="center"/>
          </w:tcPr>
          <w:p w14:paraId="08383820" w14:textId="77777777" w:rsidR="00A7450C" w:rsidRPr="00A11280" w:rsidRDefault="00A7450C" w:rsidP="00A7450C">
            <w:pPr>
              <w:rPr>
                <w:rFonts w:ascii="Times New Roman" w:hAnsi="Times New Roman" w:cs="Times New Roman"/>
              </w:rPr>
            </w:pPr>
          </w:p>
        </w:tc>
        <w:tc>
          <w:tcPr>
            <w:tcW w:w="1299" w:type="dxa"/>
            <w:vAlign w:val="bottom"/>
          </w:tcPr>
          <w:p w14:paraId="6FCDD04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(0.0071)</w:t>
            </w:r>
          </w:p>
        </w:tc>
        <w:tc>
          <w:tcPr>
            <w:tcW w:w="1299" w:type="dxa"/>
            <w:vAlign w:val="bottom"/>
          </w:tcPr>
          <w:p w14:paraId="45BC3DE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(0.0046)</w:t>
            </w:r>
          </w:p>
        </w:tc>
        <w:tc>
          <w:tcPr>
            <w:tcW w:w="1306" w:type="dxa"/>
            <w:vAlign w:val="bottom"/>
          </w:tcPr>
          <w:p w14:paraId="619EFE5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(0.0061)</w:t>
            </w:r>
          </w:p>
        </w:tc>
        <w:tc>
          <w:tcPr>
            <w:tcW w:w="1229" w:type="dxa"/>
            <w:vAlign w:val="center"/>
          </w:tcPr>
          <w:p w14:paraId="2B8F1C8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[0.91]</w:t>
            </w:r>
          </w:p>
        </w:tc>
        <w:tc>
          <w:tcPr>
            <w:tcW w:w="1514" w:type="dxa"/>
            <w:vAlign w:val="center"/>
          </w:tcPr>
          <w:p w14:paraId="2C463C3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[0.77]</w:t>
            </w:r>
          </w:p>
        </w:tc>
        <w:tc>
          <w:tcPr>
            <w:tcW w:w="1359" w:type="dxa"/>
            <w:vAlign w:val="center"/>
          </w:tcPr>
          <w:p w14:paraId="1D81B7C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[0.76]</w:t>
            </w:r>
          </w:p>
        </w:tc>
      </w:tr>
      <w:tr w:rsidR="00A7450C" w:rsidRPr="00A11280" w14:paraId="4ACADF27" w14:textId="77777777" w:rsidTr="00A7450C">
        <w:trPr>
          <w:trHeight w:val="252"/>
        </w:trPr>
        <w:tc>
          <w:tcPr>
            <w:tcW w:w="2119" w:type="dxa"/>
            <w:vMerge w:val="restart"/>
            <w:vAlign w:val="center"/>
          </w:tcPr>
          <w:p w14:paraId="5C07A371"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Japan</w:t>
            </w:r>
          </w:p>
        </w:tc>
        <w:tc>
          <w:tcPr>
            <w:tcW w:w="1299" w:type="dxa"/>
            <w:vAlign w:val="center"/>
          </w:tcPr>
          <w:p w14:paraId="2C160C5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0.0671</w:t>
            </w:r>
          </w:p>
        </w:tc>
        <w:tc>
          <w:tcPr>
            <w:tcW w:w="1299" w:type="dxa"/>
            <w:vAlign w:val="center"/>
          </w:tcPr>
          <w:p w14:paraId="64E3CA0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1.1014</w:t>
            </w:r>
          </w:p>
        </w:tc>
        <w:tc>
          <w:tcPr>
            <w:tcW w:w="1306" w:type="dxa"/>
            <w:vAlign w:val="center"/>
          </w:tcPr>
          <w:p w14:paraId="11CA74B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0.2279</w:t>
            </w:r>
          </w:p>
        </w:tc>
        <w:tc>
          <w:tcPr>
            <w:tcW w:w="1229" w:type="dxa"/>
            <w:vAlign w:val="bottom"/>
          </w:tcPr>
          <w:p w14:paraId="1EED5CB7" w14:textId="77777777" w:rsidR="00A7450C" w:rsidRPr="00A11280" w:rsidRDefault="00A7450C" w:rsidP="00A7450C">
            <w:pPr>
              <w:jc w:val="center"/>
              <w:rPr>
                <w:rFonts w:ascii="Times New Roman" w:hAnsi="Times New Roman" w:cs="Times New Roman"/>
                <w:color w:val="000000"/>
              </w:rPr>
            </w:pPr>
          </w:p>
        </w:tc>
        <w:tc>
          <w:tcPr>
            <w:tcW w:w="1514" w:type="dxa"/>
            <w:vAlign w:val="bottom"/>
          </w:tcPr>
          <w:p w14:paraId="130A9B18" w14:textId="77777777" w:rsidR="00A7450C" w:rsidRPr="00A11280" w:rsidRDefault="00A7450C" w:rsidP="00A7450C">
            <w:pPr>
              <w:rPr>
                <w:rFonts w:ascii="Times New Roman" w:hAnsi="Times New Roman" w:cs="Times New Roman"/>
                <w:sz w:val="20"/>
                <w:szCs w:val="20"/>
              </w:rPr>
            </w:pPr>
          </w:p>
        </w:tc>
        <w:tc>
          <w:tcPr>
            <w:tcW w:w="1359" w:type="dxa"/>
            <w:vAlign w:val="bottom"/>
          </w:tcPr>
          <w:p w14:paraId="18ECAD8E" w14:textId="77777777" w:rsidR="00A7450C" w:rsidRPr="00A11280" w:rsidRDefault="00A7450C" w:rsidP="00A7450C">
            <w:pPr>
              <w:rPr>
                <w:rFonts w:ascii="Times New Roman" w:hAnsi="Times New Roman" w:cs="Times New Roman"/>
                <w:sz w:val="20"/>
                <w:szCs w:val="20"/>
              </w:rPr>
            </w:pPr>
          </w:p>
        </w:tc>
      </w:tr>
      <w:tr w:rsidR="00A7450C" w:rsidRPr="00A11280" w14:paraId="59CC7C90" w14:textId="77777777" w:rsidTr="00A7450C">
        <w:trPr>
          <w:trHeight w:val="252"/>
        </w:trPr>
        <w:tc>
          <w:tcPr>
            <w:tcW w:w="2119" w:type="dxa"/>
            <w:vMerge/>
            <w:vAlign w:val="center"/>
          </w:tcPr>
          <w:p w14:paraId="63DFA858" w14:textId="77777777" w:rsidR="00A7450C" w:rsidRPr="00A11280" w:rsidRDefault="00A7450C" w:rsidP="00A7450C">
            <w:pPr>
              <w:rPr>
                <w:rFonts w:ascii="Times New Roman" w:hAnsi="Times New Roman" w:cs="Times New Roman"/>
              </w:rPr>
            </w:pPr>
          </w:p>
        </w:tc>
        <w:tc>
          <w:tcPr>
            <w:tcW w:w="1299" w:type="dxa"/>
            <w:vAlign w:val="center"/>
          </w:tcPr>
          <w:p w14:paraId="164A154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[0.79]</w:t>
            </w:r>
          </w:p>
        </w:tc>
        <w:tc>
          <w:tcPr>
            <w:tcW w:w="1299" w:type="dxa"/>
            <w:vAlign w:val="center"/>
          </w:tcPr>
          <w:p w14:paraId="331E3DE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[0.29]</w:t>
            </w:r>
          </w:p>
        </w:tc>
        <w:tc>
          <w:tcPr>
            <w:tcW w:w="1306" w:type="dxa"/>
            <w:vAlign w:val="center"/>
          </w:tcPr>
          <w:p w14:paraId="2A3A626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[0.63]</w:t>
            </w:r>
          </w:p>
        </w:tc>
        <w:tc>
          <w:tcPr>
            <w:tcW w:w="1229" w:type="dxa"/>
            <w:vAlign w:val="bottom"/>
          </w:tcPr>
          <w:p w14:paraId="1CDCB5F9" w14:textId="77777777" w:rsidR="00A7450C" w:rsidRPr="00A11280" w:rsidRDefault="00A7450C" w:rsidP="00A7450C">
            <w:pPr>
              <w:jc w:val="center"/>
              <w:rPr>
                <w:rFonts w:ascii="Times New Roman" w:hAnsi="Times New Roman" w:cs="Times New Roman"/>
                <w:color w:val="000000"/>
              </w:rPr>
            </w:pPr>
          </w:p>
        </w:tc>
        <w:tc>
          <w:tcPr>
            <w:tcW w:w="1514" w:type="dxa"/>
            <w:vAlign w:val="bottom"/>
          </w:tcPr>
          <w:p w14:paraId="5A3DD4AB" w14:textId="77777777" w:rsidR="00A7450C" w:rsidRPr="00A11280" w:rsidRDefault="00A7450C" w:rsidP="00A7450C">
            <w:pPr>
              <w:rPr>
                <w:rFonts w:ascii="Times New Roman" w:hAnsi="Times New Roman" w:cs="Times New Roman"/>
                <w:sz w:val="20"/>
                <w:szCs w:val="20"/>
              </w:rPr>
            </w:pPr>
          </w:p>
        </w:tc>
        <w:tc>
          <w:tcPr>
            <w:tcW w:w="1359" w:type="dxa"/>
            <w:vAlign w:val="bottom"/>
          </w:tcPr>
          <w:p w14:paraId="11147B57" w14:textId="77777777" w:rsidR="00A7450C" w:rsidRPr="00A11280" w:rsidRDefault="00A7450C" w:rsidP="00A7450C">
            <w:pPr>
              <w:rPr>
                <w:rFonts w:ascii="Times New Roman" w:hAnsi="Times New Roman" w:cs="Times New Roman"/>
                <w:sz w:val="20"/>
                <w:szCs w:val="20"/>
              </w:rPr>
            </w:pPr>
          </w:p>
        </w:tc>
      </w:tr>
      <w:tr w:rsidR="00A7450C" w:rsidRPr="00A11280" w14:paraId="70EEF127" w14:textId="77777777" w:rsidTr="00A7450C">
        <w:trPr>
          <w:trHeight w:val="252"/>
        </w:trPr>
        <w:tc>
          <w:tcPr>
            <w:tcW w:w="2119" w:type="dxa"/>
            <w:vMerge w:val="restart"/>
            <w:vAlign w:val="center"/>
          </w:tcPr>
          <w:p w14:paraId="14D396DA"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Korea</w:t>
            </w:r>
          </w:p>
        </w:tc>
        <w:tc>
          <w:tcPr>
            <w:tcW w:w="1299" w:type="dxa"/>
            <w:vAlign w:val="bottom"/>
          </w:tcPr>
          <w:p w14:paraId="144EEA50"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0.0048</w:t>
            </w:r>
          </w:p>
        </w:tc>
        <w:tc>
          <w:tcPr>
            <w:tcW w:w="1299" w:type="dxa"/>
            <w:vAlign w:val="bottom"/>
          </w:tcPr>
          <w:p w14:paraId="327FAC9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0.0058</w:t>
            </w:r>
          </w:p>
        </w:tc>
        <w:tc>
          <w:tcPr>
            <w:tcW w:w="1306" w:type="dxa"/>
            <w:vAlign w:val="bottom"/>
          </w:tcPr>
          <w:p w14:paraId="670E1405"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0.0029</w:t>
            </w:r>
          </w:p>
        </w:tc>
        <w:tc>
          <w:tcPr>
            <w:tcW w:w="1229" w:type="dxa"/>
            <w:vAlign w:val="center"/>
          </w:tcPr>
          <w:p w14:paraId="2222EFD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26.058</w:t>
            </w:r>
          </w:p>
        </w:tc>
        <w:tc>
          <w:tcPr>
            <w:tcW w:w="1514" w:type="dxa"/>
            <w:vAlign w:val="center"/>
          </w:tcPr>
          <w:p w14:paraId="3158C84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1.5082</w:t>
            </w:r>
          </w:p>
        </w:tc>
        <w:tc>
          <w:tcPr>
            <w:tcW w:w="1359" w:type="dxa"/>
            <w:vAlign w:val="center"/>
          </w:tcPr>
          <w:p w14:paraId="3608213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16.4401</w:t>
            </w:r>
          </w:p>
        </w:tc>
      </w:tr>
      <w:tr w:rsidR="00A7450C" w:rsidRPr="00A11280" w14:paraId="0268450B" w14:textId="77777777" w:rsidTr="00A7450C">
        <w:trPr>
          <w:trHeight w:val="252"/>
        </w:trPr>
        <w:tc>
          <w:tcPr>
            <w:tcW w:w="2119" w:type="dxa"/>
            <w:vMerge/>
            <w:vAlign w:val="center"/>
          </w:tcPr>
          <w:p w14:paraId="19A64B86" w14:textId="77777777" w:rsidR="00A7450C" w:rsidRPr="00A11280" w:rsidRDefault="00A7450C" w:rsidP="00A7450C">
            <w:pPr>
              <w:rPr>
                <w:rFonts w:ascii="Times New Roman" w:hAnsi="Times New Roman" w:cs="Times New Roman"/>
              </w:rPr>
            </w:pPr>
          </w:p>
        </w:tc>
        <w:tc>
          <w:tcPr>
            <w:tcW w:w="1299" w:type="dxa"/>
            <w:vAlign w:val="bottom"/>
          </w:tcPr>
          <w:p w14:paraId="1BAC0BF4"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(0.00101)***</w:t>
            </w:r>
          </w:p>
        </w:tc>
        <w:tc>
          <w:tcPr>
            <w:tcW w:w="1299" w:type="dxa"/>
            <w:vAlign w:val="bottom"/>
          </w:tcPr>
          <w:p w14:paraId="325352ED"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(0.0014)***</w:t>
            </w:r>
          </w:p>
        </w:tc>
        <w:tc>
          <w:tcPr>
            <w:tcW w:w="1306" w:type="dxa"/>
            <w:vAlign w:val="bottom"/>
          </w:tcPr>
          <w:p w14:paraId="41A12C48"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(0.00105)***</w:t>
            </w:r>
          </w:p>
        </w:tc>
        <w:tc>
          <w:tcPr>
            <w:tcW w:w="1229" w:type="dxa"/>
            <w:vAlign w:val="center"/>
          </w:tcPr>
          <w:p w14:paraId="5F2CAC5B"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w:t>
            </w:r>
          </w:p>
        </w:tc>
        <w:tc>
          <w:tcPr>
            <w:tcW w:w="1514" w:type="dxa"/>
            <w:vAlign w:val="center"/>
          </w:tcPr>
          <w:p w14:paraId="4FDD15F8" w14:textId="77777777" w:rsidR="00A7450C" w:rsidRPr="001D6BF2" w:rsidRDefault="00A7450C" w:rsidP="00A7450C">
            <w:pPr>
              <w:jc w:val="center"/>
              <w:rPr>
                <w:rFonts w:ascii="Times New Roman" w:hAnsi="Times New Roman" w:cs="Times New Roman"/>
                <w:bCs/>
                <w:color w:val="000000"/>
              </w:rPr>
            </w:pPr>
            <w:r w:rsidRPr="001D6BF2">
              <w:rPr>
                <w:rFonts w:ascii="Times New Roman" w:hAnsi="Times New Roman" w:cs="Times New Roman"/>
                <w:bCs/>
                <w:color w:val="000000"/>
              </w:rPr>
              <w:t>[0.22]</w:t>
            </w:r>
          </w:p>
        </w:tc>
        <w:tc>
          <w:tcPr>
            <w:tcW w:w="1359" w:type="dxa"/>
            <w:vAlign w:val="center"/>
          </w:tcPr>
          <w:p w14:paraId="6FA0AF0C"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w:t>
            </w:r>
          </w:p>
        </w:tc>
      </w:tr>
      <w:tr w:rsidR="00A7450C" w:rsidRPr="00A11280" w14:paraId="6102C5A9" w14:textId="77777777" w:rsidTr="00A7450C">
        <w:trPr>
          <w:trHeight w:val="252"/>
        </w:trPr>
        <w:tc>
          <w:tcPr>
            <w:tcW w:w="2119" w:type="dxa"/>
            <w:vMerge w:val="restart"/>
            <w:vAlign w:val="center"/>
          </w:tcPr>
          <w:p w14:paraId="752D56D6"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Korea</w:t>
            </w:r>
          </w:p>
        </w:tc>
        <w:tc>
          <w:tcPr>
            <w:tcW w:w="1299" w:type="dxa"/>
            <w:vAlign w:val="bottom"/>
          </w:tcPr>
          <w:p w14:paraId="6769578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0.0024</w:t>
            </w:r>
          </w:p>
        </w:tc>
        <w:tc>
          <w:tcPr>
            <w:tcW w:w="1299" w:type="dxa"/>
            <w:vAlign w:val="bottom"/>
          </w:tcPr>
          <w:p w14:paraId="4F4F329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-0.0010</w:t>
            </w:r>
          </w:p>
        </w:tc>
        <w:tc>
          <w:tcPr>
            <w:tcW w:w="1306" w:type="dxa"/>
            <w:vAlign w:val="bottom"/>
          </w:tcPr>
          <w:p w14:paraId="2C551B0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0.0001</w:t>
            </w:r>
          </w:p>
        </w:tc>
        <w:tc>
          <w:tcPr>
            <w:tcW w:w="1229" w:type="dxa"/>
            <w:vAlign w:val="center"/>
          </w:tcPr>
          <w:p w14:paraId="57F9E62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0.0802</w:t>
            </w:r>
          </w:p>
        </w:tc>
        <w:tc>
          <w:tcPr>
            <w:tcW w:w="1514" w:type="dxa"/>
            <w:vAlign w:val="center"/>
          </w:tcPr>
          <w:p w14:paraId="28FE67F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0.0864</w:t>
            </w:r>
          </w:p>
        </w:tc>
        <w:tc>
          <w:tcPr>
            <w:tcW w:w="1359" w:type="dxa"/>
            <w:vAlign w:val="center"/>
          </w:tcPr>
          <w:p w14:paraId="42E8333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0.0041</w:t>
            </w:r>
          </w:p>
        </w:tc>
      </w:tr>
      <w:tr w:rsidR="00A7450C" w:rsidRPr="00A11280" w14:paraId="75A17518" w14:textId="77777777" w:rsidTr="00A7450C">
        <w:trPr>
          <w:trHeight w:val="252"/>
        </w:trPr>
        <w:tc>
          <w:tcPr>
            <w:tcW w:w="2119" w:type="dxa"/>
            <w:vMerge/>
            <w:vAlign w:val="center"/>
          </w:tcPr>
          <w:p w14:paraId="4265D310" w14:textId="77777777" w:rsidR="00A7450C" w:rsidRPr="00A11280" w:rsidRDefault="00A7450C" w:rsidP="00A7450C">
            <w:pPr>
              <w:rPr>
                <w:rFonts w:ascii="Times New Roman" w:hAnsi="Times New Roman" w:cs="Times New Roman"/>
              </w:rPr>
            </w:pPr>
          </w:p>
        </w:tc>
        <w:tc>
          <w:tcPr>
            <w:tcW w:w="1299" w:type="dxa"/>
            <w:vAlign w:val="bottom"/>
          </w:tcPr>
          <w:p w14:paraId="575EF18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(0.0038)</w:t>
            </w:r>
          </w:p>
        </w:tc>
        <w:tc>
          <w:tcPr>
            <w:tcW w:w="1299" w:type="dxa"/>
            <w:vAlign w:val="bottom"/>
          </w:tcPr>
          <w:p w14:paraId="7064339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(0.0093)</w:t>
            </w:r>
          </w:p>
        </w:tc>
        <w:tc>
          <w:tcPr>
            <w:tcW w:w="1306" w:type="dxa"/>
            <w:vAlign w:val="bottom"/>
          </w:tcPr>
          <w:p w14:paraId="4F1BEB2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(0.0083)</w:t>
            </w:r>
          </w:p>
        </w:tc>
        <w:tc>
          <w:tcPr>
            <w:tcW w:w="1229" w:type="dxa"/>
            <w:vAlign w:val="center"/>
          </w:tcPr>
          <w:p w14:paraId="7D18A26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[0.78]</w:t>
            </w:r>
          </w:p>
        </w:tc>
        <w:tc>
          <w:tcPr>
            <w:tcW w:w="1514" w:type="dxa"/>
            <w:vAlign w:val="center"/>
          </w:tcPr>
          <w:p w14:paraId="351B8A4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[0.77]</w:t>
            </w:r>
          </w:p>
        </w:tc>
        <w:tc>
          <w:tcPr>
            <w:tcW w:w="1359" w:type="dxa"/>
            <w:vAlign w:val="center"/>
          </w:tcPr>
          <w:p w14:paraId="7C94DAF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[0.95]</w:t>
            </w:r>
          </w:p>
        </w:tc>
      </w:tr>
      <w:tr w:rsidR="00A7450C" w:rsidRPr="00A11280" w14:paraId="5BB8C345" w14:textId="77777777" w:rsidTr="00A7450C">
        <w:trPr>
          <w:trHeight w:val="252"/>
        </w:trPr>
        <w:tc>
          <w:tcPr>
            <w:tcW w:w="2119" w:type="dxa"/>
            <w:vMerge w:val="restart"/>
            <w:vAlign w:val="center"/>
          </w:tcPr>
          <w:p w14:paraId="4E1616A0"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Korea</w:t>
            </w:r>
          </w:p>
        </w:tc>
        <w:tc>
          <w:tcPr>
            <w:tcW w:w="1299" w:type="dxa"/>
            <w:vAlign w:val="center"/>
          </w:tcPr>
          <w:p w14:paraId="406ECA2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0.3856</w:t>
            </w:r>
          </w:p>
        </w:tc>
        <w:tc>
          <w:tcPr>
            <w:tcW w:w="1299" w:type="dxa"/>
            <w:vAlign w:val="center"/>
          </w:tcPr>
          <w:p w14:paraId="754ECFD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0.2363</w:t>
            </w:r>
          </w:p>
        </w:tc>
        <w:tc>
          <w:tcPr>
            <w:tcW w:w="1306" w:type="dxa"/>
            <w:vAlign w:val="center"/>
          </w:tcPr>
          <w:p w14:paraId="6B88BE2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0.1137</w:t>
            </w:r>
          </w:p>
        </w:tc>
        <w:tc>
          <w:tcPr>
            <w:tcW w:w="1229" w:type="dxa"/>
            <w:vAlign w:val="bottom"/>
          </w:tcPr>
          <w:p w14:paraId="77F4B869" w14:textId="77777777" w:rsidR="00A7450C" w:rsidRPr="00A11280" w:rsidRDefault="00A7450C" w:rsidP="00A7450C">
            <w:pPr>
              <w:jc w:val="center"/>
              <w:rPr>
                <w:rFonts w:ascii="Times New Roman" w:hAnsi="Times New Roman" w:cs="Times New Roman"/>
                <w:color w:val="000000"/>
              </w:rPr>
            </w:pPr>
          </w:p>
        </w:tc>
        <w:tc>
          <w:tcPr>
            <w:tcW w:w="1514" w:type="dxa"/>
            <w:vAlign w:val="bottom"/>
          </w:tcPr>
          <w:p w14:paraId="02537BED" w14:textId="77777777" w:rsidR="00A7450C" w:rsidRPr="00A11280" w:rsidRDefault="00A7450C" w:rsidP="00A7450C">
            <w:pPr>
              <w:rPr>
                <w:rFonts w:ascii="Times New Roman" w:hAnsi="Times New Roman" w:cs="Times New Roman"/>
                <w:sz w:val="20"/>
                <w:szCs w:val="20"/>
              </w:rPr>
            </w:pPr>
          </w:p>
        </w:tc>
        <w:tc>
          <w:tcPr>
            <w:tcW w:w="1359" w:type="dxa"/>
            <w:vAlign w:val="bottom"/>
          </w:tcPr>
          <w:p w14:paraId="57C5D63D" w14:textId="77777777" w:rsidR="00A7450C" w:rsidRPr="00A11280" w:rsidRDefault="00A7450C" w:rsidP="00A7450C">
            <w:pPr>
              <w:rPr>
                <w:rFonts w:ascii="Times New Roman" w:hAnsi="Times New Roman" w:cs="Times New Roman"/>
                <w:sz w:val="20"/>
                <w:szCs w:val="20"/>
              </w:rPr>
            </w:pPr>
          </w:p>
        </w:tc>
      </w:tr>
      <w:tr w:rsidR="00A7450C" w:rsidRPr="00A11280" w14:paraId="16D87236" w14:textId="77777777" w:rsidTr="00A7450C">
        <w:trPr>
          <w:trHeight w:val="252"/>
        </w:trPr>
        <w:tc>
          <w:tcPr>
            <w:tcW w:w="2119" w:type="dxa"/>
            <w:vMerge/>
            <w:tcBorders>
              <w:bottom w:val="single" w:sz="4" w:space="0" w:color="auto"/>
            </w:tcBorders>
            <w:vAlign w:val="center"/>
          </w:tcPr>
          <w:p w14:paraId="5A280821" w14:textId="77777777" w:rsidR="00A7450C" w:rsidRPr="00A11280" w:rsidRDefault="00A7450C" w:rsidP="00A7450C">
            <w:pPr>
              <w:rPr>
                <w:rFonts w:ascii="Times New Roman" w:hAnsi="Times New Roman" w:cs="Times New Roman"/>
              </w:rPr>
            </w:pPr>
          </w:p>
        </w:tc>
        <w:tc>
          <w:tcPr>
            <w:tcW w:w="1299" w:type="dxa"/>
            <w:tcBorders>
              <w:bottom w:val="single" w:sz="4" w:space="0" w:color="auto"/>
            </w:tcBorders>
            <w:vAlign w:val="center"/>
          </w:tcPr>
          <w:p w14:paraId="4CCCC09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[0.53]</w:t>
            </w:r>
          </w:p>
        </w:tc>
        <w:tc>
          <w:tcPr>
            <w:tcW w:w="1299" w:type="dxa"/>
            <w:tcBorders>
              <w:bottom w:val="single" w:sz="4" w:space="0" w:color="auto"/>
            </w:tcBorders>
            <w:vAlign w:val="center"/>
          </w:tcPr>
          <w:p w14:paraId="660447B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[0.63]</w:t>
            </w:r>
          </w:p>
        </w:tc>
        <w:tc>
          <w:tcPr>
            <w:tcW w:w="1306" w:type="dxa"/>
            <w:tcBorders>
              <w:bottom w:val="single" w:sz="4" w:space="0" w:color="auto"/>
            </w:tcBorders>
            <w:vAlign w:val="center"/>
          </w:tcPr>
          <w:p w14:paraId="4D3F93B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[0.74]</w:t>
            </w:r>
          </w:p>
        </w:tc>
        <w:tc>
          <w:tcPr>
            <w:tcW w:w="1229" w:type="dxa"/>
            <w:tcBorders>
              <w:bottom w:val="single" w:sz="4" w:space="0" w:color="auto"/>
            </w:tcBorders>
            <w:vAlign w:val="bottom"/>
          </w:tcPr>
          <w:p w14:paraId="1B13A137" w14:textId="77777777" w:rsidR="00A7450C" w:rsidRPr="00A11280" w:rsidRDefault="00A7450C" w:rsidP="00A7450C">
            <w:pPr>
              <w:jc w:val="center"/>
              <w:rPr>
                <w:rFonts w:ascii="Times New Roman" w:hAnsi="Times New Roman" w:cs="Times New Roman"/>
                <w:color w:val="000000"/>
              </w:rPr>
            </w:pPr>
          </w:p>
        </w:tc>
        <w:tc>
          <w:tcPr>
            <w:tcW w:w="1514" w:type="dxa"/>
            <w:tcBorders>
              <w:bottom w:val="single" w:sz="4" w:space="0" w:color="auto"/>
            </w:tcBorders>
            <w:vAlign w:val="bottom"/>
          </w:tcPr>
          <w:p w14:paraId="5B1C6F81" w14:textId="77777777" w:rsidR="00A7450C" w:rsidRPr="00A11280" w:rsidRDefault="00A7450C" w:rsidP="00A7450C">
            <w:pPr>
              <w:rPr>
                <w:rFonts w:ascii="Times New Roman" w:hAnsi="Times New Roman" w:cs="Times New Roman"/>
                <w:sz w:val="20"/>
                <w:szCs w:val="20"/>
              </w:rPr>
            </w:pPr>
          </w:p>
        </w:tc>
        <w:tc>
          <w:tcPr>
            <w:tcW w:w="1359" w:type="dxa"/>
            <w:tcBorders>
              <w:bottom w:val="single" w:sz="4" w:space="0" w:color="auto"/>
            </w:tcBorders>
            <w:vAlign w:val="bottom"/>
          </w:tcPr>
          <w:p w14:paraId="6CEE8E5D" w14:textId="77777777" w:rsidR="00A7450C" w:rsidRPr="00A11280" w:rsidRDefault="00A7450C" w:rsidP="00A7450C">
            <w:pPr>
              <w:rPr>
                <w:rFonts w:ascii="Times New Roman" w:hAnsi="Times New Roman" w:cs="Times New Roman"/>
                <w:sz w:val="20"/>
                <w:szCs w:val="20"/>
              </w:rPr>
            </w:pPr>
          </w:p>
        </w:tc>
      </w:tr>
    </w:tbl>
    <w:p w14:paraId="08A22ECD" w14:textId="77777777" w:rsidR="00A7450C" w:rsidRPr="00A11280" w:rsidRDefault="00A7450C" w:rsidP="00A7450C">
      <w:pPr>
        <w:rPr>
          <w:rFonts w:ascii="Times New Roman" w:hAnsi="Times New Roman" w:cs="Times New Roman"/>
        </w:rPr>
      </w:pPr>
      <w:r w:rsidRPr="00A11280">
        <w:rPr>
          <w:rFonts w:ascii="Times New Roman" w:hAnsi="Times New Roman" w:cs="Times New Roman"/>
        </w:rPr>
        <w:t>Note: The first three results columns show the coefficients and standard errors in () of the estimated responses of the three types of investor on the Korea Composite Index to good versus bad GDP news, with tests for a difference on response for good versus bad news. Underneath them and in results columns four to six the equality tests show the results of Wald Test coefficient restrictions, i.e. the F-test value and its related Chi-squared probability in []. *, ** and *** indicate significance at the 10%, 5% and 1% levels respectively.</w:t>
      </w:r>
      <w:r>
        <w:rPr>
          <w:rFonts w:ascii="Times New Roman" w:hAnsi="Times New Roman" w:cs="Times New Roman"/>
        </w:rPr>
        <w:t xml:space="preserve"> To ease interpretation the reported coefficients for bad news are equal to the estimated coefficient multiplied by minus 1, to ensure that in all cases a negative reported coefficient indicates sell and a positive reported coefficient buy.</w:t>
      </w:r>
    </w:p>
    <w:p w14:paraId="50EA3641" w14:textId="77777777" w:rsidR="00A7450C" w:rsidRPr="00A11280" w:rsidRDefault="00A7450C" w:rsidP="00A7450C">
      <w:pPr>
        <w:rPr>
          <w:rFonts w:ascii="Times New Roman" w:hAnsi="Times New Roman" w:cs="Times New Roman"/>
          <w:b/>
          <w:sz w:val="28"/>
          <w:szCs w:val="28"/>
        </w:rPr>
      </w:pPr>
      <w:r w:rsidRPr="00A11280">
        <w:rPr>
          <w:rFonts w:ascii="Times New Roman" w:hAnsi="Times New Roman" w:cs="Times New Roman"/>
          <w:b/>
          <w:sz w:val="28"/>
          <w:szCs w:val="28"/>
        </w:rPr>
        <w:br w:type="page"/>
      </w:r>
    </w:p>
    <w:p w14:paraId="54463707" w14:textId="75AEEC48" w:rsidR="00B85D3E" w:rsidRDefault="00192245"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lastRenderedPageBreak/>
        <w:t>Turning to GDP surprises, the first three rows of table 3 show that only local individuals have a statistically significant response to global shocks, while only local institutions do for regional news</w:t>
      </w:r>
      <w:r w:rsidR="00681465">
        <w:rPr>
          <w:rFonts w:ascii="Times New Roman" w:hAnsi="Times New Roman" w:cs="Times New Roman"/>
          <w:lang w:val="en-US"/>
        </w:rPr>
        <w:t>, suggesting limited support for our hypotheses</w:t>
      </w:r>
      <w:r>
        <w:rPr>
          <w:rFonts w:ascii="Times New Roman" w:hAnsi="Times New Roman" w:cs="Times New Roman"/>
          <w:lang w:val="en-US"/>
        </w:rPr>
        <w:t>. Specifically, all three groups have insignificant trading responses to bad U.S. GDP news, while local individuals respond negatively to global good news (the difference in response between this group and the other two groups is statistically significant, as is the difference in response of local individuals to good and bad news</w:t>
      </w:r>
      <w:r w:rsidR="00CB7284">
        <w:rPr>
          <w:rFonts w:ascii="Times New Roman" w:hAnsi="Times New Roman" w:cs="Times New Roman"/>
          <w:lang w:val="en-US"/>
        </w:rPr>
        <w:t>)</w:t>
      </w:r>
      <w:r>
        <w:rPr>
          <w:rFonts w:ascii="Times New Roman" w:hAnsi="Times New Roman" w:cs="Times New Roman"/>
          <w:lang w:val="en-US"/>
        </w:rPr>
        <w:t xml:space="preserve">. </w:t>
      </w:r>
      <w:r w:rsidR="00300E39">
        <w:rPr>
          <w:rFonts w:ascii="Times New Roman" w:hAnsi="Times New Roman" w:cs="Times New Roman"/>
          <w:lang w:val="en-US"/>
        </w:rPr>
        <w:t>T</w:t>
      </w:r>
      <w:r>
        <w:rPr>
          <w:rFonts w:ascii="Times New Roman" w:hAnsi="Times New Roman" w:cs="Times New Roman"/>
          <w:lang w:val="en-US"/>
        </w:rPr>
        <w:t>he sign of the significant coefficient is in line with hypothesis 1a</w:t>
      </w:r>
      <w:r w:rsidR="00300E39">
        <w:rPr>
          <w:rFonts w:ascii="Times New Roman" w:hAnsi="Times New Roman" w:cs="Times New Roman"/>
          <w:lang w:val="en-US"/>
        </w:rPr>
        <w:t>, but contrary to A1a</w:t>
      </w:r>
      <w:r>
        <w:rPr>
          <w:rFonts w:ascii="Times New Roman" w:hAnsi="Times New Roman" w:cs="Times New Roman"/>
          <w:lang w:val="en-US"/>
        </w:rPr>
        <w:t>.</w:t>
      </w:r>
      <w:r w:rsidR="003248CC">
        <w:rPr>
          <w:rFonts w:ascii="Times New Roman" w:hAnsi="Times New Roman" w:cs="Times New Roman"/>
          <w:lang w:val="en-US"/>
        </w:rPr>
        <w:t xml:space="preserve"> </w:t>
      </w:r>
      <w:r>
        <w:rPr>
          <w:rFonts w:ascii="Times New Roman" w:hAnsi="Times New Roman" w:cs="Times New Roman"/>
          <w:lang w:val="en-US"/>
        </w:rPr>
        <w:t xml:space="preserve">For Japanese GDP shocks, the only significant trading response is from local institutions to bad news, where the coefficient is </w:t>
      </w:r>
      <w:r w:rsidR="00364C09">
        <w:rPr>
          <w:rFonts w:ascii="Times New Roman" w:hAnsi="Times New Roman" w:cs="Times New Roman"/>
          <w:lang w:val="en-US"/>
        </w:rPr>
        <w:t>nega</w:t>
      </w:r>
      <w:r>
        <w:rPr>
          <w:rFonts w:ascii="Times New Roman" w:hAnsi="Times New Roman" w:cs="Times New Roman"/>
          <w:lang w:val="en-US"/>
        </w:rPr>
        <w:t xml:space="preserve">tive, </w:t>
      </w:r>
      <w:r w:rsidR="00364C09">
        <w:rPr>
          <w:rFonts w:ascii="Times New Roman" w:hAnsi="Times New Roman" w:cs="Times New Roman"/>
          <w:lang w:val="en-US"/>
        </w:rPr>
        <w:t xml:space="preserve">again </w:t>
      </w:r>
      <w:r>
        <w:rPr>
          <w:rFonts w:ascii="Times New Roman" w:hAnsi="Times New Roman" w:cs="Times New Roman"/>
          <w:lang w:val="en-US"/>
        </w:rPr>
        <w:t>consistent with hypothesis 1b</w:t>
      </w:r>
      <w:r w:rsidR="00300E39">
        <w:rPr>
          <w:rFonts w:ascii="Times New Roman" w:hAnsi="Times New Roman" w:cs="Times New Roman"/>
          <w:lang w:val="en-US"/>
        </w:rPr>
        <w:t xml:space="preserve"> and not A1b</w:t>
      </w:r>
      <w:r>
        <w:rPr>
          <w:rFonts w:ascii="Times New Roman" w:hAnsi="Times New Roman" w:cs="Times New Roman"/>
          <w:lang w:val="en-US"/>
        </w:rPr>
        <w:t xml:space="preserve">. </w:t>
      </w:r>
      <w:r w:rsidR="00300E39">
        <w:rPr>
          <w:rFonts w:ascii="Times New Roman" w:hAnsi="Times New Roman" w:cs="Times New Roman"/>
          <w:lang w:val="en-US"/>
        </w:rPr>
        <w:t xml:space="preserve">A different picture emerges for Korean GDP shocks: </w:t>
      </w:r>
      <w:r w:rsidR="00756CDC">
        <w:rPr>
          <w:rFonts w:ascii="Times New Roman" w:hAnsi="Times New Roman" w:cs="Times New Roman"/>
          <w:lang w:val="en-US"/>
        </w:rPr>
        <w:t xml:space="preserve">good news on GDP elicits no significant responses, but all three investor types have significant responses to bad news, with the differences between institutions and the other two groups being significant. </w:t>
      </w:r>
      <w:r w:rsidR="00516669">
        <w:rPr>
          <w:rFonts w:ascii="Times New Roman" w:hAnsi="Times New Roman" w:cs="Times New Roman"/>
          <w:lang w:val="en-US"/>
        </w:rPr>
        <w:t xml:space="preserve"> </w:t>
      </w:r>
      <w:r w:rsidR="00AC6BC0">
        <w:rPr>
          <w:rFonts w:ascii="Times New Roman" w:hAnsi="Times New Roman" w:cs="Times New Roman"/>
          <w:lang w:val="en-US"/>
        </w:rPr>
        <w:t>The responses to Korean GDP bad news are positive for institutions and negative for the other two investor types. These results contrast with the finding that local institutions sold following bad news</w:t>
      </w:r>
      <w:r w:rsidR="00887C86">
        <w:rPr>
          <w:rFonts w:ascii="Times New Roman" w:hAnsi="Times New Roman" w:cs="Times New Roman"/>
          <w:lang w:val="en-US"/>
        </w:rPr>
        <w:t xml:space="preserve"> on inflation</w:t>
      </w:r>
      <w:r w:rsidR="00AC6BC0">
        <w:rPr>
          <w:rFonts w:ascii="Times New Roman" w:hAnsi="Times New Roman" w:cs="Times New Roman"/>
          <w:lang w:val="en-US"/>
        </w:rPr>
        <w:t xml:space="preserve">, while local individuals bought. </w:t>
      </w:r>
      <w:r w:rsidR="00887C86">
        <w:rPr>
          <w:rFonts w:ascii="Times New Roman" w:hAnsi="Times New Roman" w:cs="Times New Roman"/>
          <w:lang w:val="en-US"/>
        </w:rPr>
        <w:t>Thus</w:t>
      </w:r>
      <w:r w:rsidR="00173BEE">
        <w:rPr>
          <w:rFonts w:ascii="Times New Roman" w:hAnsi="Times New Roman" w:cs="Times New Roman"/>
          <w:lang w:val="en-US"/>
        </w:rPr>
        <w:t xml:space="preserve">, for local news, the findings for the two investor groups are consistent with hypotheses A1a and A1b, suggesting that when it comes to local news, rather than global or regional shocks, local individuals (institutions) trade in a way consistent with being contrarian (momentum) traders in respect of likely macroeconomic policy responses. However, </w:t>
      </w:r>
      <w:r w:rsidR="003248CC">
        <w:rPr>
          <w:rFonts w:ascii="Times New Roman" w:hAnsi="Times New Roman" w:cs="Times New Roman"/>
          <w:lang w:val="en-US"/>
        </w:rPr>
        <w:t>t</w:t>
      </w:r>
      <w:r w:rsidR="00756CDC">
        <w:rPr>
          <w:rFonts w:ascii="Times New Roman" w:hAnsi="Times New Roman" w:cs="Times New Roman"/>
          <w:lang w:val="en-US"/>
        </w:rPr>
        <w:t>his is not the case for foreign investors</w:t>
      </w:r>
      <w:r w:rsidR="009B15FA">
        <w:rPr>
          <w:rFonts w:ascii="Times New Roman" w:hAnsi="Times New Roman" w:cs="Times New Roman"/>
          <w:lang w:val="en-US"/>
        </w:rPr>
        <w:t xml:space="preserve">, </w:t>
      </w:r>
      <w:r w:rsidR="00173BEE">
        <w:rPr>
          <w:rFonts w:ascii="Times New Roman" w:hAnsi="Times New Roman" w:cs="Times New Roman"/>
          <w:lang w:val="en-US"/>
        </w:rPr>
        <w:t xml:space="preserve">possibly reflecting arguments discussed in section 2.1 that </w:t>
      </w:r>
      <w:r w:rsidR="009B15FA">
        <w:rPr>
          <w:rFonts w:ascii="Times New Roman" w:hAnsi="Times New Roman" w:cs="Times New Roman"/>
          <w:lang w:val="en-US"/>
        </w:rPr>
        <w:t>the responses of this investor type are more complex, due to, for example, the impact on exchange rates.</w:t>
      </w:r>
    </w:p>
    <w:p w14:paraId="09342052" w14:textId="77777777" w:rsidR="00A7450C" w:rsidRDefault="00A7450C">
      <w:pPr>
        <w:spacing w:before="0" w:after="200"/>
        <w:rPr>
          <w:rFonts w:ascii="Times New Roman" w:hAnsi="Times New Roman" w:cs="Times New Roman"/>
          <w:lang w:val="en-US"/>
        </w:rPr>
      </w:pPr>
      <w:r>
        <w:rPr>
          <w:rFonts w:ascii="Times New Roman" w:hAnsi="Times New Roman" w:cs="Times New Roman"/>
          <w:lang w:val="en-US"/>
        </w:rPr>
        <w:br w:type="page"/>
      </w:r>
    </w:p>
    <w:p w14:paraId="7FBA6B8B" w14:textId="77777777" w:rsidR="00A7450C" w:rsidRPr="00A11280" w:rsidRDefault="00A7450C" w:rsidP="00A7450C">
      <w:pPr>
        <w:rPr>
          <w:rFonts w:ascii="Times New Roman" w:hAnsi="Times New Roman" w:cs="Times New Roman"/>
          <w:b/>
          <w:sz w:val="28"/>
          <w:szCs w:val="28"/>
        </w:rPr>
      </w:pPr>
      <w:r w:rsidRPr="00A11280">
        <w:rPr>
          <w:rFonts w:ascii="Times New Roman" w:hAnsi="Times New Roman" w:cs="Times New Roman"/>
          <w:b/>
          <w:sz w:val="28"/>
          <w:szCs w:val="28"/>
        </w:rPr>
        <w:lastRenderedPageBreak/>
        <w:t xml:space="preserve">Table 4: Responses of different types of investor on the Korea Composite Index to good and bad </w:t>
      </w:r>
      <w:r>
        <w:rPr>
          <w:rFonts w:ascii="Times New Roman" w:hAnsi="Times New Roman" w:cs="Times New Roman"/>
          <w:b/>
          <w:sz w:val="28"/>
          <w:szCs w:val="28"/>
        </w:rPr>
        <w:t>un</w:t>
      </w:r>
      <w:r w:rsidRPr="00A11280">
        <w:rPr>
          <w:rFonts w:ascii="Times New Roman" w:hAnsi="Times New Roman" w:cs="Times New Roman"/>
          <w:b/>
          <w:sz w:val="28"/>
          <w:szCs w:val="28"/>
        </w:rPr>
        <w:t>employment news, with tests for differences between good news versus bad news and different responses from different types of investor</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162"/>
        <w:gridCol w:w="1297"/>
        <w:gridCol w:w="1206"/>
        <w:gridCol w:w="1689"/>
        <w:gridCol w:w="1310"/>
        <w:gridCol w:w="1328"/>
      </w:tblGrid>
      <w:tr w:rsidR="00A7450C" w:rsidRPr="00A11280" w14:paraId="02461EC6" w14:textId="77777777" w:rsidTr="00A7450C">
        <w:trPr>
          <w:trHeight w:val="332"/>
        </w:trPr>
        <w:tc>
          <w:tcPr>
            <w:tcW w:w="0" w:type="auto"/>
            <w:vMerge w:val="restart"/>
            <w:tcBorders>
              <w:top w:val="single" w:sz="4" w:space="0" w:color="auto"/>
            </w:tcBorders>
            <w:vAlign w:val="center"/>
          </w:tcPr>
          <w:p w14:paraId="2DBCB340" w14:textId="77777777" w:rsidR="00A7450C" w:rsidRPr="00A11280" w:rsidRDefault="00A7450C" w:rsidP="00A7450C">
            <w:pPr>
              <w:rPr>
                <w:rFonts w:ascii="Times New Roman" w:hAnsi="Times New Roman" w:cs="Times New Roman"/>
                <w:b/>
              </w:rPr>
            </w:pPr>
            <w:r w:rsidRPr="00A11280">
              <w:rPr>
                <w:rFonts w:ascii="Times New Roman" w:hAnsi="Times New Roman" w:cs="Times New Roman"/>
                <w:b/>
              </w:rPr>
              <w:t>Announcement</w:t>
            </w:r>
          </w:p>
        </w:tc>
        <w:tc>
          <w:tcPr>
            <w:tcW w:w="0" w:type="auto"/>
            <w:gridSpan w:val="3"/>
            <w:tcBorders>
              <w:top w:val="single" w:sz="4" w:space="0" w:color="auto"/>
              <w:bottom w:val="single" w:sz="4" w:space="0" w:color="auto"/>
            </w:tcBorders>
            <w:vAlign w:val="center"/>
          </w:tcPr>
          <w:p w14:paraId="3B356C8D"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Investor response by</w:t>
            </w:r>
          </w:p>
        </w:tc>
        <w:tc>
          <w:tcPr>
            <w:tcW w:w="0" w:type="auto"/>
            <w:gridSpan w:val="3"/>
            <w:tcBorders>
              <w:top w:val="single" w:sz="4" w:space="0" w:color="auto"/>
              <w:bottom w:val="single" w:sz="4" w:space="0" w:color="auto"/>
            </w:tcBorders>
            <w:vAlign w:val="center"/>
          </w:tcPr>
          <w:p w14:paraId="0B922FF2"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Equality test II</w:t>
            </w:r>
          </w:p>
        </w:tc>
      </w:tr>
      <w:tr w:rsidR="00A7450C" w:rsidRPr="00A11280" w14:paraId="62F6129A" w14:textId="77777777" w:rsidTr="00A7450C">
        <w:trPr>
          <w:trHeight w:val="407"/>
        </w:trPr>
        <w:tc>
          <w:tcPr>
            <w:tcW w:w="0" w:type="auto"/>
            <w:vMerge/>
            <w:vAlign w:val="center"/>
          </w:tcPr>
          <w:p w14:paraId="57174CD2" w14:textId="77777777" w:rsidR="00A7450C" w:rsidRPr="00A11280" w:rsidRDefault="00A7450C" w:rsidP="00A7450C">
            <w:pPr>
              <w:rPr>
                <w:rFonts w:ascii="Times New Roman" w:hAnsi="Times New Roman" w:cs="Times New Roman"/>
                <w:b/>
              </w:rPr>
            </w:pPr>
          </w:p>
        </w:tc>
        <w:tc>
          <w:tcPr>
            <w:tcW w:w="0" w:type="auto"/>
            <w:tcBorders>
              <w:top w:val="single" w:sz="4" w:space="0" w:color="auto"/>
              <w:bottom w:val="single" w:sz="4" w:space="0" w:color="auto"/>
            </w:tcBorders>
            <w:vAlign w:val="center"/>
          </w:tcPr>
          <w:p w14:paraId="33EB0BA7"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w:t>
            </w:r>
          </w:p>
        </w:tc>
        <w:tc>
          <w:tcPr>
            <w:tcW w:w="0" w:type="auto"/>
            <w:tcBorders>
              <w:top w:val="single" w:sz="4" w:space="0" w:color="auto"/>
              <w:bottom w:val="single" w:sz="4" w:space="0" w:color="auto"/>
            </w:tcBorders>
            <w:vAlign w:val="center"/>
          </w:tcPr>
          <w:p w14:paraId="5B2ADDB5"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Institutions</w:t>
            </w:r>
          </w:p>
        </w:tc>
        <w:tc>
          <w:tcPr>
            <w:tcW w:w="0" w:type="auto"/>
            <w:tcBorders>
              <w:top w:val="single" w:sz="4" w:space="0" w:color="auto"/>
              <w:bottom w:val="single" w:sz="4" w:space="0" w:color="auto"/>
            </w:tcBorders>
            <w:vAlign w:val="center"/>
          </w:tcPr>
          <w:p w14:paraId="16885301"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Individuals</w:t>
            </w:r>
          </w:p>
        </w:tc>
        <w:tc>
          <w:tcPr>
            <w:tcW w:w="0" w:type="auto"/>
            <w:tcBorders>
              <w:top w:val="single" w:sz="4" w:space="0" w:color="auto"/>
              <w:bottom w:val="single" w:sz="4" w:space="0" w:color="auto"/>
            </w:tcBorders>
            <w:vAlign w:val="center"/>
          </w:tcPr>
          <w:p w14:paraId="06E51692"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 vs Institutions</w:t>
            </w:r>
          </w:p>
        </w:tc>
        <w:tc>
          <w:tcPr>
            <w:tcW w:w="0" w:type="auto"/>
            <w:tcBorders>
              <w:top w:val="single" w:sz="4" w:space="0" w:color="auto"/>
              <w:bottom w:val="single" w:sz="4" w:space="0" w:color="auto"/>
            </w:tcBorders>
            <w:vAlign w:val="center"/>
          </w:tcPr>
          <w:p w14:paraId="1D9FA446"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Foreigners vs Individuals</w:t>
            </w:r>
          </w:p>
        </w:tc>
        <w:tc>
          <w:tcPr>
            <w:tcW w:w="0" w:type="auto"/>
            <w:tcBorders>
              <w:top w:val="single" w:sz="4" w:space="0" w:color="auto"/>
              <w:bottom w:val="single" w:sz="4" w:space="0" w:color="auto"/>
            </w:tcBorders>
          </w:tcPr>
          <w:p w14:paraId="106DE4FA" w14:textId="77777777" w:rsidR="00A7450C" w:rsidRPr="00A11280" w:rsidRDefault="00A7450C" w:rsidP="00A7450C">
            <w:pPr>
              <w:jc w:val="center"/>
              <w:rPr>
                <w:rFonts w:ascii="Times New Roman" w:hAnsi="Times New Roman" w:cs="Times New Roman"/>
              </w:rPr>
            </w:pPr>
            <w:r w:rsidRPr="00A11280">
              <w:rPr>
                <w:rFonts w:ascii="Times New Roman" w:hAnsi="Times New Roman" w:cs="Times New Roman"/>
              </w:rPr>
              <w:t>Institutions vs Individuals</w:t>
            </w:r>
          </w:p>
        </w:tc>
      </w:tr>
      <w:tr w:rsidR="00A7450C" w:rsidRPr="00A11280" w14:paraId="0E597F54" w14:textId="77777777" w:rsidTr="00A7450C">
        <w:trPr>
          <w:trHeight w:val="252"/>
        </w:trPr>
        <w:tc>
          <w:tcPr>
            <w:tcW w:w="2144" w:type="dxa"/>
            <w:vMerge w:val="restart"/>
            <w:tcBorders>
              <w:top w:val="single" w:sz="4" w:space="0" w:color="auto"/>
            </w:tcBorders>
            <w:vAlign w:val="center"/>
          </w:tcPr>
          <w:p w14:paraId="1534783D"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US</w:t>
            </w:r>
          </w:p>
        </w:tc>
        <w:tc>
          <w:tcPr>
            <w:tcW w:w="1162" w:type="dxa"/>
            <w:tcBorders>
              <w:top w:val="single" w:sz="4" w:space="0" w:color="auto"/>
            </w:tcBorders>
            <w:vAlign w:val="center"/>
          </w:tcPr>
          <w:p w14:paraId="18F56AE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-0.0003</w:t>
            </w:r>
          </w:p>
        </w:tc>
        <w:tc>
          <w:tcPr>
            <w:tcW w:w="1299" w:type="dxa"/>
            <w:tcBorders>
              <w:top w:val="single" w:sz="4" w:space="0" w:color="auto"/>
            </w:tcBorders>
            <w:vAlign w:val="center"/>
          </w:tcPr>
          <w:p w14:paraId="1A137A0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0.0019</w:t>
            </w:r>
          </w:p>
        </w:tc>
        <w:tc>
          <w:tcPr>
            <w:tcW w:w="1177" w:type="dxa"/>
            <w:tcBorders>
              <w:top w:val="single" w:sz="4" w:space="0" w:color="auto"/>
            </w:tcBorders>
            <w:vAlign w:val="center"/>
          </w:tcPr>
          <w:p w14:paraId="783D7BBD"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-0.0011</w:t>
            </w:r>
          </w:p>
        </w:tc>
        <w:tc>
          <w:tcPr>
            <w:tcW w:w="1700" w:type="dxa"/>
            <w:tcBorders>
              <w:top w:val="single" w:sz="4" w:space="0" w:color="auto"/>
            </w:tcBorders>
            <w:vAlign w:val="center"/>
          </w:tcPr>
          <w:p w14:paraId="69C10502"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0.2726</w:t>
            </w:r>
          </w:p>
        </w:tc>
        <w:tc>
          <w:tcPr>
            <w:tcW w:w="1312" w:type="dxa"/>
            <w:tcBorders>
              <w:top w:val="single" w:sz="4" w:space="0" w:color="auto"/>
            </w:tcBorders>
            <w:vAlign w:val="center"/>
          </w:tcPr>
          <w:p w14:paraId="2CEA079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0.0589</w:t>
            </w:r>
          </w:p>
        </w:tc>
        <w:tc>
          <w:tcPr>
            <w:tcW w:w="1331" w:type="dxa"/>
            <w:tcBorders>
              <w:top w:val="single" w:sz="4" w:space="0" w:color="auto"/>
            </w:tcBorders>
            <w:vAlign w:val="center"/>
          </w:tcPr>
          <w:p w14:paraId="29326BA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0.4163</w:t>
            </w:r>
          </w:p>
        </w:tc>
      </w:tr>
      <w:tr w:rsidR="00A7450C" w:rsidRPr="00A11280" w14:paraId="489FBF7E" w14:textId="77777777" w:rsidTr="00A7450C">
        <w:trPr>
          <w:trHeight w:val="252"/>
        </w:trPr>
        <w:tc>
          <w:tcPr>
            <w:tcW w:w="2144" w:type="dxa"/>
            <w:vMerge/>
            <w:vAlign w:val="center"/>
          </w:tcPr>
          <w:p w14:paraId="1A7664D4" w14:textId="77777777" w:rsidR="00A7450C" w:rsidRPr="00A11280" w:rsidRDefault="00A7450C" w:rsidP="00A7450C">
            <w:pPr>
              <w:rPr>
                <w:rFonts w:ascii="Times New Roman" w:hAnsi="Times New Roman" w:cs="Times New Roman"/>
              </w:rPr>
            </w:pPr>
          </w:p>
        </w:tc>
        <w:tc>
          <w:tcPr>
            <w:tcW w:w="1162" w:type="dxa"/>
            <w:vAlign w:val="center"/>
          </w:tcPr>
          <w:p w14:paraId="4B06CC0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(0.0020)</w:t>
            </w:r>
          </w:p>
        </w:tc>
        <w:tc>
          <w:tcPr>
            <w:tcW w:w="1299" w:type="dxa"/>
            <w:vAlign w:val="center"/>
          </w:tcPr>
          <w:p w14:paraId="5ECE903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(0.0027)</w:t>
            </w:r>
          </w:p>
        </w:tc>
        <w:tc>
          <w:tcPr>
            <w:tcW w:w="1177" w:type="dxa"/>
            <w:vAlign w:val="bottom"/>
          </w:tcPr>
          <w:p w14:paraId="357FA67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(0.0023)</w:t>
            </w:r>
          </w:p>
        </w:tc>
        <w:tc>
          <w:tcPr>
            <w:tcW w:w="1700" w:type="dxa"/>
            <w:vAlign w:val="center"/>
          </w:tcPr>
          <w:p w14:paraId="7D21C8D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[0.6]</w:t>
            </w:r>
          </w:p>
        </w:tc>
        <w:tc>
          <w:tcPr>
            <w:tcW w:w="1312" w:type="dxa"/>
            <w:vAlign w:val="center"/>
          </w:tcPr>
          <w:p w14:paraId="1422E75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[0.81]</w:t>
            </w:r>
          </w:p>
        </w:tc>
        <w:tc>
          <w:tcPr>
            <w:tcW w:w="1331" w:type="dxa"/>
            <w:vAlign w:val="center"/>
          </w:tcPr>
          <w:p w14:paraId="1A123C4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[0.52]</w:t>
            </w:r>
          </w:p>
        </w:tc>
      </w:tr>
      <w:tr w:rsidR="00A7450C" w:rsidRPr="00A11280" w14:paraId="58C12D2E" w14:textId="77777777" w:rsidTr="00A7450C">
        <w:trPr>
          <w:trHeight w:val="252"/>
        </w:trPr>
        <w:tc>
          <w:tcPr>
            <w:tcW w:w="2144" w:type="dxa"/>
            <w:vMerge w:val="restart"/>
            <w:vAlign w:val="center"/>
          </w:tcPr>
          <w:p w14:paraId="33823218"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US</w:t>
            </w:r>
          </w:p>
        </w:tc>
        <w:tc>
          <w:tcPr>
            <w:tcW w:w="1162" w:type="dxa"/>
            <w:vAlign w:val="center"/>
          </w:tcPr>
          <w:p w14:paraId="24C89D16"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0.0005</w:t>
            </w:r>
          </w:p>
        </w:tc>
        <w:tc>
          <w:tcPr>
            <w:tcW w:w="1299" w:type="dxa"/>
            <w:vAlign w:val="center"/>
          </w:tcPr>
          <w:p w14:paraId="3F3F0AB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0.0033</w:t>
            </w:r>
          </w:p>
        </w:tc>
        <w:tc>
          <w:tcPr>
            <w:tcW w:w="1177" w:type="dxa"/>
            <w:vAlign w:val="center"/>
          </w:tcPr>
          <w:p w14:paraId="708AF162"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0.0030</w:t>
            </w:r>
          </w:p>
        </w:tc>
        <w:tc>
          <w:tcPr>
            <w:tcW w:w="1700" w:type="dxa"/>
            <w:vAlign w:val="center"/>
          </w:tcPr>
          <w:p w14:paraId="1D5B33D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0.8285</w:t>
            </w:r>
          </w:p>
        </w:tc>
        <w:tc>
          <w:tcPr>
            <w:tcW w:w="1312" w:type="dxa"/>
            <w:vAlign w:val="center"/>
          </w:tcPr>
          <w:p w14:paraId="4EDF8C1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1.4181</w:t>
            </w:r>
          </w:p>
        </w:tc>
        <w:tc>
          <w:tcPr>
            <w:tcW w:w="1331" w:type="dxa"/>
            <w:vAlign w:val="center"/>
          </w:tcPr>
          <w:p w14:paraId="710E9D9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1.8979</w:t>
            </w:r>
          </w:p>
        </w:tc>
      </w:tr>
      <w:tr w:rsidR="00A7450C" w:rsidRPr="00A11280" w14:paraId="1B9C8F64" w14:textId="77777777" w:rsidTr="00A7450C">
        <w:trPr>
          <w:trHeight w:val="252"/>
        </w:trPr>
        <w:tc>
          <w:tcPr>
            <w:tcW w:w="2144" w:type="dxa"/>
            <w:vMerge/>
            <w:vAlign w:val="center"/>
          </w:tcPr>
          <w:p w14:paraId="05EF30E1" w14:textId="77777777" w:rsidR="00A7450C" w:rsidRPr="00A11280" w:rsidRDefault="00A7450C" w:rsidP="00A7450C">
            <w:pPr>
              <w:rPr>
                <w:rFonts w:ascii="Times New Roman" w:hAnsi="Times New Roman" w:cs="Times New Roman"/>
              </w:rPr>
            </w:pPr>
          </w:p>
        </w:tc>
        <w:tc>
          <w:tcPr>
            <w:tcW w:w="1162" w:type="dxa"/>
            <w:vAlign w:val="center"/>
          </w:tcPr>
          <w:p w14:paraId="4432E22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(0.0013)</w:t>
            </w:r>
          </w:p>
        </w:tc>
        <w:tc>
          <w:tcPr>
            <w:tcW w:w="1299" w:type="dxa"/>
            <w:vAlign w:val="center"/>
          </w:tcPr>
          <w:p w14:paraId="6F1BF29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(0.0024)</w:t>
            </w:r>
          </w:p>
        </w:tc>
        <w:tc>
          <w:tcPr>
            <w:tcW w:w="1177" w:type="dxa"/>
            <w:vAlign w:val="center"/>
          </w:tcPr>
          <w:p w14:paraId="1E37BDE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(0.0024)</w:t>
            </w:r>
          </w:p>
        </w:tc>
        <w:tc>
          <w:tcPr>
            <w:tcW w:w="1700" w:type="dxa"/>
            <w:vAlign w:val="center"/>
          </w:tcPr>
          <w:p w14:paraId="5B7C9EA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[0.36]</w:t>
            </w:r>
          </w:p>
        </w:tc>
        <w:tc>
          <w:tcPr>
            <w:tcW w:w="1312" w:type="dxa"/>
            <w:vAlign w:val="center"/>
          </w:tcPr>
          <w:p w14:paraId="56E064A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[0.23]</w:t>
            </w:r>
          </w:p>
        </w:tc>
        <w:tc>
          <w:tcPr>
            <w:tcW w:w="1331" w:type="dxa"/>
            <w:vAlign w:val="center"/>
          </w:tcPr>
          <w:p w14:paraId="79826D0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[0.17]</w:t>
            </w:r>
          </w:p>
        </w:tc>
      </w:tr>
      <w:tr w:rsidR="00A7450C" w:rsidRPr="00A11280" w14:paraId="0455669E" w14:textId="77777777" w:rsidTr="00A7450C">
        <w:trPr>
          <w:trHeight w:val="252"/>
        </w:trPr>
        <w:tc>
          <w:tcPr>
            <w:tcW w:w="2144" w:type="dxa"/>
            <w:vMerge w:val="restart"/>
            <w:vAlign w:val="center"/>
          </w:tcPr>
          <w:p w14:paraId="6035A281"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US</w:t>
            </w:r>
          </w:p>
        </w:tc>
        <w:tc>
          <w:tcPr>
            <w:tcW w:w="1162" w:type="dxa"/>
            <w:vAlign w:val="center"/>
          </w:tcPr>
          <w:p w14:paraId="04A80B0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0.0041</w:t>
            </w:r>
          </w:p>
        </w:tc>
        <w:tc>
          <w:tcPr>
            <w:tcW w:w="1299" w:type="dxa"/>
            <w:vAlign w:val="center"/>
          </w:tcPr>
          <w:p w14:paraId="3DBBCF0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1.6923</w:t>
            </w:r>
          </w:p>
        </w:tc>
        <w:tc>
          <w:tcPr>
            <w:tcW w:w="1177" w:type="dxa"/>
            <w:vAlign w:val="center"/>
          </w:tcPr>
          <w:p w14:paraId="690318C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1.2041</w:t>
            </w:r>
          </w:p>
        </w:tc>
        <w:tc>
          <w:tcPr>
            <w:tcW w:w="1700" w:type="dxa"/>
            <w:vAlign w:val="bottom"/>
          </w:tcPr>
          <w:p w14:paraId="36DBBD67" w14:textId="77777777" w:rsidR="00A7450C" w:rsidRPr="00A11280" w:rsidRDefault="00A7450C" w:rsidP="00A7450C">
            <w:pPr>
              <w:jc w:val="center"/>
              <w:rPr>
                <w:rFonts w:ascii="Times New Roman" w:hAnsi="Times New Roman" w:cs="Times New Roman"/>
                <w:color w:val="000000"/>
              </w:rPr>
            </w:pPr>
          </w:p>
        </w:tc>
        <w:tc>
          <w:tcPr>
            <w:tcW w:w="1312" w:type="dxa"/>
            <w:vAlign w:val="bottom"/>
          </w:tcPr>
          <w:p w14:paraId="26FDEA17" w14:textId="77777777" w:rsidR="00A7450C" w:rsidRPr="00A11280" w:rsidRDefault="00A7450C" w:rsidP="00A7450C">
            <w:pPr>
              <w:rPr>
                <w:rFonts w:ascii="Times New Roman" w:hAnsi="Times New Roman" w:cs="Times New Roman"/>
                <w:sz w:val="20"/>
                <w:szCs w:val="20"/>
              </w:rPr>
            </w:pPr>
          </w:p>
        </w:tc>
        <w:tc>
          <w:tcPr>
            <w:tcW w:w="1331" w:type="dxa"/>
            <w:vAlign w:val="bottom"/>
          </w:tcPr>
          <w:p w14:paraId="760A4DBE" w14:textId="77777777" w:rsidR="00A7450C" w:rsidRPr="00A11280" w:rsidRDefault="00A7450C" w:rsidP="00A7450C">
            <w:pPr>
              <w:rPr>
                <w:rFonts w:ascii="Times New Roman" w:hAnsi="Times New Roman" w:cs="Times New Roman"/>
                <w:sz w:val="20"/>
                <w:szCs w:val="20"/>
              </w:rPr>
            </w:pPr>
          </w:p>
        </w:tc>
      </w:tr>
      <w:tr w:rsidR="00A7450C" w:rsidRPr="00A11280" w14:paraId="3C13683D" w14:textId="77777777" w:rsidTr="00A7450C">
        <w:trPr>
          <w:trHeight w:val="252"/>
        </w:trPr>
        <w:tc>
          <w:tcPr>
            <w:tcW w:w="2144" w:type="dxa"/>
            <w:vMerge/>
            <w:vAlign w:val="center"/>
          </w:tcPr>
          <w:p w14:paraId="5B4E60C9" w14:textId="77777777" w:rsidR="00A7450C" w:rsidRPr="00A11280" w:rsidRDefault="00A7450C" w:rsidP="00A7450C">
            <w:pPr>
              <w:rPr>
                <w:rFonts w:ascii="Times New Roman" w:hAnsi="Times New Roman" w:cs="Times New Roman"/>
              </w:rPr>
            </w:pPr>
          </w:p>
        </w:tc>
        <w:tc>
          <w:tcPr>
            <w:tcW w:w="1162" w:type="dxa"/>
            <w:vAlign w:val="center"/>
          </w:tcPr>
          <w:p w14:paraId="68E3F15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[0.94]</w:t>
            </w:r>
          </w:p>
        </w:tc>
        <w:tc>
          <w:tcPr>
            <w:tcW w:w="1299" w:type="dxa"/>
            <w:vAlign w:val="center"/>
          </w:tcPr>
          <w:p w14:paraId="0BAF374F"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[0.19]</w:t>
            </w:r>
          </w:p>
        </w:tc>
        <w:tc>
          <w:tcPr>
            <w:tcW w:w="1177" w:type="dxa"/>
            <w:vAlign w:val="center"/>
          </w:tcPr>
          <w:p w14:paraId="5BE97FDB"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[0.27]</w:t>
            </w:r>
          </w:p>
        </w:tc>
        <w:tc>
          <w:tcPr>
            <w:tcW w:w="1700" w:type="dxa"/>
            <w:vAlign w:val="bottom"/>
          </w:tcPr>
          <w:p w14:paraId="27DACA34" w14:textId="77777777" w:rsidR="00A7450C" w:rsidRPr="00A11280" w:rsidRDefault="00A7450C" w:rsidP="00A7450C">
            <w:pPr>
              <w:jc w:val="center"/>
              <w:rPr>
                <w:rFonts w:ascii="Times New Roman" w:hAnsi="Times New Roman" w:cs="Times New Roman"/>
                <w:color w:val="000000"/>
              </w:rPr>
            </w:pPr>
          </w:p>
        </w:tc>
        <w:tc>
          <w:tcPr>
            <w:tcW w:w="1312" w:type="dxa"/>
            <w:vAlign w:val="bottom"/>
          </w:tcPr>
          <w:p w14:paraId="0F8BF7F9" w14:textId="77777777" w:rsidR="00A7450C" w:rsidRPr="00A11280" w:rsidRDefault="00A7450C" w:rsidP="00A7450C">
            <w:pPr>
              <w:rPr>
                <w:rFonts w:ascii="Times New Roman" w:hAnsi="Times New Roman" w:cs="Times New Roman"/>
                <w:sz w:val="20"/>
                <w:szCs w:val="20"/>
              </w:rPr>
            </w:pPr>
          </w:p>
        </w:tc>
        <w:tc>
          <w:tcPr>
            <w:tcW w:w="1331" w:type="dxa"/>
            <w:vAlign w:val="bottom"/>
          </w:tcPr>
          <w:p w14:paraId="07B4BF16" w14:textId="77777777" w:rsidR="00A7450C" w:rsidRPr="00A11280" w:rsidRDefault="00A7450C" w:rsidP="00A7450C">
            <w:pPr>
              <w:rPr>
                <w:rFonts w:ascii="Times New Roman" w:hAnsi="Times New Roman" w:cs="Times New Roman"/>
                <w:sz w:val="20"/>
                <w:szCs w:val="20"/>
              </w:rPr>
            </w:pPr>
          </w:p>
        </w:tc>
      </w:tr>
      <w:tr w:rsidR="00A7450C" w:rsidRPr="00A11280" w14:paraId="28FA1054" w14:textId="77777777" w:rsidTr="00A7450C">
        <w:trPr>
          <w:trHeight w:val="252"/>
        </w:trPr>
        <w:tc>
          <w:tcPr>
            <w:tcW w:w="2144" w:type="dxa"/>
            <w:vMerge w:val="restart"/>
            <w:vAlign w:val="center"/>
          </w:tcPr>
          <w:p w14:paraId="4F92BD4F"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Bad news - Japan</w:t>
            </w:r>
          </w:p>
        </w:tc>
        <w:tc>
          <w:tcPr>
            <w:tcW w:w="1162" w:type="dxa"/>
            <w:vAlign w:val="bottom"/>
          </w:tcPr>
          <w:p w14:paraId="4B754EA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-0.0006</w:t>
            </w:r>
          </w:p>
        </w:tc>
        <w:tc>
          <w:tcPr>
            <w:tcW w:w="1299" w:type="dxa"/>
            <w:vAlign w:val="bottom"/>
          </w:tcPr>
          <w:p w14:paraId="6E58078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-0.0009</w:t>
            </w:r>
          </w:p>
        </w:tc>
        <w:tc>
          <w:tcPr>
            <w:tcW w:w="1177" w:type="dxa"/>
            <w:vAlign w:val="bottom"/>
          </w:tcPr>
          <w:p w14:paraId="4226C21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0.0018</w:t>
            </w:r>
          </w:p>
        </w:tc>
        <w:tc>
          <w:tcPr>
            <w:tcW w:w="1700" w:type="dxa"/>
            <w:vAlign w:val="center"/>
          </w:tcPr>
          <w:p w14:paraId="63F05DE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0.0254</w:t>
            </w:r>
          </w:p>
        </w:tc>
        <w:tc>
          <w:tcPr>
            <w:tcW w:w="1312" w:type="dxa"/>
            <w:vAlign w:val="center"/>
          </w:tcPr>
          <w:p w14:paraId="174EF1D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3.0173</w:t>
            </w:r>
          </w:p>
        </w:tc>
        <w:tc>
          <w:tcPr>
            <w:tcW w:w="1331" w:type="dxa"/>
            <w:vAlign w:val="center"/>
          </w:tcPr>
          <w:p w14:paraId="4AA14C54"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1.7537</w:t>
            </w:r>
          </w:p>
        </w:tc>
      </w:tr>
      <w:tr w:rsidR="00A7450C" w:rsidRPr="00A11280" w14:paraId="103B9C2F" w14:textId="77777777" w:rsidTr="00A7450C">
        <w:trPr>
          <w:trHeight w:val="252"/>
        </w:trPr>
        <w:tc>
          <w:tcPr>
            <w:tcW w:w="2144" w:type="dxa"/>
            <w:vMerge/>
            <w:vAlign w:val="center"/>
          </w:tcPr>
          <w:p w14:paraId="1C5129E1" w14:textId="77777777" w:rsidR="00A7450C" w:rsidRPr="00A11280" w:rsidRDefault="00A7450C" w:rsidP="00A7450C">
            <w:pPr>
              <w:rPr>
                <w:rFonts w:ascii="Times New Roman" w:hAnsi="Times New Roman" w:cs="Times New Roman"/>
              </w:rPr>
            </w:pPr>
          </w:p>
        </w:tc>
        <w:tc>
          <w:tcPr>
            <w:tcW w:w="1162" w:type="dxa"/>
            <w:vAlign w:val="bottom"/>
          </w:tcPr>
          <w:p w14:paraId="70C05B8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(0.0009)</w:t>
            </w:r>
          </w:p>
        </w:tc>
        <w:tc>
          <w:tcPr>
            <w:tcW w:w="1299" w:type="dxa"/>
            <w:vAlign w:val="bottom"/>
          </w:tcPr>
          <w:p w14:paraId="1E842C20"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(0.0012)</w:t>
            </w:r>
          </w:p>
        </w:tc>
        <w:tc>
          <w:tcPr>
            <w:tcW w:w="1177" w:type="dxa"/>
            <w:vAlign w:val="bottom"/>
          </w:tcPr>
          <w:p w14:paraId="4F9D989F"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(0.001)*</w:t>
            </w:r>
          </w:p>
        </w:tc>
        <w:tc>
          <w:tcPr>
            <w:tcW w:w="1700" w:type="dxa"/>
            <w:vAlign w:val="center"/>
          </w:tcPr>
          <w:p w14:paraId="6BF4F32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[0.087]</w:t>
            </w:r>
          </w:p>
        </w:tc>
        <w:tc>
          <w:tcPr>
            <w:tcW w:w="1312" w:type="dxa"/>
            <w:vAlign w:val="center"/>
          </w:tcPr>
          <w:p w14:paraId="2F215F36"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[0.08]*</w:t>
            </w:r>
          </w:p>
        </w:tc>
        <w:tc>
          <w:tcPr>
            <w:tcW w:w="1331" w:type="dxa"/>
            <w:vAlign w:val="center"/>
          </w:tcPr>
          <w:p w14:paraId="2E4E631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[0.19]</w:t>
            </w:r>
          </w:p>
        </w:tc>
      </w:tr>
      <w:tr w:rsidR="00A7450C" w:rsidRPr="00A11280" w14:paraId="46285B82" w14:textId="77777777" w:rsidTr="00A7450C">
        <w:trPr>
          <w:trHeight w:val="252"/>
        </w:trPr>
        <w:tc>
          <w:tcPr>
            <w:tcW w:w="2144" w:type="dxa"/>
            <w:vMerge w:val="restart"/>
            <w:vAlign w:val="center"/>
          </w:tcPr>
          <w:p w14:paraId="59E3671A"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Good news - Japan</w:t>
            </w:r>
          </w:p>
        </w:tc>
        <w:tc>
          <w:tcPr>
            <w:tcW w:w="1162" w:type="dxa"/>
            <w:vAlign w:val="bottom"/>
          </w:tcPr>
          <w:p w14:paraId="03F73AD9" w14:textId="77777777" w:rsidR="00A7450C" w:rsidRPr="00A11280" w:rsidRDefault="00A7450C" w:rsidP="00A7450C">
            <w:pPr>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0.0015</w:t>
            </w:r>
          </w:p>
        </w:tc>
        <w:tc>
          <w:tcPr>
            <w:tcW w:w="1299" w:type="dxa"/>
            <w:vAlign w:val="bottom"/>
          </w:tcPr>
          <w:p w14:paraId="3E99479C"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0.0010</w:t>
            </w:r>
          </w:p>
        </w:tc>
        <w:tc>
          <w:tcPr>
            <w:tcW w:w="1177" w:type="dxa"/>
            <w:vAlign w:val="bottom"/>
          </w:tcPr>
          <w:p w14:paraId="195D0F0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0.0004</w:t>
            </w:r>
          </w:p>
        </w:tc>
        <w:tc>
          <w:tcPr>
            <w:tcW w:w="1700" w:type="dxa"/>
            <w:vAlign w:val="center"/>
          </w:tcPr>
          <w:p w14:paraId="221653D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1.4107</w:t>
            </w:r>
          </w:p>
        </w:tc>
        <w:tc>
          <w:tcPr>
            <w:tcW w:w="1312" w:type="dxa"/>
            <w:vAlign w:val="center"/>
          </w:tcPr>
          <w:p w14:paraId="4D9B1FD8"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4.3014</w:t>
            </w:r>
          </w:p>
        </w:tc>
        <w:tc>
          <w:tcPr>
            <w:tcW w:w="1331" w:type="dxa"/>
            <w:vAlign w:val="center"/>
          </w:tcPr>
          <w:p w14:paraId="532178E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0.0872</w:t>
            </w:r>
          </w:p>
        </w:tc>
      </w:tr>
      <w:tr w:rsidR="00A7450C" w:rsidRPr="00A11280" w14:paraId="09D9E31E" w14:textId="77777777" w:rsidTr="00A7450C">
        <w:trPr>
          <w:trHeight w:val="252"/>
        </w:trPr>
        <w:tc>
          <w:tcPr>
            <w:tcW w:w="2144" w:type="dxa"/>
            <w:vMerge/>
            <w:vAlign w:val="center"/>
          </w:tcPr>
          <w:p w14:paraId="154B7467" w14:textId="77777777" w:rsidR="00A7450C" w:rsidRPr="00A11280" w:rsidRDefault="00A7450C" w:rsidP="00A7450C">
            <w:pPr>
              <w:rPr>
                <w:rFonts w:ascii="Times New Roman" w:hAnsi="Times New Roman" w:cs="Times New Roman"/>
              </w:rPr>
            </w:pPr>
          </w:p>
        </w:tc>
        <w:tc>
          <w:tcPr>
            <w:tcW w:w="1162" w:type="dxa"/>
            <w:vAlign w:val="bottom"/>
          </w:tcPr>
          <w:p w14:paraId="0ABD55A8"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(0.0008)*</w:t>
            </w:r>
          </w:p>
        </w:tc>
        <w:tc>
          <w:tcPr>
            <w:tcW w:w="1299" w:type="dxa"/>
            <w:vAlign w:val="bottom"/>
          </w:tcPr>
          <w:p w14:paraId="1C8BD76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(0.0014)</w:t>
            </w:r>
          </w:p>
        </w:tc>
        <w:tc>
          <w:tcPr>
            <w:tcW w:w="1177" w:type="dxa"/>
            <w:vAlign w:val="bottom"/>
          </w:tcPr>
          <w:p w14:paraId="3BD2C42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(0.0009)</w:t>
            </w:r>
          </w:p>
        </w:tc>
        <w:tc>
          <w:tcPr>
            <w:tcW w:w="1700" w:type="dxa"/>
            <w:vAlign w:val="center"/>
          </w:tcPr>
          <w:p w14:paraId="1FBB3E0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[0.23]</w:t>
            </w:r>
          </w:p>
        </w:tc>
        <w:tc>
          <w:tcPr>
            <w:tcW w:w="1312" w:type="dxa"/>
            <w:vAlign w:val="center"/>
          </w:tcPr>
          <w:p w14:paraId="6D470E58" w14:textId="77777777" w:rsidR="00A7450C" w:rsidRPr="00A11280" w:rsidRDefault="00A7450C" w:rsidP="00A7450C">
            <w:pPr>
              <w:jc w:val="center"/>
              <w:rPr>
                <w:rFonts w:ascii="Times New Roman" w:hAnsi="Times New Roman" w:cs="Times New Roman"/>
                <w:b/>
                <w:bCs/>
                <w:color w:val="000000"/>
              </w:rPr>
            </w:pPr>
            <w:r w:rsidRPr="00A11280">
              <w:rPr>
                <w:rFonts w:ascii="Times New Roman" w:hAnsi="Times New Roman" w:cs="Times New Roman"/>
                <w:b/>
                <w:bCs/>
                <w:color w:val="000000"/>
              </w:rPr>
              <w:t>[0.04]**</w:t>
            </w:r>
          </w:p>
        </w:tc>
        <w:tc>
          <w:tcPr>
            <w:tcW w:w="1331" w:type="dxa"/>
            <w:vAlign w:val="center"/>
          </w:tcPr>
          <w:p w14:paraId="59FE3F93"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[0.76]</w:t>
            </w:r>
          </w:p>
        </w:tc>
      </w:tr>
      <w:tr w:rsidR="00A7450C" w:rsidRPr="00A11280" w14:paraId="4EA35420" w14:textId="77777777" w:rsidTr="00A7450C">
        <w:trPr>
          <w:trHeight w:val="252"/>
        </w:trPr>
        <w:tc>
          <w:tcPr>
            <w:tcW w:w="2144" w:type="dxa"/>
            <w:vMerge w:val="restart"/>
            <w:tcBorders>
              <w:bottom w:val="single" w:sz="4" w:space="0" w:color="auto"/>
            </w:tcBorders>
            <w:vAlign w:val="center"/>
          </w:tcPr>
          <w:p w14:paraId="06EA9AEB" w14:textId="77777777" w:rsidR="00A7450C" w:rsidRPr="00A11280" w:rsidRDefault="00A7450C" w:rsidP="00A7450C">
            <w:pPr>
              <w:rPr>
                <w:rFonts w:ascii="Times New Roman" w:hAnsi="Times New Roman" w:cs="Times New Roman"/>
                <w:iCs/>
                <w:color w:val="000000"/>
              </w:rPr>
            </w:pPr>
            <w:r w:rsidRPr="00A11280">
              <w:rPr>
                <w:rFonts w:ascii="Times New Roman" w:hAnsi="Times New Roman" w:cs="Times New Roman"/>
                <w:iCs/>
                <w:color w:val="000000"/>
              </w:rPr>
              <w:t>Equality test (bad vs good) – Japan</w:t>
            </w:r>
          </w:p>
        </w:tc>
        <w:tc>
          <w:tcPr>
            <w:tcW w:w="1162" w:type="dxa"/>
            <w:vAlign w:val="center"/>
          </w:tcPr>
          <w:p w14:paraId="7145D281"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2.2905</w:t>
            </w:r>
          </w:p>
        </w:tc>
        <w:tc>
          <w:tcPr>
            <w:tcW w:w="1299" w:type="dxa"/>
            <w:vAlign w:val="center"/>
          </w:tcPr>
          <w:p w14:paraId="1EA9945A"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0.0024</w:t>
            </w:r>
          </w:p>
        </w:tc>
        <w:tc>
          <w:tcPr>
            <w:tcW w:w="1177" w:type="dxa"/>
            <w:vAlign w:val="center"/>
          </w:tcPr>
          <w:p w14:paraId="6AAD1357"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1.8491</w:t>
            </w:r>
          </w:p>
        </w:tc>
        <w:tc>
          <w:tcPr>
            <w:tcW w:w="1700" w:type="dxa"/>
            <w:vAlign w:val="bottom"/>
          </w:tcPr>
          <w:p w14:paraId="0CCBD7DC" w14:textId="77777777" w:rsidR="00A7450C" w:rsidRPr="00A11280" w:rsidRDefault="00A7450C" w:rsidP="00A7450C">
            <w:pPr>
              <w:jc w:val="center"/>
              <w:rPr>
                <w:rFonts w:ascii="Times New Roman" w:hAnsi="Times New Roman" w:cs="Times New Roman"/>
                <w:color w:val="000000"/>
              </w:rPr>
            </w:pPr>
          </w:p>
        </w:tc>
        <w:tc>
          <w:tcPr>
            <w:tcW w:w="1312" w:type="dxa"/>
            <w:vAlign w:val="bottom"/>
          </w:tcPr>
          <w:p w14:paraId="0324D1F1" w14:textId="77777777" w:rsidR="00A7450C" w:rsidRPr="00A11280" w:rsidRDefault="00A7450C" w:rsidP="00A7450C">
            <w:pPr>
              <w:rPr>
                <w:rFonts w:ascii="Times New Roman" w:hAnsi="Times New Roman" w:cs="Times New Roman"/>
                <w:sz w:val="20"/>
                <w:szCs w:val="20"/>
              </w:rPr>
            </w:pPr>
          </w:p>
        </w:tc>
        <w:tc>
          <w:tcPr>
            <w:tcW w:w="1331" w:type="dxa"/>
            <w:vAlign w:val="bottom"/>
          </w:tcPr>
          <w:p w14:paraId="3696B4D0" w14:textId="77777777" w:rsidR="00A7450C" w:rsidRPr="00A11280" w:rsidRDefault="00A7450C" w:rsidP="00A7450C">
            <w:pPr>
              <w:rPr>
                <w:rFonts w:ascii="Times New Roman" w:hAnsi="Times New Roman" w:cs="Times New Roman"/>
                <w:sz w:val="20"/>
                <w:szCs w:val="20"/>
              </w:rPr>
            </w:pPr>
          </w:p>
        </w:tc>
      </w:tr>
      <w:tr w:rsidR="00A7450C" w:rsidRPr="00A11280" w14:paraId="5E4B6702" w14:textId="77777777" w:rsidTr="00A7450C">
        <w:trPr>
          <w:trHeight w:val="252"/>
        </w:trPr>
        <w:tc>
          <w:tcPr>
            <w:tcW w:w="2144" w:type="dxa"/>
            <w:vMerge/>
            <w:tcBorders>
              <w:bottom w:val="single" w:sz="4" w:space="0" w:color="auto"/>
            </w:tcBorders>
            <w:vAlign w:val="center"/>
          </w:tcPr>
          <w:p w14:paraId="6ADF21D2" w14:textId="77777777" w:rsidR="00A7450C" w:rsidRPr="00A11280" w:rsidRDefault="00A7450C" w:rsidP="00A7450C">
            <w:pPr>
              <w:rPr>
                <w:rFonts w:ascii="Times New Roman" w:hAnsi="Times New Roman" w:cs="Times New Roman"/>
              </w:rPr>
            </w:pPr>
          </w:p>
        </w:tc>
        <w:tc>
          <w:tcPr>
            <w:tcW w:w="1162" w:type="dxa"/>
            <w:tcBorders>
              <w:bottom w:val="single" w:sz="4" w:space="0" w:color="auto"/>
            </w:tcBorders>
            <w:vAlign w:val="center"/>
          </w:tcPr>
          <w:p w14:paraId="0D215919"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[0.13]</w:t>
            </w:r>
          </w:p>
        </w:tc>
        <w:tc>
          <w:tcPr>
            <w:tcW w:w="1299" w:type="dxa"/>
            <w:tcBorders>
              <w:bottom w:val="single" w:sz="4" w:space="0" w:color="auto"/>
            </w:tcBorders>
            <w:vAlign w:val="center"/>
          </w:tcPr>
          <w:p w14:paraId="5363C575"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[0.96]</w:t>
            </w:r>
          </w:p>
        </w:tc>
        <w:tc>
          <w:tcPr>
            <w:tcW w:w="1177" w:type="dxa"/>
            <w:tcBorders>
              <w:bottom w:val="single" w:sz="4" w:space="0" w:color="auto"/>
            </w:tcBorders>
            <w:vAlign w:val="center"/>
          </w:tcPr>
          <w:p w14:paraId="359B0E3E" w14:textId="77777777" w:rsidR="00A7450C" w:rsidRPr="00A11280" w:rsidRDefault="00A7450C" w:rsidP="00A7450C">
            <w:pPr>
              <w:jc w:val="center"/>
              <w:rPr>
                <w:rFonts w:ascii="Times New Roman" w:hAnsi="Times New Roman" w:cs="Times New Roman"/>
                <w:color w:val="000000"/>
              </w:rPr>
            </w:pPr>
            <w:r w:rsidRPr="00A11280">
              <w:rPr>
                <w:rFonts w:ascii="Times New Roman" w:hAnsi="Times New Roman" w:cs="Times New Roman"/>
                <w:color w:val="000000"/>
              </w:rPr>
              <w:t>[0.17]</w:t>
            </w:r>
          </w:p>
        </w:tc>
        <w:tc>
          <w:tcPr>
            <w:tcW w:w="1700" w:type="dxa"/>
            <w:tcBorders>
              <w:bottom w:val="single" w:sz="4" w:space="0" w:color="auto"/>
            </w:tcBorders>
            <w:vAlign w:val="bottom"/>
          </w:tcPr>
          <w:p w14:paraId="187E3A37" w14:textId="77777777" w:rsidR="00A7450C" w:rsidRPr="00A11280" w:rsidRDefault="00A7450C" w:rsidP="00A7450C">
            <w:pPr>
              <w:jc w:val="center"/>
              <w:rPr>
                <w:rFonts w:ascii="Times New Roman" w:hAnsi="Times New Roman" w:cs="Times New Roman"/>
                <w:color w:val="000000"/>
              </w:rPr>
            </w:pPr>
          </w:p>
        </w:tc>
        <w:tc>
          <w:tcPr>
            <w:tcW w:w="1312" w:type="dxa"/>
            <w:tcBorders>
              <w:bottom w:val="single" w:sz="4" w:space="0" w:color="auto"/>
            </w:tcBorders>
            <w:vAlign w:val="bottom"/>
          </w:tcPr>
          <w:p w14:paraId="3D8C13B7" w14:textId="77777777" w:rsidR="00A7450C" w:rsidRPr="00A11280" w:rsidRDefault="00A7450C" w:rsidP="00A7450C">
            <w:pPr>
              <w:rPr>
                <w:rFonts w:ascii="Times New Roman" w:hAnsi="Times New Roman" w:cs="Times New Roman"/>
                <w:sz w:val="20"/>
                <w:szCs w:val="20"/>
              </w:rPr>
            </w:pPr>
          </w:p>
        </w:tc>
        <w:tc>
          <w:tcPr>
            <w:tcW w:w="1331" w:type="dxa"/>
            <w:tcBorders>
              <w:bottom w:val="single" w:sz="4" w:space="0" w:color="auto"/>
            </w:tcBorders>
            <w:vAlign w:val="bottom"/>
          </w:tcPr>
          <w:p w14:paraId="41DD351D" w14:textId="77777777" w:rsidR="00A7450C" w:rsidRPr="00A11280" w:rsidRDefault="00A7450C" w:rsidP="00A7450C">
            <w:pPr>
              <w:rPr>
                <w:rFonts w:ascii="Times New Roman" w:hAnsi="Times New Roman" w:cs="Times New Roman"/>
                <w:sz w:val="20"/>
                <w:szCs w:val="20"/>
              </w:rPr>
            </w:pPr>
          </w:p>
        </w:tc>
      </w:tr>
    </w:tbl>
    <w:p w14:paraId="0DBBB0E4" w14:textId="77777777" w:rsidR="00A7450C" w:rsidRPr="00A11280" w:rsidRDefault="00A7450C" w:rsidP="00A7450C">
      <w:pPr>
        <w:rPr>
          <w:rFonts w:ascii="Times New Roman" w:hAnsi="Times New Roman" w:cs="Times New Roman"/>
        </w:rPr>
      </w:pPr>
      <w:r w:rsidRPr="00A11280">
        <w:rPr>
          <w:rFonts w:ascii="Times New Roman" w:hAnsi="Times New Roman" w:cs="Times New Roman"/>
        </w:rPr>
        <w:t>Note: The first three results columns show the coefficients and standard errors in () of the estimated responses of the three types of investor on the Korea Composite Index to good versus bad unemployment news, with tests for a difference on response for good versus bad news. Underneath them and in results columns four to six the equality tests show the results of Wald Test coefficient restrictions, i.e. the F-test value and its related Chi-squared probability in []. *, ** and *** indicate significance at the 10%, 5% and 1% levels respectively.</w:t>
      </w:r>
      <w:r>
        <w:rPr>
          <w:rFonts w:ascii="Times New Roman" w:hAnsi="Times New Roman" w:cs="Times New Roman"/>
        </w:rPr>
        <w:t xml:space="preserve"> To ease interpretation the reported coefficients for good news are equal to the estimated coefficient multiplied by minus 1, to ensure that in all cases a negative reported coefficient indicates sell and a positive reported coefficient buy.</w:t>
      </w:r>
    </w:p>
    <w:p w14:paraId="747DC349" w14:textId="77777777" w:rsidR="00A7450C" w:rsidRPr="00A11280" w:rsidRDefault="00A7450C" w:rsidP="00A7450C">
      <w:pPr>
        <w:rPr>
          <w:rFonts w:ascii="Times New Roman" w:hAnsi="Times New Roman" w:cs="Times New Roman"/>
          <w:b/>
          <w:sz w:val="28"/>
        </w:rPr>
      </w:pPr>
      <w:r w:rsidRPr="00A11280">
        <w:rPr>
          <w:rFonts w:ascii="Times New Roman" w:hAnsi="Times New Roman" w:cs="Times New Roman"/>
          <w:b/>
          <w:sz w:val="28"/>
        </w:rPr>
        <w:br w:type="page"/>
      </w:r>
    </w:p>
    <w:p w14:paraId="020B67DC" w14:textId="1B0CF930" w:rsidR="00972308" w:rsidRDefault="00E17D63"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lastRenderedPageBreak/>
        <w:t xml:space="preserve">Table </w:t>
      </w:r>
      <w:r w:rsidR="00066ED0" w:rsidRPr="000F5E9F">
        <w:rPr>
          <w:rFonts w:ascii="Times New Roman" w:hAnsi="Times New Roman" w:cs="Times New Roman"/>
          <w:lang w:val="en-US"/>
        </w:rPr>
        <w:t>4</w:t>
      </w:r>
      <w:r w:rsidRPr="000F5E9F">
        <w:rPr>
          <w:rFonts w:ascii="Times New Roman" w:hAnsi="Times New Roman" w:cs="Times New Roman"/>
          <w:lang w:val="en-US"/>
        </w:rPr>
        <w:t xml:space="preserve"> reports results relating to good and bad </w:t>
      </w:r>
      <w:r w:rsidR="00B85D3E">
        <w:rPr>
          <w:rFonts w:ascii="Times New Roman" w:hAnsi="Times New Roman" w:cs="Times New Roman"/>
          <w:lang w:val="en-US"/>
        </w:rPr>
        <w:t xml:space="preserve">unemployment </w:t>
      </w:r>
      <w:r w:rsidRPr="000F5E9F">
        <w:rPr>
          <w:rFonts w:ascii="Times New Roman" w:hAnsi="Times New Roman" w:cs="Times New Roman"/>
          <w:lang w:val="en-US"/>
        </w:rPr>
        <w:t>news</w:t>
      </w:r>
      <w:r w:rsidR="00972308">
        <w:rPr>
          <w:rFonts w:ascii="Times New Roman" w:hAnsi="Times New Roman" w:cs="Times New Roman"/>
          <w:lang w:val="en-US"/>
        </w:rPr>
        <w:t>, although there are no findings for Korea, due to the fact that unemployment announcements in Korea are made within trading hours</w:t>
      </w:r>
      <w:r w:rsidRPr="000F5E9F">
        <w:rPr>
          <w:rFonts w:ascii="Times New Roman" w:hAnsi="Times New Roman" w:cs="Times New Roman"/>
          <w:lang w:val="en-US"/>
        </w:rPr>
        <w:t xml:space="preserve">. </w:t>
      </w:r>
      <w:r w:rsidR="003248CC">
        <w:rPr>
          <w:rFonts w:ascii="Times New Roman" w:hAnsi="Times New Roman" w:cs="Times New Roman"/>
          <w:lang w:val="en-US"/>
        </w:rPr>
        <w:t>Once again global shocks</w:t>
      </w:r>
      <w:r w:rsidR="00B85D3E">
        <w:rPr>
          <w:rFonts w:ascii="Times New Roman" w:hAnsi="Times New Roman" w:cs="Times New Roman"/>
          <w:lang w:val="en-US"/>
        </w:rPr>
        <w:t xml:space="preserve"> do not lead to significant trading responses from any of the three investor types</w:t>
      </w:r>
      <w:r w:rsidR="00681465">
        <w:rPr>
          <w:rFonts w:ascii="Times New Roman" w:hAnsi="Times New Roman" w:cs="Times New Roman"/>
          <w:lang w:val="en-US"/>
        </w:rPr>
        <w:t>, thus offering no support for our hypothesized relationships</w:t>
      </w:r>
      <w:r w:rsidR="00B85D3E">
        <w:rPr>
          <w:rFonts w:ascii="Times New Roman" w:hAnsi="Times New Roman" w:cs="Times New Roman"/>
          <w:lang w:val="en-US"/>
        </w:rPr>
        <w:t xml:space="preserve">. Japanese unemployment surprises elicit a </w:t>
      </w:r>
      <w:r w:rsidR="00173BEE">
        <w:rPr>
          <w:rFonts w:ascii="Times New Roman" w:hAnsi="Times New Roman" w:cs="Times New Roman"/>
          <w:lang w:val="en-US"/>
        </w:rPr>
        <w:t xml:space="preserve">significantly </w:t>
      </w:r>
      <w:r w:rsidR="00B85D3E">
        <w:rPr>
          <w:rFonts w:ascii="Times New Roman" w:hAnsi="Times New Roman" w:cs="Times New Roman"/>
          <w:lang w:val="en-US"/>
        </w:rPr>
        <w:t xml:space="preserve">positive response from local individuals to bad news and </w:t>
      </w:r>
      <w:r w:rsidR="00173BEE">
        <w:rPr>
          <w:rFonts w:ascii="Times New Roman" w:hAnsi="Times New Roman" w:cs="Times New Roman"/>
          <w:lang w:val="en-US"/>
        </w:rPr>
        <w:t xml:space="preserve">a significantly negative response </w:t>
      </w:r>
      <w:r w:rsidR="00B85D3E">
        <w:rPr>
          <w:rFonts w:ascii="Times New Roman" w:hAnsi="Times New Roman" w:cs="Times New Roman"/>
          <w:lang w:val="en-US"/>
        </w:rPr>
        <w:t>from foreigners to good news</w:t>
      </w:r>
      <w:r w:rsidR="00173BEE">
        <w:rPr>
          <w:rFonts w:ascii="Times New Roman" w:hAnsi="Times New Roman" w:cs="Times New Roman"/>
          <w:lang w:val="en-US"/>
        </w:rPr>
        <w:t>. While the results for local individuals are in line with hypothesi</w:t>
      </w:r>
      <w:r w:rsidR="00B85D3E">
        <w:rPr>
          <w:rFonts w:ascii="Times New Roman" w:hAnsi="Times New Roman" w:cs="Times New Roman"/>
          <w:lang w:val="en-US"/>
        </w:rPr>
        <w:t>s 1a</w:t>
      </w:r>
      <w:r w:rsidR="00173BEE">
        <w:rPr>
          <w:rFonts w:ascii="Times New Roman" w:hAnsi="Times New Roman" w:cs="Times New Roman"/>
          <w:lang w:val="en-US"/>
        </w:rPr>
        <w:t>, but not for A1a, those for foreigners are consistent with A1b, but not</w:t>
      </w:r>
      <w:r w:rsidR="00B85D3E">
        <w:rPr>
          <w:rFonts w:ascii="Times New Roman" w:hAnsi="Times New Roman" w:cs="Times New Roman"/>
          <w:lang w:val="en-US"/>
        </w:rPr>
        <w:t xml:space="preserve"> 1b. The differences in response between foreigners and local individuals are statistically significant for both signs, but the differences within a group between good and bad news are not statistically significant. </w:t>
      </w:r>
    </w:p>
    <w:p w14:paraId="37049F9A" w14:textId="55242E1E" w:rsidR="00972308" w:rsidRDefault="00972308"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 xml:space="preserve">Overall, the findings from tables 2-4 suggest that </w:t>
      </w:r>
      <w:r w:rsidR="00226164">
        <w:rPr>
          <w:rFonts w:ascii="Times New Roman" w:hAnsi="Times New Roman" w:cs="Times New Roman"/>
          <w:lang w:val="en-US"/>
        </w:rPr>
        <w:t xml:space="preserve">the responses of different investor types to macroeconomic shocks are more complex than previous literature has suggested. </w:t>
      </w:r>
      <w:r w:rsidR="008761D2">
        <w:rPr>
          <w:rFonts w:ascii="Times New Roman" w:hAnsi="Times New Roman" w:cs="Times New Roman"/>
          <w:lang w:val="en-US"/>
        </w:rPr>
        <w:t xml:space="preserve">Specifically, for local </w:t>
      </w:r>
      <w:proofErr w:type="gramStart"/>
      <w:r w:rsidR="008761D2">
        <w:rPr>
          <w:rFonts w:ascii="Times New Roman" w:hAnsi="Times New Roman" w:cs="Times New Roman"/>
          <w:lang w:val="en-US"/>
        </w:rPr>
        <w:t>investors</w:t>
      </w:r>
      <w:proofErr w:type="gramEnd"/>
      <w:r w:rsidR="008761D2">
        <w:rPr>
          <w:rFonts w:ascii="Times New Roman" w:hAnsi="Times New Roman" w:cs="Times New Roman"/>
          <w:lang w:val="en-US"/>
        </w:rPr>
        <w:t xml:space="preserve"> significant results for global and regional shocks are consistent with hypotheses 1a and 1b, while for Korean surprises they are consistent with hypotheses A1a and A1b. This suggests that local investors </w:t>
      </w:r>
      <w:r w:rsidR="00681465">
        <w:rPr>
          <w:rFonts w:ascii="Times New Roman" w:hAnsi="Times New Roman" w:cs="Times New Roman"/>
          <w:lang w:val="en-US"/>
        </w:rPr>
        <w:t>ignore possible macroeconomic policy implications and focus only on the news itself</w:t>
      </w:r>
      <w:r w:rsidR="008761D2">
        <w:rPr>
          <w:rFonts w:ascii="Times New Roman" w:hAnsi="Times New Roman" w:cs="Times New Roman"/>
          <w:lang w:val="en-US"/>
        </w:rPr>
        <w:t xml:space="preserve"> when determining whether macroeconomic news is good or bad for global and regional shocks, but </w:t>
      </w:r>
      <w:r w:rsidR="00681465">
        <w:rPr>
          <w:rFonts w:ascii="Times New Roman" w:hAnsi="Times New Roman" w:cs="Times New Roman"/>
          <w:lang w:val="en-US"/>
        </w:rPr>
        <w:t>take account of</w:t>
      </w:r>
      <w:r w:rsidR="008761D2">
        <w:rPr>
          <w:rFonts w:ascii="Times New Roman" w:hAnsi="Times New Roman" w:cs="Times New Roman"/>
          <w:lang w:val="en-US"/>
        </w:rPr>
        <w:t xml:space="preserve"> likely domestic macroeconomic policy responses when trading following Korean macroeconomic shocks.</w:t>
      </w:r>
      <w:r w:rsidR="00887C86">
        <w:rPr>
          <w:rStyle w:val="FootnoteReference"/>
          <w:rFonts w:ascii="Times New Roman" w:hAnsi="Times New Roman" w:cs="Times New Roman"/>
          <w:lang w:val="en-US"/>
        </w:rPr>
        <w:footnoteReference w:id="29"/>
      </w:r>
      <w:r w:rsidR="008761D2">
        <w:rPr>
          <w:rFonts w:ascii="Times New Roman" w:hAnsi="Times New Roman" w:cs="Times New Roman"/>
          <w:lang w:val="en-US"/>
        </w:rPr>
        <w:t xml:space="preserve"> In contrast, the two significant </w:t>
      </w:r>
      <w:r w:rsidR="008761D2">
        <w:rPr>
          <w:rFonts w:ascii="Times New Roman" w:hAnsi="Times New Roman" w:cs="Times New Roman"/>
          <w:lang w:val="en-US"/>
        </w:rPr>
        <w:lastRenderedPageBreak/>
        <w:t xml:space="preserve">coefficients for foreign investors are consistent with </w:t>
      </w:r>
      <w:r w:rsidR="00F06578">
        <w:rPr>
          <w:rFonts w:ascii="Times New Roman" w:hAnsi="Times New Roman" w:cs="Times New Roman"/>
          <w:lang w:val="en-US"/>
        </w:rPr>
        <w:t xml:space="preserve">hypothesis A1b for regional shocks and 1b for domestic surprises. </w:t>
      </w:r>
      <w:r>
        <w:rPr>
          <w:rFonts w:ascii="Times New Roman" w:hAnsi="Times New Roman" w:cs="Times New Roman"/>
          <w:lang w:val="en-US"/>
        </w:rPr>
        <w:t xml:space="preserve">In addition, the evidence suggests that bad news (negative shocks) </w:t>
      </w:r>
      <w:r w:rsidR="00F06578">
        <w:rPr>
          <w:rFonts w:ascii="Times New Roman" w:hAnsi="Times New Roman" w:cs="Times New Roman"/>
          <w:lang w:val="en-US"/>
        </w:rPr>
        <w:t>is</w:t>
      </w:r>
      <w:r>
        <w:rPr>
          <w:rFonts w:ascii="Times New Roman" w:hAnsi="Times New Roman" w:cs="Times New Roman"/>
          <w:lang w:val="en-US"/>
        </w:rPr>
        <w:t xml:space="preserve"> of more importance in terms of </w:t>
      </w:r>
      <w:r w:rsidR="00F06578">
        <w:rPr>
          <w:rFonts w:ascii="Times New Roman" w:hAnsi="Times New Roman" w:cs="Times New Roman"/>
          <w:lang w:val="en-US"/>
        </w:rPr>
        <w:t>generating systematic responses, particularly in relation to local news; five of the six coefficients for domestic surprises are significant in relation to bad news, with none of six being significant for good domestic news.</w:t>
      </w:r>
      <w:r w:rsidR="00FC1C7F">
        <w:rPr>
          <w:rFonts w:ascii="Times New Roman" w:hAnsi="Times New Roman" w:cs="Times New Roman"/>
          <w:lang w:val="en-US"/>
        </w:rPr>
        <w:t xml:space="preserve"> The finding that responses are stronger in relation to bad news suggests that sentiment may play a part in decision making. We, therefore, turn to consider how the state of the </w:t>
      </w:r>
      <w:r w:rsidR="003248CC">
        <w:rPr>
          <w:rFonts w:ascii="Times New Roman" w:hAnsi="Times New Roman" w:cs="Times New Roman"/>
          <w:lang w:val="en-US"/>
        </w:rPr>
        <w:t xml:space="preserve">economy </w:t>
      </w:r>
      <w:r w:rsidR="00FC1C7F">
        <w:rPr>
          <w:rFonts w:ascii="Times New Roman" w:hAnsi="Times New Roman" w:cs="Times New Roman"/>
          <w:lang w:val="en-US"/>
        </w:rPr>
        <w:t>impacts on responses to macroeconomic announcements.</w:t>
      </w:r>
    </w:p>
    <w:p w14:paraId="31703266" w14:textId="5A944199" w:rsidR="00B22F72" w:rsidRPr="000F5E9F" w:rsidRDefault="00B22F72" w:rsidP="000F5E9F">
      <w:pPr>
        <w:autoSpaceDE w:val="0"/>
        <w:autoSpaceDN w:val="0"/>
        <w:adjustRightInd w:val="0"/>
        <w:spacing w:before="0" w:line="480" w:lineRule="auto"/>
        <w:jc w:val="both"/>
        <w:rPr>
          <w:rFonts w:ascii="Times New Roman" w:hAnsi="Times New Roman" w:cs="Times New Roman"/>
          <w:lang w:val="en-US"/>
        </w:rPr>
      </w:pPr>
    </w:p>
    <w:p w14:paraId="01CF96CD" w14:textId="77777777" w:rsidR="00A7450C" w:rsidRDefault="00A7450C">
      <w:pPr>
        <w:spacing w:before="0" w:after="200"/>
        <w:rPr>
          <w:rFonts w:ascii="Times New Roman" w:hAnsi="Times New Roman" w:cs="Times New Roman"/>
          <w:lang w:val="en-US"/>
        </w:rPr>
      </w:pPr>
      <w:r>
        <w:rPr>
          <w:rFonts w:ascii="Times New Roman" w:hAnsi="Times New Roman" w:cs="Times New Roman"/>
          <w:lang w:val="en-US"/>
        </w:rPr>
        <w:br w:type="page"/>
      </w:r>
    </w:p>
    <w:p w14:paraId="09192BA3" w14:textId="77777777" w:rsidR="00A7450C" w:rsidRPr="00A11280" w:rsidRDefault="00A7450C" w:rsidP="00A7450C">
      <w:pPr>
        <w:rPr>
          <w:rFonts w:ascii="Times New Roman" w:hAnsi="Times New Roman" w:cs="Times New Roman"/>
          <w:b/>
          <w:sz w:val="28"/>
        </w:rPr>
      </w:pPr>
      <w:r w:rsidRPr="00A11280">
        <w:rPr>
          <w:rFonts w:ascii="Times New Roman" w:hAnsi="Times New Roman" w:cs="Times New Roman"/>
          <w:b/>
          <w:sz w:val="28"/>
        </w:rPr>
        <w:lastRenderedPageBreak/>
        <w:t xml:space="preserve">Table 5: </w:t>
      </w:r>
      <w:r w:rsidRPr="00A11280">
        <w:rPr>
          <w:rFonts w:ascii="Times New Roman" w:hAnsi="Times New Roman" w:cs="Times New Roman"/>
          <w:b/>
          <w:bCs/>
          <w:sz w:val="28"/>
        </w:rPr>
        <w:t>Responses of different types of investor in South Korea to CPI announcements during recessionary and expansionary periods, with tests for differences between the two periods and for different responses from different types of investor</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7"/>
        <w:gridCol w:w="1228"/>
        <w:gridCol w:w="1473"/>
        <w:gridCol w:w="1418"/>
        <w:gridCol w:w="1275"/>
        <w:gridCol w:w="1418"/>
        <w:gridCol w:w="1271"/>
      </w:tblGrid>
      <w:tr w:rsidR="00A7450C" w:rsidRPr="00A11280" w14:paraId="2D68D3E7" w14:textId="77777777" w:rsidTr="00A7450C">
        <w:trPr>
          <w:trHeight w:val="534"/>
        </w:trPr>
        <w:tc>
          <w:tcPr>
            <w:tcW w:w="1977" w:type="dxa"/>
            <w:vMerge w:val="restart"/>
            <w:tcBorders>
              <w:top w:val="single" w:sz="4" w:space="0" w:color="auto"/>
            </w:tcBorders>
            <w:vAlign w:val="center"/>
          </w:tcPr>
          <w:p w14:paraId="25ABC649" w14:textId="77777777" w:rsidR="00A7450C" w:rsidRPr="00816022" w:rsidRDefault="00A7450C" w:rsidP="00A7450C">
            <w:pPr>
              <w:spacing w:before="80"/>
              <w:rPr>
                <w:rFonts w:ascii="Times New Roman" w:hAnsi="Times New Roman" w:cs="Times New Roman"/>
                <w:b/>
              </w:rPr>
            </w:pPr>
            <w:r w:rsidRPr="00816022">
              <w:rPr>
                <w:rFonts w:ascii="Times New Roman" w:hAnsi="Times New Roman" w:cs="Times New Roman"/>
                <w:b/>
              </w:rPr>
              <w:t>Announcement</w:t>
            </w:r>
          </w:p>
        </w:tc>
        <w:tc>
          <w:tcPr>
            <w:tcW w:w="4119" w:type="dxa"/>
            <w:gridSpan w:val="3"/>
            <w:tcBorders>
              <w:top w:val="single" w:sz="4" w:space="0" w:color="auto"/>
              <w:bottom w:val="single" w:sz="4" w:space="0" w:color="auto"/>
            </w:tcBorders>
            <w:vAlign w:val="center"/>
          </w:tcPr>
          <w:p w14:paraId="49E2AF97"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Investor response by</w:t>
            </w:r>
          </w:p>
        </w:tc>
        <w:tc>
          <w:tcPr>
            <w:tcW w:w="3964" w:type="dxa"/>
            <w:gridSpan w:val="3"/>
            <w:tcBorders>
              <w:top w:val="single" w:sz="4" w:space="0" w:color="auto"/>
              <w:bottom w:val="single" w:sz="4" w:space="0" w:color="auto"/>
            </w:tcBorders>
            <w:vAlign w:val="center"/>
          </w:tcPr>
          <w:p w14:paraId="1877223A"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Equality test II</w:t>
            </w:r>
          </w:p>
        </w:tc>
      </w:tr>
      <w:tr w:rsidR="00A7450C" w:rsidRPr="00A11280" w14:paraId="366C4618" w14:textId="77777777" w:rsidTr="00A7450C">
        <w:trPr>
          <w:trHeight w:val="534"/>
        </w:trPr>
        <w:tc>
          <w:tcPr>
            <w:tcW w:w="1977" w:type="dxa"/>
            <w:vMerge/>
            <w:tcBorders>
              <w:bottom w:val="single" w:sz="4" w:space="0" w:color="auto"/>
            </w:tcBorders>
            <w:vAlign w:val="center"/>
          </w:tcPr>
          <w:p w14:paraId="29960DAD" w14:textId="77777777" w:rsidR="00A7450C" w:rsidRPr="00816022" w:rsidRDefault="00A7450C" w:rsidP="00A7450C">
            <w:pPr>
              <w:spacing w:before="80"/>
              <w:rPr>
                <w:rFonts w:ascii="Times New Roman" w:hAnsi="Times New Roman" w:cs="Times New Roman"/>
                <w:b/>
              </w:rPr>
            </w:pPr>
          </w:p>
        </w:tc>
        <w:tc>
          <w:tcPr>
            <w:tcW w:w="1228" w:type="dxa"/>
            <w:tcBorders>
              <w:top w:val="single" w:sz="4" w:space="0" w:color="auto"/>
              <w:bottom w:val="single" w:sz="4" w:space="0" w:color="auto"/>
            </w:tcBorders>
            <w:vAlign w:val="center"/>
          </w:tcPr>
          <w:p w14:paraId="7C9767A2"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Foreigners</w:t>
            </w:r>
          </w:p>
        </w:tc>
        <w:tc>
          <w:tcPr>
            <w:tcW w:w="1473" w:type="dxa"/>
            <w:tcBorders>
              <w:top w:val="single" w:sz="4" w:space="0" w:color="auto"/>
              <w:bottom w:val="single" w:sz="4" w:space="0" w:color="auto"/>
            </w:tcBorders>
            <w:vAlign w:val="center"/>
          </w:tcPr>
          <w:p w14:paraId="576F9E1F"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Institutions</w:t>
            </w:r>
          </w:p>
        </w:tc>
        <w:tc>
          <w:tcPr>
            <w:tcW w:w="1418" w:type="dxa"/>
            <w:tcBorders>
              <w:top w:val="single" w:sz="4" w:space="0" w:color="auto"/>
              <w:bottom w:val="single" w:sz="4" w:space="0" w:color="auto"/>
            </w:tcBorders>
            <w:vAlign w:val="center"/>
          </w:tcPr>
          <w:p w14:paraId="7011F73B"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Individuals</w:t>
            </w:r>
          </w:p>
        </w:tc>
        <w:tc>
          <w:tcPr>
            <w:tcW w:w="1275" w:type="dxa"/>
            <w:tcBorders>
              <w:top w:val="single" w:sz="4" w:space="0" w:color="auto"/>
              <w:bottom w:val="single" w:sz="4" w:space="0" w:color="auto"/>
            </w:tcBorders>
            <w:vAlign w:val="center"/>
          </w:tcPr>
          <w:p w14:paraId="7C4688D1"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Foreigners vs Institutions</w:t>
            </w:r>
          </w:p>
        </w:tc>
        <w:tc>
          <w:tcPr>
            <w:tcW w:w="1418" w:type="dxa"/>
            <w:tcBorders>
              <w:top w:val="single" w:sz="4" w:space="0" w:color="auto"/>
              <w:bottom w:val="single" w:sz="4" w:space="0" w:color="auto"/>
            </w:tcBorders>
            <w:vAlign w:val="center"/>
          </w:tcPr>
          <w:p w14:paraId="38FBB9D4"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Foreigners vs Individuals</w:t>
            </w:r>
          </w:p>
        </w:tc>
        <w:tc>
          <w:tcPr>
            <w:tcW w:w="1271" w:type="dxa"/>
            <w:tcBorders>
              <w:top w:val="single" w:sz="4" w:space="0" w:color="auto"/>
              <w:bottom w:val="single" w:sz="4" w:space="0" w:color="auto"/>
            </w:tcBorders>
          </w:tcPr>
          <w:p w14:paraId="2C14D641"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Institutions vs Individuals</w:t>
            </w:r>
          </w:p>
        </w:tc>
      </w:tr>
      <w:tr w:rsidR="00A7450C" w:rsidRPr="00A11280" w14:paraId="43237D5E" w14:textId="77777777" w:rsidTr="00A7450C">
        <w:trPr>
          <w:trHeight w:val="528"/>
        </w:trPr>
        <w:tc>
          <w:tcPr>
            <w:tcW w:w="10060" w:type="dxa"/>
            <w:gridSpan w:val="7"/>
            <w:tcBorders>
              <w:top w:val="single" w:sz="4" w:space="0" w:color="auto"/>
            </w:tcBorders>
            <w:vAlign w:val="center"/>
          </w:tcPr>
          <w:p w14:paraId="72C9CF52" w14:textId="77777777" w:rsidR="00A7450C" w:rsidRPr="00816022" w:rsidRDefault="00A7450C" w:rsidP="00A7450C">
            <w:pPr>
              <w:spacing w:before="80"/>
              <w:rPr>
                <w:rFonts w:ascii="Times New Roman" w:hAnsi="Times New Roman" w:cs="Times New Roman"/>
                <w:b/>
                <w:color w:val="000000"/>
              </w:rPr>
            </w:pPr>
            <w:r w:rsidRPr="00816022">
              <w:rPr>
                <w:rFonts w:ascii="Times New Roman" w:hAnsi="Times New Roman" w:cs="Times New Roman"/>
                <w:b/>
                <w:color w:val="000000"/>
              </w:rPr>
              <w:t>Panel A: US</w:t>
            </w:r>
          </w:p>
        </w:tc>
      </w:tr>
      <w:tr w:rsidR="00A7450C" w:rsidRPr="00A11280" w14:paraId="48F6ECE6" w14:textId="77777777" w:rsidTr="00A7450C">
        <w:trPr>
          <w:trHeight w:val="252"/>
        </w:trPr>
        <w:tc>
          <w:tcPr>
            <w:tcW w:w="1977" w:type="dxa"/>
            <w:vMerge w:val="restart"/>
            <w:tcBorders>
              <w:top w:val="single" w:sz="4" w:space="0" w:color="auto"/>
            </w:tcBorders>
            <w:vAlign w:val="center"/>
          </w:tcPr>
          <w:p w14:paraId="438D4D4C"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Bad news – recession</w:t>
            </w:r>
          </w:p>
        </w:tc>
        <w:tc>
          <w:tcPr>
            <w:tcW w:w="1228" w:type="dxa"/>
            <w:tcBorders>
              <w:top w:val="single" w:sz="4" w:space="0" w:color="auto"/>
            </w:tcBorders>
            <w:vAlign w:val="bottom"/>
          </w:tcPr>
          <w:p w14:paraId="1EDB47C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-0.0027</w:t>
            </w:r>
          </w:p>
        </w:tc>
        <w:tc>
          <w:tcPr>
            <w:tcW w:w="1473" w:type="dxa"/>
            <w:tcBorders>
              <w:top w:val="single" w:sz="4" w:space="0" w:color="auto"/>
            </w:tcBorders>
            <w:vAlign w:val="bottom"/>
          </w:tcPr>
          <w:p w14:paraId="5D5CAD9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0.0024</w:t>
            </w:r>
          </w:p>
        </w:tc>
        <w:tc>
          <w:tcPr>
            <w:tcW w:w="1418" w:type="dxa"/>
            <w:tcBorders>
              <w:top w:val="single" w:sz="4" w:space="0" w:color="auto"/>
            </w:tcBorders>
            <w:vAlign w:val="bottom"/>
          </w:tcPr>
          <w:p w14:paraId="477BC0E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0.0000</w:t>
            </w:r>
          </w:p>
        </w:tc>
        <w:tc>
          <w:tcPr>
            <w:tcW w:w="1275" w:type="dxa"/>
            <w:tcBorders>
              <w:top w:val="single" w:sz="4" w:space="0" w:color="auto"/>
            </w:tcBorders>
            <w:vAlign w:val="center"/>
          </w:tcPr>
          <w:p w14:paraId="71A482A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0.5029</w:t>
            </w:r>
          </w:p>
        </w:tc>
        <w:tc>
          <w:tcPr>
            <w:tcW w:w="1418" w:type="dxa"/>
            <w:tcBorders>
              <w:top w:val="single" w:sz="4" w:space="0" w:color="auto"/>
            </w:tcBorders>
            <w:vAlign w:val="center"/>
          </w:tcPr>
          <w:p w14:paraId="4F365DD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0.2657</w:t>
            </w:r>
          </w:p>
        </w:tc>
        <w:tc>
          <w:tcPr>
            <w:tcW w:w="1271" w:type="dxa"/>
            <w:tcBorders>
              <w:top w:val="single" w:sz="4" w:space="0" w:color="auto"/>
            </w:tcBorders>
            <w:vAlign w:val="center"/>
          </w:tcPr>
          <w:p w14:paraId="73BA310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0.1562</w:t>
            </w:r>
          </w:p>
        </w:tc>
      </w:tr>
      <w:tr w:rsidR="00A7450C" w:rsidRPr="00A11280" w14:paraId="0918C075" w14:textId="77777777" w:rsidTr="00A7450C">
        <w:trPr>
          <w:trHeight w:val="252"/>
        </w:trPr>
        <w:tc>
          <w:tcPr>
            <w:tcW w:w="1977" w:type="dxa"/>
            <w:vMerge/>
            <w:vAlign w:val="center"/>
          </w:tcPr>
          <w:p w14:paraId="43EAFF02" w14:textId="77777777" w:rsidR="00A7450C" w:rsidRPr="00816022" w:rsidRDefault="00A7450C" w:rsidP="00A7450C">
            <w:pPr>
              <w:spacing w:before="80"/>
              <w:rPr>
                <w:rFonts w:ascii="Times New Roman" w:hAnsi="Times New Roman" w:cs="Times New Roman"/>
              </w:rPr>
            </w:pPr>
          </w:p>
        </w:tc>
        <w:tc>
          <w:tcPr>
            <w:tcW w:w="1228" w:type="dxa"/>
            <w:vAlign w:val="bottom"/>
          </w:tcPr>
          <w:p w14:paraId="2945C63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(0.0038)</w:t>
            </w:r>
          </w:p>
        </w:tc>
        <w:tc>
          <w:tcPr>
            <w:tcW w:w="1473" w:type="dxa"/>
            <w:vAlign w:val="bottom"/>
          </w:tcPr>
          <w:p w14:paraId="74D1372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(0.0041)</w:t>
            </w:r>
          </w:p>
        </w:tc>
        <w:tc>
          <w:tcPr>
            <w:tcW w:w="1418" w:type="dxa"/>
            <w:vAlign w:val="center"/>
          </w:tcPr>
          <w:p w14:paraId="193E3FA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(0.0029)</w:t>
            </w:r>
          </w:p>
        </w:tc>
        <w:tc>
          <w:tcPr>
            <w:tcW w:w="1275" w:type="dxa"/>
            <w:vAlign w:val="center"/>
          </w:tcPr>
          <w:p w14:paraId="041C5A5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[0.48]</w:t>
            </w:r>
          </w:p>
        </w:tc>
        <w:tc>
          <w:tcPr>
            <w:tcW w:w="1418" w:type="dxa"/>
            <w:vAlign w:val="center"/>
          </w:tcPr>
          <w:p w14:paraId="4EC1597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w:t>
            </w:r>
          </w:p>
        </w:tc>
        <w:tc>
          <w:tcPr>
            <w:tcW w:w="1271" w:type="dxa"/>
            <w:vAlign w:val="center"/>
          </w:tcPr>
          <w:p w14:paraId="6A92497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[0.69]</w:t>
            </w:r>
          </w:p>
        </w:tc>
      </w:tr>
      <w:tr w:rsidR="00A7450C" w:rsidRPr="00A11280" w14:paraId="496F0B96" w14:textId="77777777" w:rsidTr="00A7450C">
        <w:trPr>
          <w:trHeight w:val="252"/>
        </w:trPr>
        <w:tc>
          <w:tcPr>
            <w:tcW w:w="1977" w:type="dxa"/>
            <w:vMerge w:val="restart"/>
            <w:vAlign w:val="center"/>
          </w:tcPr>
          <w:p w14:paraId="159C0FC3"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Bad news – expansion</w:t>
            </w:r>
          </w:p>
        </w:tc>
        <w:tc>
          <w:tcPr>
            <w:tcW w:w="1228" w:type="dxa"/>
            <w:vAlign w:val="center"/>
          </w:tcPr>
          <w:p w14:paraId="1F157BB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0.0021</w:t>
            </w:r>
          </w:p>
        </w:tc>
        <w:tc>
          <w:tcPr>
            <w:tcW w:w="1473" w:type="dxa"/>
            <w:vAlign w:val="center"/>
          </w:tcPr>
          <w:p w14:paraId="1637E71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-0.0040</w:t>
            </w:r>
          </w:p>
        </w:tc>
        <w:tc>
          <w:tcPr>
            <w:tcW w:w="1418" w:type="dxa"/>
            <w:vAlign w:val="bottom"/>
          </w:tcPr>
          <w:p w14:paraId="79A8F50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0.0011</w:t>
            </w:r>
          </w:p>
        </w:tc>
        <w:tc>
          <w:tcPr>
            <w:tcW w:w="1275" w:type="dxa"/>
            <w:vAlign w:val="center"/>
          </w:tcPr>
          <w:p w14:paraId="61CD1D0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2.0129</w:t>
            </w:r>
          </w:p>
        </w:tc>
        <w:tc>
          <w:tcPr>
            <w:tcW w:w="1418" w:type="dxa"/>
            <w:vAlign w:val="center"/>
          </w:tcPr>
          <w:p w14:paraId="14DF8FC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0.0258</w:t>
            </w:r>
          </w:p>
        </w:tc>
        <w:tc>
          <w:tcPr>
            <w:tcW w:w="1271" w:type="dxa"/>
            <w:vAlign w:val="center"/>
          </w:tcPr>
          <w:p w14:paraId="5F9A9C6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0.4865</w:t>
            </w:r>
          </w:p>
        </w:tc>
      </w:tr>
      <w:tr w:rsidR="00A7450C" w:rsidRPr="00A11280" w14:paraId="59D832AF" w14:textId="77777777" w:rsidTr="00A7450C">
        <w:trPr>
          <w:trHeight w:val="252"/>
        </w:trPr>
        <w:tc>
          <w:tcPr>
            <w:tcW w:w="1977" w:type="dxa"/>
            <w:vMerge/>
            <w:vAlign w:val="center"/>
          </w:tcPr>
          <w:p w14:paraId="441C501C" w14:textId="77777777" w:rsidR="00A7450C" w:rsidRPr="00816022" w:rsidRDefault="00A7450C" w:rsidP="00A7450C">
            <w:pPr>
              <w:spacing w:before="80"/>
              <w:rPr>
                <w:rFonts w:ascii="Times New Roman" w:hAnsi="Times New Roman" w:cs="Times New Roman"/>
              </w:rPr>
            </w:pPr>
          </w:p>
        </w:tc>
        <w:tc>
          <w:tcPr>
            <w:tcW w:w="1228" w:type="dxa"/>
            <w:vAlign w:val="center"/>
          </w:tcPr>
          <w:p w14:paraId="0D3A1B1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(0.0026)</w:t>
            </w:r>
          </w:p>
        </w:tc>
        <w:tc>
          <w:tcPr>
            <w:tcW w:w="1473" w:type="dxa"/>
            <w:vAlign w:val="center"/>
          </w:tcPr>
          <w:p w14:paraId="092EF25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(0.0034)</w:t>
            </w:r>
          </w:p>
        </w:tc>
        <w:tc>
          <w:tcPr>
            <w:tcW w:w="1418" w:type="dxa"/>
            <w:vAlign w:val="bottom"/>
          </w:tcPr>
          <w:p w14:paraId="6912CB8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(0.0043)</w:t>
            </w:r>
          </w:p>
        </w:tc>
        <w:tc>
          <w:tcPr>
            <w:tcW w:w="1275" w:type="dxa"/>
            <w:vAlign w:val="center"/>
          </w:tcPr>
          <w:p w14:paraId="11175D3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[0.16]</w:t>
            </w:r>
          </w:p>
        </w:tc>
        <w:tc>
          <w:tcPr>
            <w:tcW w:w="1418" w:type="dxa"/>
            <w:vAlign w:val="center"/>
          </w:tcPr>
          <w:p w14:paraId="486049B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[0.87]</w:t>
            </w:r>
          </w:p>
        </w:tc>
        <w:tc>
          <w:tcPr>
            <w:tcW w:w="1271" w:type="dxa"/>
            <w:vAlign w:val="center"/>
          </w:tcPr>
          <w:p w14:paraId="30F8F4E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[0.49]</w:t>
            </w:r>
          </w:p>
        </w:tc>
      </w:tr>
      <w:tr w:rsidR="00A7450C" w:rsidRPr="00A11280" w14:paraId="09DC9792" w14:textId="77777777" w:rsidTr="00A7450C">
        <w:trPr>
          <w:trHeight w:val="252"/>
        </w:trPr>
        <w:tc>
          <w:tcPr>
            <w:tcW w:w="1977" w:type="dxa"/>
            <w:vMerge w:val="restart"/>
            <w:vAlign w:val="center"/>
          </w:tcPr>
          <w:p w14:paraId="561D4B93"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Equality test I (recession vs expansion)</w:t>
            </w:r>
          </w:p>
        </w:tc>
        <w:tc>
          <w:tcPr>
            <w:tcW w:w="1228" w:type="dxa"/>
            <w:vAlign w:val="center"/>
          </w:tcPr>
          <w:p w14:paraId="3CE924B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1.2297</w:t>
            </w:r>
          </w:p>
        </w:tc>
        <w:tc>
          <w:tcPr>
            <w:tcW w:w="1473" w:type="dxa"/>
            <w:vAlign w:val="center"/>
          </w:tcPr>
          <w:p w14:paraId="5733346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1.5698</w:t>
            </w:r>
          </w:p>
        </w:tc>
        <w:tc>
          <w:tcPr>
            <w:tcW w:w="1418" w:type="dxa"/>
            <w:vAlign w:val="center"/>
          </w:tcPr>
          <w:p w14:paraId="626F74F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0.0479</w:t>
            </w:r>
          </w:p>
        </w:tc>
        <w:tc>
          <w:tcPr>
            <w:tcW w:w="1275" w:type="dxa"/>
            <w:vAlign w:val="center"/>
          </w:tcPr>
          <w:p w14:paraId="68E818FA" w14:textId="77777777" w:rsidR="00A7450C" w:rsidRPr="00816022" w:rsidRDefault="00A7450C" w:rsidP="00A7450C">
            <w:pPr>
              <w:spacing w:before="80"/>
              <w:jc w:val="center"/>
              <w:rPr>
                <w:rFonts w:ascii="Times New Roman" w:hAnsi="Times New Roman" w:cs="Times New Roman"/>
                <w:color w:val="000000"/>
              </w:rPr>
            </w:pPr>
          </w:p>
        </w:tc>
        <w:tc>
          <w:tcPr>
            <w:tcW w:w="1418" w:type="dxa"/>
            <w:vAlign w:val="center"/>
          </w:tcPr>
          <w:p w14:paraId="2B130D75" w14:textId="77777777" w:rsidR="00A7450C" w:rsidRPr="00816022" w:rsidRDefault="00A7450C" w:rsidP="00A7450C">
            <w:pPr>
              <w:spacing w:before="80"/>
              <w:jc w:val="center"/>
              <w:rPr>
                <w:rFonts w:ascii="Times New Roman" w:hAnsi="Times New Roman" w:cs="Times New Roman"/>
                <w:sz w:val="20"/>
                <w:szCs w:val="20"/>
              </w:rPr>
            </w:pPr>
          </w:p>
        </w:tc>
        <w:tc>
          <w:tcPr>
            <w:tcW w:w="1271" w:type="dxa"/>
            <w:vAlign w:val="center"/>
          </w:tcPr>
          <w:p w14:paraId="14F804CB" w14:textId="77777777" w:rsidR="00A7450C" w:rsidRPr="00816022" w:rsidRDefault="00A7450C" w:rsidP="00A7450C">
            <w:pPr>
              <w:spacing w:before="80"/>
              <w:jc w:val="center"/>
              <w:rPr>
                <w:rFonts w:ascii="Times New Roman" w:hAnsi="Times New Roman" w:cs="Times New Roman"/>
                <w:sz w:val="20"/>
                <w:szCs w:val="20"/>
              </w:rPr>
            </w:pPr>
          </w:p>
        </w:tc>
      </w:tr>
      <w:tr w:rsidR="00A7450C" w:rsidRPr="00A11280" w14:paraId="213EC674" w14:textId="77777777" w:rsidTr="00A7450C">
        <w:trPr>
          <w:trHeight w:val="252"/>
        </w:trPr>
        <w:tc>
          <w:tcPr>
            <w:tcW w:w="1977" w:type="dxa"/>
            <w:vMerge/>
            <w:vAlign w:val="center"/>
          </w:tcPr>
          <w:p w14:paraId="6EAF7BE0" w14:textId="77777777" w:rsidR="00A7450C" w:rsidRPr="00816022" w:rsidRDefault="00A7450C" w:rsidP="00A7450C">
            <w:pPr>
              <w:spacing w:before="80"/>
              <w:rPr>
                <w:rFonts w:ascii="Times New Roman" w:hAnsi="Times New Roman" w:cs="Times New Roman"/>
              </w:rPr>
            </w:pPr>
          </w:p>
        </w:tc>
        <w:tc>
          <w:tcPr>
            <w:tcW w:w="1228" w:type="dxa"/>
            <w:vAlign w:val="center"/>
          </w:tcPr>
          <w:p w14:paraId="5D30374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[0.27]</w:t>
            </w:r>
          </w:p>
        </w:tc>
        <w:tc>
          <w:tcPr>
            <w:tcW w:w="1473" w:type="dxa"/>
            <w:vAlign w:val="center"/>
          </w:tcPr>
          <w:p w14:paraId="1DC5CF8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[0.21]</w:t>
            </w:r>
          </w:p>
        </w:tc>
        <w:tc>
          <w:tcPr>
            <w:tcW w:w="1418" w:type="dxa"/>
            <w:vAlign w:val="center"/>
          </w:tcPr>
          <w:p w14:paraId="48B81A8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[0.83]</w:t>
            </w:r>
          </w:p>
        </w:tc>
        <w:tc>
          <w:tcPr>
            <w:tcW w:w="1275" w:type="dxa"/>
            <w:vAlign w:val="center"/>
          </w:tcPr>
          <w:p w14:paraId="59DDAF3D" w14:textId="77777777" w:rsidR="00A7450C" w:rsidRPr="00816022" w:rsidRDefault="00A7450C" w:rsidP="00A7450C">
            <w:pPr>
              <w:spacing w:before="80"/>
              <w:jc w:val="center"/>
              <w:rPr>
                <w:rFonts w:ascii="Times New Roman" w:hAnsi="Times New Roman" w:cs="Times New Roman"/>
                <w:color w:val="000000"/>
              </w:rPr>
            </w:pPr>
          </w:p>
        </w:tc>
        <w:tc>
          <w:tcPr>
            <w:tcW w:w="1418" w:type="dxa"/>
            <w:vAlign w:val="center"/>
          </w:tcPr>
          <w:p w14:paraId="289891FA" w14:textId="77777777" w:rsidR="00A7450C" w:rsidRPr="00816022" w:rsidRDefault="00A7450C" w:rsidP="00A7450C">
            <w:pPr>
              <w:spacing w:before="80"/>
              <w:jc w:val="center"/>
              <w:rPr>
                <w:rFonts w:ascii="Times New Roman" w:hAnsi="Times New Roman" w:cs="Times New Roman"/>
                <w:sz w:val="20"/>
                <w:szCs w:val="20"/>
              </w:rPr>
            </w:pPr>
          </w:p>
        </w:tc>
        <w:tc>
          <w:tcPr>
            <w:tcW w:w="1271" w:type="dxa"/>
            <w:vAlign w:val="center"/>
          </w:tcPr>
          <w:p w14:paraId="0024DCFF" w14:textId="77777777" w:rsidR="00A7450C" w:rsidRPr="00816022" w:rsidRDefault="00A7450C" w:rsidP="00A7450C">
            <w:pPr>
              <w:spacing w:before="80"/>
              <w:jc w:val="center"/>
              <w:rPr>
                <w:rFonts w:ascii="Times New Roman" w:hAnsi="Times New Roman" w:cs="Times New Roman"/>
                <w:sz w:val="20"/>
                <w:szCs w:val="20"/>
              </w:rPr>
            </w:pPr>
          </w:p>
        </w:tc>
      </w:tr>
      <w:tr w:rsidR="00A7450C" w:rsidRPr="00A11280" w14:paraId="32A6ED6C" w14:textId="77777777" w:rsidTr="00A7450C">
        <w:trPr>
          <w:trHeight w:val="252"/>
        </w:trPr>
        <w:tc>
          <w:tcPr>
            <w:tcW w:w="1977" w:type="dxa"/>
            <w:vMerge w:val="restart"/>
            <w:vAlign w:val="center"/>
          </w:tcPr>
          <w:p w14:paraId="0050233E"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Good news – recession</w:t>
            </w:r>
          </w:p>
        </w:tc>
        <w:tc>
          <w:tcPr>
            <w:tcW w:w="1228" w:type="dxa"/>
            <w:vAlign w:val="bottom"/>
          </w:tcPr>
          <w:p w14:paraId="1D64ADE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0.0002</w:t>
            </w:r>
          </w:p>
        </w:tc>
        <w:tc>
          <w:tcPr>
            <w:tcW w:w="1473" w:type="dxa"/>
            <w:vAlign w:val="bottom"/>
          </w:tcPr>
          <w:p w14:paraId="3A6F7EF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0.0052</w:t>
            </w:r>
          </w:p>
        </w:tc>
        <w:tc>
          <w:tcPr>
            <w:tcW w:w="1418" w:type="dxa"/>
            <w:vAlign w:val="bottom"/>
          </w:tcPr>
          <w:p w14:paraId="62666CA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-0.0050</w:t>
            </w:r>
          </w:p>
        </w:tc>
        <w:tc>
          <w:tcPr>
            <w:tcW w:w="1275" w:type="dxa"/>
            <w:vAlign w:val="center"/>
          </w:tcPr>
          <w:p w14:paraId="0E62E88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1.6192</w:t>
            </w:r>
          </w:p>
        </w:tc>
        <w:tc>
          <w:tcPr>
            <w:tcW w:w="1418" w:type="dxa"/>
            <w:vAlign w:val="center"/>
          </w:tcPr>
          <w:p w14:paraId="037E92A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1.3194</w:t>
            </w:r>
          </w:p>
        </w:tc>
        <w:tc>
          <w:tcPr>
            <w:tcW w:w="1271" w:type="dxa"/>
            <w:vAlign w:val="center"/>
          </w:tcPr>
          <w:p w14:paraId="29CCD8D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4.0249</w:t>
            </w:r>
          </w:p>
        </w:tc>
      </w:tr>
      <w:tr w:rsidR="00A7450C" w:rsidRPr="00A11280" w14:paraId="1ADF85F5" w14:textId="77777777" w:rsidTr="00A7450C">
        <w:trPr>
          <w:trHeight w:val="252"/>
        </w:trPr>
        <w:tc>
          <w:tcPr>
            <w:tcW w:w="1977" w:type="dxa"/>
            <w:vMerge/>
            <w:vAlign w:val="center"/>
          </w:tcPr>
          <w:p w14:paraId="48EF08BF" w14:textId="77777777" w:rsidR="00A7450C" w:rsidRPr="00816022" w:rsidRDefault="00A7450C" w:rsidP="00A7450C">
            <w:pPr>
              <w:spacing w:before="80"/>
              <w:rPr>
                <w:rFonts w:ascii="Times New Roman" w:hAnsi="Times New Roman" w:cs="Times New Roman"/>
              </w:rPr>
            </w:pPr>
          </w:p>
        </w:tc>
        <w:tc>
          <w:tcPr>
            <w:tcW w:w="1228" w:type="dxa"/>
            <w:vAlign w:val="bottom"/>
          </w:tcPr>
          <w:p w14:paraId="152F704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(0.0023)</w:t>
            </w:r>
          </w:p>
        </w:tc>
        <w:tc>
          <w:tcPr>
            <w:tcW w:w="1473" w:type="dxa"/>
            <w:vAlign w:val="bottom"/>
          </w:tcPr>
          <w:p w14:paraId="57F385BF"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(0.0027)**</w:t>
            </w:r>
          </w:p>
        </w:tc>
        <w:tc>
          <w:tcPr>
            <w:tcW w:w="1418" w:type="dxa"/>
            <w:vAlign w:val="bottom"/>
          </w:tcPr>
          <w:p w14:paraId="345ED970"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(0.0029)*</w:t>
            </w:r>
          </w:p>
        </w:tc>
        <w:tc>
          <w:tcPr>
            <w:tcW w:w="1275" w:type="dxa"/>
            <w:vAlign w:val="center"/>
          </w:tcPr>
          <w:p w14:paraId="35C86A7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w:t>
            </w:r>
          </w:p>
        </w:tc>
        <w:tc>
          <w:tcPr>
            <w:tcW w:w="1418" w:type="dxa"/>
            <w:vAlign w:val="center"/>
          </w:tcPr>
          <w:p w14:paraId="64AA1E3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[0.25]</w:t>
            </w:r>
          </w:p>
        </w:tc>
        <w:tc>
          <w:tcPr>
            <w:tcW w:w="1271" w:type="dxa"/>
            <w:vAlign w:val="center"/>
          </w:tcPr>
          <w:p w14:paraId="6D5617E4"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[0.04]**</w:t>
            </w:r>
          </w:p>
        </w:tc>
      </w:tr>
      <w:tr w:rsidR="00A7450C" w:rsidRPr="00A11280" w14:paraId="7C3F4380" w14:textId="77777777" w:rsidTr="00A7450C">
        <w:trPr>
          <w:trHeight w:val="252"/>
        </w:trPr>
        <w:tc>
          <w:tcPr>
            <w:tcW w:w="1977" w:type="dxa"/>
            <w:vMerge w:val="restart"/>
            <w:vAlign w:val="center"/>
          </w:tcPr>
          <w:p w14:paraId="0C22D2DC"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Good news – expansion</w:t>
            </w:r>
          </w:p>
        </w:tc>
        <w:tc>
          <w:tcPr>
            <w:tcW w:w="1228" w:type="dxa"/>
            <w:vAlign w:val="bottom"/>
          </w:tcPr>
          <w:p w14:paraId="2F00070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-0.0001</w:t>
            </w:r>
          </w:p>
        </w:tc>
        <w:tc>
          <w:tcPr>
            <w:tcW w:w="1473" w:type="dxa"/>
            <w:vAlign w:val="bottom"/>
          </w:tcPr>
          <w:p w14:paraId="2F199D5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-0.0017</w:t>
            </w:r>
          </w:p>
        </w:tc>
        <w:tc>
          <w:tcPr>
            <w:tcW w:w="1418" w:type="dxa"/>
            <w:vAlign w:val="bottom"/>
          </w:tcPr>
          <w:p w14:paraId="04B5BC4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0.0013</w:t>
            </w:r>
          </w:p>
        </w:tc>
        <w:tc>
          <w:tcPr>
            <w:tcW w:w="1275" w:type="dxa"/>
            <w:vAlign w:val="center"/>
          </w:tcPr>
          <w:p w14:paraId="4B04563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0.1942</w:t>
            </w:r>
          </w:p>
        </w:tc>
        <w:tc>
          <w:tcPr>
            <w:tcW w:w="1418" w:type="dxa"/>
            <w:vAlign w:val="center"/>
          </w:tcPr>
          <w:p w14:paraId="006D64B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0.2020</w:t>
            </w:r>
          </w:p>
        </w:tc>
        <w:tc>
          <w:tcPr>
            <w:tcW w:w="1271" w:type="dxa"/>
            <w:vAlign w:val="center"/>
          </w:tcPr>
          <w:p w14:paraId="7FBC777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0.3657</w:t>
            </w:r>
          </w:p>
        </w:tc>
      </w:tr>
      <w:tr w:rsidR="00A7450C" w:rsidRPr="00A11280" w14:paraId="21D1777C" w14:textId="77777777" w:rsidTr="00A7450C">
        <w:trPr>
          <w:trHeight w:val="252"/>
        </w:trPr>
        <w:tc>
          <w:tcPr>
            <w:tcW w:w="1977" w:type="dxa"/>
            <w:vMerge/>
            <w:vAlign w:val="center"/>
          </w:tcPr>
          <w:p w14:paraId="220D913E" w14:textId="77777777" w:rsidR="00A7450C" w:rsidRPr="00816022" w:rsidRDefault="00A7450C" w:rsidP="00A7450C">
            <w:pPr>
              <w:spacing w:before="80"/>
              <w:rPr>
                <w:rFonts w:ascii="Times New Roman" w:hAnsi="Times New Roman" w:cs="Times New Roman"/>
              </w:rPr>
            </w:pPr>
          </w:p>
        </w:tc>
        <w:tc>
          <w:tcPr>
            <w:tcW w:w="1228" w:type="dxa"/>
            <w:vAlign w:val="bottom"/>
          </w:tcPr>
          <w:p w14:paraId="7D89C83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(0.0015)</w:t>
            </w:r>
          </w:p>
        </w:tc>
        <w:tc>
          <w:tcPr>
            <w:tcW w:w="1473" w:type="dxa"/>
            <w:vAlign w:val="bottom"/>
          </w:tcPr>
          <w:p w14:paraId="29D2FE3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(0.0026)</w:t>
            </w:r>
          </w:p>
        </w:tc>
        <w:tc>
          <w:tcPr>
            <w:tcW w:w="1418" w:type="dxa"/>
            <w:vAlign w:val="bottom"/>
          </w:tcPr>
          <w:p w14:paraId="1E70213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(0.0024)</w:t>
            </w:r>
          </w:p>
        </w:tc>
        <w:tc>
          <w:tcPr>
            <w:tcW w:w="1275" w:type="dxa"/>
            <w:vAlign w:val="center"/>
          </w:tcPr>
          <w:p w14:paraId="4EB7C1A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[0.66]</w:t>
            </w:r>
          </w:p>
        </w:tc>
        <w:tc>
          <w:tcPr>
            <w:tcW w:w="1418" w:type="dxa"/>
            <w:vAlign w:val="center"/>
          </w:tcPr>
          <w:p w14:paraId="7A8E039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[0.65]</w:t>
            </w:r>
          </w:p>
        </w:tc>
        <w:tc>
          <w:tcPr>
            <w:tcW w:w="1271" w:type="dxa"/>
            <w:vAlign w:val="center"/>
          </w:tcPr>
          <w:p w14:paraId="352D318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[0.54]</w:t>
            </w:r>
          </w:p>
        </w:tc>
      </w:tr>
      <w:tr w:rsidR="00A7450C" w:rsidRPr="00A11280" w14:paraId="544E1D8C" w14:textId="77777777" w:rsidTr="00A7450C">
        <w:trPr>
          <w:trHeight w:val="252"/>
        </w:trPr>
        <w:tc>
          <w:tcPr>
            <w:tcW w:w="1977" w:type="dxa"/>
            <w:vMerge w:val="restart"/>
            <w:vAlign w:val="center"/>
          </w:tcPr>
          <w:p w14:paraId="7BE1A46A"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Equality test I (recession vs expansion)</w:t>
            </w:r>
          </w:p>
        </w:tc>
        <w:tc>
          <w:tcPr>
            <w:tcW w:w="1228" w:type="dxa"/>
            <w:vAlign w:val="center"/>
          </w:tcPr>
          <w:p w14:paraId="1A6D649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0.0155</w:t>
            </w:r>
          </w:p>
        </w:tc>
        <w:tc>
          <w:tcPr>
            <w:tcW w:w="1473" w:type="dxa"/>
            <w:vAlign w:val="center"/>
          </w:tcPr>
          <w:p w14:paraId="71B8552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4.2933</w:t>
            </w:r>
          </w:p>
        </w:tc>
        <w:tc>
          <w:tcPr>
            <w:tcW w:w="1418" w:type="dxa"/>
            <w:vAlign w:val="center"/>
          </w:tcPr>
          <w:p w14:paraId="47A7E61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3.4698</w:t>
            </w:r>
          </w:p>
        </w:tc>
        <w:tc>
          <w:tcPr>
            <w:tcW w:w="1275" w:type="dxa"/>
            <w:vAlign w:val="center"/>
          </w:tcPr>
          <w:p w14:paraId="0F3355FB" w14:textId="77777777" w:rsidR="00A7450C" w:rsidRPr="00816022" w:rsidRDefault="00A7450C" w:rsidP="00A7450C">
            <w:pPr>
              <w:spacing w:before="80"/>
              <w:jc w:val="center"/>
              <w:rPr>
                <w:rFonts w:ascii="Times New Roman" w:hAnsi="Times New Roman" w:cs="Times New Roman"/>
                <w:color w:val="000000"/>
              </w:rPr>
            </w:pPr>
          </w:p>
        </w:tc>
        <w:tc>
          <w:tcPr>
            <w:tcW w:w="1418" w:type="dxa"/>
            <w:vAlign w:val="center"/>
          </w:tcPr>
          <w:p w14:paraId="3F762C31" w14:textId="77777777" w:rsidR="00A7450C" w:rsidRPr="00816022" w:rsidRDefault="00A7450C" w:rsidP="00A7450C">
            <w:pPr>
              <w:spacing w:before="80"/>
              <w:jc w:val="center"/>
              <w:rPr>
                <w:rFonts w:ascii="Times New Roman" w:hAnsi="Times New Roman" w:cs="Times New Roman"/>
                <w:sz w:val="20"/>
                <w:szCs w:val="20"/>
              </w:rPr>
            </w:pPr>
          </w:p>
        </w:tc>
        <w:tc>
          <w:tcPr>
            <w:tcW w:w="1271" w:type="dxa"/>
            <w:vAlign w:val="center"/>
          </w:tcPr>
          <w:p w14:paraId="338A1B82" w14:textId="77777777" w:rsidR="00A7450C" w:rsidRPr="00816022" w:rsidRDefault="00A7450C" w:rsidP="00A7450C">
            <w:pPr>
              <w:spacing w:before="80"/>
              <w:jc w:val="center"/>
              <w:rPr>
                <w:rFonts w:ascii="Times New Roman" w:hAnsi="Times New Roman" w:cs="Times New Roman"/>
                <w:sz w:val="20"/>
                <w:szCs w:val="20"/>
              </w:rPr>
            </w:pPr>
          </w:p>
        </w:tc>
      </w:tr>
      <w:tr w:rsidR="00A7450C" w:rsidRPr="00A11280" w14:paraId="3CE1DA47" w14:textId="77777777" w:rsidTr="00A7450C">
        <w:trPr>
          <w:trHeight w:val="252"/>
        </w:trPr>
        <w:tc>
          <w:tcPr>
            <w:tcW w:w="1977" w:type="dxa"/>
            <w:vMerge/>
            <w:tcBorders>
              <w:bottom w:val="single" w:sz="4" w:space="0" w:color="auto"/>
            </w:tcBorders>
            <w:vAlign w:val="center"/>
          </w:tcPr>
          <w:p w14:paraId="53D05D19" w14:textId="77777777" w:rsidR="00A7450C" w:rsidRPr="00816022" w:rsidRDefault="00A7450C" w:rsidP="00A7450C">
            <w:pPr>
              <w:spacing w:before="80"/>
              <w:rPr>
                <w:rFonts w:ascii="Times New Roman" w:hAnsi="Times New Roman" w:cs="Times New Roman"/>
              </w:rPr>
            </w:pPr>
          </w:p>
        </w:tc>
        <w:tc>
          <w:tcPr>
            <w:tcW w:w="1228" w:type="dxa"/>
            <w:tcBorders>
              <w:bottom w:val="single" w:sz="4" w:space="0" w:color="auto"/>
            </w:tcBorders>
            <w:vAlign w:val="center"/>
          </w:tcPr>
          <w:p w14:paraId="7B906EB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w:t>
            </w:r>
          </w:p>
        </w:tc>
        <w:tc>
          <w:tcPr>
            <w:tcW w:w="1473" w:type="dxa"/>
            <w:tcBorders>
              <w:bottom w:val="single" w:sz="4" w:space="0" w:color="auto"/>
            </w:tcBorders>
            <w:vAlign w:val="center"/>
          </w:tcPr>
          <w:p w14:paraId="6EF4F64A"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[0.04]**</w:t>
            </w:r>
          </w:p>
        </w:tc>
        <w:tc>
          <w:tcPr>
            <w:tcW w:w="1418" w:type="dxa"/>
            <w:tcBorders>
              <w:bottom w:val="single" w:sz="4" w:space="0" w:color="auto"/>
            </w:tcBorders>
            <w:vAlign w:val="center"/>
          </w:tcPr>
          <w:p w14:paraId="4699668D"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[0.06]*</w:t>
            </w:r>
          </w:p>
        </w:tc>
        <w:tc>
          <w:tcPr>
            <w:tcW w:w="1275" w:type="dxa"/>
            <w:tcBorders>
              <w:bottom w:val="single" w:sz="4" w:space="0" w:color="auto"/>
            </w:tcBorders>
            <w:vAlign w:val="center"/>
          </w:tcPr>
          <w:p w14:paraId="05FFF7D5" w14:textId="77777777" w:rsidR="00A7450C" w:rsidRPr="00816022" w:rsidRDefault="00A7450C" w:rsidP="00A7450C">
            <w:pPr>
              <w:spacing w:before="80"/>
              <w:jc w:val="center"/>
              <w:rPr>
                <w:rFonts w:ascii="Times New Roman" w:hAnsi="Times New Roman" w:cs="Times New Roman"/>
                <w:color w:val="000000"/>
              </w:rPr>
            </w:pPr>
          </w:p>
        </w:tc>
        <w:tc>
          <w:tcPr>
            <w:tcW w:w="1418" w:type="dxa"/>
            <w:tcBorders>
              <w:bottom w:val="single" w:sz="4" w:space="0" w:color="auto"/>
            </w:tcBorders>
            <w:vAlign w:val="center"/>
          </w:tcPr>
          <w:p w14:paraId="47D35A3B" w14:textId="77777777" w:rsidR="00A7450C" w:rsidRPr="00816022" w:rsidRDefault="00A7450C" w:rsidP="00A7450C">
            <w:pPr>
              <w:spacing w:before="80"/>
              <w:jc w:val="center"/>
              <w:rPr>
                <w:rFonts w:ascii="Times New Roman" w:hAnsi="Times New Roman" w:cs="Times New Roman"/>
                <w:sz w:val="20"/>
                <w:szCs w:val="20"/>
              </w:rPr>
            </w:pPr>
          </w:p>
        </w:tc>
        <w:tc>
          <w:tcPr>
            <w:tcW w:w="1271" w:type="dxa"/>
            <w:tcBorders>
              <w:bottom w:val="single" w:sz="4" w:space="0" w:color="auto"/>
            </w:tcBorders>
            <w:vAlign w:val="center"/>
          </w:tcPr>
          <w:p w14:paraId="12395796" w14:textId="77777777" w:rsidR="00A7450C" w:rsidRPr="00816022" w:rsidRDefault="00A7450C" w:rsidP="00A7450C">
            <w:pPr>
              <w:spacing w:before="80"/>
              <w:jc w:val="center"/>
              <w:rPr>
                <w:rFonts w:ascii="Times New Roman" w:hAnsi="Times New Roman" w:cs="Times New Roman"/>
                <w:sz w:val="20"/>
                <w:szCs w:val="20"/>
              </w:rPr>
            </w:pPr>
          </w:p>
        </w:tc>
      </w:tr>
      <w:tr w:rsidR="00A7450C" w:rsidRPr="00A11280" w14:paraId="1F0BFC57" w14:textId="77777777" w:rsidTr="00A7450C">
        <w:trPr>
          <w:trHeight w:val="528"/>
        </w:trPr>
        <w:tc>
          <w:tcPr>
            <w:tcW w:w="10060" w:type="dxa"/>
            <w:gridSpan w:val="7"/>
            <w:tcBorders>
              <w:top w:val="single" w:sz="4" w:space="0" w:color="auto"/>
              <w:bottom w:val="single" w:sz="4" w:space="0" w:color="auto"/>
            </w:tcBorders>
            <w:vAlign w:val="center"/>
          </w:tcPr>
          <w:p w14:paraId="3F7FA5E4" w14:textId="77777777" w:rsidR="00A7450C" w:rsidRPr="00816022" w:rsidRDefault="00A7450C" w:rsidP="00A7450C">
            <w:pPr>
              <w:spacing w:before="80"/>
              <w:rPr>
                <w:rFonts w:ascii="Times New Roman" w:hAnsi="Times New Roman" w:cs="Times New Roman"/>
                <w:b/>
                <w:color w:val="000000"/>
              </w:rPr>
            </w:pPr>
            <w:r w:rsidRPr="00816022">
              <w:rPr>
                <w:rFonts w:ascii="Times New Roman" w:hAnsi="Times New Roman" w:cs="Times New Roman"/>
                <w:b/>
                <w:color w:val="000000"/>
              </w:rPr>
              <w:t>Panel B: Japan</w:t>
            </w:r>
          </w:p>
        </w:tc>
      </w:tr>
      <w:tr w:rsidR="00A7450C" w:rsidRPr="00A11280" w14:paraId="196DAF2C" w14:textId="77777777" w:rsidTr="00A7450C">
        <w:trPr>
          <w:trHeight w:val="252"/>
        </w:trPr>
        <w:tc>
          <w:tcPr>
            <w:tcW w:w="1977" w:type="dxa"/>
            <w:vMerge w:val="restart"/>
            <w:tcBorders>
              <w:top w:val="single" w:sz="4" w:space="0" w:color="auto"/>
            </w:tcBorders>
            <w:vAlign w:val="center"/>
          </w:tcPr>
          <w:p w14:paraId="29DC4749"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Bad news – recession</w:t>
            </w:r>
          </w:p>
        </w:tc>
        <w:tc>
          <w:tcPr>
            <w:tcW w:w="1228" w:type="dxa"/>
            <w:tcBorders>
              <w:top w:val="single" w:sz="4" w:space="0" w:color="auto"/>
            </w:tcBorders>
            <w:vAlign w:val="bottom"/>
          </w:tcPr>
          <w:p w14:paraId="02A77F6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0.0023</w:t>
            </w:r>
          </w:p>
        </w:tc>
        <w:tc>
          <w:tcPr>
            <w:tcW w:w="1473" w:type="dxa"/>
            <w:tcBorders>
              <w:top w:val="single" w:sz="4" w:space="0" w:color="auto"/>
            </w:tcBorders>
            <w:vAlign w:val="bottom"/>
          </w:tcPr>
          <w:p w14:paraId="6ECF81F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-0.0054</w:t>
            </w:r>
          </w:p>
        </w:tc>
        <w:tc>
          <w:tcPr>
            <w:tcW w:w="1418" w:type="dxa"/>
            <w:tcBorders>
              <w:top w:val="single" w:sz="4" w:space="0" w:color="auto"/>
            </w:tcBorders>
            <w:vAlign w:val="bottom"/>
          </w:tcPr>
          <w:p w14:paraId="29BA8C2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0.0036</w:t>
            </w:r>
          </w:p>
        </w:tc>
        <w:tc>
          <w:tcPr>
            <w:tcW w:w="1275" w:type="dxa"/>
            <w:tcBorders>
              <w:top w:val="single" w:sz="4" w:space="0" w:color="auto"/>
            </w:tcBorders>
            <w:vAlign w:val="center"/>
          </w:tcPr>
          <w:p w14:paraId="749F521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1.0269</w:t>
            </w:r>
          </w:p>
        </w:tc>
        <w:tc>
          <w:tcPr>
            <w:tcW w:w="1418" w:type="dxa"/>
            <w:tcBorders>
              <w:top w:val="single" w:sz="4" w:space="0" w:color="auto"/>
            </w:tcBorders>
            <w:vAlign w:val="center"/>
          </w:tcPr>
          <w:p w14:paraId="1F1C1BD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0.1179</w:t>
            </w:r>
          </w:p>
        </w:tc>
        <w:tc>
          <w:tcPr>
            <w:tcW w:w="1271" w:type="dxa"/>
            <w:tcBorders>
              <w:top w:val="single" w:sz="4" w:space="0" w:color="auto"/>
            </w:tcBorders>
            <w:vAlign w:val="center"/>
          </w:tcPr>
          <w:p w14:paraId="14659E1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1.8155</w:t>
            </w:r>
          </w:p>
        </w:tc>
      </w:tr>
      <w:tr w:rsidR="00A7450C" w:rsidRPr="00A11280" w14:paraId="4AC8E539" w14:textId="77777777" w:rsidTr="00A7450C">
        <w:trPr>
          <w:trHeight w:val="252"/>
        </w:trPr>
        <w:tc>
          <w:tcPr>
            <w:tcW w:w="1977" w:type="dxa"/>
            <w:vMerge/>
            <w:vAlign w:val="center"/>
          </w:tcPr>
          <w:p w14:paraId="1FE5D8EB" w14:textId="77777777" w:rsidR="00A7450C" w:rsidRPr="00816022" w:rsidRDefault="00A7450C" w:rsidP="00A7450C">
            <w:pPr>
              <w:spacing w:before="80"/>
              <w:rPr>
                <w:rFonts w:ascii="Times New Roman" w:hAnsi="Times New Roman" w:cs="Times New Roman"/>
              </w:rPr>
            </w:pPr>
          </w:p>
        </w:tc>
        <w:tc>
          <w:tcPr>
            <w:tcW w:w="1228" w:type="dxa"/>
            <w:vAlign w:val="bottom"/>
          </w:tcPr>
          <w:p w14:paraId="4FBF701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(0.0036)</w:t>
            </w:r>
          </w:p>
        </w:tc>
        <w:tc>
          <w:tcPr>
            <w:tcW w:w="1473" w:type="dxa"/>
            <w:vAlign w:val="bottom"/>
          </w:tcPr>
          <w:p w14:paraId="7E3CB99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(0.0044)</w:t>
            </w:r>
          </w:p>
        </w:tc>
        <w:tc>
          <w:tcPr>
            <w:tcW w:w="1418" w:type="dxa"/>
            <w:vAlign w:val="bottom"/>
          </w:tcPr>
          <w:p w14:paraId="7AA994E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(0.0031)</w:t>
            </w:r>
          </w:p>
        </w:tc>
        <w:tc>
          <w:tcPr>
            <w:tcW w:w="1275" w:type="dxa"/>
            <w:vAlign w:val="center"/>
          </w:tcPr>
          <w:p w14:paraId="56C225E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[0.31]</w:t>
            </w:r>
          </w:p>
        </w:tc>
        <w:tc>
          <w:tcPr>
            <w:tcW w:w="1418" w:type="dxa"/>
            <w:vAlign w:val="center"/>
          </w:tcPr>
          <w:p w14:paraId="7133F8F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[0.73]</w:t>
            </w:r>
          </w:p>
        </w:tc>
        <w:tc>
          <w:tcPr>
            <w:tcW w:w="1271" w:type="dxa"/>
            <w:vAlign w:val="center"/>
          </w:tcPr>
          <w:p w14:paraId="71E3C9F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[0.18]</w:t>
            </w:r>
          </w:p>
        </w:tc>
      </w:tr>
      <w:tr w:rsidR="00A7450C" w:rsidRPr="00A11280" w14:paraId="5B500C7F" w14:textId="77777777" w:rsidTr="00A7450C">
        <w:trPr>
          <w:trHeight w:val="252"/>
        </w:trPr>
        <w:tc>
          <w:tcPr>
            <w:tcW w:w="1977" w:type="dxa"/>
            <w:vMerge w:val="restart"/>
            <w:vAlign w:val="center"/>
          </w:tcPr>
          <w:p w14:paraId="180E8E5B"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Bad news – expansion</w:t>
            </w:r>
          </w:p>
        </w:tc>
        <w:tc>
          <w:tcPr>
            <w:tcW w:w="1228" w:type="dxa"/>
            <w:vAlign w:val="bottom"/>
          </w:tcPr>
          <w:p w14:paraId="0177F9F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-0.0024</w:t>
            </w:r>
          </w:p>
        </w:tc>
        <w:tc>
          <w:tcPr>
            <w:tcW w:w="1473" w:type="dxa"/>
            <w:vAlign w:val="bottom"/>
          </w:tcPr>
          <w:p w14:paraId="72BC9E4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0.0023</w:t>
            </w:r>
          </w:p>
        </w:tc>
        <w:tc>
          <w:tcPr>
            <w:tcW w:w="1418" w:type="dxa"/>
            <w:vAlign w:val="bottom"/>
          </w:tcPr>
          <w:p w14:paraId="491173D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-0.0003</w:t>
            </w:r>
          </w:p>
        </w:tc>
        <w:tc>
          <w:tcPr>
            <w:tcW w:w="1275" w:type="dxa"/>
            <w:vAlign w:val="center"/>
          </w:tcPr>
          <w:p w14:paraId="3D97021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0.8104</w:t>
            </w:r>
          </w:p>
        </w:tc>
        <w:tc>
          <w:tcPr>
            <w:tcW w:w="1418" w:type="dxa"/>
            <w:vAlign w:val="center"/>
          </w:tcPr>
          <w:p w14:paraId="6538CCA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0.2219</w:t>
            </w:r>
          </w:p>
        </w:tc>
        <w:tc>
          <w:tcPr>
            <w:tcW w:w="1271" w:type="dxa"/>
            <w:vAlign w:val="center"/>
          </w:tcPr>
          <w:p w14:paraId="4F11074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0.2408</w:t>
            </w:r>
          </w:p>
        </w:tc>
      </w:tr>
      <w:tr w:rsidR="00A7450C" w:rsidRPr="00A11280" w14:paraId="232423FC" w14:textId="77777777" w:rsidTr="00A7450C">
        <w:trPr>
          <w:trHeight w:val="252"/>
        </w:trPr>
        <w:tc>
          <w:tcPr>
            <w:tcW w:w="1977" w:type="dxa"/>
            <w:vMerge/>
            <w:vAlign w:val="center"/>
          </w:tcPr>
          <w:p w14:paraId="28FC53B5" w14:textId="77777777" w:rsidR="00A7450C" w:rsidRPr="00816022" w:rsidRDefault="00A7450C" w:rsidP="00A7450C">
            <w:pPr>
              <w:spacing w:before="80"/>
              <w:rPr>
                <w:rFonts w:ascii="Times New Roman" w:hAnsi="Times New Roman" w:cs="Times New Roman"/>
              </w:rPr>
            </w:pPr>
          </w:p>
        </w:tc>
        <w:tc>
          <w:tcPr>
            <w:tcW w:w="1228" w:type="dxa"/>
            <w:vAlign w:val="bottom"/>
          </w:tcPr>
          <w:p w14:paraId="73240BF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(0.0026)</w:t>
            </w:r>
          </w:p>
        </w:tc>
        <w:tc>
          <w:tcPr>
            <w:tcW w:w="1473" w:type="dxa"/>
            <w:vAlign w:val="bottom"/>
          </w:tcPr>
          <w:p w14:paraId="48ECBC7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(0.0032)</w:t>
            </w:r>
          </w:p>
        </w:tc>
        <w:tc>
          <w:tcPr>
            <w:tcW w:w="1418" w:type="dxa"/>
            <w:vAlign w:val="bottom"/>
          </w:tcPr>
          <w:p w14:paraId="3D069C5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(0.0028)</w:t>
            </w:r>
          </w:p>
        </w:tc>
        <w:tc>
          <w:tcPr>
            <w:tcW w:w="1275" w:type="dxa"/>
            <w:vAlign w:val="center"/>
          </w:tcPr>
          <w:p w14:paraId="41A956A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[0.37]</w:t>
            </w:r>
          </w:p>
        </w:tc>
        <w:tc>
          <w:tcPr>
            <w:tcW w:w="1418" w:type="dxa"/>
            <w:vAlign w:val="center"/>
          </w:tcPr>
          <w:p w14:paraId="186F223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[0.64]</w:t>
            </w:r>
          </w:p>
        </w:tc>
        <w:tc>
          <w:tcPr>
            <w:tcW w:w="1271" w:type="dxa"/>
            <w:vAlign w:val="center"/>
          </w:tcPr>
          <w:p w14:paraId="7A8032A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[0.62]</w:t>
            </w:r>
          </w:p>
        </w:tc>
      </w:tr>
      <w:tr w:rsidR="00A7450C" w:rsidRPr="00A11280" w14:paraId="7C35F05D" w14:textId="77777777" w:rsidTr="00A7450C">
        <w:trPr>
          <w:trHeight w:val="252"/>
        </w:trPr>
        <w:tc>
          <w:tcPr>
            <w:tcW w:w="1977" w:type="dxa"/>
            <w:vMerge w:val="restart"/>
            <w:vAlign w:val="center"/>
          </w:tcPr>
          <w:p w14:paraId="3C854301"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Equality test I (recession vs expansion)</w:t>
            </w:r>
          </w:p>
        </w:tc>
        <w:tc>
          <w:tcPr>
            <w:tcW w:w="1228" w:type="dxa"/>
            <w:vAlign w:val="center"/>
          </w:tcPr>
          <w:p w14:paraId="5F6849A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1.1292</w:t>
            </w:r>
          </w:p>
        </w:tc>
        <w:tc>
          <w:tcPr>
            <w:tcW w:w="1473" w:type="dxa"/>
            <w:vAlign w:val="center"/>
          </w:tcPr>
          <w:p w14:paraId="3EDDEEF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2.2851</w:t>
            </w:r>
          </w:p>
        </w:tc>
        <w:tc>
          <w:tcPr>
            <w:tcW w:w="1418" w:type="dxa"/>
            <w:vAlign w:val="center"/>
          </w:tcPr>
          <w:p w14:paraId="63258A7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1.1043</w:t>
            </w:r>
          </w:p>
        </w:tc>
        <w:tc>
          <w:tcPr>
            <w:tcW w:w="1275" w:type="dxa"/>
            <w:vAlign w:val="center"/>
          </w:tcPr>
          <w:p w14:paraId="323EDAEB" w14:textId="77777777" w:rsidR="00A7450C" w:rsidRPr="00816022" w:rsidRDefault="00A7450C" w:rsidP="00A7450C">
            <w:pPr>
              <w:spacing w:before="80"/>
              <w:jc w:val="center"/>
              <w:rPr>
                <w:rFonts w:ascii="Times New Roman" w:hAnsi="Times New Roman" w:cs="Times New Roman"/>
                <w:color w:val="000000"/>
              </w:rPr>
            </w:pPr>
          </w:p>
        </w:tc>
        <w:tc>
          <w:tcPr>
            <w:tcW w:w="1418" w:type="dxa"/>
            <w:vAlign w:val="center"/>
          </w:tcPr>
          <w:p w14:paraId="3061265D" w14:textId="77777777" w:rsidR="00A7450C" w:rsidRPr="00816022" w:rsidRDefault="00A7450C" w:rsidP="00A7450C">
            <w:pPr>
              <w:spacing w:before="80"/>
              <w:jc w:val="center"/>
              <w:rPr>
                <w:rFonts w:ascii="Times New Roman" w:hAnsi="Times New Roman" w:cs="Times New Roman"/>
                <w:sz w:val="20"/>
                <w:szCs w:val="20"/>
              </w:rPr>
            </w:pPr>
          </w:p>
        </w:tc>
        <w:tc>
          <w:tcPr>
            <w:tcW w:w="1271" w:type="dxa"/>
            <w:vAlign w:val="center"/>
          </w:tcPr>
          <w:p w14:paraId="1A099215" w14:textId="77777777" w:rsidR="00A7450C" w:rsidRPr="00816022" w:rsidRDefault="00A7450C" w:rsidP="00A7450C">
            <w:pPr>
              <w:spacing w:before="80"/>
              <w:jc w:val="center"/>
              <w:rPr>
                <w:rFonts w:ascii="Times New Roman" w:hAnsi="Times New Roman" w:cs="Times New Roman"/>
                <w:sz w:val="20"/>
                <w:szCs w:val="20"/>
              </w:rPr>
            </w:pPr>
          </w:p>
        </w:tc>
      </w:tr>
      <w:tr w:rsidR="00A7450C" w:rsidRPr="00A11280" w14:paraId="104002C7" w14:textId="77777777" w:rsidTr="00A7450C">
        <w:trPr>
          <w:trHeight w:val="252"/>
        </w:trPr>
        <w:tc>
          <w:tcPr>
            <w:tcW w:w="1977" w:type="dxa"/>
            <w:vMerge/>
            <w:vAlign w:val="center"/>
          </w:tcPr>
          <w:p w14:paraId="3C531D97" w14:textId="77777777" w:rsidR="00A7450C" w:rsidRPr="00816022" w:rsidRDefault="00A7450C" w:rsidP="00A7450C">
            <w:pPr>
              <w:spacing w:before="80"/>
              <w:rPr>
                <w:rFonts w:ascii="Times New Roman" w:hAnsi="Times New Roman" w:cs="Times New Roman"/>
              </w:rPr>
            </w:pPr>
          </w:p>
        </w:tc>
        <w:tc>
          <w:tcPr>
            <w:tcW w:w="1228" w:type="dxa"/>
            <w:vAlign w:val="center"/>
          </w:tcPr>
          <w:p w14:paraId="5BA302C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[0.29]</w:t>
            </w:r>
          </w:p>
        </w:tc>
        <w:tc>
          <w:tcPr>
            <w:tcW w:w="1473" w:type="dxa"/>
            <w:vAlign w:val="center"/>
          </w:tcPr>
          <w:p w14:paraId="17AF16E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[0.13]</w:t>
            </w:r>
          </w:p>
        </w:tc>
        <w:tc>
          <w:tcPr>
            <w:tcW w:w="1418" w:type="dxa"/>
            <w:vAlign w:val="center"/>
          </w:tcPr>
          <w:p w14:paraId="330DE6F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[0.29]</w:t>
            </w:r>
          </w:p>
        </w:tc>
        <w:tc>
          <w:tcPr>
            <w:tcW w:w="1275" w:type="dxa"/>
            <w:vAlign w:val="center"/>
          </w:tcPr>
          <w:p w14:paraId="37619BA5" w14:textId="77777777" w:rsidR="00A7450C" w:rsidRPr="00816022" w:rsidRDefault="00A7450C" w:rsidP="00A7450C">
            <w:pPr>
              <w:spacing w:before="80"/>
              <w:jc w:val="center"/>
              <w:rPr>
                <w:rFonts w:ascii="Times New Roman" w:hAnsi="Times New Roman" w:cs="Times New Roman"/>
                <w:color w:val="000000"/>
              </w:rPr>
            </w:pPr>
          </w:p>
        </w:tc>
        <w:tc>
          <w:tcPr>
            <w:tcW w:w="1418" w:type="dxa"/>
            <w:vAlign w:val="center"/>
          </w:tcPr>
          <w:p w14:paraId="369CD897" w14:textId="77777777" w:rsidR="00A7450C" w:rsidRPr="00816022" w:rsidRDefault="00A7450C" w:rsidP="00A7450C">
            <w:pPr>
              <w:spacing w:before="80"/>
              <w:jc w:val="center"/>
              <w:rPr>
                <w:rFonts w:ascii="Times New Roman" w:hAnsi="Times New Roman" w:cs="Times New Roman"/>
                <w:sz w:val="20"/>
                <w:szCs w:val="20"/>
              </w:rPr>
            </w:pPr>
          </w:p>
        </w:tc>
        <w:tc>
          <w:tcPr>
            <w:tcW w:w="1271" w:type="dxa"/>
            <w:vAlign w:val="center"/>
          </w:tcPr>
          <w:p w14:paraId="3A2DF5EB" w14:textId="77777777" w:rsidR="00A7450C" w:rsidRPr="00816022" w:rsidRDefault="00A7450C" w:rsidP="00A7450C">
            <w:pPr>
              <w:spacing w:before="80"/>
              <w:jc w:val="center"/>
              <w:rPr>
                <w:rFonts w:ascii="Times New Roman" w:hAnsi="Times New Roman" w:cs="Times New Roman"/>
                <w:sz w:val="20"/>
                <w:szCs w:val="20"/>
              </w:rPr>
            </w:pPr>
          </w:p>
        </w:tc>
      </w:tr>
      <w:tr w:rsidR="00A7450C" w:rsidRPr="00A11280" w14:paraId="6C9B2450" w14:textId="77777777" w:rsidTr="00A7450C">
        <w:trPr>
          <w:trHeight w:val="252"/>
        </w:trPr>
        <w:tc>
          <w:tcPr>
            <w:tcW w:w="1977" w:type="dxa"/>
            <w:vMerge w:val="restart"/>
            <w:vAlign w:val="center"/>
          </w:tcPr>
          <w:p w14:paraId="02B74DEF"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Good news – recession</w:t>
            </w:r>
          </w:p>
        </w:tc>
        <w:tc>
          <w:tcPr>
            <w:tcW w:w="1228" w:type="dxa"/>
            <w:vAlign w:val="bottom"/>
          </w:tcPr>
          <w:p w14:paraId="4D3581CC"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-0.0013</w:t>
            </w:r>
          </w:p>
        </w:tc>
        <w:tc>
          <w:tcPr>
            <w:tcW w:w="1473" w:type="dxa"/>
            <w:vAlign w:val="bottom"/>
          </w:tcPr>
          <w:p w14:paraId="18C13CE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-0.0014</w:t>
            </w:r>
          </w:p>
        </w:tc>
        <w:tc>
          <w:tcPr>
            <w:tcW w:w="1418" w:type="dxa"/>
            <w:vAlign w:val="bottom"/>
          </w:tcPr>
          <w:p w14:paraId="4849AFC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0.0015</w:t>
            </w:r>
          </w:p>
        </w:tc>
        <w:tc>
          <w:tcPr>
            <w:tcW w:w="1275" w:type="dxa"/>
            <w:vAlign w:val="center"/>
          </w:tcPr>
          <w:p w14:paraId="4DE91A9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0.0000</w:t>
            </w:r>
          </w:p>
        </w:tc>
        <w:tc>
          <w:tcPr>
            <w:tcW w:w="1418" w:type="dxa"/>
            <w:vAlign w:val="center"/>
          </w:tcPr>
          <w:p w14:paraId="02AD0C2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0.0871</w:t>
            </w:r>
          </w:p>
        </w:tc>
        <w:tc>
          <w:tcPr>
            <w:tcW w:w="1271" w:type="dxa"/>
            <w:vAlign w:val="center"/>
          </w:tcPr>
          <w:p w14:paraId="43B75DE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0.0811</w:t>
            </w:r>
          </w:p>
        </w:tc>
      </w:tr>
      <w:tr w:rsidR="00A7450C" w:rsidRPr="00A11280" w14:paraId="632B3623" w14:textId="77777777" w:rsidTr="00A7450C">
        <w:trPr>
          <w:trHeight w:val="252"/>
        </w:trPr>
        <w:tc>
          <w:tcPr>
            <w:tcW w:w="1977" w:type="dxa"/>
            <w:vMerge/>
            <w:vAlign w:val="center"/>
          </w:tcPr>
          <w:p w14:paraId="16CD1264" w14:textId="77777777" w:rsidR="00A7450C" w:rsidRPr="00816022" w:rsidRDefault="00A7450C" w:rsidP="00A7450C">
            <w:pPr>
              <w:spacing w:before="80"/>
              <w:rPr>
                <w:rFonts w:ascii="Times New Roman" w:hAnsi="Times New Roman" w:cs="Times New Roman"/>
              </w:rPr>
            </w:pPr>
          </w:p>
        </w:tc>
        <w:tc>
          <w:tcPr>
            <w:tcW w:w="1228" w:type="dxa"/>
            <w:vAlign w:val="bottom"/>
          </w:tcPr>
          <w:p w14:paraId="54474D9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(0.0039)</w:t>
            </w:r>
          </w:p>
        </w:tc>
        <w:tc>
          <w:tcPr>
            <w:tcW w:w="1473" w:type="dxa"/>
            <w:vAlign w:val="bottom"/>
          </w:tcPr>
          <w:p w14:paraId="4E78435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(0.0043)</w:t>
            </w:r>
          </w:p>
        </w:tc>
        <w:tc>
          <w:tcPr>
            <w:tcW w:w="1418" w:type="dxa"/>
            <w:vAlign w:val="bottom"/>
          </w:tcPr>
          <w:p w14:paraId="76BD38C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(0.0065)</w:t>
            </w:r>
          </w:p>
        </w:tc>
        <w:tc>
          <w:tcPr>
            <w:tcW w:w="1275" w:type="dxa"/>
            <w:vAlign w:val="center"/>
          </w:tcPr>
          <w:p w14:paraId="5437022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[0.99]</w:t>
            </w:r>
          </w:p>
        </w:tc>
        <w:tc>
          <w:tcPr>
            <w:tcW w:w="1418" w:type="dxa"/>
            <w:vAlign w:val="center"/>
          </w:tcPr>
          <w:p w14:paraId="5D5A7B4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[0.77]</w:t>
            </w:r>
          </w:p>
        </w:tc>
        <w:tc>
          <w:tcPr>
            <w:tcW w:w="1271" w:type="dxa"/>
            <w:vAlign w:val="center"/>
          </w:tcPr>
          <w:p w14:paraId="7338C00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[0.77]</w:t>
            </w:r>
          </w:p>
        </w:tc>
      </w:tr>
      <w:tr w:rsidR="00A7450C" w:rsidRPr="00A11280" w14:paraId="126A17E9" w14:textId="77777777" w:rsidTr="00A7450C">
        <w:trPr>
          <w:trHeight w:val="252"/>
        </w:trPr>
        <w:tc>
          <w:tcPr>
            <w:tcW w:w="1977" w:type="dxa"/>
            <w:vMerge w:val="restart"/>
            <w:vAlign w:val="center"/>
          </w:tcPr>
          <w:p w14:paraId="0BC8D115"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Good news – expansion</w:t>
            </w:r>
          </w:p>
        </w:tc>
        <w:tc>
          <w:tcPr>
            <w:tcW w:w="1228" w:type="dxa"/>
            <w:vAlign w:val="bottom"/>
          </w:tcPr>
          <w:p w14:paraId="3209C97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0.0004</w:t>
            </w:r>
          </w:p>
        </w:tc>
        <w:tc>
          <w:tcPr>
            <w:tcW w:w="1473" w:type="dxa"/>
            <w:vAlign w:val="bottom"/>
          </w:tcPr>
          <w:p w14:paraId="3C8325A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0.0007</w:t>
            </w:r>
          </w:p>
        </w:tc>
        <w:tc>
          <w:tcPr>
            <w:tcW w:w="1418" w:type="dxa"/>
            <w:vAlign w:val="bottom"/>
          </w:tcPr>
          <w:p w14:paraId="0E48A42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-0.0015</w:t>
            </w:r>
          </w:p>
        </w:tc>
        <w:tc>
          <w:tcPr>
            <w:tcW w:w="1275" w:type="dxa"/>
            <w:vAlign w:val="center"/>
          </w:tcPr>
          <w:p w14:paraId="13CE4B4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0.0061</w:t>
            </w:r>
          </w:p>
        </w:tc>
        <w:tc>
          <w:tcPr>
            <w:tcW w:w="1418" w:type="dxa"/>
            <w:vAlign w:val="center"/>
          </w:tcPr>
          <w:p w14:paraId="6C29C35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0.4611</w:t>
            </w:r>
          </w:p>
        </w:tc>
        <w:tc>
          <w:tcPr>
            <w:tcW w:w="1271" w:type="dxa"/>
            <w:vAlign w:val="center"/>
          </w:tcPr>
          <w:p w14:paraId="1937F2C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0.3305</w:t>
            </w:r>
          </w:p>
        </w:tc>
      </w:tr>
      <w:tr w:rsidR="00A7450C" w:rsidRPr="00A11280" w14:paraId="386D4C88" w14:textId="77777777" w:rsidTr="00A7450C">
        <w:trPr>
          <w:trHeight w:val="252"/>
        </w:trPr>
        <w:tc>
          <w:tcPr>
            <w:tcW w:w="1977" w:type="dxa"/>
            <w:vMerge/>
            <w:vAlign w:val="center"/>
          </w:tcPr>
          <w:p w14:paraId="0B240809" w14:textId="77777777" w:rsidR="00A7450C" w:rsidRPr="00816022" w:rsidRDefault="00A7450C" w:rsidP="00A7450C">
            <w:pPr>
              <w:spacing w:before="80"/>
              <w:rPr>
                <w:rFonts w:ascii="Times New Roman" w:hAnsi="Times New Roman" w:cs="Times New Roman"/>
              </w:rPr>
            </w:pPr>
          </w:p>
        </w:tc>
        <w:tc>
          <w:tcPr>
            <w:tcW w:w="1228" w:type="dxa"/>
            <w:vAlign w:val="bottom"/>
          </w:tcPr>
          <w:p w14:paraId="0054F23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(0.0018)</w:t>
            </w:r>
          </w:p>
        </w:tc>
        <w:tc>
          <w:tcPr>
            <w:tcW w:w="1473" w:type="dxa"/>
            <w:vAlign w:val="bottom"/>
          </w:tcPr>
          <w:p w14:paraId="55DC597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(0.0023)</w:t>
            </w:r>
          </w:p>
        </w:tc>
        <w:tc>
          <w:tcPr>
            <w:tcW w:w="1418" w:type="dxa"/>
            <w:vAlign w:val="bottom"/>
          </w:tcPr>
          <w:p w14:paraId="0160A99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(0.0018)</w:t>
            </w:r>
          </w:p>
        </w:tc>
        <w:tc>
          <w:tcPr>
            <w:tcW w:w="1275" w:type="dxa"/>
            <w:vAlign w:val="center"/>
          </w:tcPr>
          <w:p w14:paraId="7455A2D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[0.94]</w:t>
            </w:r>
          </w:p>
        </w:tc>
        <w:tc>
          <w:tcPr>
            <w:tcW w:w="1418" w:type="dxa"/>
            <w:vAlign w:val="center"/>
          </w:tcPr>
          <w:p w14:paraId="1454444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[0.5]</w:t>
            </w:r>
          </w:p>
        </w:tc>
        <w:tc>
          <w:tcPr>
            <w:tcW w:w="1271" w:type="dxa"/>
            <w:vAlign w:val="center"/>
          </w:tcPr>
          <w:p w14:paraId="7FCB61A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[0.57]</w:t>
            </w:r>
          </w:p>
        </w:tc>
      </w:tr>
      <w:tr w:rsidR="00A7450C" w:rsidRPr="00A11280" w14:paraId="6CB53CC6" w14:textId="77777777" w:rsidTr="00A7450C">
        <w:trPr>
          <w:trHeight w:val="252"/>
        </w:trPr>
        <w:tc>
          <w:tcPr>
            <w:tcW w:w="1977" w:type="dxa"/>
            <w:vMerge w:val="restart"/>
            <w:vAlign w:val="center"/>
          </w:tcPr>
          <w:p w14:paraId="541DDEBD"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Equality test I (recession vs expansion)</w:t>
            </w:r>
          </w:p>
        </w:tc>
        <w:tc>
          <w:tcPr>
            <w:tcW w:w="1228" w:type="dxa"/>
            <w:vAlign w:val="center"/>
          </w:tcPr>
          <w:p w14:paraId="18F6D0A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0.1852</w:t>
            </w:r>
          </w:p>
        </w:tc>
        <w:tc>
          <w:tcPr>
            <w:tcW w:w="1473" w:type="dxa"/>
            <w:vAlign w:val="center"/>
          </w:tcPr>
          <w:p w14:paraId="4FAE6D6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0.2226</w:t>
            </w:r>
          </w:p>
        </w:tc>
        <w:tc>
          <w:tcPr>
            <w:tcW w:w="1418" w:type="dxa"/>
            <w:vAlign w:val="center"/>
          </w:tcPr>
          <w:p w14:paraId="71A7FC1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0.2189</w:t>
            </w:r>
          </w:p>
        </w:tc>
        <w:tc>
          <w:tcPr>
            <w:tcW w:w="1275" w:type="dxa"/>
            <w:vAlign w:val="center"/>
          </w:tcPr>
          <w:p w14:paraId="547F8308" w14:textId="77777777" w:rsidR="00A7450C" w:rsidRPr="00816022" w:rsidRDefault="00A7450C" w:rsidP="00A7450C">
            <w:pPr>
              <w:spacing w:before="80"/>
              <w:jc w:val="center"/>
              <w:rPr>
                <w:rFonts w:ascii="Times New Roman" w:hAnsi="Times New Roman" w:cs="Times New Roman"/>
                <w:color w:val="FF0000"/>
              </w:rPr>
            </w:pPr>
          </w:p>
        </w:tc>
        <w:tc>
          <w:tcPr>
            <w:tcW w:w="1418" w:type="dxa"/>
            <w:vAlign w:val="center"/>
          </w:tcPr>
          <w:p w14:paraId="3AD2A10C" w14:textId="77777777" w:rsidR="00A7450C" w:rsidRPr="00816022" w:rsidRDefault="00A7450C" w:rsidP="00A7450C">
            <w:pPr>
              <w:spacing w:before="80"/>
              <w:jc w:val="center"/>
              <w:rPr>
                <w:rFonts w:ascii="Times New Roman" w:hAnsi="Times New Roman" w:cs="Times New Roman"/>
                <w:color w:val="FF0000"/>
              </w:rPr>
            </w:pPr>
          </w:p>
        </w:tc>
        <w:tc>
          <w:tcPr>
            <w:tcW w:w="1271" w:type="dxa"/>
            <w:vAlign w:val="center"/>
          </w:tcPr>
          <w:p w14:paraId="3D792CB7" w14:textId="77777777" w:rsidR="00A7450C" w:rsidRPr="00816022" w:rsidRDefault="00A7450C" w:rsidP="00A7450C">
            <w:pPr>
              <w:spacing w:before="80"/>
              <w:jc w:val="center"/>
              <w:rPr>
                <w:rFonts w:ascii="Times New Roman" w:hAnsi="Times New Roman" w:cs="Times New Roman"/>
                <w:color w:val="FF0000"/>
              </w:rPr>
            </w:pPr>
          </w:p>
        </w:tc>
      </w:tr>
      <w:tr w:rsidR="00A7450C" w:rsidRPr="00A11280" w14:paraId="760C7FDC" w14:textId="77777777" w:rsidTr="00A7450C">
        <w:trPr>
          <w:trHeight w:val="252"/>
        </w:trPr>
        <w:tc>
          <w:tcPr>
            <w:tcW w:w="1977" w:type="dxa"/>
            <w:vMerge/>
            <w:tcBorders>
              <w:bottom w:val="single" w:sz="4" w:space="0" w:color="auto"/>
            </w:tcBorders>
            <w:vAlign w:val="center"/>
          </w:tcPr>
          <w:p w14:paraId="7FE95F07" w14:textId="77777777" w:rsidR="00A7450C" w:rsidRPr="00816022" w:rsidRDefault="00A7450C" w:rsidP="00A7450C">
            <w:pPr>
              <w:spacing w:before="80"/>
              <w:rPr>
                <w:rFonts w:ascii="Times New Roman" w:hAnsi="Times New Roman" w:cs="Times New Roman"/>
              </w:rPr>
            </w:pPr>
          </w:p>
        </w:tc>
        <w:tc>
          <w:tcPr>
            <w:tcW w:w="1228" w:type="dxa"/>
            <w:tcBorders>
              <w:bottom w:val="single" w:sz="4" w:space="0" w:color="auto"/>
            </w:tcBorders>
            <w:vAlign w:val="center"/>
          </w:tcPr>
          <w:p w14:paraId="36EF8D5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[0.67]</w:t>
            </w:r>
          </w:p>
        </w:tc>
        <w:tc>
          <w:tcPr>
            <w:tcW w:w="1473" w:type="dxa"/>
            <w:tcBorders>
              <w:bottom w:val="single" w:sz="4" w:space="0" w:color="auto"/>
            </w:tcBorders>
            <w:vAlign w:val="center"/>
          </w:tcPr>
          <w:p w14:paraId="1F0E684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[0.64]</w:t>
            </w:r>
          </w:p>
        </w:tc>
        <w:tc>
          <w:tcPr>
            <w:tcW w:w="1418" w:type="dxa"/>
            <w:tcBorders>
              <w:bottom w:val="single" w:sz="4" w:space="0" w:color="auto"/>
            </w:tcBorders>
            <w:vAlign w:val="center"/>
          </w:tcPr>
          <w:p w14:paraId="06C3103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[0.64]</w:t>
            </w:r>
          </w:p>
        </w:tc>
        <w:tc>
          <w:tcPr>
            <w:tcW w:w="1275" w:type="dxa"/>
            <w:tcBorders>
              <w:bottom w:val="single" w:sz="4" w:space="0" w:color="auto"/>
            </w:tcBorders>
            <w:vAlign w:val="center"/>
          </w:tcPr>
          <w:p w14:paraId="0451A5BD" w14:textId="77777777" w:rsidR="00A7450C" w:rsidRPr="00816022" w:rsidRDefault="00A7450C" w:rsidP="00A7450C">
            <w:pPr>
              <w:spacing w:before="80"/>
              <w:jc w:val="center"/>
              <w:rPr>
                <w:rFonts w:ascii="Times New Roman" w:hAnsi="Times New Roman" w:cs="Times New Roman"/>
                <w:color w:val="FF0000"/>
              </w:rPr>
            </w:pPr>
          </w:p>
        </w:tc>
        <w:tc>
          <w:tcPr>
            <w:tcW w:w="1418" w:type="dxa"/>
            <w:tcBorders>
              <w:bottom w:val="single" w:sz="4" w:space="0" w:color="auto"/>
            </w:tcBorders>
            <w:vAlign w:val="center"/>
          </w:tcPr>
          <w:p w14:paraId="4B4FE707" w14:textId="77777777" w:rsidR="00A7450C" w:rsidRPr="00816022" w:rsidRDefault="00A7450C" w:rsidP="00A7450C">
            <w:pPr>
              <w:spacing w:before="80"/>
              <w:jc w:val="center"/>
              <w:rPr>
                <w:rFonts w:ascii="Times New Roman" w:hAnsi="Times New Roman" w:cs="Times New Roman"/>
                <w:color w:val="FF0000"/>
              </w:rPr>
            </w:pPr>
          </w:p>
        </w:tc>
        <w:tc>
          <w:tcPr>
            <w:tcW w:w="1271" w:type="dxa"/>
            <w:tcBorders>
              <w:bottom w:val="single" w:sz="4" w:space="0" w:color="auto"/>
            </w:tcBorders>
            <w:vAlign w:val="center"/>
          </w:tcPr>
          <w:p w14:paraId="535EC731" w14:textId="77777777" w:rsidR="00A7450C" w:rsidRPr="00816022" w:rsidRDefault="00A7450C" w:rsidP="00A7450C">
            <w:pPr>
              <w:spacing w:before="80"/>
              <w:jc w:val="center"/>
              <w:rPr>
                <w:rFonts w:ascii="Times New Roman" w:hAnsi="Times New Roman" w:cs="Times New Roman"/>
                <w:color w:val="FF0000"/>
              </w:rPr>
            </w:pPr>
          </w:p>
        </w:tc>
      </w:tr>
      <w:tr w:rsidR="00A7450C" w:rsidRPr="00A11280" w14:paraId="5876A358" w14:textId="77777777" w:rsidTr="00A7450C">
        <w:trPr>
          <w:trHeight w:val="534"/>
        </w:trPr>
        <w:tc>
          <w:tcPr>
            <w:tcW w:w="1977" w:type="dxa"/>
            <w:vMerge w:val="restart"/>
            <w:tcBorders>
              <w:top w:val="single" w:sz="4" w:space="0" w:color="auto"/>
            </w:tcBorders>
            <w:vAlign w:val="center"/>
          </w:tcPr>
          <w:p w14:paraId="58920BB0" w14:textId="77777777" w:rsidR="00A7450C" w:rsidRPr="00816022" w:rsidRDefault="00A7450C" w:rsidP="00A7450C">
            <w:pPr>
              <w:spacing w:before="80"/>
              <w:rPr>
                <w:rFonts w:ascii="Times New Roman" w:hAnsi="Times New Roman" w:cs="Times New Roman"/>
                <w:b/>
              </w:rPr>
            </w:pPr>
            <w:r w:rsidRPr="00816022">
              <w:rPr>
                <w:rFonts w:ascii="Times New Roman" w:hAnsi="Times New Roman" w:cs="Times New Roman"/>
                <w:b/>
              </w:rPr>
              <w:lastRenderedPageBreak/>
              <w:t>Announcement</w:t>
            </w:r>
          </w:p>
        </w:tc>
        <w:tc>
          <w:tcPr>
            <w:tcW w:w="4119" w:type="dxa"/>
            <w:gridSpan w:val="3"/>
            <w:tcBorders>
              <w:top w:val="single" w:sz="4" w:space="0" w:color="auto"/>
              <w:bottom w:val="single" w:sz="4" w:space="0" w:color="auto"/>
            </w:tcBorders>
            <w:vAlign w:val="center"/>
          </w:tcPr>
          <w:p w14:paraId="75D74703"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Investor response by</w:t>
            </w:r>
          </w:p>
        </w:tc>
        <w:tc>
          <w:tcPr>
            <w:tcW w:w="3964" w:type="dxa"/>
            <w:gridSpan w:val="3"/>
            <w:tcBorders>
              <w:top w:val="single" w:sz="4" w:space="0" w:color="auto"/>
              <w:bottom w:val="single" w:sz="4" w:space="0" w:color="auto"/>
            </w:tcBorders>
            <w:vAlign w:val="center"/>
          </w:tcPr>
          <w:p w14:paraId="5ECC2364"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Equality test II</w:t>
            </w:r>
          </w:p>
        </w:tc>
      </w:tr>
      <w:tr w:rsidR="00A7450C" w:rsidRPr="00A11280" w14:paraId="689F5C67" w14:textId="77777777" w:rsidTr="00A7450C">
        <w:trPr>
          <w:trHeight w:val="534"/>
        </w:trPr>
        <w:tc>
          <w:tcPr>
            <w:tcW w:w="1977" w:type="dxa"/>
            <w:vMerge/>
            <w:tcBorders>
              <w:bottom w:val="single" w:sz="4" w:space="0" w:color="auto"/>
            </w:tcBorders>
            <w:vAlign w:val="center"/>
          </w:tcPr>
          <w:p w14:paraId="5A655603" w14:textId="77777777" w:rsidR="00A7450C" w:rsidRPr="00816022" w:rsidRDefault="00A7450C" w:rsidP="00A7450C">
            <w:pPr>
              <w:spacing w:before="80"/>
              <w:rPr>
                <w:rFonts w:ascii="Times New Roman" w:hAnsi="Times New Roman" w:cs="Times New Roman"/>
                <w:b/>
              </w:rPr>
            </w:pPr>
          </w:p>
        </w:tc>
        <w:tc>
          <w:tcPr>
            <w:tcW w:w="1228" w:type="dxa"/>
            <w:tcBorders>
              <w:top w:val="single" w:sz="4" w:space="0" w:color="auto"/>
              <w:bottom w:val="single" w:sz="4" w:space="0" w:color="auto"/>
            </w:tcBorders>
            <w:vAlign w:val="center"/>
          </w:tcPr>
          <w:p w14:paraId="7CA19245"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Foreigners</w:t>
            </w:r>
          </w:p>
        </w:tc>
        <w:tc>
          <w:tcPr>
            <w:tcW w:w="1473" w:type="dxa"/>
            <w:tcBorders>
              <w:top w:val="single" w:sz="4" w:space="0" w:color="auto"/>
              <w:bottom w:val="single" w:sz="4" w:space="0" w:color="auto"/>
            </w:tcBorders>
            <w:vAlign w:val="center"/>
          </w:tcPr>
          <w:p w14:paraId="5D755175"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Institutions</w:t>
            </w:r>
          </w:p>
        </w:tc>
        <w:tc>
          <w:tcPr>
            <w:tcW w:w="1418" w:type="dxa"/>
            <w:tcBorders>
              <w:top w:val="single" w:sz="4" w:space="0" w:color="auto"/>
              <w:bottom w:val="single" w:sz="4" w:space="0" w:color="auto"/>
            </w:tcBorders>
            <w:vAlign w:val="center"/>
          </w:tcPr>
          <w:p w14:paraId="78C2E106"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Individuals</w:t>
            </w:r>
          </w:p>
        </w:tc>
        <w:tc>
          <w:tcPr>
            <w:tcW w:w="1275" w:type="dxa"/>
            <w:tcBorders>
              <w:top w:val="single" w:sz="4" w:space="0" w:color="auto"/>
              <w:bottom w:val="single" w:sz="4" w:space="0" w:color="auto"/>
            </w:tcBorders>
            <w:vAlign w:val="center"/>
          </w:tcPr>
          <w:p w14:paraId="673F961E"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Foreigners vs Institutions</w:t>
            </w:r>
          </w:p>
        </w:tc>
        <w:tc>
          <w:tcPr>
            <w:tcW w:w="1418" w:type="dxa"/>
            <w:tcBorders>
              <w:top w:val="single" w:sz="4" w:space="0" w:color="auto"/>
              <w:bottom w:val="single" w:sz="4" w:space="0" w:color="auto"/>
            </w:tcBorders>
            <w:vAlign w:val="center"/>
          </w:tcPr>
          <w:p w14:paraId="0D6EEF51"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Foreigners vs Individuals</w:t>
            </w:r>
          </w:p>
        </w:tc>
        <w:tc>
          <w:tcPr>
            <w:tcW w:w="1271" w:type="dxa"/>
            <w:tcBorders>
              <w:top w:val="single" w:sz="4" w:space="0" w:color="auto"/>
              <w:bottom w:val="single" w:sz="4" w:space="0" w:color="auto"/>
            </w:tcBorders>
          </w:tcPr>
          <w:p w14:paraId="73DFB7E9" w14:textId="77777777" w:rsidR="00A7450C" w:rsidRPr="00816022" w:rsidRDefault="00A7450C" w:rsidP="00A7450C">
            <w:pPr>
              <w:spacing w:before="80"/>
              <w:jc w:val="center"/>
              <w:rPr>
                <w:rFonts w:ascii="Times New Roman" w:hAnsi="Times New Roman" w:cs="Times New Roman"/>
              </w:rPr>
            </w:pPr>
            <w:r w:rsidRPr="00816022">
              <w:rPr>
                <w:rFonts w:ascii="Times New Roman" w:hAnsi="Times New Roman" w:cs="Times New Roman"/>
              </w:rPr>
              <w:t>Institutions vs Individuals</w:t>
            </w:r>
          </w:p>
        </w:tc>
      </w:tr>
      <w:tr w:rsidR="00A7450C" w:rsidRPr="00A11280" w14:paraId="1C6E7AE7" w14:textId="77777777" w:rsidTr="00A7450C">
        <w:trPr>
          <w:trHeight w:val="528"/>
        </w:trPr>
        <w:tc>
          <w:tcPr>
            <w:tcW w:w="10060" w:type="dxa"/>
            <w:gridSpan w:val="7"/>
            <w:tcBorders>
              <w:top w:val="single" w:sz="4" w:space="0" w:color="auto"/>
              <w:bottom w:val="single" w:sz="4" w:space="0" w:color="auto"/>
            </w:tcBorders>
            <w:vAlign w:val="center"/>
          </w:tcPr>
          <w:p w14:paraId="44A8D7E0" w14:textId="77777777" w:rsidR="00A7450C" w:rsidRPr="00816022" w:rsidRDefault="00A7450C" w:rsidP="00A7450C">
            <w:pPr>
              <w:spacing w:before="80"/>
              <w:rPr>
                <w:rFonts w:ascii="Times New Roman" w:hAnsi="Times New Roman" w:cs="Times New Roman"/>
                <w:b/>
                <w:color w:val="000000"/>
              </w:rPr>
            </w:pPr>
            <w:r w:rsidRPr="00816022">
              <w:rPr>
                <w:rFonts w:ascii="Times New Roman" w:hAnsi="Times New Roman" w:cs="Times New Roman"/>
                <w:b/>
                <w:color w:val="000000"/>
              </w:rPr>
              <w:t>Panel C: Korea</w:t>
            </w:r>
          </w:p>
        </w:tc>
      </w:tr>
      <w:tr w:rsidR="00A7450C" w:rsidRPr="00A11280" w14:paraId="7C529B00" w14:textId="77777777" w:rsidTr="00A7450C">
        <w:trPr>
          <w:trHeight w:val="252"/>
        </w:trPr>
        <w:tc>
          <w:tcPr>
            <w:tcW w:w="1977" w:type="dxa"/>
            <w:vMerge w:val="restart"/>
            <w:vAlign w:val="center"/>
          </w:tcPr>
          <w:p w14:paraId="556DB12E"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Bad news – recession</w:t>
            </w:r>
          </w:p>
        </w:tc>
        <w:tc>
          <w:tcPr>
            <w:tcW w:w="1228" w:type="dxa"/>
            <w:vAlign w:val="bottom"/>
          </w:tcPr>
          <w:p w14:paraId="6C33139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0.0042</w:t>
            </w:r>
          </w:p>
        </w:tc>
        <w:tc>
          <w:tcPr>
            <w:tcW w:w="1473" w:type="dxa"/>
            <w:vAlign w:val="bottom"/>
          </w:tcPr>
          <w:p w14:paraId="7E82840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-0.0103</w:t>
            </w:r>
          </w:p>
        </w:tc>
        <w:tc>
          <w:tcPr>
            <w:tcW w:w="1418" w:type="dxa"/>
            <w:vAlign w:val="bottom"/>
          </w:tcPr>
          <w:p w14:paraId="7010F9F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0.0069</w:t>
            </w:r>
          </w:p>
        </w:tc>
        <w:tc>
          <w:tcPr>
            <w:tcW w:w="1275" w:type="dxa"/>
            <w:vAlign w:val="center"/>
          </w:tcPr>
          <w:p w14:paraId="565202F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10.5522</w:t>
            </w:r>
          </w:p>
        </w:tc>
        <w:tc>
          <w:tcPr>
            <w:tcW w:w="1418" w:type="dxa"/>
            <w:vAlign w:val="center"/>
          </w:tcPr>
          <w:p w14:paraId="2349C62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0.1982</w:t>
            </w:r>
          </w:p>
        </w:tc>
        <w:tc>
          <w:tcPr>
            <w:tcW w:w="1271" w:type="dxa"/>
            <w:vAlign w:val="center"/>
          </w:tcPr>
          <w:p w14:paraId="6042C37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12.7131</w:t>
            </w:r>
          </w:p>
        </w:tc>
      </w:tr>
      <w:tr w:rsidR="00A7450C" w:rsidRPr="00A11280" w14:paraId="55A334EC" w14:textId="77777777" w:rsidTr="00A7450C">
        <w:trPr>
          <w:trHeight w:val="252"/>
        </w:trPr>
        <w:tc>
          <w:tcPr>
            <w:tcW w:w="1977" w:type="dxa"/>
            <w:vMerge/>
            <w:vAlign w:val="center"/>
          </w:tcPr>
          <w:p w14:paraId="0811543A" w14:textId="77777777" w:rsidR="00A7450C" w:rsidRPr="00816022" w:rsidRDefault="00A7450C" w:rsidP="00A7450C">
            <w:pPr>
              <w:spacing w:before="80"/>
              <w:rPr>
                <w:rFonts w:ascii="Times New Roman" w:hAnsi="Times New Roman" w:cs="Times New Roman"/>
              </w:rPr>
            </w:pPr>
          </w:p>
        </w:tc>
        <w:tc>
          <w:tcPr>
            <w:tcW w:w="1228" w:type="dxa"/>
            <w:vAlign w:val="bottom"/>
          </w:tcPr>
          <w:p w14:paraId="1BD8E70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(0.0032)</w:t>
            </w:r>
          </w:p>
        </w:tc>
        <w:tc>
          <w:tcPr>
            <w:tcW w:w="1473" w:type="dxa"/>
            <w:vAlign w:val="bottom"/>
          </w:tcPr>
          <w:p w14:paraId="6B24971E"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(0.0023)***</w:t>
            </w:r>
          </w:p>
        </w:tc>
        <w:tc>
          <w:tcPr>
            <w:tcW w:w="1418" w:type="dxa"/>
            <w:vAlign w:val="bottom"/>
          </w:tcPr>
          <w:p w14:paraId="75C638FB"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(0.0034)**</w:t>
            </w:r>
          </w:p>
        </w:tc>
        <w:tc>
          <w:tcPr>
            <w:tcW w:w="1275" w:type="dxa"/>
            <w:vAlign w:val="center"/>
          </w:tcPr>
          <w:p w14:paraId="5084E25A"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w:t>
            </w:r>
          </w:p>
        </w:tc>
        <w:tc>
          <w:tcPr>
            <w:tcW w:w="1418" w:type="dxa"/>
            <w:vAlign w:val="center"/>
          </w:tcPr>
          <w:p w14:paraId="14EC8990" w14:textId="77777777" w:rsidR="00A7450C" w:rsidRPr="00816022" w:rsidRDefault="00A7450C" w:rsidP="00A7450C">
            <w:pPr>
              <w:spacing w:before="80"/>
              <w:jc w:val="center"/>
              <w:rPr>
                <w:rFonts w:ascii="Times New Roman" w:hAnsi="Times New Roman" w:cs="Times New Roman"/>
                <w:bCs/>
                <w:color w:val="000000"/>
              </w:rPr>
            </w:pPr>
            <w:r w:rsidRPr="00816022">
              <w:rPr>
                <w:rFonts w:ascii="Times New Roman" w:hAnsi="Times New Roman" w:cs="Times New Roman"/>
                <w:bCs/>
                <w:color w:val="000000"/>
              </w:rPr>
              <w:t>[0.65]</w:t>
            </w:r>
          </w:p>
        </w:tc>
        <w:tc>
          <w:tcPr>
            <w:tcW w:w="1271" w:type="dxa"/>
            <w:vAlign w:val="center"/>
          </w:tcPr>
          <w:p w14:paraId="51661E3F"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w:t>
            </w:r>
          </w:p>
        </w:tc>
      </w:tr>
      <w:tr w:rsidR="00A7450C" w:rsidRPr="00A11280" w14:paraId="0E2BE0FD" w14:textId="77777777" w:rsidTr="00A7450C">
        <w:trPr>
          <w:trHeight w:val="252"/>
        </w:trPr>
        <w:tc>
          <w:tcPr>
            <w:tcW w:w="1977" w:type="dxa"/>
            <w:vMerge w:val="restart"/>
            <w:vAlign w:val="center"/>
          </w:tcPr>
          <w:p w14:paraId="713219FF"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Bad news – expansion</w:t>
            </w:r>
          </w:p>
        </w:tc>
        <w:tc>
          <w:tcPr>
            <w:tcW w:w="1228" w:type="dxa"/>
            <w:vAlign w:val="bottom"/>
          </w:tcPr>
          <w:p w14:paraId="2A1C4AC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-0.0001</w:t>
            </w:r>
          </w:p>
        </w:tc>
        <w:tc>
          <w:tcPr>
            <w:tcW w:w="1473" w:type="dxa"/>
            <w:vAlign w:val="bottom"/>
          </w:tcPr>
          <w:p w14:paraId="1A6E0AA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-0.0074</w:t>
            </w:r>
          </w:p>
        </w:tc>
        <w:tc>
          <w:tcPr>
            <w:tcW w:w="1418" w:type="dxa"/>
            <w:vAlign w:val="bottom"/>
          </w:tcPr>
          <w:p w14:paraId="0A9BE91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0.0065</w:t>
            </w:r>
          </w:p>
        </w:tc>
        <w:tc>
          <w:tcPr>
            <w:tcW w:w="1275" w:type="dxa"/>
            <w:vAlign w:val="center"/>
          </w:tcPr>
          <w:p w14:paraId="1A49B5D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1.8186</w:t>
            </w:r>
          </w:p>
        </w:tc>
        <w:tc>
          <w:tcPr>
            <w:tcW w:w="1418" w:type="dxa"/>
            <w:vAlign w:val="center"/>
          </w:tcPr>
          <w:p w14:paraId="18D24344"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2.9156</w:t>
            </w:r>
          </w:p>
        </w:tc>
        <w:tc>
          <w:tcPr>
            <w:tcW w:w="1271" w:type="dxa"/>
            <w:vAlign w:val="center"/>
          </w:tcPr>
          <w:p w14:paraId="556B3DB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5.8147</w:t>
            </w:r>
          </w:p>
        </w:tc>
      </w:tr>
      <w:tr w:rsidR="00A7450C" w:rsidRPr="00A11280" w14:paraId="7D48B24C" w14:textId="77777777" w:rsidTr="00A7450C">
        <w:trPr>
          <w:trHeight w:val="252"/>
        </w:trPr>
        <w:tc>
          <w:tcPr>
            <w:tcW w:w="1977" w:type="dxa"/>
            <w:vMerge/>
            <w:vAlign w:val="center"/>
          </w:tcPr>
          <w:p w14:paraId="44630A46" w14:textId="77777777" w:rsidR="00A7450C" w:rsidRPr="00816022" w:rsidRDefault="00A7450C" w:rsidP="00A7450C">
            <w:pPr>
              <w:spacing w:before="80"/>
              <w:rPr>
                <w:rFonts w:ascii="Times New Roman" w:hAnsi="Times New Roman" w:cs="Times New Roman"/>
              </w:rPr>
            </w:pPr>
          </w:p>
        </w:tc>
        <w:tc>
          <w:tcPr>
            <w:tcW w:w="1228" w:type="dxa"/>
            <w:vAlign w:val="bottom"/>
          </w:tcPr>
          <w:p w14:paraId="268DFA6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(0.0024)</w:t>
            </w:r>
          </w:p>
        </w:tc>
        <w:tc>
          <w:tcPr>
            <w:tcW w:w="1473" w:type="dxa"/>
            <w:vAlign w:val="bottom"/>
          </w:tcPr>
          <w:p w14:paraId="2FCBBBCD"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(0.00365)**</w:t>
            </w:r>
          </w:p>
        </w:tc>
        <w:tc>
          <w:tcPr>
            <w:tcW w:w="1418" w:type="dxa"/>
            <w:vAlign w:val="bottom"/>
          </w:tcPr>
          <w:p w14:paraId="35F06969"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(0.00267)**</w:t>
            </w:r>
          </w:p>
        </w:tc>
        <w:tc>
          <w:tcPr>
            <w:tcW w:w="1275" w:type="dxa"/>
            <w:vAlign w:val="center"/>
          </w:tcPr>
          <w:p w14:paraId="6308B4F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[0.18]</w:t>
            </w:r>
          </w:p>
        </w:tc>
        <w:tc>
          <w:tcPr>
            <w:tcW w:w="1418" w:type="dxa"/>
            <w:vAlign w:val="center"/>
          </w:tcPr>
          <w:p w14:paraId="60143190" w14:textId="77777777" w:rsidR="00A7450C" w:rsidRPr="00816022" w:rsidRDefault="00A7450C" w:rsidP="00A7450C">
            <w:pPr>
              <w:spacing w:before="80"/>
              <w:jc w:val="center"/>
              <w:rPr>
                <w:rFonts w:ascii="Times New Roman" w:hAnsi="Times New Roman" w:cs="Times New Roman"/>
                <w:b/>
                <w:color w:val="000000"/>
              </w:rPr>
            </w:pPr>
            <w:r w:rsidRPr="00816022">
              <w:rPr>
                <w:rFonts w:ascii="Times New Roman" w:hAnsi="Times New Roman" w:cs="Times New Roman"/>
                <w:b/>
                <w:color w:val="000000"/>
              </w:rPr>
              <w:t>[0.087]*</w:t>
            </w:r>
          </w:p>
        </w:tc>
        <w:tc>
          <w:tcPr>
            <w:tcW w:w="1271" w:type="dxa"/>
            <w:vAlign w:val="center"/>
          </w:tcPr>
          <w:p w14:paraId="01BE517C" w14:textId="77777777" w:rsidR="00A7450C" w:rsidRPr="00816022" w:rsidRDefault="00A7450C" w:rsidP="00A7450C">
            <w:pPr>
              <w:spacing w:before="80"/>
              <w:jc w:val="center"/>
              <w:rPr>
                <w:rFonts w:ascii="Times New Roman" w:hAnsi="Times New Roman" w:cs="Times New Roman"/>
                <w:b/>
                <w:bCs/>
                <w:color w:val="000000"/>
              </w:rPr>
            </w:pPr>
            <w:r w:rsidRPr="00816022">
              <w:rPr>
                <w:rFonts w:ascii="Times New Roman" w:hAnsi="Times New Roman" w:cs="Times New Roman"/>
                <w:b/>
                <w:bCs/>
                <w:color w:val="000000"/>
              </w:rPr>
              <w:t>[0.015]**</w:t>
            </w:r>
          </w:p>
        </w:tc>
      </w:tr>
      <w:tr w:rsidR="00A7450C" w:rsidRPr="00A11280" w14:paraId="6D1DE3C0" w14:textId="77777777" w:rsidTr="00A7450C">
        <w:trPr>
          <w:trHeight w:val="252"/>
        </w:trPr>
        <w:tc>
          <w:tcPr>
            <w:tcW w:w="1977" w:type="dxa"/>
            <w:vMerge w:val="restart"/>
            <w:tcBorders>
              <w:bottom w:val="single" w:sz="4" w:space="0" w:color="auto"/>
            </w:tcBorders>
            <w:vAlign w:val="center"/>
          </w:tcPr>
          <w:p w14:paraId="68ED0CEA"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Equality test I (recession vs expansion)</w:t>
            </w:r>
          </w:p>
        </w:tc>
        <w:tc>
          <w:tcPr>
            <w:tcW w:w="1228" w:type="dxa"/>
            <w:vAlign w:val="center"/>
          </w:tcPr>
          <w:p w14:paraId="69154EC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0.6093</w:t>
            </w:r>
          </w:p>
        </w:tc>
        <w:tc>
          <w:tcPr>
            <w:tcW w:w="1473" w:type="dxa"/>
            <w:vAlign w:val="center"/>
          </w:tcPr>
          <w:p w14:paraId="717C76C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0.1578</w:t>
            </w:r>
          </w:p>
        </w:tc>
        <w:tc>
          <w:tcPr>
            <w:tcW w:w="1418" w:type="dxa"/>
            <w:vAlign w:val="center"/>
          </w:tcPr>
          <w:p w14:paraId="4EE63AA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0.0113</w:t>
            </w:r>
          </w:p>
        </w:tc>
        <w:tc>
          <w:tcPr>
            <w:tcW w:w="1275" w:type="dxa"/>
            <w:vAlign w:val="center"/>
          </w:tcPr>
          <w:p w14:paraId="71655B67" w14:textId="77777777" w:rsidR="00A7450C" w:rsidRPr="00816022" w:rsidRDefault="00A7450C" w:rsidP="00A7450C">
            <w:pPr>
              <w:spacing w:before="80"/>
              <w:jc w:val="center"/>
              <w:rPr>
                <w:rFonts w:ascii="Times New Roman" w:hAnsi="Times New Roman" w:cs="Times New Roman"/>
                <w:color w:val="FF0000"/>
              </w:rPr>
            </w:pPr>
          </w:p>
        </w:tc>
        <w:tc>
          <w:tcPr>
            <w:tcW w:w="1418" w:type="dxa"/>
            <w:vAlign w:val="center"/>
          </w:tcPr>
          <w:p w14:paraId="587081D7" w14:textId="77777777" w:rsidR="00A7450C" w:rsidRPr="00816022" w:rsidRDefault="00A7450C" w:rsidP="00A7450C">
            <w:pPr>
              <w:spacing w:before="80"/>
              <w:jc w:val="center"/>
              <w:rPr>
                <w:rFonts w:ascii="Times New Roman" w:hAnsi="Times New Roman" w:cs="Times New Roman"/>
                <w:color w:val="FF0000"/>
              </w:rPr>
            </w:pPr>
          </w:p>
        </w:tc>
        <w:tc>
          <w:tcPr>
            <w:tcW w:w="1271" w:type="dxa"/>
            <w:vAlign w:val="center"/>
          </w:tcPr>
          <w:p w14:paraId="6F320605" w14:textId="77777777" w:rsidR="00A7450C" w:rsidRPr="00816022" w:rsidRDefault="00A7450C" w:rsidP="00A7450C">
            <w:pPr>
              <w:spacing w:before="80"/>
              <w:jc w:val="center"/>
              <w:rPr>
                <w:rFonts w:ascii="Times New Roman" w:hAnsi="Times New Roman" w:cs="Times New Roman"/>
                <w:color w:val="FF0000"/>
              </w:rPr>
            </w:pPr>
          </w:p>
        </w:tc>
      </w:tr>
      <w:tr w:rsidR="00A7450C" w:rsidRPr="00A11280" w14:paraId="30EBCD45" w14:textId="77777777" w:rsidTr="00A7450C">
        <w:trPr>
          <w:trHeight w:val="252"/>
        </w:trPr>
        <w:tc>
          <w:tcPr>
            <w:tcW w:w="1977" w:type="dxa"/>
            <w:vMerge/>
            <w:vAlign w:val="center"/>
          </w:tcPr>
          <w:p w14:paraId="2EB7395B" w14:textId="77777777" w:rsidR="00A7450C" w:rsidRPr="00816022" w:rsidRDefault="00A7450C" w:rsidP="00A7450C">
            <w:pPr>
              <w:spacing w:before="80"/>
              <w:rPr>
                <w:rFonts w:ascii="Times New Roman" w:hAnsi="Times New Roman" w:cs="Times New Roman"/>
              </w:rPr>
            </w:pPr>
          </w:p>
        </w:tc>
        <w:tc>
          <w:tcPr>
            <w:tcW w:w="1228" w:type="dxa"/>
            <w:vAlign w:val="center"/>
          </w:tcPr>
          <w:p w14:paraId="4620349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[0.43]</w:t>
            </w:r>
          </w:p>
        </w:tc>
        <w:tc>
          <w:tcPr>
            <w:tcW w:w="1473" w:type="dxa"/>
            <w:vAlign w:val="center"/>
          </w:tcPr>
          <w:p w14:paraId="5C8E9192"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[0.69]</w:t>
            </w:r>
          </w:p>
        </w:tc>
        <w:tc>
          <w:tcPr>
            <w:tcW w:w="1418" w:type="dxa"/>
            <w:vAlign w:val="center"/>
          </w:tcPr>
          <w:p w14:paraId="64736C8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[0.91]</w:t>
            </w:r>
          </w:p>
        </w:tc>
        <w:tc>
          <w:tcPr>
            <w:tcW w:w="1275" w:type="dxa"/>
            <w:vAlign w:val="center"/>
          </w:tcPr>
          <w:p w14:paraId="3B172C64" w14:textId="77777777" w:rsidR="00A7450C" w:rsidRPr="00816022" w:rsidRDefault="00A7450C" w:rsidP="00A7450C">
            <w:pPr>
              <w:spacing w:before="80"/>
              <w:jc w:val="center"/>
              <w:rPr>
                <w:rFonts w:ascii="Times New Roman" w:hAnsi="Times New Roman" w:cs="Times New Roman"/>
                <w:color w:val="FF0000"/>
              </w:rPr>
            </w:pPr>
          </w:p>
        </w:tc>
        <w:tc>
          <w:tcPr>
            <w:tcW w:w="1418" w:type="dxa"/>
            <w:vAlign w:val="center"/>
          </w:tcPr>
          <w:p w14:paraId="030EDEC2" w14:textId="77777777" w:rsidR="00A7450C" w:rsidRPr="00816022" w:rsidRDefault="00A7450C" w:rsidP="00A7450C">
            <w:pPr>
              <w:spacing w:before="80"/>
              <w:jc w:val="center"/>
              <w:rPr>
                <w:rFonts w:ascii="Times New Roman" w:hAnsi="Times New Roman" w:cs="Times New Roman"/>
                <w:color w:val="FF0000"/>
              </w:rPr>
            </w:pPr>
          </w:p>
        </w:tc>
        <w:tc>
          <w:tcPr>
            <w:tcW w:w="1271" w:type="dxa"/>
            <w:vAlign w:val="center"/>
          </w:tcPr>
          <w:p w14:paraId="6C847790" w14:textId="77777777" w:rsidR="00A7450C" w:rsidRPr="00816022" w:rsidRDefault="00A7450C" w:rsidP="00A7450C">
            <w:pPr>
              <w:spacing w:before="80"/>
              <w:jc w:val="center"/>
              <w:rPr>
                <w:rFonts w:ascii="Times New Roman" w:hAnsi="Times New Roman" w:cs="Times New Roman"/>
                <w:color w:val="FF0000"/>
              </w:rPr>
            </w:pPr>
          </w:p>
        </w:tc>
      </w:tr>
      <w:tr w:rsidR="00A7450C" w:rsidRPr="00A11280" w14:paraId="733D17F8" w14:textId="77777777" w:rsidTr="00A7450C">
        <w:trPr>
          <w:trHeight w:val="252"/>
        </w:trPr>
        <w:tc>
          <w:tcPr>
            <w:tcW w:w="1977" w:type="dxa"/>
            <w:vMerge w:val="restart"/>
            <w:vAlign w:val="center"/>
          </w:tcPr>
          <w:p w14:paraId="612EA782"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Good news – recession</w:t>
            </w:r>
          </w:p>
        </w:tc>
        <w:tc>
          <w:tcPr>
            <w:tcW w:w="1228" w:type="dxa"/>
            <w:vAlign w:val="bottom"/>
          </w:tcPr>
          <w:p w14:paraId="55DCFF1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0.0008</w:t>
            </w:r>
          </w:p>
        </w:tc>
        <w:tc>
          <w:tcPr>
            <w:tcW w:w="1473" w:type="dxa"/>
            <w:vAlign w:val="bottom"/>
          </w:tcPr>
          <w:p w14:paraId="1A32FF8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-0.0031</w:t>
            </w:r>
          </w:p>
        </w:tc>
        <w:tc>
          <w:tcPr>
            <w:tcW w:w="1418" w:type="dxa"/>
            <w:vAlign w:val="bottom"/>
          </w:tcPr>
          <w:p w14:paraId="3181C6A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0.0037</w:t>
            </w:r>
          </w:p>
        </w:tc>
        <w:tc>
          <w:tcPr>
            <w:tcW w:w="1275" w:type="dxa"/>
            <w:vAlign w:val="center"/>
          </w:tcPr>
          <w:p w14:paraId="5AAE714B"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0.9951</w:t>
            </w:r>
          </w:p>
        </w:tc>
        <w:tc>
          <w:tcPr>
            <w:tcW w:w="1418" w:type="dxa"/>
            <w:vAlign w:val="center"/>
          </w:tcPr>
          <w:p w14:paraId="713D43C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0.6579</w:t>
            </w:r>
          </w:p>
        </w:tc>
        <w:tc>
          <w:tcPr>
            <w:tcW w:w="1271" w:type="dxa"/>
            <w:vAlign w:val="center"/>
          </w:tcPr>
          <w:p w14:paraId="565E1AF5"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2.0565</w:t>
            </w:r>
          </w:p>
        </w:tc>
      </w:tr>
      <w:tr w:rsidR="00A7450C" w:rsidRPr="00A11280" w14:paraId="5D3CF141" w14:textId="77777777" w:rsidTr="00A7450C">
        <w:trPr>
          <w:trHeight w:val="252"/>
        </w:trPr>
        <w:tc>
          <w:tcPr>
            <w:tcW w:w="1977" w:type="dxa"/>
            <w:vMerge/>
            <w:vAlign w:val="center"/>
          </w:tcPr>
          <w:p w14:paraId="09CD85AD" w14:textId="77777777" w:rsidR="00A7450C" w:rsidRPr="00816022" w:rsidRDefault="00A7450C" w:rsidP="00A7450C">
            <w:pPr>
              <w:spacing w:before="80"/>
              <w:rPr>
                <w:rFonts w:ascii="Times New Roman" w:hAnsi="Times New Roman" w:cs="Times New Roman"/>
              </w:rPr>
            </w:pPr>
          </w:p>
        </w:tc>
        <w:tc>
          <w:tcPr>
            <w:tcW w:w="1228" w:type="dxa"/>
            <w:vAlign w:val="bottom"/>
          </w:tcPr>
          <w:p w14:paraId="2C8DE5A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(0.0019)</w:t>
            </w:r>
          </w:p>
        </w:tc>
        <w:tc>
          <w:tcPr>
            <w:tcW w:w="1473" w:type="dxa"/>
            <w:vAlign w:val="bottom"/>
          </w:tcPr>
          <w:p w14:paraId="5AAF62F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(0.0026)</w:t>
            </w:r>
          </w:p>
        </w:tc>
        <w:tc>
          <w:tcPr>
            <w:tcW w:w="1418" w:type="dxa"/>
            <w:vAlign w:val="bottom"/>
          </w:tcPr>
          <w:p w14:paraId="1575C71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(0.0025)</w:t>
            </w:r>
          </w:p>
        </w:tc>
        <w:tc>
          <w:tcPr>
            <w:tcW w:w="1275" w:type="dxa"/>
            <w:vAlign w:val="center"/>
          </w:tcPr>
          <w:p w14:paraId="6263EA97"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[0.32]</w:t>
            </w:r>
          </w:p>
        </w:tc>
        <w:tc>
          <w:tcPr>
            <w:tcW w:w="1418" w:type="dxa"/>
            <w:vAlign w:val="center"/>
          </w:tcPr>
          <w:p w14:paraId="2E2B7AE6"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[0.42]</w:t>
            </w:r>
          </w:p>
        </w:tc>
        <w:tc>
          <w:tcPr>
            <w:tcW w:w="1271" w:type="dxa"/>
            <w:vAlign w:val="center"/>
          </w:tcPr>
          <w:p w14:paraId="55168D70"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[0.15]</w:t>
            </w:r>
          </w:p>
        </w:tc>
      </w:tr>
      <w:tr w:rsidR="00A7450C" w:rsidRPr="00A11280" w14:paraId="2EB60DB3" w14:textId="77777777" w:rsidTr="00A7450C">
        <w:trPr>
          <w:trHeight w:val="252"/>
        </w:trPr>
        <w:tc>
          <w:tcPr>
            <w:tcW w:w="1977" w:type="dxa"/>
            <w:vMerge w:val="restart"/>
            <w:vAlign w:val="center"/>
          </w:tcPr>
          <w:p w14:paraId="06003637"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Good news – expansion</w:t>
            </w:r>
          </w:p>
        </w:tc>
        <w:tc>
          <w:tcPr>
            <w:tcW w:w="1228" w:type="dxa"/>
            <w:vAlign w:val="bottom"/>
          </w:tcPr>
          <w:p w14:paraId="512C892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-0.0013</w:t>
            </w:r>
          </w:p>
        </w:tc>
        <w:tc>
          <w:tcPr>
            <w:tcW w:w="1473" w:type="dxa"/>
            <w:vAlign w:val="bottom"/>
          </w:tcPr>
          <w:p w14:paraId="3496D80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-0.0010</w:t>
            </w:r>
          </w:p>
        </w:tc>
        <w:tc>
          <w:tcPr>
            <w:tcW w:w="1418" w:type="dxa"/>
            <w:vAlign w:val="bottom"/>
          </w:tcPr>
          <w:p w14:paraId="19EAD1E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0.0028</w:t>
            </w:r>
          </w:p>
        </w:tc>
        <w:tc>
          <w:tcPr>
            <w:tcW w:w="1275" w:type="dxa"/>
            <w:vAlign w:val="center"/>
          </w:tcPr>
          <w:p w14:paraId="60841FDA"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0.0048</w:t>
            </w:r>
          </w:p>
        </w:tc>
        <w:tc>
          <w:tcPr>
            <w:tcW w:w="1418" w:type="dxa"/>
            <w:vAlign w:val="center"/>
          </w:tcPr>
          <w:p w14:paraId="47C6D539"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1.5865</w:t>
            </w:r>
          </w:p>
        </w:tc>
        <w:tc>
          <w:tcPr>
            <w:tcW w:w="1271" w:type="dxa"/>
            <w:vAlign w:val="center"/>
          </w:tcPr>
          <w:p w14:paraId="31EEBC2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0.9699</w:t>
            </w:r>
          </w:p>
        </w:tc>
      </w:tr>
      <w:tr w:rsidR="00A7450C" w:rsidRPr="00A11280" w14:paraId="24B1129C" w14:textId="77777777" w:rsidTr="00A7450C">
        <w:trPr>
          <w:trHeight w:val="252"/>
        </w:trPr>
        <w:tc>
          <w:tcPr>
            <w:tcW w:w="1977" w:type="dxa"/>
            <w:vMerge/>
            <w:vAlign w:val="center"/>
          </w:tcPr>
          <w:p w14:paraId="19384F77" w14:textId="77777777" w:rsidR="00A7450C" w:rsidRPr="00816022" w:rsidRDefault="00A7450C" w:rsidP="00A7450C">
            <w:pPr>
              <w:spacing w:before="80"/>
              <w:rPr>
                <w:rFonts w:ascii="Times New Roman" w:hAnsi="Times New Roman" w:cs="Times New Roman"/>
              </w:rPr>
            </w:pPr>
          </w:p>
        </w:tc>
        <w:tc>
          <w:tcPr>
            <w:tcW w:w="1228" w:type="dxa"/>
            <w:vAlign w:val="bottom"/>
          </w:tcPr>
          <w:p w14:paraId="204D4DFE"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(0.0019)</w:t>
            </w:r>
          </w:p>
        </w:tc>
        <w:tc>
          <w:tcPr>
            <w:tcW w:w="1473" w:type="dxa"/>
            <w:vAlign w:val="bottom"/>
          </w:tcPr>
          <w:p w14:paraId="50B5C0D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(0.0023)</w:t>
            </w:r>
          </w:p>
        </w:tc>
        <w:tc>
          <w:tcPr>
            <w:tcW w:w="1418" w:type="dxa"/>
            <w:vAlign w:val="bottom"/>
          </w:tcPr>
          <w:p w14:paraId="67B4FC4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(0.0020)</w:t>
            </w:r>
          </w:p>
        </w:tc>
        <w:tc>
          <w:tcPr>
            <w:tcW w:w="1275" w:type="dxa"/>
            <w:vAlign w:val="center"/>
          </w:tcPr>
          <w:p w14:paraId="25403F9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[0.94]</w:t>
            </w:r>
          </w:p>
        </w:tc>
        <w:tc>
          <w:tcPr>
            <w:tcW w:w="1418" w:type="dxa"/>
            <w:vAlign w:val="center"/>
          </w:tcPr>
          <w:p w14:paraId="2CD5268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[0.21]</w:t>
            </w:r>
          </w:p>
        </w:tc>
        <w:tc>
          <w:tcPr>
            <w:tcW w:w="1271" w:type="dxa"/>
            <w:vAlign w:val="center"/>
          </w:tcPr>
          <w:p w14:paraId="0832ECB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[0.32]</w:t>
            </w:r>
          </w:p>
        </w:tc>
      </w:tr>
      <w:tr w:rsidR="00A7450C" w:rsidRPr="00A11280" w14:paraId="15E97775" w14:textId="77777777" w:rsidTr="00A7450C">
        <w:trPr>
          <w:trHeight w:val="252"/>
        </w:trPr>
        <w:tc>
          <w:tcPr>
            <w:tcW w:w="1977" w:type="dxa"/>
            <w:vMerge w:val="restart"/>
            <w:vAlign w:val="center"/>
          </w:tcPr>
          <w:p w14:paraId="3823BF7E" w14:textId="77777777" w:rsidR="00A7450C" w:rsidRPr="00816022" w:rsidRDefault="00A7450C" w:rsidP="00A7450C">
            <w:pPr>
              <w:spacing w:before="80"/>
              <w:rPr>
                <w:rFonts w:ascii="Times New Roman" w:hAnsi="Times New Roman" w:cs="Times New Roman"/>
                <w:iCs/>
                <w:color w:val="000000"/>
              </w:rPr>
            </w:pPr>
            <w:r w:rsidRPr="00816022">
              <w:rPr>
                <w:rFonts w:ascii="Times New Roman" w:hAnsi="Times New Roman" w:cs="Times New Roman"/>
                <w:iCs/>
                <w:color w:val="000000"/>
              </w:rPr>
              <w:t>Equality test I (recession vs expansion)</w:t>
            </w:r>
          </w:p>
        </w:tc>
        <w:tc>
          <w:tcPr>
            <w:tcW w:w="1228" w:type="dxa"/>
            <w:vAlign w:val="center"/>
          </w:tcPr>
          <w:p w14:paraId="4E760FED"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1.0038</w:t>
            </w:r>
          </w:p>
        </w:tc>
        <w:tc>
          <w:tcPr>
            <w:tcW w:w="1473" w:type="dxa"/>
            <w:vAlign w:val="center"/>
          </w:tcPr>
          <w:p w14:paraId="224DD80F"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1.4416</w:t>
            </w:r>
          </w:p>
        </w:tc>
        <w:tc>
          <w:tcPr>
            <w:tcW w:w="1418" w:type="dxa"/>
            <w:vAlign w:val="center"/>
          </w:tcPr>
          <w:p w14:paraId="1F666C9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0.6112</w:t>
            </w:r>
          </w:p>
        </w:tc>
        <w:tc>
          <w:tcPr>
            <w:tcW w:w="1275" w:type="dxa"/>
            <w:vAlign w:val="center"/>
          </w:tcPr>
          <w:p w14:paraId="376014ED" w14:textId="77777777" w:rsidR="00A7450C" w:rsidRPr="00816022" w:rsidRDefault="00A7450C" w:rsidP="00A7450C">
            <w:pPr>
              <w:spacing w:before="80"/>
              <w:jc w:val="center"/>
              <w:rPr>
                <w:rFonts w:ascii="Times New Roman" w:hAnsi="Times New Roman" w:cs="Times New Roman"/>
                <w:color w:val="FF0000"/>
              </w:rPr>
            </w:pPr>
          </w:p>
        </w:tc>
        <w:tc>
          <w:tcPr>
            <w:tcW w:w="1418" w:type="dxa"/>
            <w:vAlign w:val="center"/>
          </w:tcPr>
          <w:p w14:paraId="7C0F938C" w14:textId="77777777" w:rsidR="00A7450C" w:rsidRPr="00816022" w:rsidRDefault="00A7450C" w:rsidP="00A7450C">
            <w:pPr>
              <w:spacing w:before="80"/>
              <w:jc w:val="center"/>
              <w:rPr>
                <w:rFonts w:ascii="Times New Roman" w:hAnsi="Times New Roman" w:cs="Times New Roman"/>
                <w:color w:val="FF0000"/>
              </w:rPr>
            </w:pPr>
          </w:p>
        </w:tc>
        <w:tc>
          <w:tcPr>
            <w:tcW w:w="1271" w:type="dxa"/>
            <w:vAlign w:val="center"/>
          </w:tcPr>
          <w:p w14:paraId="7C9C5EB0" w14:textId="77777777" w:rsidR="00A7450C" w:rsidRPr="00816022" w:rsidRDefault="00A7450C" w:rsidP="00A7450C">
            <w:pPr>
              <w:spacing w:before="80"/>
              <w:jc w:val="center"/>
              <w:rPr>
                <w:rFonts w:ascii="Times New Roman" w:hAnsi="Times New Roman" w:cs="Times New Roman"/>
                <w:color w:val="FF0000"/>
              </w:rPr>
            </w:pPr>
          </w:p>
        </w:tc>
      </w:tr>
      <w:tr w:rsidR="00A7450C" w:rsidRPr="00A11280" w14:paraId="618A3DB0" w14:textId="77777777" w:rsidTr="00A7450C">
        <w:trPr>
          <w:trHeight w:val="252"/>
        </w:trPr>
        <w:tc>
          <w:tcPr>
            <w:tcW w:w="1977" w:type="dxa"/>
            <w:vMerge/>
            <w:tcBorders>
              <w:bottom w:val="single" w:sz="4" w:space="0" w:color="auto"/>
            </w:tcBorders>
            <w:vAlign w:val="center"/>
          </w:tcPr>
          <w:p w14:paraId="38987E2C" w14:textId="77777777" w:rsidR="00A7450C" w:rsidRPr="00816022" w:rsidRDefault="00A7450C" w:rsidP="00A7450C">
            <w:pPr>
              <w:spacing w:before="80"/>
              <w:rPr>
                <w:rFonts w:ascii="Times New Roman" w:hAnsi="Times New Roman" w:cs="Times New Roman"/>
              </w:rPr>
            </w:pPr>
          </w:p>
        </w:tc>
        <w:tc>
          <w:tcPr>
            <w:tcW w:w="1228" w:type="dxa"/>
            <w:tcBorders>
              <w:bottom w:val="single" w:sz="4" w:space="0" w:color="auto"/>
            </w:tcBorders>
            <w:vAlign w:val="center"/>
          </w:tcPr>
          <w:p w14:paraId="4D2D4071"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[0.32]</w:t>
            </w:r>
          </w:p>
        </w:tc>
        <w:tc>
          <w:tcPr>
            <w:tcW w:w="1473" w:type="dxa"/>
            <w:tcBorders>
              <w:bottom w:val="single" w:sz="4" w:space="0" w:color="auto"/>
            </w:tcBorders>
            <w:vAlign w:val="center"/>
          </w:tcPr>
          <w:p w14:paraId="5C0DFC73"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[0.23]</w:t>
            </w:r>
          </w:p>
        </w:tc>
        <w:tc>
          <w:tcPr>
            <w:tcW w:w="1418" w:type="dxa"/>
            <w:tcBorders>
              <w:bottom w:val="single" w:sz="4" w:space="0" w:color="auto"/>
            </w:tcBorders>
            <w:vAlign w:val="center"/>
          </w:tcPr>
          <w:p w14:paraId="1F9AB9F8" w14:textId="77777777" w:rsidR="00A7450C" w:rsidRPr="00816022" w:rsidRDefault="00A7450C" w:rsidP="00A7450C">
            <w:pPr>
              <w:spacing w:before="80"/>
              <w:jc w:val="center"/>
              <w:rPr>
                <w:rFonts w:ascii="Times New Roman" w:hAnsi="Times New Roman" w:cs="Times New Roman"/>
                <w:color w:val="000000"/>
              </w:rPr>
            </w:pPr>
            <w:r w:rsidRPr="00816022">
              <w:rPr>
                <w:rFonts w:ascii="Times New Roman" w:hAnsi="Times New Roman" w:cs="Times New Roman"/>
                <w:color w:val="000000"/>
              </w:rPr>
              <w:t>[0.43]</w:t>
            </w:r>
          </w:p>
        </w:tc>
        <w:tc>
          <w:tcPr>
            <w:tcW w:w="1275" w:type="dxa"/>
            <w:tcBorders>
              <w:bottom w:val="single" w:sz="4" w:space="0" w:color="auto"/>
            </w:tcBorders>
            <w:vAlign w:val="center"/>
          </w:tcPr>
          <w:p w14:paraId="0DDD320B" w14:textId="77777777" w:rsidR="00A7450C" w:rsidRPr="00816022" w:rsidRDefault="00A7450C" w:rsidP="00A7450C">
            <w:pPr>
              <w:spacing w:before="80"/>
              <w:jc w:val="center"/>
              <w:rPr>
                <w:rFonts w:ascii="Times New Roman" w:hAnsi="Times New Roman" w:cs="Times New Roman"/>
                <w:color w:val="FF0000"/>
              </w:rPr>
            </w:pPr>
          </w:p>
        </w:tc>
        <w:tc>
          <w:tcPr>
            <w:tcW w:w="1418" w:type="dxa"/>
            <w:tcBorders>
              <w:bottom w:val="single" w:sz="4" w:space="0" w:color="auto"/>
            </w:tcBorders>
            <w:vAlign w:val="center"/>
          </w:tcPr>
          <w:p w14:paraId="79D58664" w14:textId="77777777" w:rsidR="00A7450C" w:rsidRPr="00816022" w:rsidRDefault="00A7450C" w:rsidP="00A7450C">
            <w:pPr>
              <w:spacing w:before="80"/>
              <w:jc w:val="center"/>
              <w:rPr>
                <w:rFonts w:ascii="Times New Roman" w:hAnsi="Times New Roman" w:cs="Times New Roman"/>
                <w:color w:val="FF0000"/>
              </w:rPr>
            </w:pPr>
          </w:p>
        </w:tc>
        <w:tc>
          <w:tcPr>
            <w:tcW w:w="1271" w:type="dxa"/>
            <w:tcBorders>
              <w:bottom w:val="single" w:sz="4" w:space="0" w:color="auto"/>
            </w:tcBorders>
            <w:vAlign w:val="center"/>
          </w:tcPr>
          <w:p w14:paraId="0F91A597" w14:textId="77777777" w:rsidR="00A7450C" w:rsidRPr="00816022" w:rsidRDefault="00A7450C" w:rsidP="00A7450C">
            <w:pPr>
              <w:spacing w:before="80"/>
              <w:jc w:val="center"/>
              <w:rPr>
                <w:rFonts w:ascii="Times New Roman" w:hAnsi="Times New Roman" w:cs="Times New Roman"/>
                <w:color w:val="FF0000"/>
              </w:rPr>
            </w:pPr>
          </w:p>
        </w:tc>
      </w:tr>
    </w:tbl>
    <w:p w14:paraId="0F6D6CBF" w14:textId="77777777" w:rsidR="00A7450C" w:rsidRPr="00A11280" w:rsidRDefault="00A7450C" w:rsidP="00A7450C">
      <w:pPr>
        <w:rPr>
          <w:rFonts w:ascii="Times New Roman" w:hAnsi="Times New Roman" w:cs="Times New Roman"/>
        </w:rPr>
      </w:pPr>
      <w:r w:rsidRPr="00A11280">
        <w:rPr>
          <w:rFonts w:ascii="Times New Roman" w:hAnsi="Times New Roman" w:cs="Times New Roman"/>
        </w:rPr>
        <w:t>Note: The first three results columns show the coefficients and standard errors in () of the estimated responses of the three types of investor in South Korea to CPI announcements during recessionary and expansionary periods. Underneath them and in results columns four to six the equality tests show the results of Wald Test coefficient restrictions, i.e. the F-test value and its related Chi-squared probability in []. *, ** and *** indicate significance at the 10%, 5% and 1% levels respectively.</w:t>
      </w:r>
      <w:r>
        <w:rPr>
          <w:rFonts w:ascii="Times New Roman" w:hAnsi="Times New Roman" w:cs="Times New Roman"/>
        </w:rPr>
        <w:t xml:space="preserve"> To ease interpretation the reported coefficients for good news are equal to the estimated coefficient multiplied by minus 1, to ensure that in all cases a negative reported coefficient indicates sell and a positive reported coefficient buy.</w:t>
      </w:r>
    </w:p>
    <w:p w14:paraId="73F18CC3" w14:textId="77777777" w:rsidR="00A7450C" w:rsidRDefault="00A7450C" w:rsidP="00A7450C">
      <w:pPr>
        <w:spacing w:before="0" w:after="200"/>
        <w:rPr>
          <w:rFonts w:ascii="Times New Roman" w:hAnsi="Times New Roman" w:cs="Times New Roman"/>
        </w:rPr>
      </w:pPr>
      <w:r w:rsidRPr="00A11280">
        <w:rPr>
          <w:rFonts w:ascii="Times New Roman" w:hAnsi="Times New Roman" w:cs="Times New Roman"/>
        </w:rPr>
        <w:br w:type="page"/>
      </w:r>
    </w:p>
    <w:p w14:paraId="03441EBE" w14:textId="77777777" w:rsidR="00015F6F" w:rsidRDefault="0043746A" w:rsidP="000F5E9F">
      <w:pPr>
        <w:autoSpaceDE w:val="0"/>
        <w:autoSpaceDN w:val="0"/>
        <w:adjustRightInd w:val="0"/>
        <w:spacing w:before="0" w:line="480" w:lineRule="auto"/>
        <w:jc w:val="both"/>
        <w:rPr>
          <w:rFonts w:ascii="Times New Roman" w:hAnsi="Times New Roman" w:cs="Times New Roman"/>
          <w:lang w:val="en-US"/>
        </w:rPr>
      </w:pPr>
      <w:r w:rsidRPr="000F5E9F">
        <w:rPr>
          <w:rFonts w:ascii="Times New Roman" w:hAnsi="Times New Roman" w:cs="Times New Roman"/>
          <w:lang w:val="en-US"/>
        </w:rPr>
        <w:lastRenderedPageBreak/>
        <w:t xml:space="preserve">The final </w:t>
      </w:r>
      <w:r w:rsidR="0006629B" w:rsidRPr="000F5E9F">
        <w:rPr>
          <w:rFonts w:ascii="Times New Roman" w:hAnsi="Times New Roman" w:cs="Times New Roman"/>
          <w:lang w:val="en-US"/>
        </w:rPr>
        <w:t xml:space="preserve">set of </w:t>
      </w:r>
      <w:r w:rsidRPr="000F5E9F">
        <w:rPr>
          <w:rFonts w:ascii="Times New Roman" w:hAnsi="Times New Roman" w:cs="Times New Roman"/>
          <w:lang w:val="en-US"/>
        </w:rPr>
        <w:t xml:space="preserve">tables, </w:t>
      </w:r>
      <w:r w:rsidR="00BD153E">
        <w:rPr>
          <w:rFonts w:ascii="Times New Roman" w:hAnsi="Times New Roman" w:cs="Times New Roman"/>
          <w:lang w:val="en-US"/>
        </w:rPr>
        <w:t>5</w:t>
      </w:r>
      <w:r w:rsidR="00066ED0" w:rsidRPr="000F5E9F">
        <w:rPr>
          <w:rFonts w:ascii="Times New Roman" w:hAnsi="Times New Roman" w:cs="Times New Roman"/>
          <w:lang w:val="en-US"/>
        </w:rPr>
        <w:t xml:space="preserve"> </w:t>
      </w:r>
      <w:r w:rsidR="00273769">
        <w:rPr>
          <w:rFonts w:ascii="Times New Roman" w:hAnsi="Times New Roman" w:cs="Times New Roman"/>
          <w:lang w:val="en-US"/>
        </w:rPr>
        <w:t>and</w:t>
      </w:r>
      <w:r w:rsidR="00066ED0" w:rsidRPr="000F5E9F">
        <w:rPr>
          <w:rFonts w:ascii="Times New Roman" w:hAnsi="Times New Roman" w:cs="Times New Roman"/>
          <w:lang w:val="en-US"/>
        </w:rPr>
        <w:t xml:space="preserve"> </w:t>
      </w:r>
      <w:r w:rsidR="00273769">
        <w:rPr>
          <w:rFonts w:ascii="Times New Roman" w:hAnsi="Times New Roman" w:cs="Times New Roman"/>
          <w:lang w:val="en-US"/>
        </w:rPr>
        <w:t>6</w:t>
      </w:r>
      <w:r w:rsidRPr="000F5E9F">
        <w:rPr>
          <w:rFonts w:ascii="Times New Roman" w:hAnsi="Times New Roman" w:cs="Times New Roman"/>
          <w:lang w:val="en-US"/>
        </w:rPr>
        <w:t>, present</w:t>
      </w:r>
      <w:r w:rsidR="00980A3A" w:rsidRPr="000F5E9F">
        <w:rPr>
          <w:rFonts w:ascii="Times New Roman" w:hAnsi="Times New Roman" w:cs="Times New Roman"/>
          <w:lang w:val="en-US"/>
        </w:rPr>
        <w:t>s</w:t>
      </w:r>
      <w:r w:rsidRPr="000F5E9F">
        <w:rPr>
          <w:rFonts w:ascii="Times New Roman" w:hAnsi="Times New Roman" w:cs="Times New Roman"/>
          <w:lang w:val="en-US"/>
        </w:rPr>
        <w:t xml:space="preserve"> results based on </w:t>
      </w:r>
      <w:r w:rsidR="00D270D8" w:rsidRPr="000F5E9F">
        <w:rPr>
          <w:rFonts w:ascii="Times New Roman" w:hAnsi="Times New Roman" w:cs="Times New Roman"/>
          <w:lang w:val="en-US"/>
        </w:rPr>
        <w:t>Equation</w:t>
      </w:r>
      <w:r w:rsidRPr="000F5E9F">
        <w:rPr>
          <w:rFonts w:ascii="Times New Roman" w:hAnsi="Times New Roman" w:cs="Times New Roman"/>
          <w:lang w:val="en-US"/>
        </w:rPr>
        <w:t xml:space="preserve"> 6</w:t>
      </w:r>
      <w:r w:rsidR="00460C9A" w:rsidRPr="000F5E9F">
        <w:rPr>
          <w:rFonts w:ascii="Times New Roman" w:hAnsi="Times New Roman" w:cs="Times New Roman"/>
          <w:lang w:val="en-US"/>
        </w:rPr>
        <w:t>,</w:t>
      </w:r>
      <w:r w:rsidRPr="000F5E9F">
        <w:rPr>
          <w:rFonts w:ascii="Times New Roman" w:hAnsi="Times New Roman" w:cs="Times New Roman"/>
          <w:lang w:val="en-US"/>
        </w:rPr>
        <w:t xml:space="preserve"> i.e. examining separately announcements made during </w:t>
      </w:r>
      <w:r w:rsidR="00BD153E">
        <w:rPr>
          <w:rFonts w:ascii="Times New Roman" w:hAnsi="Times New Roman" w:cs="Times New Roman"/>
          <w:lang w:val="en-US"/>
        </w:rPr>
        <w:t xml:space="preserve">recessionary </w:t>
      </w:r>
      <w:r w:rsidRPr="000F5E9F">
        <w:rPr>
          <w:rFonts w:ascii="Times New Roman" w:hAnsi="Times New Roman" w:cs="Times New Roman"/>
          <w:lang w:val="en-US"/>
        </w:rPr>
        <w:t xml:space="preserve">and </w:t>
      </w:r>
      <w:r w:rsidR="00BD153E">
        <w:rPr>
          <w:rFonts w:ascii="Times New Roman" w:hAnsi="Times New Roman" w:cs="Times New Roman"/>
          <w:lang w:val="en-US"/>
        </w:rPr>
        <w:t>expansionary periods</w:t>
      </w:r>
      <w:r w:rsidRPr="000F5E9F">
        <w:rPr>
          <w:rFonts w:ascii="Times New Roman" w:hAnsi="Times New Roman" w:cs="Times New Roman"/>
          <w:lang w:val="en-US"/>
        </w:rPr>
        <w:t>.</w:t>
      </w:r>
      <w:r w:rsidR="00744415" w:rsidRPr="000F5E9F">
        <w:rPr>
          <w:rFonts w:ascii="Times New Roman" w:hAnsi="Times New Roman" w:cs="Times New Roman"/>
          <w:lang w:val="en-US"/>
        </w:rPr>
        <w:t xml:space="preserve"> </w:t>
      </w:r>
      <w:r w:rsidR="00984BBE" w:rsidRPr="000F5E9F">
        <w:rPr>
          <w:rFonts w:ascii="Times New Roman" w:hAnsi="Times New Roman" w:cs="Times New Roman"/>
          <w:lang w:val="en-US"/>
        </w:rPr>
        <w:t xml:space="preserve">These tables have the same </w:t>
      </w:r>
      <w:r w:rsidR="00BD153E">
        <w:rPr>
          <w:rFonts w:ascii="Times New Roman" w:hAnsi="Times New Roman" w:cs="Times New Roman"/>
          <w:lang w:val="en-US"/>
        </w:rPr>
        <w:t xml:space="preserve">general </w:t>
      </w:r>
      <w:r w:rsidR="00984BBE" w:rsidRPr="000F5E9F">
        <w:rPr>
          <w:rFonts w:ascii="Times New Roman" w:hAnsi="Times New Roman" w:cs="Times New Roman"/>
          <w:lang w:val="en-US"/>
        </w:rPr>
        <w:t xml:space="preserve">format as tables </w:t>
      </w:r>
      <w:r w:rsidR="00BD153E">
        <w:rPr>
          <w:rFonts w:ascii="Times New Roman" w:hAnsi="Times New Roman" w:cs="Times New Roman"/>
          <w:lang w:val="en-US"/>
        </w:rPr>
        <w:t>2</w:t>
      </w:r>
      <w:r w:rsidR="00066ED0" w:rsidRPr="000F5E9F">
        <w:rPr>
          <w:rFonts w:ascii="Times New Roman" w:hAnsi="Times New Roman" w:cs="Times New Roman"/>
          <w:lang w:val="en-US"/>
        </w:rPr>
        <w:t>-</w:t>
      </w:r>
      <w:r w:rsidR="00BD153E">
        <w:rPr>
          <w:rFonts w:ascii="Times New Roman" w:hAnsi="Times New Roman" w:cs="Times New Roman"/>
          <w:lang w:val="en-US"/>
        </w:rPr>
        <w:t>4, with the exception that for each announcement type (e.g. U.S. CPI) the first three rows in each set show figures for bad news announced during recessionary periods, bad news during expansionary periods and tests of differences between the two and the next three rows show the equivalent for good news</w:t>
      </w:r>
      <w:r w:rsidR="00984BBE" w:rsidRPr="000F5E9F">
        <w:rPr>
          <w:rFonts w:ascii="Times New Roman" w:hAnsi="Times New Roman" w:cs="Times New Roman"/>
          <w:lang w:val="en-US"/>
        </w:rPr>
        <w:t xml:space="preserve">. </w:t>
      </w:r>
      <w:r w:rsidR="003248CC">
        <w:rPr>
          <w:rFonts w:ascii="Times New Roman" w:hAnsi="Times New Roman" w:cs="Times New Roman"/>
          <w:lang w:val="en-US"/>
        </w:rPr>
        <w:t>In addition, given the number of results in these tables, and for ease of reading, we split them into panels. T</w:t>
      </w:r>
      <w:r w:rsidR="00BD153E">
        <w:rPr>
          <w:rFonts w:ascii="Times New Roman" w:hAnsi="Times New Roman" w:cs="Times New Roman"/>
          <w:lang w:val="en-US"/>
        </w:rPr>
        <w:t>able 5 presents results for inflation announcements</w:t>
      </w:r>
      <w:r w:rsidR="00273769">
        <w:rPr>
          <w:rFonts w:ascii="Times New Roman" w:hAnsi="Times New Roman" w:cs="Times New Roman"/>
          <w:lang w:val="en-US"/>
        </w:rPr>
        <w:t xml:space="preserve"> </w:t>
      </w:r>
      <w:r w:rsidR="003248CC">
        <w:rPr>
          <w:rFonts w:ascii="Times New Roman" w:hAnsi="Times New Roman" w:cs="Times New Roman"/>
          <w:lang w:val="en-US"/>
        </w:rPr>
        <w:t xml:space="preserve">(panel A for U.S., panel B for Japan and panel C for Korea) </w:t>
      </w:r>
      <w:r w:rsidR="00273769">
        <w:rPr>
          <w:rFonts w:ascii="Times New Roman" w:hAnsi="Times New Roman" w:cs="Times New Roman"/>
          <w:lang w:val="en-US"/>
        </w:rPr>
        <w:t>and table 6 for GDP and unemployment news</w:t>
      </w:r>
      <w:r w:rsidR="00BD153E">
        <w:rPr>
          <w:rFonts w:ascii="Times New Roman" w:hAnsi="Times New Roman" w:cs="Times New Roman"/>
          <w:lang w:val="en-US"/>
        </w:rPr>
        <w:t>.</w:t>
      </w:r>
      <w:r w:rsidR="00273769">
        <w:rPr>
          <w:rStyle w:val="FootnoteReference"/>
          <w:rFonts w:ascii="Times New Roman" w:hAnsi="Times New Roman" w:cs="Times New Roman"/>
          <w:lang w:val="en-US"/>
        </w:rPr>
        <w:footnoteReference w:id="30"/>
      </w:r>
      <w:r w:rsidR="00BD153E">
        <w:rPr>
          <w:rFonts w:ascii="Times New Roman" w:hAnsi="Times New Roman" w:cs="Times New Roman"/>
          <w:lang w:val="en-US"/>
        </w:rPr>
        <w:t xml:space="preserve"> </w:t>
      </w:r>
    </w:p>
    <w:p w14:paraId="53BCD8F9" w14:textId="77777777" w:rsidR="00015F6F" w:rsidRDefault="00BD153E"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In table 2 we saw that for the whole period inflation did not have a significant impact on investor trading decisions for either the U.S. or Japan. Results in table 5 show that once market state is taken into account, there are significant responses in relation to global news</w:t>
      </w:r>
      <w:r w:rsidR="003248CC">
        <w:rPr>
          <w:rFonts w:ascii="Times New Roman" w:hAnsi="Times New Roman" w:cs="Times New Roman"/>
          <w:lang w:val="en-US"/>
        </w:rPr>
        <w:t xml:space="preserve"> (panel A)</w:t>
      </w:r>
      <w:r>
        <w:rPr>
          <w:rFonts w:ascii="Times New Roman" w:hAnsi="Times New Roman" w:cs="Times New Roman"/>
          <w:lang w:val="en-US"/>
        </w:rPr>
        <w:t>, but not regional shocks</w:t>
      </w:r>
      <w:r w:rsidR="003248CC">
        <w:rPr>
          <w:rFonts w:ascii="Times New Roman" w:hAnsi="Times New Roman" w:cs="Times New Roman"/>
          <w:lang w:val="en-US"/>
        </w:rPr>
        <w:t xml:space="preserve"> (panel B)</w:t>
      </w:r>
      <w:r>
        <w:rPr>
          <w:rFonts w:ascii="Times New Roman" w:hAnsi="Times New Roman" w:cs="Times New Roman"/>
          <w:lang w:val="en-US"/>
        </w:rPr>
        <w:t xml:space="preserve">. Specifically, during expansionary periods there are no significant responses, but when good news is announced about U.S. inflation during recessionary periods the two local </w:t>
      </w:r>
      <w:r w:rsidR="00150224">
        <w:rPr>
          <w:rFonts w:ascii="Times New Roman" w:hAnsi="Times New Roman" w:cs="Times New Roman"/>
          <w:lang w:val="en-US"/>
        </w:rPr>
        <w:t>investor types respond significan</w:t>
      </w:r>
      <w:r w:rsidR="00937000">
        <w:rPr>
          <w:rFonts w:ascii="Times New Roman" w:hAnsi="Times New Roman" w:cs="Times New Roman"/>
          <w:lang w:val="en-US"/>
        </w:rPr>
        <w:t xml:space="preserve">tly and in opposite directions: local institutions respond in a way consistent with momentum trading, while local individuals’ behavior is consistent with contrarianism. These results for U.S. good news on inflation during a recession are </w:t>
      </w:r>
      <w:r w:rsidR="00937000" w:rsidRPr="004740B4">
        <w:rPr>
          <w:rFonts w:ascii="Times New Roman" w:hAnsi="Times New Roman" w:cs="Times New Roman"/>
          <w:lang w:val="en-US"/>
        </w:rPr>
        <w:t xml:space="preserve">consistent with </w:t>
      </w:r>
      <w:r w:rsidR="00937000" w:rsidRPr="004740B4">
        <w:rPr>
          <w:rFonts w:ascii="Times New Roman" w:hAnsi="Times New Roman" w:cs="Times New Roman"/>
          <w:lang w:val="en-US"/>
        </w:rPr>
        <w:lastRenderedPageBreak/>
        <w:t xml:space="preserve">hypotheses 1a/1b and A1a/A1b. </w:t>
      </w:r>
      <w:r w:rsidR="004740B4" w:rsidRPr="003976E8">
        <w:rPr>
          <w:rFonts w:ascii="Times New Roman" w:hAnsi="Times New Roman" w:cs="Times New Roman"/>
        </w:rPr>
        <w:t>The difference in responses during recessions versus expansions is statistically significant for these two groups</w:t>
      </w:r>
      <w:r w:rsidR="00150224">
        <w:rPr>
          <w:rFonts w:ascii="Times New Roman" w:hAnsi="Times New Roman" w:cs="Times New Roman"/>
          <w:lang w:val="en-US"/>
        </w:rPr>
        <w:t xml:space="preserve">, as is the difference between institutions and individuals during recessionary periods. </w:t>
      </w:r>
    </w:p>
    <w:p w14:paraId="74D57126" w14:textId="0EDCADD7" w:rsidR="0006629B" w:rsidRPr="000F5E9F" w:rsidRDefault="00150224"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Results for Korean announcements are in line with those in table 2, with no significant differences between expansionary and recessionary periods. For both periods, institutions have a negative response to bad news and local individuals a positive response. The only notable difference</w:t>
      </w:r>
      <w:r w:rsidR="003248CC">
        <w:rPr>
          <w:rFonts w:ascii="Times New Roman" w:hAnsi="Times New Roman" w:cs="Times New Roman"/>
          <w:lang w:val="en-US"/>
        </w:rPr>
        <w:t>s</w:t>
      </w:r>
      <w:r>
        <w:rPr>
          <w:rFonts w:ascii="Times New Roman" w:hAnsi="Times New Roman" w:cs="Times New Roman"/>
          <w:lang w:val="en-US"/>
        </w:rPr>
        <w:t xml:space="preserve"> from the whole period results is that the difference in response between foreigners and institutions to bad news during expansionary periods is not statistically significant</w:t>
      </w:r>
      <w:r w:rsidR="003248CC">
        <w:rPr>
          <w:rFonts w:ascii="Times New Roman" w:hAnsi="Times New Roman" w:cs="Times New Roman"/>
          <w:lang w:val="en-US"/>
        </w:rPr>
        <w:t>, while the difference between foreigners and individuals is significant for bad news during expansionary periods</w:t>
      </w:r>
      <w:r>
        <w:rPr>
          <w:rFonts w:ascii="Times New Roman" w:hAnsi="Times New Roman" w:cs="Times New Roman"/>
          <w:lang w:val="en-US"/>
        </w:rPr>
        <w:t>. Thus, again the results for local investors in relation to inflation announcements in Korea are in line with hypotheses 1a and 1b</w:t>
      </w:r>
      <w:r w:rsidR="00012882">
        <w:rPr>
          <w:rFonts w:ascii="Times New Roman" w:hAnsi="Times New Roman" w:cs="Times New Roman"/>
          <w:lang w:val="en-US"/>
        </w:rPr>
        <w:t xml:space="preserve"> and A1a and A1b</w:t>
      </w:r>
      <w:r>
        <w:rPr>
          <w:rFonts w:ascii="Times New Roman" w:hAnsi="Times New Roman" w:cs="Times New Roman"/>
          <w:lang w:val="en-US"/>
        </w:rPr>
        <w:t xml:space="preserve">. </w:t>
      </w:r>
      <w:r w:rsidR="003248CC">
        <w:rPr>
          <w:rFonts w:ascii="Times New Roman" w:hAnsi="Times New Roman" w:cs="Times New Roman"/>
          <w:lang w:val="en-US"/>
        </w:rPr>
        <w:t>The results in table 5 also provide some support for hypotheses 2a (investor responses will vary with the state of the economy) and 2b (</w:t>
      </w:r>
      <w:r w:rsidR="00012882">
        <w:rPr>
          <w:rFonts w:ascii="Times New Roman" w:hAnsi="Times New Roman" w:cs="Times New Roman"/>
        </w:rPr>
        <w:t xml:space="preserve">more significant differences in response </w:t>
      </w:r>
      <w:r w:rsidR="00B234F3">
        <w:rPr>
          <w:rFonts w:ascii="Times New Roman" w:hAnsi="Times New Roman" w:cs="Times New Roman"/>
        </w:rPr>
        <w:t xml:space="preserve">between </w:t>
      </w:r>
      <w:r w:rsidR="00012882">
        <w:rPr>
          <w:rFonts w:ascii="Times New Roman" w:hAnsi="Times New Roman" w:cs="Times New Roman"/>
        </w:rPr>
        <w:t>recessionary and expansionary periods for less sophisticated investors than for more sophisticated investors.</w:t>
      </w:r>
      <w:r w:rsidR="003248CC">
        <w:rPr>
          <w:rFonts w:ascii="Times New Roman" w:hAnsi="Times New Roman" w:cs="Times New Roman"/>
          <w:lang w:val="en-US"/>
        </w:rPr>
        <w:t>).</w:t>
      </w:r>
      <w:r w:rsidR="00012882">
        <w:rPr>
          <w:rFonts w:ascii="Times New Roman" w:hAnsi="Times New Roman" w:cs="Times New Roman"/>
          <w:lang w:val="en-US"/>
        </w:rPr>
        <w:t xml:space="preserve"> In relation to the latter, the difference is between the most sophisticated investor type (foreigners) for which there are no significant differences and the two local groups, for which differences do exist for both the U.S. and Korea.</w:t>
      </w:r>
    </w:p>
    <w:p w14:paraId="3B62C155" w14:textId="77777777" w:rsidR="0006629B" w:rsidRPr="000F5E9F" w:rsidRDefault="0006629B" w:rsidP="000F5E9F">
      <w:pPr>
        <w:autoSpaceDE w:val="0"/>
        <w:autoSpaceDN w:val="0"/>
        <w:adjustRightInd w:val="0"/>
        <w:spacing w:before="0" w:line="480" w:lineRule="auto"/>
        <w:jc w:val="both"/>
        <w:rPr>
          <w:rFonts w:ascii="Times New Roman" w:hAnsi="Times New Roman" w:cs="Times New Roman"/>
          <w:lang w:val="en-US"/>
        </w:rPr>
      </w:pPr>
    </w:p>
    <w:p w14:paraId="72646F31" w14:textId="77777777" w:rsidR="00875F23" w:rsidRDefault="00875F23">
      <w:pPr>
        <w:spacing w:before="0" w:after="200"/>
        <w:rPr>
          <w:rFonts w:ascii="Times New Roman" w:hAnsi="Times New Roman" w:cs="Times New Roman"/>
          <w:lang w:val="en-US"/>
        </w:rPr>
      </w:pPr>
      <w:r>
        <w:rPr>
          <w:rFonts w:ascii="Times New Roman" w:hAnsi="Times New Roman" w:cs="Times New Roman"/>
          <w:lang w:val="en-US"/>
        </w:rPr>
        <w:br w:type="page"/>
      </w:r>
    </w:p>
    <w:p w14:paraId="2EF5244F" w14:textId="77777777" w:rsidR="00875F23" w:rsidRPr="00A11280" w:rsidRDefault="00875F23" w:rsidP="00875F23">
      <w:pPr>
        <w:rPr>
          <w:rFonts w:ascii="Times New Roman" w:hAnsi="Times New Roman" w:cs="Times New Roman"/>
          <w:b/>
          <w:bCs/>
          <w:sz w:val="28"/>
        </w:rPr>
      </w:pPr>
      <w:r w:rsidRPr="00A11280">
        <w:rPr>
          <w:rFonts w:ascii="Times New Roman" w:hAnsi="Times New Roman" w:cs="Times New Roman"/>
          <w:b/>
          <w:sz w:val="28"/>
        </w:rPr>
        <w:lastRenderedPageBreak/>
        <w:t xml:space="preserve">Table 6: </w:t>
      </w:r>
      <w:r w:rsidRPr="00A11280">
        <w:rPr>
          <w:rFonts w:ascii="Times New Roman" w:hAnsi="Times New Roman" w:cs="Times New Roman"/>
          <w:b/>
          <w:bCs/>
          <w:sz w:val="28"/>
        </w:rPr>
        <w:t>Responses of different types of investor in South Korea to GDP and unemployment announcements during recessionary and expansionary periods, with tests for differences between the two periods and for different responses from different types of investor</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214"/>
        <w:gridCol w:w="1416"/>
        <w:gridCol w:w="1416"/>
        <w:gridCol w:w="1376"/>
        <w:gridCol w:w="1363"/>
        <w:gridCol w:w="1376"/>
      </w:tblGrid>
      <w:tr w:rsidR="00875F23" w:rsidRPr="00A11280" w14:paraId="15CFCAC2" w14:textId="77777777" w:rsidTr="004B6B8B">
        <w:trPr>
          <w:trHeight w:val="534"/>
        </w:trPr>
        <w:tc>
          <w:tcPr>
            <w:tcW w:w="1899" w:type="dxa"/>
            <w:vMerge w:val="restart"/>
            <w:tcBorders>
              <w:top w:val="single" w:sz="4" w:space="0" w:color="auto"/>
            </w:tcBorders>
            <w:vAlign w:val="center"/>
          </w:tcPr>
          <w:p w14:paraId="0D7EB5EE" w14:textId="77777777" w:rsidR="00875F23" w:rsidRPr="00A11280" w:rsidRDefault="00875F23" w:rsidP="004B6B8B">
            <w:pPr>
              <w:spacing w:before="80"/>
              <w:rPr>
                <w:rFonts w:ascii="Times New Roman" w:hAnsi="Times New Roman" w:cs="Times New Roman"/>
                <w:b/>
              </w:rPr>
            </w:pPr>
            <w:r w:rsidRPr="00A11280">
              <w:rPr>
                <w:rFonts w:ascii="Times New Roman" w:hAnsi="Times New Roman" w:cs="Times New Roman"/>
                <w:b/>
              </w:rPr>
              <w:t>Announcement</w:t>
            </w:r>
          </w:p>
        </w:tc>
        <w:tc>
          <w:tcPr>
            <w:tcW w:w="4046" w:type="dxa"/>
            <w:gridSpan w:val="3"/>
            <w:tcBorders>
              <w:top w:val="single" w:sz="4" w:space="0" w:color="auto"/>
              <w:bottom w:val="single" w:sz="4" w:space="0" w:color="auto"/>
            </w:tcBorders>
            <w:vAlign w:val="center"/>
          </w:tcPr>
          <w:p w14:paraId="51162D06"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Investor response by</w:t>
            </w:r>
          </w:p>
        </w:tc>
        <w:tc>
          <w:tcPr>
            <w:tcW w:w="4115" w:type="dxa"/>
            <w:gridSpan w:val="3"/>
            <w:tcBorders>
              <w:top w:val="single" w:sz="4" w:space="0" w:color="auto"/>
              <w:bottom w:val="single" w:sz="4" w:space="0" w:color="auto"/>
            </w:tcBorders>
            <w:vAlign w:val="center"/>
          </w:tcPr>
          <w:p w14:paraId="5ACA168B"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Equality test II</w:t>
            </w:r>
          </w:p>
        </w:tc>
      </w:tr>
      <w:tr w:rsidR="00875F23" w:rsidRPr="00A11280" w14:paraId="638AD72A" w14:textId="77777777" w:rsidTr="004B6B8B">
        <w:trPr>
          <w:trHeight w:val="534"/>
        </w:trPr>
        <w:tc>
          <w:tcPr>
            <w:tcW w:w="1899" w:type="dxa"/>
            <w:vMerge/>
            <w:tcBorders>
              <w:bottom w:val="single" w:sz="4" w:space="0" w:color="auto"/>
            </w:tcBorders>
            <w:vAlign w:val="center"/>
          </w:tcPr>
          <w:p w14:paraId="5FA23C68" w14:textId="77777777" w:rsidR="00875F23" w:rsidRPr="00A11280" w:rsidRDefault="00875F23" w:rsidP="004B6B8B">
            <w:pPr>
              <w:spacing w:before="80"/>
              <w:rPr>
                <w:rFonts w:ascii="Times New Roman" w:hAnsi="Times New Roman" w:cs="Times New Roman"/>
                <w:b/>
              </w:rPr>
            </w:pPr>
          </w:p>
        </w:tc>
        <w:tc>
          <w:tcPr>
            <w:tcW w:w="1214" w:type="dxa"/>
            <w:tcBorders>
              <w:top w:val="single" w:sz="4" w:space="0" w:color="auto"/>
              <w:bottom w:val="single" w:sz="4" w:space="0" w:color="auto"/>
            </w:tcBorders>
            <w:vAlign w:val="center"/>
          </w:tcPr>
          <w:p w14:paraId="6DF44A01"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Foreigners</w:t>
            </w:r>
          </w:p>
        </w:tc>
        <w:tc>
          <w:tcPr>
            <w:tcW w:w="1416" w:type="dxa"/>
            <w:tcBorders>
              <w:top w:val="single" w:sz="4" w:space="0" w:color="auto"/>
              <w:bottom w:val="single" w:sz="4" w:space="0" w:color="auto"/>
            </w:tcBorders>
            <w:vAlign w:val="center"/>
          </w:tcPr>
          <w:p w14:paraId="4FC7FB9A"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Institutions</w:t>
            </w:r>
          </w:p>
        </w:tc>
        <w:tc>
          <w:tcPr>
            <w:tcW w:w="1416" w:type="dxa"/>
            <w:tcBorders>
              <w:top w:val="single" w:sz="4" w:space="0" w:color="auto"/>
              <w:bottom w:val="single" w:sz="4" w:space="0" w:color="auto"/>
            </w:tcBorders>
            <w:vAlign w:val="center"/>
          </w:tcPr>
          <w:p w14:paraId="460C2ADF"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Individuals</w:t>
            </w:r>
          </w:p>
        </w:tc>
        <w:tc>
          <w:tcPr>
            <w:tcW w:w="1376" w:type="dxa"/>
            <w:tcBorders>
              <w:top w:val="single" w:sz="4" w:space="0" w:color="auto"/>
              <w:bottom w:val="single" w:sz="4" w:space="0" w:color="auto"/>
            </w:tcBorders>
            <w:vAlign w:val="center"/>
          </w:tcPr>
          <w:p w14:paraId="5BD58460"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Foreigners vs Institutions</w:t>
            </w:r>
          </w:p>
        </w:tc>
        <w:tc>
          <w:tcPr>
            <w:tcW w:w="1363" w:type="dxa"/>
            <w:tcBorders>
              <w:top w:val="single" w:sz="4" w:space="0" w:color="auto"/>
              <w:bottom w:val="single" w:sz="4" w:space="0" w:color="auto"/>
            </w:tcBorders>
            <w:vAlign w:val="center"/>
          </w:tcPr>
          <w:p w14:paraId="29444F23"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Foreigners vs Individuals</w:t>
            </w:r>
          </w:p>
        </w:tc>
        <w:tc>
          <w:tcPr>
            <w:tcW w:w="1376" w:type="dxa"/>
            <w:tcBorders>
              <w:top w:val="single" w:sz="4" w:space="0" w:color="auto"/>
              <w:bottom w:val="single" w:sz="4" w:space="0" w:color="auto"/>
            </w:tcBorders>
          </w:tcPr>
          <w:p w14:paraId="3C9CB9A6"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Institutions vs Individuals</w:t>
            </w:r>
          </w:p>
        </w:tc>
      </w:tr>
      <w:tr w:rsidR="00875F23" w:rsidRPr="00A11280" w14:paraId="5E0F44E9" w14:textId="77777777" w:rsidTr="004B6B8B">
        <w:trPr>
          <w:trHeight w:val="547"/>
        </w:trPr>
        <w:tc>
          <w:tcPr>
            <w:tcW w:w="10060" w:type="dxa"/>
            <w:gridSpan w:val="7"/>
            <w:tcBorders>
              <w:top w:val="single" w:sz="4" w:space="0" w:color="auto"/>
              <w:bottom w:val="single" w:sz="4" w:space="0" w:color="auto"/>
            </w:tcBorders>
            <w:vAlign w:val="center"/>
          </w:tcPr>
          <w:p w14:paraId="606D597F" w14:textId="77777777" w:rsidR="00875F23" w:rsidRPr="00A11280" w:rsidRDefault="00875F23" w:rsidP="004B6B8B">
            <w:pPr>
              <w:spacing w:before="80"/>
              <w:rPr>
                <w:rFonts w:ascii="Times New Roman" w:hAnsi="Times New Roman" w:cs="Times New Roman"/>
              </w:rPr>
            </w:pPr>
            <w:r w:rsidRPr="00A11280">
              <w:rPr>
                <w:rFonts w:ascii="Times New Roman" w:hAnsi="Times New Roman" w:cs="Times New Roman"/>
                <w:b/>
              </w:rPr>
              <w:t>Panel A: GDP</w:t>
            </w:r>
          </w:p>
        </w:tc>
      </w:tr>
      <w:tr w:rsidR="00875F23" w:rsidRPr="00A11280" w14:paraId="12F63CFE" w14:textId="77777777" w:rsidTr="004B6B8B">
        <w:trPr>
          <w:trHeight w:val="252"/>
        </w:trPr>
        <w:tc>
          <w:tcPr>
            <w:tcW w:w="1899" w:type="dxa"/>
            <w:vMerge w:val="restart"/>
            <w:tcBorders>
              <w:top w:val="single" w:sz="4" w:space="0" w:color="auto"/>
            </w:tcBorders>
            <w:vAlign w:val="center"/>
          </w:tcPr>
          <w:p w14:paraId="0AD38E71"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Bad news – recession – US</w:t>
            </w:r>
          </w:p>
        </w:tc>
        <w:tc>
          <w:tcPr>
            <w:tcW w:w="1214" w:type="dxa"/>
            <w:tcBorders>
              <w:top w:val="single" w:sz="4" w:space="0" w:color="auto"/>
            </w:tcBorders>
            <w:vAlign w:val="bottom"/>
          </w:tcPr>
          <w:p w14:paraId="710C38D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0.0014</w:t>
            </w:r>
          </w:p>
        </w:tc>
        <w:tc>
          <w:tcPr>
            <w:tcW w:w="1416" w:type="dxa"/>
            <w:tcBorders>
              <w:top w:val="single" w:sz="4" w:space="0" w:color="auto"/>
            </w:tcBorders>
            <w:vAlign w:val="bottom"/>
          </w:tcPr>
          <w:p w14:paraId="7CECE432"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0.0000</w:t>
            </w:r>
          </w:p>
        </w:tc>
        <w:tc>
          <w:tcPr>
            <w:tcW w:w="1416" w:type="dxa"/>
            <w:tcBorders>
              <w:top w:val="single" w:sz="4" w:space="0" w:color="auto"/>
            </w:tcBorders>
            <w:vAlign w:val="bottom"/>
          </w:tcPr>
          <w:p w14:paraId="26FB4196"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0.0022</w:t>
            </w:r>
          </w:p>
        </w:tc>
        <w:tc>
          <w:tcPr>
            <w:tcW w:w="1376" w:type="dxa"/>
            <w:tcBorders>
              <w:top w:val="single" w:sz="4" w:space="0" w:color="auto"/>
            </w:tcBorders>
            <w:vAlign w:val="bottom"/>
          </w:tcPr>
          <w:p w14:paraId="100FCED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0.0295</w:t>
            </w:r>
          </w:p>
        </w:tc>
        <w:tc>
          <w:tcPr>
            <w:tcW w:w="1363" w:type="dxa"/>
            <w:tcBorders>
              <w:top w:val="single" w:sz="4" w:space="0" w:color="auto"/>
            </w:tcBorders>
            <w:vAlign w:val="bottom"/>
          </w:tcPr>
          <w:p w14:paraId="497FD70A"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0.1633</w:t>
            </w:r>
          </w:p>
        </w:tc>
        <w:tc>
          <w:tcPr>
            <w:tcW w:w="1376" w:type="dxa"/>
            <w:tcBorders>
              <w:top w:val="single" w:sz="4" w:space="0" w:color="auto"/>
            </w:tcBorders>
            <w:vAlign w:val="center"/>
          </w:tcPr>
          <w:p w14:paraId="486983E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0.0442</w:t>
            </w:r>
          </w:p>
        </w:tc>
      </w:tr>
      <w:tr w:rsidR="00875F23" w:rsidRPr="00A11280" w14:paraId="55366D0F" w14:textId="77777777" w:rsidTr="004B6B8B">
        <w:trPr>
          <w:trHeight w:val="252"/>
        </w:trPr>
        <w:tc>
          <w:tcPr>
            <w:tcW w:w="1899" w:type="dxa"/>
            <w:vMerge/>
            <w:vAlign w:val="center"/>
          </w:tcPr>
          <w:p w14:paraId="0B8E8A5C" w14:textId="77777777" w:rsidR="00875F23" w:rsidRPr="00A11280" w:rsidRDefault="00875F23" w:rsidP="004B6B8B">
            <w:pPr>
              <w:spacing w:before="80"/>
              <w:rPr>
                <w:rFonts w:ascii="Times New Roman" w:hAnsi="Times New Roman" w:cs="Times New Roman"/>
              </w:rPr>
            </w:pPr>
          </w:p>
        </w:tc>
        <w:tc>
          <w:tcPr>
            <w:tcW w:w="1214" w:type="dxa"/>
            <w:vAlign w:val="bottom"/>
          </w:tcPr>
          <w:p w14:paraId="765E93B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(0.0045)</w:t>
            </w:r>
          </w:p>
        </w:tc>
        <w:tc>
          <w:tcPr>
            <w:tcW w:w="1416" w:type="dxa"/>
            <w:vAlign w:val="bottom"/>
          </w:tcPr>
          <w:p w14:paraId="2556627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(0.0058)</w:t>
            </w:r>
          </w:p>
        </w:tc>
        <w:tc>
          <w:tcPr>
            <w:tcW w:w="1416" w:type="dxa"/>
            <w:vAlign w:val="bottom"/>
          </w:tcPr>
          <w:p w14:paraId="7E0D7BD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(0.0058)</w:t>
            </w:r>
          </w:p>
        </w:tc>
        <w:tc>
          <w:tcPr>
            <w:tcW w:w="1376" w:type="dxa"/>
            <w:vAlign w:val="bottom"/>
          </w:tcPr>
          <w:p w14:paraId="665437C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[0.86]</w:t>
            </w:r>
          </w:p>
        </w:tc>
        <w:tc>
          <w:tcPr>
            <w:tcW w:w="1363" w:type="dxa"/>
            <w:vAlign w:val="bottom"/>
          </w:tcPr>
          <w:p w14:paraId="47EBA26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[0.69]</w:t>
            </w:r>
          </w:p>
        </w:tc>
        <w:tc>
          <w:tcPr>
            <w:tcW w:w="1376" w:type="dxa"/>
            <w:vAlign w:val="center"/>
          </w:tcPr>
          <w:p w14:paraId="35C1571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[0.83]</w:t>
            </w:r>
          </w:p>
        </w:tc>
      </w:tr>
      <w:tr w:rsidR="00875F23" w:rsidRPr="00A11280" w14:paraId="278A1048" w14:textId="77777777" w:rsidTr="004B6B8B">
        <w:trPr>
          <w:trHeight w:val="252"/>
        </w:trPr>
        <w:tc>
          <w:tcPr>
            <w:tcW w:w="1899" w:type="dxa"/>
            <w:vMerge w:val="restart"/>
            <w:vAlign w:val="center"/>
          </w:tcPr>
          <w:p w14:paraId="2402CDA4"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Bad news – expansion – US</w:t>
            </w:r>
          </w:p>
        </w:tc>
        <w:tc>
          <w:tcPr>
            <w:tcW w:w="1214" w:type="dxa"/>
            <w:vAlign w:val="bottom"/>
          </w:tcPr>
          <w:p w14:paraId="1A97C35A"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0.0016</w:t>
            </w:r>
          </w:p>
        </w:tc>
        <w:tc>
          <w:tcPr>
            <w:tcW w:w="1416" w:type="dxa"/>
            <w:vAlign w:val="bottom"/>
          </w:tcPr>
          <w:p w14:paraId="4B2E251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0.0012</w:t>
            </w:r>
          </w:p>
        </w:tc>
        <w:tc>
          <w:tcPr>
            <w:tcW w:w="1416" w:type="dxa"/>
            <w:vAlign w:val="center"/>
          </w:tcPr>
          <w:p w14:paraId="4450E10E"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0.0021</w:t>
            </w:r>
          </w:p>
        </w:tc>
        <w:tc>
          <w:tcPr>
            <w:tcW w:w="1376" w:type="dxa"/>
            <w:vAlign w:val="center"/>
          </w:tcPr>
          <w:p w14:paraId="6DD6B4C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0.0135</w:t>
            </w:r>
          </w:p>
        </w:tc>
        <w:tc>
          <w:tcPr>
            <w:tcW w:w="1363" w:type="dxa"/>
            <w:vAlign w:val="center"/>
          </w:tcPr>
          <w:p w14:paraId="60E2C05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2.1278</w:t>
            </w:r>
          </w:p>
        </w:tc>
        <w:tc>
          <w:tcPr>
            <w:tcW w:w="1376" w:type="dxa"/>
            <w:vAlign w:val="center"/>
          </w:tcPr>
          <w:p w14:paraId="75FA89E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0.8894</w:t>
            </w:r>
          </w:p>
        </w:tc>
      </w:tr>
      <w:tr w:rsidR="00875F23" w:rsidRPr="00A11280" w14:paraId="0365995E" w14:textId="77777777" w:rsidTr="004B6B8B">
        <w:trPr>
          <w:trHeight w:val="252"/>
        </w:trPr>
        <w:tc>
          <w:tcPr>
            <w:tcW w:w="1899" w:type="dxa"/>
            <w:vMerge/>
            <w:vAlign w:val="center"/>
          </w:tcPr>
          <w:p w14:paraId="769F6335" w14:textId="77777777" w:rsidR="00875F23" w:rsidRPr="00A11280" w:rsidRDefault="00875F23" w:rsidP="004B6B8B">
            <w:pPr>
              <w:spacing w:before="80"/>
              <w:rPr>
                <w:rFonts w:ascii="Times New Roman" w:hAnsi="Times New Roman" w:cs="Times New Roman"/>
              </w:rPr>
            </w:pPr>
          </w:p>
        </w:tc>
        <w:tc>
          <w:tcPr>
            <w:tcW w:w="1214" w:type="dxa"/>
            <w:vAlign w:val="bottom"/>
          </w:tcPr>
          <w:p w14:paraId="5BADEC4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(0.0015)</w:t>
            </w:r>
          </w:p>
        </w:tc>
        <w:tc>
          <w:tcPr>
            <w:tcW w:w="1416" w:type="dxa"/>
            <w:vAlign w:val="bottom"/>
          </w:tcPr>
          <w:p w14:paraId="3A4E3BB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(0.0020)</w:t>
            </w:r>
          </w:p>
        </w:tc>
        <w:tc>
          <w:tcPr>
            <w:tcW w:w="1416" w:type="dxa"/>
            <w:vAlign w:val="center"/>
          </w:tcPr>
          <w:p w14:paraId="665649E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(0.0019)</w:t>
            </w:r>
          </w:p>
        </w:tc>
        <w:tc>
          <w:tcPr>
            <w:tcW w:w="1376" w:type="dxa"/>
            <w:vAlign w:val="center"/>
          </w:tcPr>
          <w:p w14:paraId="175DFC0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[0.91]</w:t>
            </w:r>
          </w:p>
        </w:tc>
        <w:tc>
          <w:tcPr>
            <w:tcW w:w="1363" w:type="dxa"/>
            <w:vAlign w:val="center"/>
          </w:tcPr>
          <w:p w14:paraId="0B99B17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[0.14]</w:t>
            </w:r>
          </w:p>
        </w:tc>
        <w:tc>
          <w:tcPr>
            <w:tcW w:w="1376" w:type="dxa"/>
            <w:vAlign w:val="center"/>
          </w:tcPr>
          <w:p w14:paraId="2239184A"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[0.35]</w:t>
            </w:r>
          </w:p>
        </w:tc>
      </w:tr>
      <w:tr w:rsidR="00875F23" w:rsidRPr="00A11280" w14:paraId="6ADB949F" w14:textId="77777777" w:rsidTr="004B6B8B">
        <w:trPr>
          <w:trHeight w:val="252"/>
        </w:trPr>
        <w:tc>
          <w:tcPr>
            <w:tcW w:w="1899" w:type="dxa"/>
            <w:vMerge w:val="restart"/>
            <w:vAlign w:val="center"/>
          </w:tcPr>
          <w:p w14:paraId="6BB94D63"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Equality test I (recession vs expansion) – US</w:t>
            </w:r>
          </w:p>
        </w:tc>
        <w:tc>
          <w:tcPr>
            <w:tcW w:w="1214" w:type="dxa"/>
            <w:vAlign w:val="center"/>
          </w:tcPr>
          <w:p w14:paraId="3EDACF8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0.0015</w:t>
            </w:r>
          </w:p>
        </w:tc>
        <w:tc>
          <w:tcPr>
            <w:tcW w:w="1416" w:type="dxa"/>
            <w:vAlign w:val="center"/>
          </w:tcPr>
          <w:p w14:paraId="6B58D5A5"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0.0432</w:t>
            </w:r>
          </w:p>
        </w:tc>
        <w:tc>
          <w:tcPr>
            <w:tcW w:w="1416" w:type="dxa"/>
            <w:vAlign w:val="center"/>
          </w:tcPr>
          <w:p w14:paraId="4A09061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0.0003</w:t>
            </w:r>
          </w:p>
        </w:tc>
        <w:tc>
          <w:tcPr>
            <w:tcW w:w="1376" w:type="dxa"/>
            <w:vAlign w:val="center"/>
          </w:tcPr>
          <w:p w14:paraId="573B709A"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1E5BB264"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3ED77621"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3C922A1F" w14:textId="77777777" w:rsidTr="004B6B8B">
        <w:trPr>
          <w:trHeight w:val="252"/>
        </w:trPr>
        <w:tc>
          <w:tcPr>
            <w:tcW w:w="1899" w:type="dxa"/>
            <w:vMerge/>
            <w:vAlign w:val="center"/>
          </w:tcPr>
          <w:p w14:paraId="04E1804A" w14:textId="77777777" w:rsidR="00875F23" w:rsidRPr="00A11280" w:rsidRDefault="00875F23" w:rsidP="004B6B8B">
            <w:pPr>
              <w:spacing w:before="80"/>
              <w:rPr>
                <w:rFonts w:ascii="Times New Roman" w:hAnsi="Times New Roman" w:cs="Times New Roman"/>
              </w:rPr>
            </w:pPr>
          </w:p>
        </w:tc>
        <w:tc>
          <w:tcPr>
            <w:tcW w:w="1214" w:type="dxa"/>
            <w:vAlign w:val="center"/>
          </w:tcPr>
          <w:p w14:paraId="5A03595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[0.97]</w:t>
            </w:r>
          </w:p>
        </w:tc>
        <w:tc>
          <w:tcPr>
            <w:tcW w:w="1416" w:type="dxa"/>
            <w:vAlign w:val="center"/>
          </w:tcPr>
          <w:p w14:paraId="4D87633A"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[0.84]</w:t>
            </w:r>
          </w:p>
        </w:tc>
        <w:tc>
          <w:tcPr>
            <w:tcW w:w="1416" w:type="dxa"/>
            <w:vAlign w:val="center"/>
          </w:tcPr>
          <w:p w14:paraId="5DF6953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[0.99]</w:t>
            </w:r>
          </w:p>
        </w:tc>
        <w:tc>
          <w:tcPr>
            <w:tcW w:w="1376" w:type="dxa"/>
            <w:vAlign w:val="center"/>
          </w:tcPr>
          <w:p w14:paraId="57C837F3"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3717499B"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136FA178"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61FD34DF" w14:textId="77777777" w:rsidTr="004B6B8B">
        <w:trPr>
          <w:trHeight w:val="252"/>
        </w:trPr>
        <w:tc>
          <w:tcPr>
            <w:tcW w:w="1899" w:type="dxa"/>
            <w:vMerge w:val="restart"/>
            <w:vAlign w:val="center"/>
          </w:tcPr>
          <w:p w14:paraId="4E66C393"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Good news – recession – US</w:t>
            </w:r>
          </w:p>
        </w:tc>
        <w:tc>
          <w:tcPr>
            <w:tcW w:w="1214" w:type="dxa"/>
            <w:vAlign w:val="bottom"/>
          </w:tcPr>
          <w:p w14:paraId="5769AFD9"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-0.0020</w:t>
            </w:r>
          </w:p>
        </w:tc>
        <w:tc>
          <w:tcPr>
            <w:tcW w:w="1416" w:type="dxa"/>
            <w:vAlign w:val="bottom"/>
          </w:tcPr>
          <w:p w14:paraId="0C8C02A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0.0100</w:t>
            </w:r>
          </w:p>
        </w:tc>
        <w:tc>
          <w:tcPr>
            <w:tcW w:w="1416" w:type="dxa"/>
            <w:vAlign w:val="bottom"/>
          </w:tcPr>
          <w:p w14:paraId="724FA7C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-0.0087</w:t>
            </w:r>
          </w:p>
        </w:tc>
        <w:tc>
          <w:tcPr>
            <w:tcW w:w="1376" w:type="dxa"/>
            <w:vAlign w:val="center"/>
          </w:tcPr>
          <w:p w14:paraId="74E52E19"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6.8330</w:t>
            </w:r>
          </w:p>
        </w:tc>
        <w:tc>
          <w:tcPr>
            <w:tcW w:w="1363" w:type="dxa"/>
            <w:vAlign w:val="center"/>
          </w:tcPr>
          <w:p w14:paraId="172671F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2.8589</w:t>
            </w:r>
          </w:p>
        </w:tc>
        <w:tc>
          <w:tcPr>
            <w:tcW w:w="1376" w:type="dxa"/>
            <w:vAlign w:val="bottom"/>
          </w:tcPr>
          <w:p w14:paraId="38EFC8F5"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8.7296</w:t>
            </w:r>
          </w:p>
        </w:tc>
      </w:tr>
      <w:tr w:rsidR="00875F23" w:rsidRPr="00A11280" w14:paraId="161E30FC" w14:textId="77777777" w:rsidTr="004B6B8B">
        <w:trPr>
          <w:trHeight w:val="252"/>
        </w:trPr>
        <w:tc>
          <w:tcPr>
            <w:tcW w:w="1899" w:type="dxa"/>
            <w:vMerge/>
            <w:vAlign w:val="center"/>
          </w:tcPr>
          <w:p w14:paraId="49E22EFF" w14:textId="77777777" w:rsidR="00875F23" w:rsidRPr="00A11280" w:rsidRDefault="00875F23" w:rsidP="004B6B8B">
            <w:pPr>
              <w:spacing w:before="80"/>
              <w:rPr>
                <w:rFonts w:ascii="Times New Roman" w:hAnsi="Times New Roman" w:cs="Times New Roman"/>
              </w:rPr>
            </w:pPr>
          </w:p>
        </w:tc>
        <w:tc>
          <w:tcPr>
            <w:tcW w:w="1214" w:type="dxa"/>
            <w:vAlign w:val="bottom"/>
          </w:tcPr>
          <w:p w14:paraId="0531BA4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(0.0020)</w:t>
            </w:r>
          </w:p>
        </w:tc>
        <w:tc>
          <w:tcPr>
            <w:tcW w:w="1416" w:type="dxa"/>
            <w:vAlign w:val="bottom"/>
          </w:tcPr>
          <w:p w14:paraId="5FC37D12"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(0.0036)***</w:t>
            </w:r>
          </w:p>
        </w:tc>
        <w:tc>
          <w:tcPr>
            <w:tcW w:w="1416" w:type="dxa"/>
            <w:vAlign w:val="bottom"/>
          </w:tcPr>
          <w:p w14:paraId="69A2087C"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(0.0031)***</w:t>
            </w:r>
          </w:p>
        </w:tc>
        <w:tc>
          <w:tcPr>
            <w:tcW w:w="1376" w:type="dxa"/>
            <w:vAlign w:val="center"/>
          </w:tcPr>
          <w:p w14:paraId="082C5AF0"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w:t>
            </w:r>
          </w:p>
        </w:tc>
        <w:tc>
          <w:tcPr>
            <w:tcW w:w="1363" w:type="dxa"/>
            <w:vAlign w:val="center"/>
          </w:tcPr>
          <w:p w14:paraId="28A94D28"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[0.09]*</w:t>
            </w:r>
          </w:p>
        </w:tc>
        <w:tc>
          <w:tcPr>
            <w:tcW w:w="1376" w:type="dxa"/>
            <w:vAlign w:val="bottom"/>
          </w:tcPr>
          <w:p w14:paraId="0201B234"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w:t>
            </w:r>
          </w:p>
        </w:tc>
      </w:tr>
      <w:tr w:rsidR="00875F23" w:rsidRPr="00A11280" w14:paraId="6BD8BE99" w14:textId="77777777" w:rsidTr="004B6B8B">
        <w:trPr>
          <w:trHeight w:val="252"/>
        </w:trPr>
        <w:tc>
          <w:tcPr>
            <w:tcW w:w="1899" w:type="dxa"/>
            <w:vMerge w:val="restart"/>
            <w:vAlign w:val="center"/>
          </w:tcPr>
          <w:p w14:paraId="1F4A00F4"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Good news – expansion – US</w:t>
            </w:r>
          </w:p>
        </w:tc>
        <w:tc>
          <w:tcPr>
            <w:tcW w:w="1214" w:type="dxa"/>
            <w:vAlign w:val="center"/>
          </w:tcPr>
          <w:p w14:paraId="75134D1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0.0022</w:t>
            </w:r>
          </w:p>
        </w:tc>
        <w:tc>
          <w:tcPr>
            <w:tcW w:w="1416" w:type="dxa"/>
            <w:vAlign w:val="center"/>
          </w:tcPr>
          <w:p w14:paraId="0081F50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0.0009</w:t>
            </w:r>
          </w:p>
        </w:tc>
        <w:tc>
          <w:tcPr>
            <w:tcW w:w="1416" w:type="dxa"/>
            <w:vAlign w:val="bottom"/>
          </w:tcPr>
          <w:p w14:paraId="14A2D17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-0.0031</w:t>
            </w:r>
          </w:p>
        </w:tc>
        <w:tc>
          <w:tcPr>
            <w:tcW w:w="1376" w:type="dxa"/>
            <w:vAlign w:val="center"/>
          </w:tcPr>
          <w:p w14:paraId="454A584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0.1666</w:t>
            </w:r>
          </w:p>
        </w:tc>
        <w:tc>
          <w:tcPr>
            <w:tcW w:w="1363" w:type="dxa"/>
            <w:vAlign w:val="center"/>
          </w:tcPr>
          <w:p w14:paraId="5028D0C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3.4878</w:t>
            </w:r>
          </w:p>
        </w:tc>
        <w:tc>
          <w:tcPr>
            <w:tcW w:w="1376" w:type="dxa"/>
            <w:vAlign w:val="center"/>
          </w:tcPr>
          <w:p w14:paraId="48DD462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0.8075</w:t>
            </w:r>
          </w:p>
        </w:tc>
      </w:tr>
      <w:tr w:rsidR="00875F23" w:rsidRPr="00A11280" w14:paraId="4862D19C" w14:textId="77777777" w:rsidTr="004B6B8B">
        <w:trPr>
          <w:trHeight w:val="252"/>
        </w:trPr>
        <w:tc>
          <w:tcPr>
            <w:tcW w:w="1899" w:type="dxa"/>
            <w:vMerge/>
            <w:vAlign w:val="center"/>
          </w:tcPr>
          <w:p w14:paraId="7514E685" w14:textId="77777777" w:rsidR="00875F23" w:rsidRPr="00A11280" w:rsidRDefault="00875F23" w:rsidP="004B6B8B">
            <w:pPr>
              <w:spacing w:before="80"/>
              <w:rPr>
                <w:rFonts w:ascii="Times New Roman" w:hAnsi="Times New Roman" w:cs="Times New Roman"/>
              </w:rPr>
            </w:pPr>
          </w:p>
        </w:tc>
        <w:tc>
          <w:tcPr>
            <w:tcW w:w="1214" w:type="dxa"/>
            <w:vAlign w:val="center"/>
          </w:tcPr>
          <w:p w14:paraId="3DDC6EB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(0.0015)</w:t>
            </w:r>
          </w:p>
        </w:tc>
        <w:tc>
          <w:tcPr>
            <w:tcW w:w="1416" w:type="dxa"/>
            <w:vAlign w:val="center"/>
          </w:tcPr>
          <w:p w14:paraId="4C90E3D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(0.0025)</w:t>
            </w:r>
          </w:p>
        </w:tc>
        <w:tc>
          <w:tcPr>
            <w:tcW w:w="1416" w:type="dxa"/>
            <w:vAlign w:val="bottom"/>
          </w:tcPr>
          <w:p w14:paraId="6D824649"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(0.0022)</w:t>
            </w:r>
          </w:p>
        </w:tc>
        <w:tc>
          <w:tcPr>
            <w:tcW w:w="1376" w:type="dxa"/>
            <w:vAlign w:val="center"/>
          </w:tcPr>
          <w:p w14:paraId="39CF56C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[0.68]</w:t>
            </w:r>
          </w:p>
        </w:tc>
        <w:tc>
          <w:tcPr>
            <w:tcW w:w="1363" w:type="dxa"/>
            <w:vAlign w:val="center"/>
          </w:tcPr>
          <w:p w14:paraId="6240FEA9"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[0.06]*</w:t>
            </w:r>
          </w:p>
        </w:tc>
        <w:tc>
          <w:tcPr>
            <w:tcW w:w="1376" w:type="dxa"/>
            <w:vAlign w:val="center"/>
          </w:tcPr>
          <w:p w14:paraId="7276889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[0.37]</w:t>
            </w:r>
          </w:p>
        </w:tc>
      </w:tr>
      <w:tr w:rsidR="00875F23" w:rsidRPr="00A11280" w14:paraId="47FCF347" w14:textId="77777777" w:rsidTr="004B6B8B">
        <w:trPr>
          <w:trHeight w:val="252"/>
        </w:trPr>
        <w:tc>
          <w:tcPr>
            <w:tcW w:w="1899" w:type="dxa"/>
            <w:vMerge w:val="restart"/>
            <w:vAlign w:val="center"/>
          </w:tcPr>
          <w:p w14:paraId="121035E6"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Equality test I (recession vs expansion) – US</w:t>
            </w:r>
          </w:p>
        </w:tc>
        <w:tc>
          <w:tcPr>
            <w:tcW w:w="1214" w:type="dxa"/>
            <w:vAlign w:val="center"/>
          </w:tcPr>
          <w:p w14:paraId="12F0856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3.6624</w:t>
            </w:r>
          </w:p>
        </w:tc>
        <w:tc>
          <w:tcPr>
            <w:tcW w:w="1416" w:type="dxa"/>
            <w:vAlign w:val="center"/>
          </w:tcPr>
          <w:p w14:paraId="303BB4B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5.2054</w:t>
            </w:r>
          </w:p>
        </w:tc>
        <w:tc>
          <w:tcPr>
            <w:tcW w:w="1416" w:type="dxa"/>
            <w:vAlign w:val="center"/>
          </w:tcPr>
          <w:p w14:paraId="7D91801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2.2569</w:t>
            </w:r>
          </w:p>
        </w:tc>
        <w:tc>
          <w:tcPr>
            <w:tcW w:w="1376" w:type="dxa"/>
            <w:vAlign w:val="center"/>
          </w:tcPr>
          <w:p w14:paraId="51EBCC7E"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5E10EB64"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4A235191"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0FE5B91B" w14:textId="77777777" w:rsidTr="004B6B8B">
        <w:trPr>
          <w:trHeight w:val="252"/>
        </w:trPr>
        <w:tc>
          <w:tcPr>
            <w:tcW w:w="1899" w:type="dxa"/>
            <w:vMerge/>
            <w:vAlign w:val="center"/>
          </w:tcPr>
          <w:p w14:paraId="4E0DCF32" w14:textId="77777777" w:rsidR="00875F23" w:rsidRPr="00A11280" w:rsidRDefault="00875F23" w:rsidP="004B6B8B">
            <w:pPr>
              <w:spacing w:before="80"/>
              <w:rPr>
                <w:rFonts w:ascii="Times New Roman" w:hAnsi="Times New Roman" w:cs="Times New Roman"/>
              </w:rPr>
            </w:pPr>
          </w:p>
        </w:tc>
        <w:tc>
          <w:tcPr>
            <w:tcW w:w="1214" w:type="dxa"/>
            <w:vAlign w:val="center"/>
          </w:tcPr>
          <w:p w14:paraId="02D29A4B"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[0.055]*</w:t>
            </w:r>
          </w:p>
        </w:tc>
        <w:tc>
          <w:tcPr>
            <w:tcW w:w="1416" w:type="dxa"/>
            <w:vAlign w:val="center"/>
          </w:tcPr>
          <w:p w14:paraId="6475DCA7"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[0.02]**</w:t>
            </w:r>
          </w:p>
        </w:tc>
        <w:tc>
          <w:tcPr>
            <w:tcW w:w="1416" w:type="dxa"/>
            <w:vAlign w:val="center"/>
          </w:tcPr>
          <w:p w14:paraId="189ECF5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[0.13]</w:t>
            </w:r>
          </w:p>
        </w:tc>
        <w:tc>
          <w:tcPr>
            <w:tcW w:w="1376" w:type="dxa"/>
            <w:vAlign w:val="center"/>
          </w:tcPr>
          <w:p w14:paraId="1F85BAFD"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68634916"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43F7AE47"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08BF6317" w14:textId="77777777" w:rsidTr="004B6B8B">
        <w:trPr>
          <w:trHeight w:val="547"/>
        </w:trPr>
        <w:tc>
          <w:tcPr>
            <w:tcW w:w="10060" w:type="dxa"/>
            <w:gridSpan w:val="7"/>
            <w:tcBorders>
              <w:top w:val="single" w:sz="4" w:space="0" w:color="auto"/>
              <w:bottom w:val="single" w:sz="4" w:space="0" w:color="auto"/>
            </w:tcBorders>
            <w:vAlign w:val="center"/>
          </w:tcPr>
          <w:p w14:paraId="7AFAF614" w14:textId="77777777" w:rsidR="00875F23" w:rsidRPr="00A11280" w:rsidRDefault="00875F23" w:rsidP="004B6B8B">
            <w:pPr>
              <w:spacing w:before="80"/>
              <w:rPr>
                <w:rFonts w:ascii="Times New Roman" w:hAnsi="Times New Roman" w:cs="Times New Roman"/>
              </w:rPr>
            </w:pPr>
            <w:r w:rsidRPr="00A11280">
              <w:rPr>
                <w:rFonts w:ascii="Times New Roman" w:hAnsi="Times New Roman" w:cs="Times New Roman"/>
                <w:b/>
              </w:rPr>
              <w:t>Panel B: Unemployment</w:t>
            </w:r>
          </w:p>
        </w:tc>
      </w:tr>
      <w:tr w:rsidR="00875F23" w:rsidRPr="00A11280" w14:paraId="0D65C2DA" w14:textId="77777777" w:rsidTr="004B6B8B">
        <w:trPr>
          <w:trHeight w:val="252"/>
        </w:trPr>
        <w:tc>
          <w:tcPr>
            <w:tcW w:w="1899" w:type="dxa"/>
            <w:vMerge w:val="restart"/>
            <w:tcBorders>
              <w:top w:val="single" w:sz="4" w:space="0" w:color="auto"/>
            </w:tcBorders>
            <w:vAlign w:val="center"/>
          </w:tcPr>
          <w:p w14:paraId="31492CB8"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Bad news – recession – US</w:t>
            </w:r>
          </w:p>
        </w:tc>
        <w:tc>
          <w:tcPr>
            <w:tcW w:w="1214" w:type="dxa"/>
            <w:tcBorders>
              <w:top w:val="single" w:sz="4" w:space="0" w:color="auto"/>
            </w:tcBorders>
            <w:vAlign w:val="center"/>
          </w:tcPr>
          <w:p w14:paraId="5F454DA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-0.0029</w:t>
            </w:r>
          </w:p>
        </w:tc>
        <w:tc>
          <w:tcPr>
            <w:tcW w:w="1416" w:type="dxa"/>
            <w:tcBorders>
              <w:top w:val="single" w:sz="4" w:space="0" w:color="auto"/>
            </w:tcBorders>
            <w:vAlign w:val="center"/>
          </w:tcPr>
          <w:p w14:paraId="00C021F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0.0011</w:t>
            </w:r>
          </w:p>
        </w:tc>
        <w:tc>
          <w:tcPr>
            <w:tcW w:w="1416" w:type="dxa"/>
            <w:tcBorders>
              <w:top w:val="single" w:sz="4" w:space="0" w:color="auto"/>
            </w:tcBorders>
            <w:vAlign w:val="center"/>
          </w:tcPr>
          <w:p w14:paraId="65E29EB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0.0021</w:t>
            </w:r>
          </w:p>
        </w:tc>
        <w:tc>
          <w:tcPr>
            <w:tcW w:w="1376" w:type="dxa"/>
            <w:tcBorders>
              <w:top w:val="single" w:sz="4" w:space="0" w:color="auto"/>
            </w:tcBorders>
            <w:vAlign w:val="center"/>
          </w:tcPr>
          <w:p w14:paraId="41F0E5D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0.6474</w:t>
            </w:r>
          </w:p>
        </w:tc>
        <w:tc>
          <w:tcPr>
            <w:tcW w:w="1363" w:type="dxa"/>
            <w:tcBorders>
              <w:top w:val="single" w:sz="4" w:space="0" w:color="auto"/>
            </w:tcBorders>
            <w:vAlign w:val="center"/>
          </w:tcPr>
          <w:p w14:paraId="51AD85D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2.3455</w:t>
            </w:r>
          </w:p>
        </w:tc>
        <w:tc>
          <w:tcPr>
            <w:tcW w:w="1376" w:type="dxa"/>
            <w:tcBorders>
              <w:top w:val="single" w:sz="4" w:space="0" w:color="auto"/>
            </w:tcBorders>
            <w:vAlign w:val="center"/>
          </w:tcPr>
          <w:p w14:paraId="08F3D60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0.0382</w:t>
            </w:r>
          </w:p>
        </w:tc>
      </w:tr>
      <w:tr w:rsidR="00875F23" w:rsidRPr="00A11280" w14:paraId="0616F8FC" w14:textId="77777777" w:rsidTr="004B6B8B">
        <w:trPr>
          <w:trHeight w:val="252"/>
        </w:trPr>
        <w:tc>
          <w:tcPr>
            <w:tcW w:w="1899" w:type="dxa"/>
            <w:vMerge/>
            <w:vAlign w:val="center"/>
          </w:tcPr>
          <w:p w14:paraId="13F0DA8C" w14:textId="77777777" w:rsidR="00875F23" w:rsidRPr="00A11280" w:rsidRDefault="00875F23" w:rsidP="004B6B8B">
            <w:pPr>
              <w:spacing w:before="80"/>
              <w:rPr>
                <w:rFonts w:ascii="Times New Roman" w:hAnsi="Times New Roman" w:cs="Times New Roman"/>
              </w:rPr>
            </w:pPr>
          </w:p>
        </w:tc>
        <w:tc>
          <w:tcPr>
            <w:tcW w:w="1214" w:type="dxa"/>
            <w:vAlign w:val="center"/>
          </w:tcPr>
          <w:p w14:paraId="19FCECE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(0.0022)</w:t>
            </w:r>
          </w:p>
        </w:tc>
        <w:tc>
          <w:tcPr>
            <w:tcW w:w="1416" w:type="dxa"/>
            <w:vAlign w:val="center"/>
          </w:tcPr>
          <w:p w14:paraId="1719FF3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(0.0032)</w:t>
            </w:r>
          </w:p>
        </w:tc>
        <w:tc>
          <w:tcPr>
            <w:tcW w:w="1416" w:type="dxa"/>
            <w:vAlign w:val="bottom"/>
          </w:tcPr>
          <w:p w14:paraId="5B5FAC0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(0.0024)</w:t>
            </w:r>
          </w:p>
        </w:tc>
        <w:tc>
          <w:tcPr>
            <w:tcW w:w="1376" w:type="dxa"/>
            <w:vAlign w:val="center"/>
          </w:tcPr>
          <w:p w14:paraId="00576F59"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[0.42]</w:t>
            </w:r>
          </w:p>
        </w:tc>
        <w:tc>
          <w:tcPr>
            <w:tcW w:w="1363" w:type="dxa"/>
            <w:vAlign w:val="center"/>
          </w:tcPr>
          <w:p w14:paraId="355764E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[0.13]</w:t>
            </w:r>
          </w:p>
        </w:tc>
        <w:tc>
          <w:tcPr>
            <w:tcW w:w="1376" w:type="dxa"/>
            <w:vAlign w:val="center"/>
          </w:tcPr>
          <w:p w14:paraId="74C6B4E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[0.85]</w:t>
            </w:r>
          </w:p>
        </w:tc>
      </w:tr>
      <w:tr w:rsidR="00875F23" w:rsidRPr="00A11280" w14:paraId="4DBD75CE" w14:textId="77777777" w:rsidTr="004B6B8B">
        <w:trPr>
          <w:trHeight w:val="252"/>
        </w:trPr>
        <w:tc>
          <w:tcPr>
            <w:tcW w:w="1899" w:type="dxa"/>
            <w:vMerge w:val="restart"/>
            <w:vAlign w:val="center"/>
          </w:tcPr>
          <w:p w14:paraId="3A5A80C9"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Bad news – expansion – US</w:t>
            </w:r>
          </w:p>
        </w:tc>
        <w:tc>
          <w:tcPr>
            <w:tcW w:w="1214" w:type="dxa"/>
            <w:vAlign w:val="bottom"/>
          </w:tcPr>
          <w:p w14:paraId="3D0B836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0.0037</w:t>
            </w:r>
          </w:p>
        </w:tc>
        <w:tc>
          <w:tcPr>
            <w:tcW w:w="1416" w:type="dxa"/>
            <w:vAlign w:val="bottom"/>
          </w:tcPr>
          <w:p w14:paraId="7DBDAF5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0.0016</w:t>
            </w:r>
          </w:p>
        </w:tc>
        <w:tc>
          <w:tcPr>
            <w:tcW w:w="1416" w:type="dxa"/>
            <w:vAlign w:val="bottom"/>
          </w:tcPr>
          <w:p w14:paraId="70FD303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-0.0050</w:t>
            </w:r>
          </w:p>
        </w:tc>
        <w:tc>
          <w:tcPr>
            <w:tcW w:w="1376" w:type="dxa"/>
            <w:vAlign w:val="center"/>
          </w:tcPr>
          <w:p w14:paraId="3C2EA4A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0.1253</w:t>
            </w:r>
          </w:p>
        </w:tc>
        <w:tc>
          <w:tcPr>
            <w:tcW w:w="1363" w:type="dxa"/>
            <w:vAlign w:val="center"/>
          </w:tcPr>
          <w:p w14:paraId="646EDD2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4.5537</w:t>
            </w:r>
          </w:p>
        </w:tc>
        <w:tc>
          <w:tcPr>
            <w:tcW w:w="1376" w:type="dxa"/>
            <w:vAlign w:val="center"/>
          </w:tcPr>
          <w:p w14:paraId="0C26F62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0.9074</w:t>
            </w:r>
          </w:p>
        </w:tc>
      </w:tr>
      <w:tr w:rsidR="00875F23" w:rsidRPr="00A11280" w14:paraId="5AA3D68C" w14:textId="77777777" w:rsidTr="004B6B8B">
        <w:trPr>
          <w:trHeight w:val="252"/>
        </w:trPr>
        <w:tc>
          <w:tcPr>
            <w:tcW w:w="1899" w:type="dxa"/>
            <w:vMerge/>
            <w:vAlign w:val="center"/>
          </w:tcPr>
          <w:p w14:paraId="785D388C" w14:textId="77777777" w:rsidR="00875F23" w:rsidRPr="00A11280" w:rsidRDefault="00875F23" w:rsidP="004B6B8B">
            <w:pPr>
              <w:spacing w:before="80"/>
              <w:rPr>
                <w:rFonts w:ascii="Times New Roman" w:hAnsi="Times New Roman" w:cs="Times New Roman"/>
              </w:rPr>
            </w:pPr>
          </w:p>
        </w:tc>
        <w:tc>
          <w:tcPr>
            <w:tcW w:w="1214" w:type="dxa"/>
            <w:vAlign w:val="bottom"/>
          </w:tcPr>
          <w:p w14:paraId="2B4F557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(0.0025)</w:t>
            </w:r>
          </w:p>
        </w:tc>
        <w:tc>
          <w:tcPr>
            <w:tcW w:w="1416" w:type="dxa"/>
            <w:vAlign w:val="bottom"/>
          </w:tcPr>
          <w:p w14:paraId="1D8E5A6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(0.0041)</w:t>
            </w:r>
          </w:p>
        </w:tc>
        <w:tc>
          <w:tcPr>
            <w:tcW w:w="1416" w:type="dxa"/>
            <w:vAlign w:val="bottom"/>
          </w:tcPr>
          <w:p w14:paraId="792FB0C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(0.0032)</w:t>
            </w:r>
          </w:p>
        </w:tc>
        <w:tc>
          <w:tcPr>
            <w:tcW w:w="1376" w:type="dxa"/>
            <w:vAlign w:val="center"/>
          </w:tcPr>
          <w:p w14:paraId="359ECB4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[0.72]</w:t>
            </w:r>
          </w:p>
        </w:tc>
        <w:tc>
          <w:tcPr>
            <w:tcW w:w="1363" w:type="dxa"/>
            <w:vAlign w:val="center"/>
          </w:tcPr>
          <w:p w14:paraId="27E9CAD9"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[0.03]**</w:t>
            </w:r>
          </w:p>
        </w:tc>
        <w:tc>
          <w:tcPr>
            <w:tcW w:w="1376" w:type="dxa"/>
            <w:vAlign w:val="center"/>
          </w:tcPr>
          <w:p w14:paraId="4F17AF1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[0.34]</w:t>
            </w:r>
          </w:p>
        </w:tc>
      </w:tr>
      <w:tr w:rsidR="00875F23" w:rsidRPr="00A11280" w14:paraId="10BCD4F1" w14:textId="77777777" w:rsidTr="004B6B8B">
        <w:trPr>
          <w:trHeight w:val="252"/>
        </w:trPr>
        <w:tc>
          <w:tcPr>
            <w:tcW w:w="1899" w:type="dxa"/>
            <w:vMerge w:val="restart"/>
            <w:vAlign w:val="center"/>
          </w:tcPr>
          <w:p w14:paraId="5A6A9B9D"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Equality test I (recession vs expansion) – US</w:t>
            </w:r>
          </w:p>
        </w:tc>
        <w:tc>
          <w:tcPr>
            <w:tcW w:w="1214" w:type="dxa"/>
            <w:vAlign w:val="center"/>
          </w:tcPr>
          <w:p w14:paraId="46E0BF4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4.7583</w:t>
            </w:r>
          </w:p>
        </w:tc>
        <w:tc>
          <w:tcPr>
            <w:tcW w:w="1416" w:type="dxa"/>
            <w:vAlign w:val="center"/>
          </w:tcPr>
          <w:p w14:paraId="37181B6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0.0102</w:t>
            </w:r>
          </w:p>
        </w:tc>
        <w:tc>
          <w:tcPr>
            <w:tcW w:w="1416" w:type="dxa"/>
            <w:vAlign w:val="center"/>
          </w:tcPr>
          <w:p w14:paraId="32E0393A"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3.81</w:t>
            </w:r>
          </w:p>
        </w:tc>
        <w:tc>
          <w:tcPr>
            <w:tcW w:w="1376" w:type="dxa"/>
            <w:vAlign w:val="center"/>
          </w:tcPr>
          <w:p w14:paraId="5F0034BE"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25F45296"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29111E1C"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745036C0" w14:textId="77777777" w:rsidTr="004B6B8B">
        <w:trPr>
          <w:trHeight w:val="252"/>
        </w:trPr>
        <w:tc>
          <w:tcPr>
            <w:tcW w:w="1899" w:type="dxa"/>
            <w:vMerge/>
            <w:vAlign w:val="center"/>
          </w:tcPr>
          <w:p w14:paraId="3741E0F1" w14:textId="77777777" w:rsidR="00875F23" w:rsidRPr="00A11280" w:rsidRDefault="00875F23" w:rsidP="004B6B8B">
            <w:pPr>
              <w:spacing w:before="80"/>
              <w:rPr>
                <w:rFonts w:ascii="Times New Roman" w:hAnsi="Times New Roman" w:cs="Times New Roman"/>
              </w:rPr>
            </w:pPr>
          </w:p>
        </w:tc>
        <w:tc>
          <w:tcPr>
            <w:tcW w:w="1214" w:type="dxa"/>
            <w:vAlign w:val="center"/>
          </w:tcPr>
          <w:p w14:paraId="755F4AA6"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[0.03]**</w:t>
            </w:r>
          </w:p>
        </w:tc>
        <w:tc>
          <w:tcPr>
            <w:tcW w:w="1416" w:type="dxa"/>
            <w:vAlign w:val="center"/>
          </w:tcPr>
          <w:p w14:paraId="63BFBEF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[0.92]</w:t>
            </w:r>
          </w:p>
        </w:tc>
        <w:tc>
          <w:tcPr>
            <w:tcW w:w="1416" w:type="dxa"/>
            <w:vAlign w:val="center"/>
          </w:tcPr>
          <w:p w14:paraId="4E0EACFA"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[0.051]*</w:t>
            </w:r>
          </w:p>
        </w:tc>
        <w:tc>
          <w:tcPr>
            <w:tcW w:w="1376" w:type="dxa"/>
            <w:vAlign w:val="center"/>
          </w:tcPr>
          <w:p w14:paraId="240ECE16"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6704DE9B"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40DCDE7D"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58BD9B23" w14:textId="77777777" w:rsidTr="004B6B8B">
        <w:trPr>
          <w:trHeight w:val="252"/>
        </w:trPr>
        <w:tc>
          <w:tcPr>
            <w:tcW w:w="1899" w:type="dxa"/>
            <w:vMerge w:val="restart"/>
            <w:vAlign w:val="center"/>
          </w:tcPr>
          <w:p w14:paraId="44515FAE"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Good news – recession – US</w:t>
            </w:r>
          </w:p>
        </w:tc>
        <w:tc>
          <w:tcPr>
            <w:tcW w:w="1214" w:type="dxa"/>
            <w:vAlign w:val="center"/>
          </w:tcPr>
          <w:p w14:paraId="00D080D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0.0004</w:t>
            </w:r>
          </w:p>
        </w:tc>
        <w:tc>
          <w:tcPr>
            <w:tcW w:w="1416" w:type="dxa"/>
            <w:vAlign w:val="center"/>
          </w:tcPr>
          <w:p w14:paraId="59EB576D"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0.0074</w:t>
            </w:r>
          </w:p>
        </w:tc>
        <w:tc>
          <w:tcPr>
            <w:tcW w:w="1416" w:type="dxa"/>
            <w:vAlign w:val="center"/>
          </w:tcPr>
          <w:p w14:paraId="3485C79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0.0071</w:t>
            </w:r>
          </w:p>
        </w:tc>
        <w:tc>
          <w:tcPr>
            <w:tcW w:w="1376" w:type="dxa"/>
            <w:vAlign w:val="center"/>
          </w:tcPr>
          <w:p w14:paraId="0B46CCB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0.8936</w:t>
            </w:r>
          </w:p>
        </w:tc>
        <w:tc>
          <w:tcPr>
            <w:tcW w:w="1363" w:type="dxa"/>
            <w:vAlign w:val="center"/>
          </w:tcPr>
          <w:p w14:paraId="3629432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0.5588</w:t>
            </w:r>
          </w:p>
        </w:tc>
        <w:tc>
          <w:tcPr>
            <w:tcW w:w="1376" w:type="dxa"/>
            <w:vAlign w:val="center"/>
          </w:tcPr>
          <w:p w14:paraId="6803115A"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1.9475</w:t>
            </w:r>
          </w:p>
        </w:tc>
      </w:tr>
      <w:tr w:rsidR="00875F23" w:rsidRPr="00A11280" w14:paraId="76C98F23" w14:textId="77777777" w:rsidTr="004B6B8B">
        <w:trPr>
          <w:trHeight w:val="252"/>
        </w:trPr>
        <w:tc>
          <w:tcPr>
            <w:tcW w:w="1899" w:type="dxa"/>
            <w:vMerge/>
            <w:vAlign w:val="center"/>
          </w:tcPr>
          <w:p w14:paraId="7CF567B3" w14:textId="77777777" w:rsidR="00875F23" w:rsidRPr="00A11280" w:rsidRDefault="00875F23" w:rsidP="004B6B8B">
            <w:pPr>
              <w:spacing w:before="80"/>
              <w:rPr>
                <w:rFonts w:ascii="Times New Roman" w:hAnsi="Times New Roman" w:cs="Times New Roman"/>
              </w:rPr>
            </w:pPr>
          </w:p>
        </w:tc>
        <w:tc>
          <w:tcPr>
            <w:tcW w:w="1214" w:type="dxa"/>
            <w:vAlign w:val="bottom"/>
          </w:tcPr>
          <w:p w14:paraId="6D9843F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(0.0046)</w:t>
            </w:r>
          </w:p>
        </w:tc>
        <w:tc>
          <w:tcPr>
            <w:tcW w:w="1416" w:type="dxa"/>
            <w:vAlign w:val="bottom"/>
          </w:tcPr>
          <w:p w14:paraId="0575852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(0.0055)</w:t>
            </w:r>
          </w:p>
        </w:tc>
        <w:tc>
          <w:tcPr>
            <w:tcW w:w="1416" w:type="dxa"/>
            <w:vAlign w:val="bottom"/>
          </w:tcPr>
          <w:p w14:paraId="0881D1D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(0.0058)</w:t>
            </w:r>
          </w:p>
        </w:tc>
        <w:tc>
          <w:tcPr>
            <w:tcW w:w="1376" w:type="dxa"/>
            <w:vAlign w:val="center"/>
          </w:tcPr>
          <w:p w14:paraId="775C8A3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[0.34]</w:t>
            </w:r>
          </w:p>
        </w:tc>
        <w:tc>
          <w:tcPr>
            <w:tcW w:w="1363" w:type="dxa"/>
            <w:vAlign w:val="center"/>
          </w:tcPr>
          <w:p w14:paraId="34300B2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[0.45]</w:t>
            </w:r>
          </w:p>
        </w:tc>
        <w:tc>
          <w:tcPr>
            <w:tcW w:w="1376" w:type="dxa"/>
            <w:vAlign w:val="center"/>
          </w:tcPr>
          <w:p w14:paraId="322955B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[0.16]</w:t>
            </w:r>
          </w:p>
        </w:tc>
      </w:tr>
      <w:tr w:rsidR="00875F23" w:rsidRPr="00A11280" w14:paraId="7FF12FA0" w14:textId="77777777" w:rsidTr="004B6B8B">
        <w:trPr>
          <w:trHeight w:val="252"/>
        </w:trPr>
        <w:tc>
          <w:tcPr>
            <w:tcW w:w="1899" w:type="dxa"/>
            <w:vMerge w:val="restart"/>
            <w:vAlign w:val="center"/>
          </w:tcPr>
          <w:p w14:paraId="2D852D20"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Good news – expansion – US</w:t>
            </w:r>
          </w:p>
        </w:tc>
        <w:tc>
          <w:tcPr>
            <w:tcW w:w="1214" w:type="dxa"/>
            <w:vAlign w:val="bottom"/>
          </w:tcPr>
          <w:p w14:paraId="6920DE6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0.0019</w:t>
            </w:r>
          </w:p>
        </w:tc>
        <w:tc>
          <w:tcPr>
            <w:tcW w:w="1416" w:type="dxa"/>
            <w:vAlign w:val="bottom"/>
          </w:tcPr>
          <w:p w14:paraId="2D00A44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0.0032</w:t>
            </w:r>
          </w:p>
        </w:tc>
        <w:tc>
          <w:tcPr>
            <w:tcW w:w="1416" w:type="dxa"/>
            <w:vAlign w:val="bottom"/>
          </w:tcPr>
          <w:p w14:paraId="0CAA2A1B"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0.0042</w:t>
            </w:r>
          </w:p>
        </w:tc>
        <w:tc>
          <w:tcPr>
            <w:tcW w:w="1376" w:type="dxa"/>
            <w:vAlign w:val="center"/>
          </w:tcPr>
          <w:p w14:paraId="771E152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0.1369</w:t>
            </w:r>
          </w:p>
        </w:tc>
        <w:tc>
          <w:tcPr>
            <w:tcW w:w="1363" w:type="dxa"/>
            <w:vAlign w:val="center"/>
          </w:tcPr>
          <w:p w14:paraId="581DDCE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4.0371</w:t>
            </w:r>
          </w:p>
        </w:tc>
        <w:tc>
          <w:tcPr>
            <w:tcW w:w="1376" w:type="dxa"/>
            <w:vAlign w:val="center"/>
          </w:tcPr>
          <w:p w14:paraId="0CB1114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2.2979</w:t>
            </w:r>
          </w:p>
        </w:tc>
      </w:tr>
      <w:tr w:rsidR="00875F23" w:rsidRPr="00A11280" w14:paraId="4F2F27CF" w14:textId="77777777" w:rsidTr="004B6B8B">
        <w:trPr>
          <w:trHeight w:val="252"/>
        </w:trPr>
        <w:tc>
          <w:tcPr>
            <w:tcW w:w="1899" w:type="dxa"/>
            <w:vMerge/>
            <w:vAlign w:val="center"/>
          </w:tcPr>
          <w:p w14:paraId="62BD14F8" w14:textId="77777777" w:rsidR="00875F23" w:rsidRPr="00A11280" w:rsidRDefault="00875F23" w:rsidP="004B6B8B">
            <w:pPr>
              <w:spacing w:before="80"/>
              <w:rPr>
                <w:rFonts w:ascii="Times New Roman" w:hAnsi="Times New Roman" w:cs="Times New Roman"/>
              </w:rPr>
            </w:pPr>
          </w:p>
        </w:tc>
        <w:tc>
          <w:tcPr>
            <w:tcW w:w="1214" w:type="dxa"/>
            <w:vAlign w:val="bottom"/>
          </w:tcPr>
          <w:p w14:paraId="0ADA541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(0.0014)</w:t>
            </w:r>
          </w:p>
        </w:tc>
        <w:tc>
          <w:tcPr>
            <w:tcW w:w="1416" w:type="dxa"/>
            <w:vAlign w:val="bottom"/>
          </w:tcPr>
          <w:p w14:paraId="74D8188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(0.0026)</w:t>
            </w:r>
          </w:p>
        </w:tc>
        <w:tc>
          <w:tcPr>
            <w:tcW w:w="1416" w:type="dxa"/>
            <w:vAlign w:val="center"/>
          </w:tcPr>
          <w:p w14:paraId="21327CD1"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(0.0024)*</w:t>
            </w:r>
          </w:p>
        </w:tc>
        <w:tc>
          <w:tcPr>
            <w:tcW w:w="1376" w:type="dxa"/>
            <w:vAlign w:val="center"/>
          </w:tcPr>
          <w:p w14:paraId="28EB1C3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[0.71]</w:t>
            </w:r>
          </w:p>
        </w:tc>
        <w:tc>
          <w:tcPr>
            <w:tcW w:w="1363" w:type="dxa"/>
            <w:vAlign w:val="center"/>
          </w:tcPr>
          <w:p w14:paraId="5EA55B77"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[0.04]**</w:t>
            </w:r>
          </w:p>
        </w:tc>
        <w:tc>
          <w:tcPr>
            <w:tcW w:w="1376" w:type="dxa"/>
            <w:vAlign w:val="center"/>
          </w:tcPr>
          <w:p w14:paraId="08B2D20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[0.13]</w:t>
            </w:r>
          </w:p>
        </w:tc>
      </w:tr>
      <w:tr w:rsidR="00875F23" w:rsidRPr="00A11280" w14:paraId="4959465B" w14:textId="77777777" w:rsidTr="004B6B8B">
        <w:trPr>
          <w:trHeight w:val="252"/>
        </w:trPr>
        <w:tc>
          <w:tcPr>
            <w:tcW w:w="1899" w:type="dxa"/>
            <w:vMerge w:val="restart"/>
            <w:tcBorders>
              <w:bottom w:val="single" w:sz="4" w:space="0" w:color="auto"/>
            </w:tcBorders>
            <w:vAlign w:val="center"/>
          </w:tcPr>
          <w:p w14:paraId="5F1719EC"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 xml:space="preserve">Equality test I </w:t>
            </w:r>
            <w:r>
              <w:rPr>
                <w:rFonts w:ascii="Times New Roman" w:hAnsi="Times New Roman" w:cs="Times New Roman"/>
                <w:iCs/>
                <w:color w:val="000000"/>
              </w:rPr>
              <w:t>(recession vs expansion) – US</w:t>
            </w:r>
          </w:p>
        </w:tc>
        <w:tc>
          <w:tcPr>
            <w:tcW w:w="1214" w:type="dxa"/>
            <w:vAlign w:val="center"/>
          </w:tcPr>
          <w:p w14:paraId="144A57E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0.1038</w:t>
            </w:r>
          </w:p>
        </w:tc>
        <w:tc>
          <w:tcPr>
            <w:tcW w:w="1416" w:type="dxa"/>
            <w:vAlign w:val="center"/>
          </w:tcPr>
          <w:p w14:paraId="031A818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3.1986</w:t>
            </w:r>
          </w:p>
        </w:tc>
        <w:tc>
          <w:tcPr>
            <w:tcW w:w="1416" w:type="dxa"/>
            <w:vAlign w:val="center"/>
          </w:tcPr>
          <w:p w14:paraId="2AE8A8C9"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3.754</w:t>
            </w:r>
          </w:p>
        </w:tc>
        <w:tc>
          <w:tcPr>
            <w:tcW w:w="1376" w:type="dxa"/>
            <w:vAlign w:val="center"/>
          </w:tcPr>
          <w:p w14:paraId="3A9FE118"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228B176F"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4D0EBC43"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7DC4EDBE" w14:textId="77777777" w:rsidTr="004B6B8B">
        <w:trPr>
          <w:trHeight w:val="252"/>
        </w:trPr>
        <w:tc>
          <w:tcPr>
            <w:tcW w:w="1899" w:type="dxa"/>
            <w:vMerge/>
            <w:tcBorders>
              <w:bottom w:val="single" w:sz="4" w:space="0" w:color="auto"/>
            </w:tcBorders>
            <w:vAlign w:val="center"/>
          </w:tcPr>
          <w:p w14:paraId="00ED001B" w14:textId="77777777" w:rsidR="00875F23" w:rsidRPr="00A11280" w:rsidRDefault="00875F23" w:rsidP="004B6B8B">
            <w:pPr>
              <w:spacing w:before="80"/>
              <w:rPr>
                <w:rFonts w:ascii="Times New Roman" w:hAnsi="Times New Roman" w:cs="Times New Roman"/>
              </w:rPr>
            </w:pPr>
          </w:p>
        </w:tc>
        <w:tc>
          <w:tcPr>
            <w:tcW w:w="1214" w:type="dxa"/>
            <w:tcBorders>
              <w:bottom w:val="single" w:sz="4" w:space="0" w:color="auto"/>
            </w:tcBorders>
            <w:vAlign w:val="center"/>
          </w:tcPr>
          <w:p w14:paraId="1F29C6A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[0.75]</w:t>
            </w:r>
          </w:p>
        </w:tc>
        <w:tc>
          <w:tcPr>
            <w:tcW w:w="1416" w:type="dxa"/>
            <w:tcBorders>
              <w:bottom w:val="single" w:sz="4" w:space="0" w:color="auto"/>
            </w:tcBorders>
            <w:vAlign w:val="center"/>
          </w:tcPr>
          <w:p w14:paraId="20B5D885"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b/>
                <w:bCs/>
                <w:color w:val="000000"/>
              </w:rPr>
              <w:t>[0.07]*</w:t>
            </w:r>
          </w:p>
        </w:tc>
        <w:tc>
          <w:tcPr>
            <w:tcW w:w="1416" w:type="dxa"/>
            <w:tcBorders>
              <w:bottom w:val="single" w:sz="4" w:space="0" w:color="auto"/>
            </w:tcBorders>
            <w:vAlign w:val="center"/>
          </w:tcPr>
          <w:p w14:paraId="7B4036F9"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[0.052]*</w:t>
            </w:r>
          </w:p>
        </w:tc>
        <w:tc>
          <w:tcPr>
            <w:tcW w:w="1376" w:type="dxa"/>
            <w:tcBorders>
              <w:bottom w:val="single" w:sz="4" w:space="0" w:color="auto"/>
            </w:tcBorders>
            <w:vAlign w:val="center"/>
          </w:tcPr>
          <w:p w14:paraId="6989F00B" w14:textId="77777777" w:rsidR="00875F23" w:rsidRPr="00A11280" w:rsidRDefault="00875F23" w:rsidP="004B6B8B">
            <w:pPr>
              <w:spacing w:before="80"/>
              <w:jc w:val="center"/>
              <w:rPr>
                <w:rFonts w:ascii="Times New Roman" w:hAnsi="Times New Roman" w:cs="Times New Roman"/>
                <w:color w:val="000000"/>
              </w:rPr>
            </w:pPr>
          </w:p>
        </w:tc>
        <w:tc>
          <w:tcPr>
            <w:tcW w:w="1363" w:type="dxa"/>
            <w:tcBorders>
              <w:bottom w:val="single" w:sz="4" w:space="0" w:color="auto"/>
            </w:tcBorders>
            <w:vAlign w:val="center"/>
          </w:tcPr>
          <w:p w14:paraId="6BCAC8B5" w14:textId="77777777" w:rsidR="00875F23" w:rsidRPr="00A11280" w:rsidRDefault="00875F23" w:rsidP="004B6B8B">
            <w:pPr>
              <w:spacing w:before="80"/>
              <w:jc w:val="center"/>
              <w:rPr>
                <w:rFonts w:ascii="Times New Roman" w:hAnsi="Times New Roman" w:cs="Times New Roman"/>
                <w:sz w:val="20"/>
                <w:szCs w:val="20"/>
              </w:rPr>
            </w:pPr>
          </w:p>
        </w:tc>
        <w:tc>
          <w:tcPr>
            <w:tcW w:w="1376" w:type="dxa"/>
            <w:tcBorders>
              <w:bottom w:val="single" w:sz="4" w:space="0" w:color="auto"/>
            </w:tcBorders>
            <w:vAlign w:val="center"/>
          </w:tcPr>
          <w:p w14:paraId="5D82CB7A"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4C61C9F1" w14:textId="77777777" w:rsidTr="004B6B8B">
        <w:trPr>
          <w:trHeight w:val="534"/>
        </w:trPr>
        <w:tc>
          <w:tcPr>
            <w:tcW w:w="1899" w:type="dxa"/>
            <w:vMerge w:val="restart"/>
            <w:tcBorders>
              <w:top w:val="single" w:sz="4" w:space="0" w:color="auto"/>
            </w:tcBorders>
            <w:vAlign w:val="center"/>
          </w:tcPr>
          <w:p w14:paraId="06E19DD8" w14:textId="77777777" w:rsidR="00875F23" w:rsidRPr="00A11280" w:rsidRDefault="00875F23" w:rsidP="004B6B8B">
            <w:pPr>
              <w:spacing w:before="80"/>
              <w:rPr>
                <w:rFonts w:ascii="Times New Roman" w:hAnsi="Times New Roman" w:cs="Times New Roman"/>
                <w:b/>
              </w:rPr>
            </w:pPr>
            <w:r w:rsidRPr="00A11280">
              <w:rPr>
                <w:rFonts w:ascii="Times New Roman" w:hAnsi="Times New Roman" w:cs="Times New Roman"/>
                <w:b/>
              </w:rPr>
              <w:lastRenderedPageBreak/>
              <w:t>Announcement</w:t>
            </w:r>
          </w:p>
        </w:tc>
        <w:tc>
          <w:tcPr>
            <w:tcW w:w="4046" w:type="dxa"/>
            <w:gridSpan w:val="3"/>
            <w:tcBorders>
              <w:top w:val="single" w:sz="4" w:space="0" w:color="auto"/>
              <w:bottom w:val="single" w:sz="4" w:space="0" w:color="auto"/>
            </w:tcBorders>
            <w:vAlign w:val="center"/>
          </w:tcPr>
          <w:p w14:paraId="187118D9"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Investor response by</w:t>
            </w:r>
          </w:p>
        </w:tc>
        <w:tc>
          <w:tcPr>
            <w:tcW w:w="4115" w:type="dxa"/>
            <w:gridSpan w:val="3"/>
            <w:tcBorders>
              <w:top w:val="single" w:sz="4" w:space="0" w:color="auto"/>
              <w:bottom w:val="single" w:sz="4" w:space="0" w:color="auto"/>
            </w:tcBorders>
            <w:vAlign w:val="center"/>
          </w:tcPr>
          <w:p w14:paraId="45D30B35"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Equality test II</w:t>
            </w:r>
          </w:p>
        </w:tc>
      </w:tr>
      <w:tr w:rsidR="00875F23" w:rsidRPr="00A11280" w14:paraId="73AD51EB" w14:textId="77777777" w:rsidTr="004B6B8B">
        <w:trPr>
          <w:trHeight w:val="534"/>
        </w:trPr>
        <w:tc>
          <w:tcPr>
            <w:tcW w:w="1899" w:type="dxa"/>
            <w:vMerge/>
            <w:tcBorders>
              <w:bottom w:val="single" w:sz="4" w:space="0" w:color="auto"/>
            </w:tcBorders>
            <w:vAlign w:val="center"/>
          </w:tcPr>
          <w:p w14:paraId="5E8D0CA6" w14:textId="77777777" w:rsidR="00875F23" w:rsidRPr="00A11280" w:rsidRDefault="00875F23" w:rsidP="004B6B8B">
            <w:pPr>
              <w:spacing w:before="80"/>
              <w:rPr>
                <w:rFonts w:ascii="Times New Roman" w:hAnsi="Times New Roman" w:cs="Times New Roman"/>
                <w:b/>
              </w:rPr>
            </w:pPr>
          </w:p>
        </w:tc>
        <w:tc>
          <w:tcPr>
            <w:tcW w:w="1214" w:type="dxa"/>
            <w:tcBorders>
              <w:top w:val="single" w:sz="4" w:space="0" w:color="auto"/>
              <w:bottom w:val="single" w:sz="4" w:space="0" w:color="auto"/>
            </w:tcBorders>
            <w:vAlign w:val="center"/>
          </w:tcPr>
          <w:p w14:paraId="642B1DEF"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Foreigners</w:t>
            </w:r>
          </w:p>
        </w:tc>
        <w:tc>
          <w:tcPr>
            <w:tcW w:w="1416" w:type="dxa"/>
            <w:tcBorders>
              <w:top w:val="single" w:sz="4" w:space="0" w:color="auto"/>
              <w:bottom w:val="single" w:sz="4" w:space="0" w:color="auto"/>
            </w:tcBorders>
            <w:vAlign w:val="center"/>
          </w:tcPr>
          <w:p w14:paraId="65284DA9"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Institutions</w:t>
            </w:r>
          </w:p>
        </w:tc>
        <w:tc>
          <w:tcPr>
            <w:tcW w:w="1416" w:type="dxa"/>
            <w:tcBorders>
              <w:top w:val="single" w:sz="4" w:space="0" w:color="auto"/>
              <w:bottom w:val="single" w:sz="4" w:space="0" w:color="auto"/>
            </w:tcBorders>
            <w:vAlign w:val="center"/>
          </w:tcPr>
          <w:p w14:paraId="5638458D"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Individuals</w:t>
            </w:r>
          </w:p>
        </w:tc>
        <w:tc>
          <w:tcPr>
            <w:tcW w:w="1376" w:type="dxa"/>
            <w:tcBorders>
              <w:top w:val="single" w:sz="4" w:space="0" w:color="auto"/>
              <w:bottom w:val="single" w:sz="4" w:space="0" w:color="auto"/>
            </w:tcBorders>
            <w:vAlign w:val="center"/>
          </w:tcPr>
          <w:p w14:paraId="47D12769"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Foreigners vs Institutions</w:t>
            </w:r>
          </w:p>
        </w:tc>
        <w:tc>
          <w:tcPr>
            <w:tcW w:w="1363" w:type="dxa"/>
            <w:tcBorders>
              <w:top w:val="single" w:sz="4" w:space="0" w:color="auto"/>
              <w:bottom w:val="single" w:sz="4" w:space="0" w:color="auto"/>
            </w:tcBorders>
            <w:vAlign w:val="center"/>
          </w:tcPr>
          <w:p w14:paraId="3DE1C448"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Foreigners vs Individuals</w:t>
            </w:r>
          </w:p>
        </w:tc>
        <w:tc>
          <w:tcPr>
            <w:tcW w:w="1376" w:type="dxa"/>
            <w:tcBorders>
              <w:top w:val="single" w:sz="4" w:space="0" w:color="auto"/>
              <w:bottom w:val="single" w:sz="4" w:space="0" w:color="auto"/>
            </w:tcBorders>
          </w:tcPr>
          <w:p w14:paraId="1933CF88" w14:textId="77777777" w:rsidR="00875F23" w:rsidRPr="00A11280" w:rsidRDefault="00875F23" w:rsidP="004B6B8B">
            <w:pPr>
              <w:spacing w:before="80"/>
              <w:jc w:val="center"/>
              <w:rPr>
                <w:rFonts w:ascii="Times New Roman" w:hAnsi="Times New Roman" w:cs="Times New Roman"/>
              </w:rPr>
            </w:pPr>
            <w:r w:rsidRPr="00A11280">
              <w:rPr>
                <w:rFonts w:ascii="Times New Roman" w:hAnsi="Times New Roman" w:cs="Times New Roman"/>
              </w:rPr>
              <w:t>Institutions vs Individuals</w:t>
            </w:r>
          </w:p>
        </w:tc>
      </w:tr>
      <w:tr w:rsidR="00875F23" w:rsidRPr="00A11280" w14:paraId="5B6D44AB" w14:textId="77777777" w:rsidTr="004B6B8B">
        <w:trPr>
          <w:trHeight w:val="547"/>
        </w:trPr>
        <w:tc>
          <w:tcPr>
            <w:tcW w:w="10060" w:type="dxa"/>
            <w:gridSpan w:val="7"/>
            <w:tcBorders>
              <w:top w:val="single" w:sz="4" w:space="0" w:color="auto"/>
              <w:bottom w:val="single" w:sz="4" w:space="0" w:color="auto"/>
            </w:tcBorders>
            <w:vAlign w:val="center"/>
          </w:tcPr>
          <w:p w14:paraId="5B2CA971" w14:textId="77777777" w:rsidR="00875F23" w:rsidRPr="00816022" w:rsidRDefault="00875F23" w:rsidP="004B6B8B">
            <w:pPr>
              <w:spacing w:before="80"/>
              <w:rPr>
                <w:rFonts w:ascii="Times New Roman" w:hAnsi="Times New Roman" w:cs="Times New Roman"/>
              </w:rPr>
            </w:pPr>
            <w:r w:rsidRPr="00A11280">
              <w:rPr>
                <w:rFonts w:ascii="Times New Roman" w:hAnsi="Times New Roman" w:cs="Times New Roman"/>
                <w:b/>
              </w:rPr>
              <w:t>Panel B: Unemployment</w:t>
            </w:r>
            <w:r>
              <w:rPr>
                <w:rFonts w:ascii="Times New Roman" w:hAnsi="Times New Roman" w:cs="Times New Roman"/>
                <w:b/>
              </w:rPr>
              <w:t xml:space="preserve"> (</w:t>
            </w:r>
            <w:r>
              <w:rPr>
                <w:rFonts w:ascii="Times New Roman" w:hAnsi="Times New Roman" w:cs="Times New Roman"/>
              </w:rPr>
              <w:t>continued)</w:t>
            </w:r>
          </w:p>
        </w:tc>
      </w:tr>
      <w:tr w:rsidR="00875F23" w:rsidRPr="00A11280" w14:paraId="0B01E35C" w14:textId="77777777" w:rsidTr="004B6B8B">
        <w:trPr>
          <w:trHeight w:val="252"/>
        </w:trPr>
        <w:tc>
          <w:tcPr>
            <w:tcW w:w="1899" w:type="dxa"/>
            <w:vMerge w:val="restart"/>
            <w:vAlign w:val="center"/>
          </w:tcPr>
          <w:p w14:paraId="09F02E30"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Bad news – recession – Japan</w:t>
            </w:r>
          </w:p>
        </w:tc>
        <w:tc>
          <w:tcPr>
            <w:tcW w:w="1214" w:type="dxa"/>
            <w:vAlign w:val="bottom"/>
          </w:tcPr>
          <w:p w14:paraId="5E28A7A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0.0006</w:t>
            </w:r>
          </w:p>
        </w:tc>
        <w:tc>
          <w:tcPr>
            <w:tcW w:w="1416" w:type="dxa"/>
            <w:vAlign w:val="bottom"/>
          </w:tcPr>
          <w:p w14:paraId="58B47EB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-0.0030</w:t>
            </w:r>
          </w:p>
        </w:tc>
        <w:tc>
          <w:tcPr>
            <w:tcW w:w="1416" w:type="dxa"/>
            <w:vAlign w:val="bottom"/>
          </w:tcPr>
          <w:p w14:paraId="1F6D420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0.0032</w:t>
            </w:r>
          </w:p>
        </w:tc>
        <w:tc>
          <w:tcPr>
            <w:tcW w:w="1376" w:type="dxa"/>
            <w:vAlign w:val="center"/>
          </w:tcPr>
          <w:p w14:paraId="3D8A54A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2.4890</w:t>
            </w:r>
          </w:p>
        </w:tc>
        <w:tc>
          <w:tcPr>
            <w:tcW w:w="1363" w:type="dxa"/>
            <w:vAlign w:val="center"/>
          </w:tcPr>
          <w:p w14:paraId="7EDDF27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3.6486</w:t>
            </w:r>
          </w:p>
        </w:tc>
        <w:tc>
          <w:tcPr>
            <w:tcW w:w="1376" w:type="dxa"/>
            <w:vAlign w:val="center"/>
          </w:tcPr>
          <w:p w14:paraId="23ABA5B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9.2619</w:t>
            </w:r>
          </w:p>
        </w:tc>
      </w:tr>
      <w:tr w:rsidR="00875F23" w:rsidRPr="00A11280" w14:paraId="0B2ABED0" w14:textId="77777777" w:rsidTr="004B6B8B">
        <w:trPr>
          <w:trHeight w:val="252"/>
        </w:trPr>
        <w:tc>
          <w:tcPr>
            <w:tcW w:w="1899" w:type="dxa"/>
            <w:vMerge/>
            <w:vAlign w:val="center"/>
          </w:tcPr>
          <w:p w14:paraId="627BED87" w14:textId="77777777" w:rsidR="00875F23" w:rsidRPr="00A11280" w:rsidRDefault="00875F23" w:rsidP="004B6B8B">
            <w:pPr>
              <w:spacing w:before="80"/>
              <w:rPr>
                <w:rFonts w:ascii="Times New Roman" w:hAnsi="Times New Roman" w:cs="Times New Roman"/>
              </w:rPr>
            </w:pPr>
          </w:p>
        </w:tc>
        <w:tc>
          <w:tcPr>
            <w:tcW w:w="1214" w:type="dxa"/>
            <w:vAlign w:val="bottom"/>
          </w:tcPr>
          <w:p w14:paraId="47543B3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(0.0011)</w:t>
            </w:r>
          </w:p>
        </w:tc>
        <w:tc>
          <w:tcPr>
            <w:tcW w:w="1416" w:type="dxa"/>
            <w:vAlign w:val="bottom"/>
          </w:tcPr>
          <w:p w14:paraId="0570B1C2"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(0.00135)**</w:t>
            </w:r>
          </w:p>
        </w:tc>
        <w:tc>
          <w:tcPr>
            <w:tcW w:w="1416" w:type="dxa"/>
            <w:vAlign w:val="bottom"/>
          </w:tcPr>
          <w:p w14:paraId="4F600DDB"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(0.00092)***</w:t>
            </w:r>
          </w:p>
        </w:tc>
        <w:tc>
          <w:tcPr>
            <w:tcW w:w="1376" w:type="dxa"/>
            <w:vAlign w:val="center"/>
          </w:tcPr>
          <w:p w14:paraId="3300751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[0.11]</w:t>
            </w:r>
          </w:p>
        </w:tc>
        <w:tc>
          <w:tcPr>
            <w:tcW w:w="1363" w:type="dxa"/>
            <w:vAlign w:val="center"/>
          </w:tcPr>
          <w:p w14:paraId="339971E3"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[0.056]*</w:t>
            </w:r>
          </w:p>
        </w:tc>
        <w:tc>
          <w:tcPr>
            <w:tcW w:w="1376" w:type="dxa"/>
            <w:vAlign w:val="center"/>
          </w:tcPr>
          <w:p w14:paraId="20B2EC94"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w:t>
            </w:r>
          </w:p>
        </w:tc>
      </w:tr>
      <w:tr w:rsidR="00875F23" w:rsidRPr="00A11280" w14:paraId="2A866421" w14:textId="77777777" w:rsidTr="004B6B8B">
        <w:trPr>
          <w:trHeight w:val="252"/>
        </w:trPr>
        <w:tc>
          <w:tcPr>
            <w:tcW w:w="1899" w:type="dxa"/>
            <w:vMerge w:val="restart"/>
            <w:vAlign w:val="center"/>
          </w:tcPr>
          <w:p w14:paraId="01E6EB43"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Bad news – expansion – Japan</w:t>
            </w:r>
          </w:p>
        </w:tc>
        <w:tc>
          <w:tcPr>
            <w:tcW w:w="1214" w:type="dxa"/>
            <w:vAlign w:val="bottom"/>
          </w:tcPr>
          <w:p w14:paraId="12DC1793"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0.0000</w:t>
            </w:r>
          </w:p>
        </w:tc>
        <w:tc>
          <w:tcPr>
            <w:tcW w:w="1416" w:type="dxa"/>
            <w:vAlign w:val="bottom"/>
          </w:tcPr>
          <w:p w14:paraId="208118A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0.0004</w:t>
            </w:r>
          </w:p>
        </w:tc>
        <w:tc>
          <w:tcPr>
            <w:tcW w:w="1416" w:type="dxa"/>
            <w:vAlign w:val="bottom"/>
          </w:tcPr>
          <w:p w14:paraId="139B9CA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-0.0005</w:t>
            </w:r>
          </w:p>
        </w:tc>
        <w:tc>
          <w:tcPr>
            <w:tcW w:w="1376" w:type="dxa"/>
            <w:vAlign w:val="bottom"/>
          </w:tcPr>
          <w:p w14:paraId="53D49DC9"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0.0553</w:t>
            </w:r>
          </w:p>
        </w:tc>
        <w:tc>
          <w:tcPr>
            <w:tcW w:w="1363" w:type="dxa"/>
            <w:vAlign w:val="bottom"/>
          </w:tcPr>
          <w:p w14:paraId="1EB604E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0.0669</w:t>
            </w:r>
          </w:p>
        </w:tc>
        <w:tc>
          <w:tcPr>
            <w:tcW w:w="1376" w:type="dxa"/>
            <w:vAlign w:val="bottom"/>
          </w:tcPr>
          <w:p w14:paraId="47E8014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0.1177</w:t>
            </w:r>
          </w:p>
        </w:tc>
      </w:tr>
      <w:tr w:rsidR="00875F23" w:rsidRPr="00A11280" w14:paraId="5507DAC7" w14:textId="77777777" w:rsidTr="004B6B8B">
        <w:trPr>
          <w:trHeight w:val="252"/>
        </w:trPr>
        <w:tc>
          <w:tcPr>
            <w:tcW w:w="1899" w:type="dxa"/>
            <w:vMerge/>
            <w:vAlign w:val="center"/>
          </w:tcPr>
          <w:p w14:paraId="00BBFD37" w14:textId="77777777" w:rsidR="00875F23" w:rsidRPr="00A11280" w:rsidRDefault="00875F23" w:rsidP="004B6B8B">
            <w:pPr>
              <w:spacing w:before="80"/>
              <w:rPr>
                <w:rFonts w:ascii="Times New Roman" w:hAnsi="Times New Roman" w:cs="Times New Roman"/>
              </w:rPr>
            </w:pPr>
          </w:p>
        </w:tc>
        <w:tc>
          <w:tcPr>
            <w:tcW w:w="1214" w:type="dxa"/>
            <w:vAlign w:val="bottom"/>
          </w:tcPr>
          <w:p w14:paraId="46EDD57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(0.0009)</w:t>
            </w:r>
          </w:p>
        </w:tc>
        <w:tc>
          <w:tcPr>
            <w:tcW w:w="1416" w:type="dxa"/>
            <w:vAlign w:val="bottom"/>
          </w:tcPr>
          <w:p w14:paraId="2D21F4D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(0.0015)</w:t>
            </w:r>
          </w:p>
        </w:tc>
        <w:tc>
          <w:tcPr>
            <w:tcW w:w="1416" w:type="dxa"/>
            <w:vAlign w:val="bottom"/>
          </w:tcPr>
          <w:p w14:paraId="0ABAC88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(0.0013)</w:t>
            </w:r>
          </w:p>
        </w:tc>
        <w:tc>
          <w:tcPr>
            <w:tcW w:w="1376" w:type="dxa"/>
            <w:vAlign w:val="bottom"/>
          </w:tcPr>
          <w:p w14:paraId="3AABB68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[0.81]</w:t>
            </w:r>
          </w:p>
        </w:tc>
        <w:tc>
          <w:tcPr>
            <w:tcW w:w="1363" w:type="dxa"/>
            <w:vAlign w:val="bottom"/>
          </w:tcPr>
          <w:p w14:paraId="6885A6C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[0.79]</w:t>
            </w:r>
          </w:p>
        </w:tc>
        <w:tc>
          <w:tcPr>
            <w:tcW w:w="1376" w:type="dxa"/>
            <w:vAlign w:val="bottom"/>
          </w:tcPr>
          <w:p w14:paraId="6A5B8B9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[0.73]</w:t>
            </w:r>
          </w:p>
        </w:tc>
      </w:tr>
      <w:tr w:rsidR="00875F23" w:rsidRPr="00A11280" w14:paraId="0916860D" w14:textId="77777777" w:rsidTr="004B6B8B">
        <w:trPr>
          <w:trHeight w:val="252"/>
        </w:trPr>
        <w:tc>
          <w:tcPr>
            <w:tcW w:w="1899" w:type="dxa"/>
            <w:vMerge w:val="restart"/>
            <w:vAlign w:val="center"/>
          </w:tcPr>
          <w:p w14:paraId="2960EED8"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Equality test I (recession vs expansion) – Japan</w:t>
            </w:r>
          </w:p>
        </w:tc>
        <w:tc>
          <w:tcPr>
            <w:tcW w:w="1214" w:type="dxa"/>
            <w:vAlign w:val="center"/>
          </w:tcPr>
          <w:p w14:paraId="06B7933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0.2668</w:t>
            </w:r>
          </w:p>
        </w:tc>
        <w:tc>
          <w:tcPr>
            <w:tcW w:w="1416" w:type="dxa"/>
            <w:vAlign w:val="center"/>
          </w:tcPr>
          <w:p w14:paraId="4B964D3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3.4568</w:t>
            </w:r>
          </w:p>
        </w:tc>
        <w:tc>
          <w:tcPr>
            <w:tcW w:w="1416" w:type="dxa"/>
            <w:vAlign w:val="center"/>
          </w:tcPr>
          <w:p w14:paraId="601BFF7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5.7673</w:t>
            </w:r>
          </w:p>
        </w:tc>
        <w:tc>
          <w:tcPr>
            <w:tcW w:w="1376" w:type="dxa"/>
            <w:vAlign w:val="center"/>
          </w:tcPr>
          <w:p w14:paraId="2D24F1BE"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7D5ADA9D"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2181BC03"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3B080559" w14:textId="77777777" w:rsidTr="004B6B8B">
        <w:trPr>
          <w:trHeight w:val="252"/>
        </w:trPr>
        <w:tc>
          <w:tcPr>
            <w:tcW w:w="1899" w:type="dxa"/>
            <w:vMerge/>
            <w:vAlign w:val="center"/>
          </w:tcPr>
          <w:p w14:paraId="402154B9" w14:textId="77777777" w:rsidR="00875F23" w:rsidRPr="00A11280" w:rsidRDefault="00875F23" w:rsidP="004B6B8B">
            <w:pPr>
              <w:spacing w:before="80"/>
              <w:rPr>
                <w:rFonts w:ascii="Times New Roman" w:hAnsi="Times New Roman" w:cs="Times New Roman"/>
              </w:rPr>
            </w:pPr>
          </w:p>
        </w:tc>
        <w:tc>
          <w:tcPr>
            <w:tcW w:w="1214" w:type="dxa"/>
            <w:vAlign w:val="center"/>
          </w:tcPr>
          <w:p w14:paraId="59BC194B"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[0.61]</w:t>
            </w:r>
          </w:p>
        </w:tc>
        <w:tc>
          <w:tcPr>
            <w:tcW w:w="1416" w:type="dxa"/>
            <w:vAlign w:val="center"/>
          </w:tcPr>
          <w:p w14:paraId="20233527"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[0.06]*</w:t>
            </w:r>
          </w:p>
        </w:tc>
        <w:tc>
          <w:tcPr>
            <w:tcW w:w="1416" w:type="dxa"/>
            <w:vAlign w:val="center"/>
          </w:tcPr>
          <w:p w14:paraId="01BAEA05"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[0.02]**</w:t>
            </w:r>
          </w:p>
        </w:tc>
        <w:tc>
          <w:tcPr>
            <w:tcW w:w="1376" w:type="dxa"/>
            <w:vAlign w:val="center"/>
          </w:tcPr>
          <w:p w14:paraId="7AB074EA"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5E823091"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438E094F"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6CC4078E" w14:textId="77777777" w:rsidTr="004B6B8B">
        <w:trPr>
          <w:trHeight w:val="252"/>
        </w:trPr>
        <w:tc>
          <w:tcPr>
            <w:tcW w:w="1899" w:type="dxa"/>
            <w:vMerge w:val="restart"/>
            <w:vAlign w:val="center"/>
          </w:tcPr>
          <w:p w14:paraId="3DC20584"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Good news – recession – Japan</w:t>
            </w:r>
          </w:p>
        </w:tc>
        <w:tc>
          <w:tcPr>
            <w:tcW w:w="1214" w:type="dxa"/>
            <w:vAlign w:val="bottom"/>
          </w:tcPr>
          <w:p w14:paraId="575A7F27"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0.0003</w:t>
            </w:r>
          </w:p>
        </w:tc>
        <w:tc>
          <w:tcPr>
            <w:tcW w:w="1416" w:type="dxa"/>
            <w:vAlign w:val="bottom"/>
          </w:tcPr>
          <w:p w14:paraId="45CCF214"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0.0002</w:t>
            </w:r>
          </w:p>
        </w:tc>
        <w:tc>
          <w:tcPr>
            <w:tcW w:w="1416" w:type="dxa"/>
            <w:vAlign w:val="bottom"/>
          </w:tcPr>
          <w:p w14:paraId="626FCD38"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0.0013</w:t>
            </w:r>
          </w:p>
        </w:tc>
        <w:tc>
          <w:tcPr>
            <w:tcW w:w="1376" w:type="dxa"/>
            <w:vAlign w:val="center"/>
          </w:tcPr>
          <w:p w14:paraId="7620C305"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0.0003</w:t>
            </w:r>
          </w:p>
        </w:tc>
        <w:tc>
          <w:tcPr>
            <w:tcW w:w="1363" w:type="dxa"/>
            <w:vAlign w:val="center"/>
          </w:tcPr>
          <w:p w14:paraId="61E6835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1.9097</w:t>
            </w:r>
          </w:p>
        </w:tc>
        <w:tc>
          <w:tcPr>
            <w:tcW w:w="1376" w:type="dxa"/>
            <w:vAlign w:val="center"/>
          </w:tcPr>
          <w:p w14:paraId="63486E8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0.2179</w:t>
            </w:r>
          </w:p>
        </w:tc>
      </w:tr>
      <w:tr w:rsidR="00875F23" w:rsidRPr="00A11280" w14:paraId="58DD4A6D" w14:textId="77777777" w:rsidTr="004B6B8B">
        <w:trPr>
          <w:trHeight w:val="252"/>
        </w:trPr>
        <w:tc>
          <w:tcPr>
            <w:tcW w:w="1899" w:type="dxa"/>
            <w:vMerge/>
            <w:vAlign w:val="center"/>
          </w:tcPr>
          <w:p w14:paraId="3762B15F" w14:textId="77777777" w:rsidR="00875F23" w:rsidRPr="00A11280" w:rsidRDefault="00875F23" w:rsidP="004B6B8B">
            <w:pPr>
              <w:spacing w:before="80"/>
              <w:rPr>
                <w:rFonts w:ascii="Times New Roman" w:hAnsi="Times New Roman" w:cs="Times New Roman"/>
              </w:rPr>
            </w:pPr>
          </w:p>
        </w:tc>
        <w:tc>
          <w:tcPr>
            <w:tcW w:w="1214" w:type="dxa"/>
            <w:vAlign w:val="bottom"/>
          </w:tcPr>
          <w:p w14:paraId="603B5ACF"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(0.0011)</w:t>
            </w:r>
          </w:p>
        </w:tc>
        <w:tc>
          <w:tcPr>
            <w:tcW w:w="1416" w:type="dxa"/>
            <w:vAlign w:val="bottom"/>
          </w:tcPr>
          <w:p w14:paraId="6017941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(0.0022)</w:t>
            </w:r>
          </w:p>
        </w:tc>
        <w:tc>
          <w:tcPr>
            <w:tcW w:w="1416" w:type="dxa"/>
            <w:vAlign w:val="bottom"/>
          </w:tcPr>
          <w:p w14:paraId="0399D90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(0.0010)</w:t>
            </w:r>
          </w:p>
        </w:tc>
        <w:tc>
          <w:tcPr>
            <w:tcW w:w="1376" w:type="dxa"/>
            <w:vAlign w:val="center"/>
          </w:tcPr>
          <w:p w14:paraId="4026C53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[0.98]</w:t>
            </w:r>
          </w:p>
        </w:tc>
        <w:tc>
          <w:tcPr>
            <w:tcW w:w="1363" w:type="dxa"/>
            <w:vAlign w:val="center"/>
          </w:tcPr>
          <w:p w14:paraId="2A69B91C" w14:textId="77777777" w:rsidR="00875F23" w:rsidRPr="00A11280" w:rsidRDefault="00875F23" w:rsidP="004B6B8B">
            <w:pPr>
              <w:spacing w:before="80"/>
              <w:jc w:val="center"/>
              <w:rPr>
                <w:rFonts w:ascii="Times New Roman" w:hAnsi="Times New Roman" w:cs="Times New Roman"/>
                <w:bCs/>
                <w:color w:val="000000"/>
              </w:rPr>
            </w:pPr>
            <w:r w:rsidRPr="00A11280">
              <w:rPr>
                <w:rFonts w:ascii="Times New Roman" w:hAnsi="Times New Roman" w:cs="Times New Roman"/>
                <w:bCs/>
                <w:color w:val="000000"/>
              </w:rPr>
              <w:t>[0.17]</w:t>
            </w:r>
          </w:p>
        </w:tc>
        <w:tc>
          <w:tcPr>
            <w:tcW w:w="1376" w:type="dxa"/>
            <w:vAlign w:val="center"/>
          </w:tcPr>
          <w:p w14:paraId="34EF3BF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[0.64]</w:t>
            </w:r>
          </w:p>
        </w:tc>
      </w:tr>
      <w:tr w:rsidR="00875F23" w:rsidRPr="00A11280" w14:paraId="6B655749" w14:textId="77777777" w:rsidTr="004B6B8B">
        <w:trPr>
          <w:trHeight w:val="252"/>
        </w:trPr>
        <w:tc>
          <w:tcPr>
            <w:tcW w:w="1899" w:type="dxa"/>
            <w:vMerge w:val="restart"/>
            <w:vAlign w:val="center"/>
          </w:tcPr>
          <w:p w14:paraId="3C7D188E"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Good news – expansion – Japan</w:t>
            </w:r>
          </w:p>
        </w:tc>
        <w:tc>
          <w:tcPr>
            <w:tcW w:w="1214" w:type="dxa"/>
            <w:vAlign w:val="bottom"/>
          </w:tcPr>
          <w:p w14:paraId="2623DB13"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0.0018</w:t>
            </w:r>
          </w:p>
        </w:tc>
        <w:tc>
          <w:tcPr>
            <w:tcW w:w="1416" w:type="dxa"/>
            <w:vAlign w:val="bottom"/>
          </w:tcPr>
          <w:p w14:paraId="4898396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0.0025</w:t>
            </w:r>
          </w:p>
        </w:tc>
        <w:tc>
          <w:tcPr>
            <w:tcW w:w="1416" w:type="dxa"/>
            <w:vAlign w:val="bottom"/>
          </w:tcPr>
          <w:p w14:paraId="12DFD60E" w14:textId="77777777" w:rsidR="00875F23" w:rsidRPr="00A11280" w:rsidRDefault="00875F23" w:rsidP="004B6B8B">
            <w:pPr>
              <w:spacing w:before="80"/>
              <w:jc w:val="center"/>
              <w:rPr>
                <w:rFonts w:ascii="Times New Roman" w:hAnsi="Times New Roman" w:cs="Times New Roman"/>
                <w:color w:val="000000"/>
              </w:rPr>
            </w:pPr>
            <w:r>
              <w:rPr>
                <w:rFonts w:ascii="Times New Roman" w:hAnsi="Times New Roman" w:cs="Times New Roman"/>
                <w:color w:val="000000"/>
              </w:rPr>
              <w:t>-</w:t>
            </w:r>
            <w:r w:rsidRPr="00A11280">
              <w:rPr>
                <w:rFonts w:ascii="Times New Roman" w:hAnsi="Times New Roman" w:cs="Times New Roman"/>
                <w:color w:val="000000"/>
              </w:rPr>
              <w:t>0.0010</w:t>
            </w:r>
          </w:p>
        </w:tc>
        <w:tc>
          <w:tcPr>
            <w:tcW w:w="1376" w:type="dxa"/>
            <w:vAlign w:val="center"/>
          </w:tcPr>
          <w:p w14:paraId="3023873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5.7693</w:t>
            </w:r>
          </w:p>
        </w:tc>
        <w:tc>
          <w:tcPr>
            <w:tcW w:w="1363" w:type="dxa"/>
            <w:vAlign w:val="center"/>
          </w:tcPr>
          <w:p w14:paraId="5E062DCD"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0.1706</w:t>
            </w:r>
          </w:p>
        </w:tc>
        <w:tc>
          <w:tcPr>
            <w:tcW w:w="1376" w:type="dxa"/>
            <w:vAlign w:val="center"/>
          </w:tcPr>
          <w:p w14:paraId="2E180AD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4.7973</w:t>
            </w:r>
          </w:p>
        </w:tc>
      </w:tr>
      <w:tr w:rsidR="00875F23" w:rsidRPr="00A11280" w14:paraId="3A947F58" w14:textId="77777777" w:rsidTr="004B6B8B">
        <w:trPr>
          <w:trHeight w:val="252"/>
        </w:trPr>
        <w:tc>
          <w:tcPr>
            <w:tcW w:w="1899" w:type="dxa"/>
            <w:vMerge/>
            <w:vAlign w:val="center"/>
          </w:tcPr>
          <w:p w14:paraId="29D282A8" w14:textId="77777777" w:rsidR="00875F23" w:rsidRPr="00A11280" w:rsidRDefault="00875F23" w:rsidP="004B6B8B">
            <w:pPr>
              <w:spacing w:before="80"/>
              <w:rPr>
                <w:rFonts w:ascii="Times New Roman" w:hAnsi="Times New Roman" w:cs="Times New Roman"/>
              </w:rPr>
            </w:pPr>
          </w:p>
        </w:tc>
        <w:tc>
          <w:tcPr>
            <w:tcW w:w="1214" w:type="dxa"/>
            <w:vAlign w:val="bottom"/>
          </w:tcPr>
          <w:p w14:paraId="0BEB39AE"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(0.0011)</w:t>
            </w:r>
          </w:p>
        </w:tc>
        <w:tc>
          <w:tcPr>
            <w:tcW w:w="1416" w:type="dxa"/>
            <w:vAlign w:val="bottom"/>
          </w:tcPr>
          <w:p w14:paraId="5A108919"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(0.00095)***</w:t>
            </w:r>
          </w:p>
        </w:tc>
        <w:tc>
          <w:tcPr>
            <w:tcW w:w="1416" w:type="dxa"/>
            <w:vAlign w:val="bottom"/>
          </w:tcPr>
          <w:p w14:paraId="47686976"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(0.0010)</w:t>
            </w:r>
          </w:p>
        </w:tc>
        <w:tc>
          <w:tcPr>
            <w:tcW w:w="1376" w:type="dxa"/>
            <w:vAlign w:val="center"/>
          </w:tcPr>
          <w:p w14:paraId="0BA2A47E"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[0.02]**</w:t>
            </w:r>
          </w:p>
        </w:tc>
        <w:tc>
          <w:tcPr>
            <w:tcW w:w="1363" w:type="dxa"/>
            <w:vAlign w:val="center"/>
          </w:tcPr>
          <w:p w14:paraId="798D3A54"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[0.68]</w:t>
            </w:r>
          </w:p>
        </w:tc>
        <w:tc>
          <w:tcPr>
            <w:tcW w:w="1376" w:type="dxa"/>
            <w:vAlign w:val="center"/>
          </w:tcPr>
          <w:p w14:paraId="3A03B070"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[0.03]**</w:t>
            </w:r>
          </w:p>
        </w:tc>
      </w:tr>
      <w:tr w:rsidR="00875F23" w:rsidRPr="00A11280" w14:paraId="568C49FD" w14:textId="77777777" w:rsidTr="004B6B8B">
        <w:trPr>
          <w:trHeight w:val="252"/>
        </w:trPr>
        <w:tc>
          <w:tcPr>
            <w:tcW w:w="1899" w:type="dxa"/>
            <w:vMerge w:val="restart"/>
            <w:tcBorders>
              <w:bottom w:val="single" w:sz="4" w:space="0" w:color="auto"/>
            </w:tcBorders>
            <w:vAlign w:val="center"/>
          </w:tcPr>
          <w:p w14:paraId="6DE637D2" w14:textId="77777777" w:rsidR="00875F23" w:rsidRPr="00A11280" w:rsidRDefault="00875F23" w:rsidP="004B6B8B">
            <w:pPr>
              <w:spacing w:before="80"/>
              <w:rPr>
                <w:rFonts w:ascii="Times New Roman" w:hAnsi="Times New Roman" w:cs="Times New Roman"/>
                <w:iCs/>
                <w:color w:val="000000"/>
              </w:rPr>
            </w:pPr>
            <w:r w:rsidRPr="00A11280">
              <w:rPr>
                <w:rFonts w:ascii="Times New Roman" w:hAnsi="Times New Roman" w:cs="Times New Roman"/>
                <w:iCs/>
                <w:color w:val="000000"/>
              </w:rPr>
              <w:t>Equality test I (recession vs expansion) – Japan</w:t>
            </w:r>
          </w:p>
        </w:tc>
        <w:tc>
          <w:tcPr>
            <w:tcW w:w="1214" w:type="dxa"/>
            <w:vAlign w:val="center"/>
          </w:tcPr>
          <w:p w14:paraId="33F85FDC"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0.8697</w:t>
            </w:r>
          </w:p>
        </w:tc>
        <w:tc>
          <w:tcPr>
            <w:tcW w:w="1416" w:type="dxa"/>
            <w:vAlign w:val="center"/>
          </w:tcPr>
          <w:p w14:paraId="5A825C67"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1.5138</w:t>
            </w:r>
          </w:p>
        </w:tc>
        <w:tc>
          <w:tcPr>
            <w:tcW w:w="1416" w:type="dxa"/>
            <w:vAlign w:val="center"/>
          </w:tcPr>
          <w:p w14:paraId="561FC152"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3.0159</w:t>
            </w:r>
          </w:p>
        </w:tc>
        <w:tc>
          <w:tcPr>
            <w:tcW w:w="1376" w:type="dxa"/>
            <w:vAlign w:val="center"/>
          </w:tcPr>
          <w:p w14:paraId="1B4841D4" w14:textId="77777777" w:rsidR="00875F23" w:rsidRPr="00A11280" w:rsidRDefault="00875F23" w:rsidP="004B6B8B">
            <w:pPr>
              <w:spacing w:before="80"/>
              <w:jc w:val="center"/>
              <w:rPr>
                <w:rFonts w:ascii="Times New Roman" w:hAnsi="Times New Roman" w:cs="Times New Roman"/>
                <w:color w:val="000000"/>
              </w:rPr>
            </w:pPr>
          </w:p>
        </w:tc>
        <w:tc>
          <w:tcPr>
            <w:tcW w:w="1363" w:type="dxa"/>
            <w:vAlign w:val="center"/>
          </w:tcPr>
          <w:p w14:paraId="3E123017" w14:textId="77777777" w:rsidR="00875F23" w:rsidRPr="00A11280" w:rsidRDefault="00875F23" w:rsidP="004B6B8B">
            <w:pPr>
              <w:spacing w:before="80"/>
              <w:jc w:val="center"/>
              <w:rPr>
                <w:rFonts w:ascii="Times New Roman" w:hAnsi="Times New Roman" w:cs="Times New Roman"/>
                <w:sz w:val="20"/>
                <w:szCs w:val="20"/>
              </w:rPr>
            </w:pPr>
          </w:p>
        </w:tc>
        <w:tc>
          <w:tcPr>
            <w:tcW w:w="1376" w:type="dxa"/>
            <w:vAlign w:val="center"/>
          </w:tcPr>
          <w:p w14:paraId="5ACBC689" w14:textId="77777777" w:rsidR="00875F23" w:rsidRPr="00A11280" w:rsidRDefault="00875F23" w:rsidP="004B6B8B">
            <w:pPr>
              <w:spacing w:before="80"/>
              <w:jc w:val="center"/>
              <w:rPr>
                <w:rFonts w:ascii="Times New Roman" w:hAnsi="Times New Roman" w:cs="Times New Roman"/>
                <w:sz w:val="20"/>
                <w:szCs w:val="20"/>
              </w:rPr>
            </w:pPr>
          </w:p>
        </w:tc>
      </w:tr>
      <w:tr w:rsidR="00875F23" w:rsidRPr="00A11280" w14:paraId="2D7922B3" w14:textId="77777777" w:rsidTr="004B6B8B">
        <w:trPr>
          <w:trHeight w:val="252"/>
        </w:trPr>
        <w:tc>
          <w:tcPr>
            <w:tcW w:w="1899" w:type="dxa"/>
            <w:vMerge/>
            <w:tcBorders>
              <w:bottom w:val="single" w:sz="4" w:space="0" w:color="auto"/>
            </w:tcBorders>
            <w:vAlign w:val="center"/>
          </w:tcPr>
          <w:p w14:paraId="5EFF4F0B" w14:textId="77777777" w:rsidR="00875F23" w:rsidRPr="00A11280" w:rsidRDefault="00875F23" w:rsidP="004B6B8B">
            <w:pPr>
              <w:spacing w:before="80"/>
              <w:rPr>
                <w:rFonts w:ascii="Times New Roman" w:hAnsi="Times New Roman" w:cs="Times New Roman"/>
              </w:rPr>
            </w:pPr>
          </w:p>
        </w:tc>
        <w:tc>
          <w:tcPr>
            <w:tcW w:w="1214" w:type="dxa"/>
            <w:tcBorders>
              <w:bottom w:val="single" w:sz="4" w:space="0" w:color="auto"/>
            </w:tcBorders>
            <w:vAlign w:val="center"/>
          </w:tcPr>
          <w:p w14:paraId="03883490"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[0.35]</w:t>
            </w:r>
          </w:p>
        </w:tc>
        <w:tc>
          <w:tcPr>
            <w:tcW w:w="1416" w:type="dxa"/>
            <w:tcBorders>
              <w:bottom w:val="single" w:sz="4" w:space="0" w:color="auto"/>
            </w:tcBorders>
            <w:vAlign w:val="center"/>
          </w:tcPr>
          <w:p w14:paraId="1B552A71" w14:textId="77777777" w:rsidR="00875F23" w:rsidRPr="00A11280" w:rsidRDefault="00875F23" w:rsidP="004B6B8B">
            <w:pPr>
              <w:spacing w:before="80"/>
              <w:jc w:val="center"/>
              <w:rPr>
                <w:rFonts w:ascii="Times New Roman" w:hAnsi="Times New Roman" w:cs="Times New Roman"/>
                <w:color w:val="000000"/>
              </w:rPr>
            </w:pPr>
            <w:r w:rsidRPr="00A11280">
              <w:rPr>
                <w:rFonts w:ascii="Times New Roman" w:hAnsi="Times New Roman" w:cs="Times New Roman"/>
                <w:color w:val="000000"/>
              </w:rPr>
              <w:t>[0.22]</w:t>
            </w:r>
          </w:p>
        </w:tc>
        <w:tc>
          <w:tcPr>
            <w:tcW w:w="1416" w:type="dxa"/>
            <w:tcBorders>
              <w:bottom w:val="single" w:sz="4" w:space="0" w:color="auto"/>
            </w:tcBorders>
            <w:vAlign w:val="center"/>
          </w:tcPr>
          <w:p w14:paraId="2D49F862" w14:textId="77777777" w:rsidR="00875F23" w:rsidRPr="00A11280" w:rsidRDefault="00875F23" w:rsidP="004B6B8B">
            <w:pPr>
              <w:spacing w:before="80"/>
              <w:jc w:val="center"/>
              <w:rPr>
                <w:rFonts w:ascii="Times New Roman" w:hAnsi="Times New Roman" w:cs="Times New Roman"/>
                <w:b/>
                <w:bCs/>
                <w:color w:val="000000"/>
              </w:rPr>
            </w:pPr>
            <w:r w:rsidRPr="00A11280">
              <w:rPr>
                <w:rFonts w:ascii="Times New Roman" w:hAnsi="Times New Roman" w:cs="Times New Roman"/>
                <w:b/>
                <w:bCs/>
                <w:color w:val="000000"/>
              </w:rPr>
              <w:t>[0.08]*</w:t>
            </w:r>
          </w:p>
        </w:tc>
        <w:tc>
          <w:tcPr>
            <w:tcW w:w="1376" w:type="dxa"/>
            <w:tcBorders>
              <w:bottom w:val="single" w:sz="4" w:space="0" w:color="auto"/>
            </w:tcBorders>
            <w:vAlign w:val="center"/>
          </w:tcPr>
          <w:p w14:paraId="09CA9E72" w14:textId="77777777" w:rsidR="00875F23" w:rsidRPr="00A11280" w:rsidRDefault="00875F23" w:rsidP="004B6B8B">
            <w:pPr>
              <w:spacing w:before="80"/>
              <w:jc w:val="center"/>
              <w:rPr>
                <w:rFonts w:ascii="Times New Roman" w:hAnsi="Times New Roman" w:cs="Times New Roman"/>
                <w:color w:val="000000"/>
              </w:rPr>
            </w:pPr>
          </w:p>
        </w:tc>
        <w:tc>
          <w:tcPr>
            <w:tcW w:w="1363" w:type="dxa"/>
            <w:tcBorders>
              <w:bottom w:val="single" w:sz="4" w:space="0" w:color="auto"/>
            </w:tcBorders>
            <w:vAlign w:val="center"/>
          </w:tcPr>
          <w:p w14:paraId="3D2D42E5" w14:textId="77777777" w:rsidR="00875F23" w:rsidRPr="00A11280" w:rsidRDefault="00875F23" w:rsidP="004B6B8B">
            <w:pPr>
              <w:spacing w:before="80"/>
              <w:jc w:val="center"/>
              <w:rPr>
                <w:rFonts w:ascii="Times New Roman" w:hAnsi="Times New Roman" w:cs="Times New Roman"/>
                <w:sz w:val="20"/>
                <w:szCs w:val="20"/>
              </w:rPr>
            </w:pPr>
          </w:p>
        </w:tc>
        <w:tc>
          <w:tcPr>
            <w:tcW w:w="1376" w:type="dxa"/>
            <w:tcBorders>
              <w:bottom w:val="single" w:sz="4" w:space="0" w:color="auto"/>
            </w:tcBorders>
            <w:vAlign w:val="center"/>
          </w:tcPr>
          <w:p w14:paraId="0C6C2FF9" w14:textId="77777777" w:rsidR="00875F23" w:rsidRPr="00A11280" w:rsidRDefault="00875F23" w:rsidP="004B6B8B">
            <w:pPr>
              <w:spacing w:before="80"/>
              <w:jc w:val="center"/>
              <w:rPr>
                <w:rFonts w:ascii="Times New Roman" w:hAnsi="Times New Roman" w:cs="Times New Roman"/>
                <w:sz w:val="20"/>
                <w:szCs w:val="20"/>
              </w:rPr>
            </w:pPr>
          </w:p>
        </w:tc>
      </w:tr>
    </w:tbl>
    <w:p w14:paraId="1B34EC32" w14:textId="77777777" w:rsidR="00875F23" w:rsidRPr="00A11280" w:rsidRDefault="00875F23" w:rsidP="00875F23">
      <w:pPr>
        <w:rPr>
          <w:rFonts w:ascii="Times New Roman" w:hAnsi="Times New Roman" w:cs="Times New Roman"/>
        </w:rPr>
      </w:pPr>
      <w:r w:rsidRPr="00A11280">
        <w:rPr>
          <w:rFonts w:ascii="Times New Roman" w:hAnsi="Times New Roman" w:cs="Times New Roman"/>
        </w:rPr>
        <w:t>Note: The first three results columns show the coefficients and standard errors in () of the estimated responses of the three types of investor in South Korea to GDP and unemployment announcements during recessionary and expansionary periods. Underneath them and in results columns four to six the equality tests show the results of Wald Test coefficient restrictions, i.e. the F-test value and its related Chi-squared probability in []. *, ** and *** indicate significance at the 10%, 5% and 1% levels respectively.</w:t>
      </w:r>
      <w:r>
        <w:rPr>
          <w:rFonts w:ascii="Times New Roman" w:hAnsi="Times New Roman" w:cs="Times New Roman"/>
        </w:rPr>
        <w:t xml:space="preserve"> To ease interpretation the reported coefficients for bad (good) news for GDP (unemployment) are equal to the estimated coefficient multiplied by minus 1, to ensure that in all cases a negative reported coefficient indicates sell and a positive reported coefficient buy.</w:t>
      </w:r>
    </w:p>
    <w:p w14:paraId="20F9EC90" w14:textId="77777777" w:rsidR="00875F23" w:rsidRDefault="00875F23">
      <w:pPr>
        <w:spacing w:before="0" w:after="200"/>
        <w:rPr>
          <w:rFonts w:ascii="Times New Roman" w:hAnsi="Times New Roman" w:cs="Times New Roman"/>
          <w:lang w:val="en-US"/>
        </w:rPr>
      </w:pPr>
      <w:r>
        <w:rPr>
          <w:rFonts w:ascii="Times New Roman" w:hAnsi="Times New Roman" w:cs="Times New Roman"/>
          <w:lang w:val="en-US"/>
        </w:rPr>
        <w:br w:type="page"/>
      </w:r>
    </w:p>
    <w:p w14:paraId="4305BB5D" w14:textId="77777777" w:rsidR="00015F6F" w:rsidRDefault="00CD1EB9"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lastRenderedPageBreak/>
        <w:t xml:space="preserve">Panel A of table 6 shows results for U.S. GDP shocks and panel B results for the unexpected component of U.S. and Japanese unemployment. </w:t>
      </w:r>
      <w:r w:rsidR="001B3D2B">
        <w:rPr>
          <w:rFonts w:ascii="Times New Roman" w:hAnsi="Times New Roman" w:cs="Times New Roman"/>
          <w:lang w:val="en-US"/>
        </w:rPr>
        <w:t xml:space="preserve">When the whole period was considered (table </w:t>
      </w:r>
      <w:r w:rsidR="007D3897">
        <w:rPr>
          <w:rFonts w:ascii="Times New Roman" w:hAnsi="Times New Roman" w:cs="Times New Roman"/>
          <w:lang w:val="en-US"/>
        </w:rPr>
        <w:t>3</w:t>
      </w:r>
      <w:r w:rsidR="001B3D2B">
        <w:rPr>
          <w:rFonts w:ascii="Times New Roman" w:hAnsi="Times New Roman" w:cs="Times New Roman"/>
          <w:lang w:val="en-US"/>
        </w:rPr>
        <w:t xml:space="preserve">) the only significant response to U.S. GDP shocks was by individuals in relation to good news. In contrast, when the sample is split by the state of the </w:t>
      </w:r>
      <w:r w:rsidR="003248CC">
        <w:rPr>
          <w:rFonts w:ascii="Times New Roman" w:hAnsi="Times New Roman" w:cs="Times New Roman"/>
          <w:lang w:val="en-US"/>
        </w:rPr>
        <w:t>economy</w:t>
      </w:r>
      <w:r w:rsidR="001B3D2B">
        <w:rPr>
          <w:rFonts w:ascii="Times New Roman" w:hAnsi="Times New Roman" w:cs="Times New Roman"/>
          <w:lang w:val="en-US"/>
        </w:rPr>
        <w:t xml:space="preserve">, both of the local groups have significant responses </w:t>
      </w:r>
      <w:r w:rsidR="007D3897">
        <w:rPr>
          <w:rFonts w:ascii="Times New Roman" w:hAnsi="Times New Roman" w:cs="Times New Roman"/>
          <w:lang w:val="en-US"/>
        </w:rPr>
        <w:t xml:space="preserve">to good news </w:t>
      </w:r>
      <w:r w:rsidR="001B3D2B">
        <w:rPr>
          <w:rFonts w:ascii="Times New Roman" w:hAnsi="Times New Roman" w:cs="Times New Roman"/>
          <w:lang w:val="en-US"/>
        </w:rPr>
        <w:t>during recessionary periods, but no significant response during expansionary periods</w:t>
      </w:r>
      <w:r w:rsidR="003248CC">
        <w:rPr>
          <w:rFonts w:ascii="Times New Roman" w:hAnsi="Times New Roman" w:cs="Times New Roman"/>
          <w:lang w:val="en-US"/>
        </w:rPr>
        <w:t xml:space="preserve"> (panel A)</w:t>
      </w:r>
      <w:r w:rsidR="001B3D2B">
        <w:rPr>
          <w:rFonts w:ascii="Times New Roman" w:hAnsi="Times New Roman" w:cs="Times New Roman"/>
          <w:lang w:val="en-US"/>
        </w:rPr>
        <w:t>. Once again there is evidence of behavior consistent with hypotheses 1a and 1b</w:t>
      </w:r>
      <w:r w:rsidR="007D3897">
        <w:rPr>
          <w:rFonts w:ascii="Times New Roman" w:hAnsi="Times New Roman" w:cs="Times New Roman"/>
          <w:lang w:val="en-US"/>
        </w:rPr>
        <w:t>, but not A1a and A1b</w:t>
      </w:r>
      <w:r w:rsidR="001B3D2B">
        <w:rPr>
          <w:rFonts w:ascii="Times New Roman" w:hAnsi="Times New Roman" w:cs="Times New Roman"/>
          <w:lang w:val="en-US"/>
        </w:rPr>
        <w:t xml:space="preserve">. There are significant differences between each pair of investor type </w:t>
      </w:r>
      <w:r w:rsidR="00487D6A">
        <w:rPr>
          <w:rFonts w:ascii="Times New Roman" w:hAnsi="Times New Roman" w:cs="Times New Roman"/>
          <w:lang w:val="en-US"/>
        </w:rPr>
        <w:t>for good news announcements durin</w:t>
      </w:r>
      <w:r w:rsidR="001B3D2B">
        <w:rPr>
          <w:rFonts w:ascii="Times New Roman" w:hAnsi="Times New Roman" w:cs="Times New Roman"/>
          <w:lang w:val="en-US"/>
        </w:rPr>
        <w:t xml:space="preserve">g </w:t>
      </w:r>
      <w:r w:rsidR="00487D6A">
        <w:rPr>
          <w:rFonts w:ascii="Times New Roman" w:hAnsi="Times New Roman" w:cs="Times New Roman"/>
          <w:lang w:val="en-US"/>
        </w:rPr>
        <w:t xml:space="preserve">recessionary periods and between foreigners and individuals (albeit it at the 10% level) during expansionary periods. </w:t>
      </w:r>
    </w:p>
    <w:p w14:paraId="4FD4064F" w14:textId="77777777" w:rsidR="00015F6F" w:rsidRDefault="00487D6A"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Results for U.S. unemployment shocks in panel B of table 6 show almost no responses to such announcements. The only exception relates to good news announced during expansionary periods, where the (</w:t>
      </w:r>
      <w:r w:rsidR="004717F4">
        <w:rPr>
          <w:rFonts w:ascii="Times New Roman" w:hAnsi="Times New Roman" w:cs="Times New Roman"/>
          <w:lang w:val="en-US"/>
        </w:rPr>
        <w:t>negative</w:t>
      </w:r>
      <w:r>
        <w:rPr>
          <w:rFonts w:ascii="Times New Roman" w:hAnsi="Times New Roman" w:cs="Times New Roman"/>
          <w:lang w:val="en-US"/>
        </w:rPr>
        <w:t>) coefficient for local individuals is significant at the 10% level</w:t>
      </w:r>
      <w:r w:rsidR="004717F4">
        <w:rPr>
          <w:rFonts w:ascii="Times New Roman" w:hAnsi="Times New Roman" w:cs="Times New Roman"/>
          <w:lang w:val="en-US"/>
        </w:rPr>
        <w:t>, again consistent with hypotheses 1a and 1b, but not A1a and A1b.</w:t>
      </w:r>
      <w:r>
        <w:rPr>
          <w:rFonts w:ascii="Times New Roman" w:hAnsi="Times New Roman" w:cs="Times New Roman"/>
          <w:lang w:val="en-US"/>
        </w:rPr>
        <w:t xml:space="preserve"> Despite the paucity of significant coefficients in response to U.S. unemployment, there are significant differences between the two market states for foreigners (bad news), local institutions (good news) and local individuals (bad and good news). There are also significantly different responses between the most sophisticated investor type (foreigners) and the least sophisticated (local individuals). </w:t>
      </w:r>
    </w:p>
    <w:p w14:paraId="4FFA44F5" w14:textId="77777777" w:rsidR="00015F6F" w:rsidRDefault="00487D6A"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Results in relation to Japanese unemployment again show that foreigners do not have significant trading responses to eith</w:t>
      </w:r>
      <w:r w:rsidR="004717F4">
        <w:rPr>
          <w:rFonts w:ascii="Times New Roman" w:hAnsi="Times New Roman" w:cs="Times New Roman"/>
          <w:lang w:val="en-US"/>
        </w:rPr>
        <w:t>er</w:t>
      </w:r>
      <w:r>
        <w:rPr>
          <w:rFonts w:ascii="Times New Roman" w:hAnsi="Times New Roman" w:cs="Times New Roman"/>
          <w:lang w:val="en-US"/>
        </w:rPr>
        <w:t xml:space="preserve"> good or bad news during either market state. In contrast, local institutions have a negative response to bad news during recessionary periods and </w:t>
      </w:r>
      <w:r w:rsidR="00B234F3">
        <w:rPr>
          <w:rFonts w:ascii="Times New Roman" w:hAnsi="Times New Roman" w:cs="Times New Roman"/>
          <w:lang w:val="en-US"/>
        </w:rPr>
        <w:t xml:space="preserve">a positive response to </w:t>
      </w:r>
      <w:r>
        <w:rPr>
          <w:rFonts w:ascii="Times New Roman" w:hAnsi="Times New Roman" w:cs="Times New Roman"/>
          <w:lang w:val="en-US"/>
        </w:rPr>
        <w:t xml:space="preserve">good news during expansionary periods, while local individuals have a positive </w:t>
      </w:r>
      <w:r w:rsidR="00CC3D99">
        <w:rPr>
          <w:rFonts w:ascii="Times New Roman" w:hAnsi="Times New Roman" w:cs="Times New Roman"/>
          <w:lang w:val="en-US"/>
        </w:rPr>
        <w:t xml:space="preserve">trading reaction to bad news during recessionary periods. </w:t>
      </w:r>
      <w:r w:rsidR="004717F4">
        <w:rPr>
          <w:rFonts w:ascii="Times New Roman" w:hAnsi="Times New Roman" w:cs="Times New Roman"/>
          <w:lang w:val="en-US"/>
        </w:rPr>
        <w:t xml:space="preserve">Once again these results are consistent with hypotheses 1a and 1b, but not A1a and A1b. </w:t>
      </w:r>
      <w:r w:rsidR="00CC3D99">
        <w:rPr>
          <w:rFonts w:ascii="Times New Roman" w:hAnsi="Times New Roman" w:cs="Times New Roman"/>
          <w:lang w:val="en-US"/>
        </w:rPr>
        <w:t xml:space="preserve">There are associated statistically significant </w:t>
      </w:r>
      <w:r w:rsidR="00CC3D99">
        <w:rPr>
          <w:rFonts w:ascii="Times New Roman" w:hAnsi="Times New Roman" w:cs="Times New Roman"/>
          <w:lang w:val="en-US"/>
        </w:rPr>
        <w:lastRenderedPageBreak/>
        <w:t>differences between recession and expansion for local institutions (bad news) and local individuals (bad and good news) and between individuals and foreigners (bad news during recessions),</w:t>
      </w:r>
      <w:r w:rsidR="003248CC">
        <w:rPr>
          <w:rFonts w:ascii="Times New Roman" w:hAnsi="Times New Roman" w:cs="Times New Roman"/>
          <w:lang w:val="en-US"/>
        </w:rPr>
        <w:t xml:space="preserve"> individuals and institutions (</w:t>
      </w:r>
      <w:r w:rsidR="00CC3D99">
        <w:rPr>
          <w:rFonts w:ascii="Times New Roman" w:hAnsi="Times New Roman" w:cs="Times New Roman"/>
          <w:lang w:val="en-US"/>
        </w:rPr>
        <w:t xml:space="preserve">bad news during recessions and good news during expansionary periods) and between foreigners and local institutions (good news during expansionary periods). </w:t>
      </w:r>
    </w:p>
    <w:p w14:paraId="79879B2B" w14:textId="4F343974" w:rsidR="00487D6A" w:rsidRDefault="00CC3D99" w:rsidP="000F5E9F">
      <w:pPr>
        <w:autoSpaceDE w:val="0"/>
        <w:autoSpaceDN w:val="0"/>
        <w:adjustRightInd w:val="0"/>
        <w:spacing w:before="0" w:line="480" w:lineRule="auto"/>
        <w:jc w:val="both"/>
        <w:rPr>
          <w:rFonts w:ascii="Times New Roman" w:hAnsi="Times New Roman" w:cs="Times New Roman"/>
          <w:lang w:val="en-US"/>
        </w:rPr>
      </w:pPr>
      <w:r>
        <w:rPr>
          <w:rFonts w:ascii="Times New Roman" w:hAnsi="Times New Roman" w:cs="Times New Roman"/>
          <w:lang w:val="en-US"/>
        </w:rPr>
        <w:t>The results in tables 5 and 6 are consistent with hypothesis 2a that investor responses will vary with the state of the economy.</w:t>
      </w:r>
      <w:r w:rsidR="003248CC">
        <w:rPr>
          <w:rFonts w:ascii="Times New Roman" w:hAnsi="Times New Roman" w:cs="Times New Roman"/>
          <w:lang w:val="en-US"/>
        </w:rPr>
        <w:t xml:space="preserve"> </w:t>
      </w:r>
      <w:r>
        <w:rPr>
          <w:rFonts w:ascii="Times New Roman" w:hAnsi="Times New Roman" w:cs="Times New Roman"/>
          <w:lang w:val="en-US"/>
        </w:rPr>
        <w:t xml:space="preserve">Hypothesis 2b is also supported by the results in tables 5 and 6, with </w:t>
      </w:r>
      <w:r w:rsidR="00AB3935">
        <w:rPr>
          <w:rFonts w:ascii="Times New Roman" w:hAnsi="Times New Roman" w:cs="Times New Roman"/>
        </w:rPr>
        <w:t>more significant differences in response during recessionary and expansionary periods for less sophisticated investors than for more sophisticated investors.</w:t>
      </w:r>
      <w:r>
        <w:rPr>
          <w:rFonts w:ascii="Times New Roman" w:hAnsi="Times New Roman" w:cs="Times New Roman"/>
          <w:lang w:val="en-US"/>
        </w:rPr>
        <w:t xml:space="preserve"> To illustrate, for foreigners there are only two cases in tables 5 and 6 where there are significantly different responses to announcements in recessionary and expansionary periods. This contrasts with four such cases for local institutions and five for local individuals. </w:t>
      </w:r>
    </w:p>
    <w:p w14:paraId="01E8D2A2" w14:textId="7B6AEDB5" w:rsidR="007776E6" w:rsidRDefault="00385026" w:rsidP="000F5E9F">
      <w:pPr>
        <w:autoSpaceDE w:val="0"/>
        <w:autoSpaceDN w:val="0"/>
        <w:adjustRightInd w:val="0"/>
        <w:spacing w:before="0" w:line="480" w:lineRule="auto"/>
        <w:jc w:val="both"/>
        <w:rPr>
          <w:rFonts w:ascii="Times New Roman" w:hAnsi="Times New Roman" w:cs="Times New Roman"/>
          <w:lang w:val="en-US"/>
        </w:rPr>
      </w:pPr>
      <w:r w:rsidRPr="00234E94">
        <w:rPr>
          <w:rFonts w:ascii="Times New Roman" w:hAnsi="Times New Roman" w:cs="Times New Roman"/>
          <w:lang w:val="en-US"/>
        </w:rPr>
        <w:t>Taken together, the</w:t>
      </w:r>
      <w:r w:rsidRPr="000F5E9F">
        <w:rPr>
          <w:rFonts w:ascii="Times New Roman" w:hAnsi="Times New Roman" w:cs="Times New Roman"/>
          <w:lang w:val="en-US"/>
        </w:rPr>
        <w:t xml:space="preserve"> results in tables </w:t>
      </w:r>
      <w:r w:rsidR="00066ED0" w:rsidRPr="000F5E9F">
        <w:rPr>
          <w:rFonts w:ascii="Times New Roman" w:hAnsi="Times New Roman" w:cs="Times New Roman"/>
          <w:lang w:val="en-US"/>
        </w:rPr>
        <w:t>2-</w:t>
      </w:r>
      <w:r w:rsidR="00C93CC5">
        <w:rPr>
          <w:rFonts w:ascii="Times New Roman" w:hAnsi="Times New Roman" w:cs="Times New Roman"/>
          <w:lang w:val="en-US"/>
        </w:rPr>
        <w:t>6</w:t>
      </w:r>
      <w:r w:rsidR="00D10056" w:rsidRPr="000F5E9F">
        <w:rPr>
          <w:rFonts w:ascii="Times New Roman" w:hAnsi="Times New Roman" w:cs="Times New Roman"/>
          <w:lang w:val="en-US"/>
        </w:rPr>
        <w:t xml:space="preserve"> </w:t>
      </w:r>
      <w:r w:rsidRPr="000F5E9F">
        <w:rPr>
          <w:rFonts w:ascii="Times New Roman" w:hAnsi="Times New Roman" w:cs="Times New Roman"/>
          <w:lang w:val="en-US"/>
        </w:rPr>
        <w:t xml:space="preserve">from examining </w:t>
      </w:r>
      <w:r w:rsidR="00D270D8" w:rsidRPr="000F5E9F">
        <w:rPr>
          <w:rFonts w:ascii="Times New Roman" w:hAnsi="Times New Roman" w:cs="Times New Roman"/>
          <w:lang w:val="en-US"/>
        </w:rPr>
        <w:t>Equation</w:t>
      </w:r>
      <w:r w:rsidRPr="000F5E9F">
        <w:rPr>
          <w:rFonts w:ascii="Times New Roman" w:hAnsi="Times New Roman" w:cs="Times New Roman"/>
          <w:lang w:val="en-US"/>
        </w:rPr>
        <w:t xml:space="preserve">s 5 and 6 for the Korean market demonstrate the importance of taking account of the investor type when </w:t>
      </w:r>
      <w:r w:rsidR="00361F38" w:rsidRPr="000F5E9F">
        <w:rPr>
          <w:rFonts w:ascii="Times New Roman" w:hAnsi="Times New Roman" w:cs="Times New Roman"/>
          <w:lang w:val="en-US"/>
        </w:rPr>
        <w:t>analyzing</w:t>
      </w:r>
      <w:r w:rsidRPr="000F5E9F">
        <w:rPr>
          <w:rFonts w:ascii="Times New Roman" w:hAnsi="Times New Roman" w:cs="Times New Roman"/>
          <w:lang w:val="en-US"/>
        </w:rPr>
        <w:t xml:space="preserve"> responses to unexpected components of economic announcements. </w:t>
      </w:r>
      <w:r w:rsidR="00B13099" w:rsidRPr="00B13099">
        <w:rPr>
          <w:rFonts w:ascii="Times New Roman" w:hAnsi="Times New Roman" w:cs="Times New Roman"/>
          <w:lang w:val="en-US"/>
        </w:rPr>
        <w:t xml:space="preserve">Prior studies have examined whether local or foreign investors follow different trading strategies (see, for example, Richards, 2005, </w:t>
      </w:r>
      <w:proofErr w:type="spellStart"/>
      <w:r w:rsidR="00B13099" w:rsidRPr="00B13099">
        <w:rPr>
          <w:rFonts w:ascii="Times New Roman" w:hAnsi="Times New Roman" w:cs="Times New Roman"/>
          <w:lang w:val="en-US"/>
        </w:rPr>
        <w:t>Grinblatt</w:t>
      </w:r>
      <w:proofErr w:type="spellEnd"/>
      <w:r w:rsidR="00B13099" w:rsidRPr="00B13099">
        <w:rPr>
          <w:rFonts w:ascii="Times New Roman" w:hAnsi="Times New Roman" w:cs="Times New Roman"/>
          <w:lang w:val="en-US"/>
        </w:rPr>
        <w:t xml:space="preserve"> and </w:t>
      </w:r>
      <w:proofErr w:type="spellStart"/>
      <w:r w:rsidR="00B13099" w:rsidRPr="00B13099">
        <w:rPr>
          <w:rFonts w:ascii="Times New Roman" w:hAnsi="Times New Roman" w:cs="Times New Roman"/>
          <w:lang w:val="en-US"/>
        </w:rPr>
        <w:t>Keloharju</w:t>
      </w:r>
      <w:proofErr w:type="spellEnd"/>
      <w:r w:rsidR="00B13099" w:rsidRPr="00B13099">
        <w:rPr>
          <w:rFonts w:ascii="Times New Roman" w:hAnsi="Times New Roman" w:cs="Times New Roman"/>
          <w:lang w:val="en-US"/>
        </w:rPr>
        <w:t xml:space="preserve">, 2000) and whether institutional and individual investors respond to firm specific news (e.g. Lee, 1992, </w:t>
      </w:r>
      <w:proofErr w:type="spellStart"/>
      <w:r w:rsidR="00B13099" w:rsidRPr="00B13099">
        <w:rPr>
          <w:rFonts w:ascii="Times New Roman" w:hAnsi="Times New Roman" w:cs="Times New Roman"/>
          <w:lang w:val="en-US"/>
        </w:rPr>
        <w:t>Vieru</w:t>
      </w:r>
      <w:proofErr w:type="spellEnd"/>
      <w:r w:rsidR="00B13099" w:rsidRPr="00B13099">
        <w:rPr>
          <w:rFonts w:ascii="Times New Roman" w:hAnsi="Times New Roman" w:cs="Times New Roman"/>
          <w:lang w:val="en-US"/>
        </w:rPr>
        <w:t xml:space="preserve"> et al., 2006), and macroeconomic announcements (</w:t>
      </w:r>
      <w:proofErr w:type="spellStart"/>
      <w:r w:rsidR="00B13099" w:rsidRPr="00B13099">
        <w:rPr>
          <w:rFonts w:ascii="Times New Roman" w:hAnsi="Times New Roman" w:cs="Times New Roman"/>
          <w:lang w:val="en-US"/>
        </w:rPr>
        <w:t>Nofsinger</w:t>
      </w:r>
      <w:proofErr w:type="spellEnd"/>
      <w:r w:rsidR="00B13099" w:rsidRPr="00B13099">
        <w:rPr>
          <w:rFonts w:ascii="Times New Roman" w:hAnsi="Times New Roman" w:cs="Times New Roman"/>
          <w:lang w:val="en-US"/>
        </w:rPr>
        <w:t xml:space="preserve">, 2001) differently. However, ours is the first study to establish differences across three investor groups: local individuals, local institutions and foreign investors, allowing a greater understanding of the responses to macroeconomic announcements and deeper insights into the role of investor sophistication. </w:t>
      </w:r>
      <w:r w:rsidR="00026C54">
        <w:rPr>
          <w:rFonts w:ascii="Times New Roman" w:hAnsi="Times New Roman" w:cs="Times New Roman"/>
          <w:lang w:val="en-US"/>
        </w:rPr>
        <w:t xml:space="preserve">The evidence suggests that the most sophisticated investor type (foreigners) respond very little to the unexpected component of macroeconomic announcements, with no significant responses to global news, and only one significant response to regional and one to local </w:t>
      </w:r>
      <w:r w:rsidR="00026C54">
        <w:rPr>
          <w:rFonts w:ascii="Times New Roman" w:hAnsi="Times New Roman" w:cs="Times New Roman"/>
          <w:lang w:val="en-US"/>
        </w:rPr>
        <w:lastRenderedPageBreak/>
        <w:t xml:space="preserve">surprises for the whole period. Similarly, local institutions have no significant responses to global macroeconomic shocks, one to a regional announcement and two to local news. </w:t>
      </w:r>
      <w:r w:rsidR="00234E94">
        <w:rPr>
          <w:rFonts w:ascii="Times New Roman" w:hAnsi="Times New Roman" w:cs="Times New Roman"/>
          <w:lang w:val="en-US"/>
        </w:rPr>
        <w:t>T</w:t>
      </w:r>
      <w:r w:rsidR="00026C54">
        <w:rPr>
          <w:rFonts w:ascii="Times New Roman" w:hAnsi="Times New Roman" w:cs="Times New Roman"/>
          <w:lang w:val="en-US"/>
        </w:rPr>
        <w:t>he least sophisticated group (local individuals) ha</w:t>
      </w:r>
      <w:r w:rsidR="00234E94">
        <w:rPr>
          <w:rFonts w:ascii="Times New Roman" w:hAnsi="Times New Roman" w:cs="Times New Roman"/>
          <w:lang w:val="en-US"/>
        </w:rPr>
        <w:t>s</w:t>
      </w:r>
      <w:r w:rsidR="00026C54">
        <w:rPr>
          <w:rFonts w:ascii="Times New Roman" w:hAnsi="Times New Roman" w:cs="Times New Roman"/>
          <w:lang w:val="en-US"/>
        </w:rPr>
        <w:t xml:space="preserve"> significant reaction</w:t>
      </w:r>
      <w:r w:rsidR="00234E94">
        <w:rPr>
          <w:rFonts w:ascii="Times New Roman" w:hAnsi="Times New Roman" w:cs="Times New Roman"/>
          <w:lang w:val="en-US"/>
        </w:rPr>
        <w:t>s</w:t>
      </w:r>
      <w:r w:rsidR="00026C54">
        <w:rPr>
          <w:rFonts w:ascii="Times New Roman" w:hAnsi="Times New Roman" w:cs="Times New Roman"/>
          <w:lang w:val="en-US"/>
        </w:rPr>
        <w:t xml:space="preserve"> to one global, one regional and </w:t>
      </w:r>
      <w:r w:rsidR="00234E94">
        <w:rPr>
          <w:rFonts w:ascii="Times New Roman" w:hAnsi="Times New Roman" w:cs="Times New Roman"/>
          <w:lang w:val="en-US"/>
        </w:rPr>
        <w:t xml:space="preserve">two </w:t>
      </w:r>
      <w:r w:rsidR="00026C54">
        <w:rPr>
          <w:rFonts w:ascii="Times New Roman" w:hAnsi="Times New Roman" w:cs="Times New Roman"/>
          <w:lang w:val="en-US"/>
        </w:rPr>
        <w:t xml:space="preserve">local announcement types. These results are consistent with more sophisticated investors having more accurate expectations of forthcoming announcements, whereas the response of less sophisticated investors suggests they are more surprised by the news. </w:t>
      </w:r>
      <w:r w:rsidR="00026C54" w:rsidRPr="003E4C7E">
        <w:rPr>
          <w:rFonts w:ascii="Times New Roman" w:hAnsi="Times New Roman" w:cs="Times New Roman"/>
          <w:lang w:val="en-US"/>
        </w:rPr>
        <w:t>Where there</w:t>
      </w:r>
      <w:r w:rsidR="00026C54">
        <w:rPr>
          <w:rFonts w:ascii="Times New Roman" w:hAnsi="Times New Roman" w:cs="Times New Roman"/>
          <w:lang w:val="en-US"/>
        </w:rPr>
        <w:t xml:space="preserve"> are significant responses to news, results </w:t>
      </w:r>
      <w:r w:rsidR="00234E94">
        <w:rPr>
          <w:rFonts w:ascii="Times New Roman" w:hAnsi="Times New Roman" w:cs="Times New Roman"/>
          <w:lang w:val="en-US"/>
        </w:rPr>
        <w:t xml:space="preserve">suggest much greater complexity of response to shocks than prior literature has been able to identify. Specifically, the results generally support hypotheses 1a and 1b in relation to global and regional announcements, but A1a and A1b in relation to local announcements. This suggests that </w:t>
      </w:r>
      <w:r w:rsidR="003E4C7E">
        <w:rPr>
          <w:rFonts w:ascii="Times New Roman" w:hAnsi="Times New Roman" w:cs="Times New Roman"/>
          <w:lang w:val="en-US"/>
        </w:rPr>
        <w:t xml:space="preserve">more (less) sophisticated local investors </w:t>
      </w:r>
      <w:r w:rsidR="00234E94">
        <w:rPr>
          <w:rFonts w:ascii="Times New Roman" w:hAnsi="Times New Roman" w:cs="Times New Roman"/>
          <w:lang w:val="en-US"/>
        </w:rPr>
        <w:t xml:space="preserve">in the Korean market are momentum </w:t>
      </w:r>
      <w:r w:rsidR="003E4C7E">
        <w:rPr>
          <w:rFonts w:ascii="Times New Roman" w:hAnsi="Times New Roman" w:cs="Times New Roman"/>
          <w:lang w:val="en-US"/>
        </w:rPr>
        <w:t xml:space="preserve">(contrarian) </w:t>
      </w:r>
      <w:r w:rsidR="00234E94">
        <w:rPr>
          <w:rFonts w:ascii="Times New Roman" w:hAnsi="Times New Roman" w:cs="Times New Roman"/>
          <w:lang w:val="en-US"/>
        </w:rPr>
        <w:t xml:space="preserve">traders </w:t>
      </w:r>
      <w:r w:rsidR="003E4C7E">
        <w:rPr>
          <w:rFonts w:ascii="Times New Roman" w:hAnsi="Times New Roman" w:cs="Times New Roman"/>
          <w:lang w:val="en-US"/>
        </w:rPr>
        <w:t xml:space="preserve">with respect to the traditional view of good and bad macroeconomic news when responding to global and regional shocks, but take account of likely macroeconomic policy responses when trading following domestic macroeconomic shocks. </w:t>
      </w:r>
      <w:r w:rsidR="00026C54">
        <w:rPr>
          <w:rFonts w:ascii="Times New Roman" w:hAnsi="Times New Roman" w:cs="Times New Roman"/>
          <w:lang w:val="en-US"/>
        </w:rPr>
        <w:t xml:space="preserve">Similarly, </w:t>
      </w:r>
      <w:r w:rsidR="003E4C7E">
        <w:rPr>
          <w:rFonts w:ascii="Times New Roman" w:hAnsi="Times New Roman" w:cs="Times New Roman"/>
          <w:lang w:val="en-US"/>
        </w:rPr>
        <w:t xml:space="preserve">investor responses to macroeconomic surprises are influenced by the state of the market and </w:t>
      </w:r>
      <w:r w:rsidR="00026C54">
        <w:rPr>
          <w:rFonts w:ascii="Times New Roman" w:hAnsi="Times New Roman" w:cs="Times New Roman"/>
          <w:lang w:val="en-US"/>
        </w:rPr>
        <w:t>sentiment appears to influence the less sophisticated investors to a greater extent</w:t>
      </w:r>
      <w:r w:rsidR="00B13099">
        <w:rPr>
          <w:rFonts w:ascii="Times New Roman" w:hAnsi="Times New Roman" w:cs="Times New Roman"/>
          <w:lang w:val="en-US"/>
        </w:rPr>
        <w:t xml:space="preserve">, consistent with </w:t>
      </w:r>
      <w:proofErr w:type="spellStart"/>
      <w:r w:rsidR="00B13099">
        <w:rPr>
          <w:rFonts w:ascii="Times New Roman" w:hAnsi="Times New Roman" w:cs="Times New Roman"/>
          <w:lang w:val="en-US"/>
        </w:rPr>
        <w:t>Nofsinger</w:t>
      </w:r>
      <w:proofErr w:type="spellEnd"/>
      <w:r w:rsidR="00B13099">
        <w:rPr>
          <w:rFonts w:ascii="Times New Roman" w:hAnsi="Times New Roman" w:cs="Times New Roman"/>
          <w:lang w:val="en-US"/>
        </w:rPr>
        <w:t xml:space="preserve"> (2001)</w:t>
      </w:r>
      <w:r w:rsidR="00026C54">
        <w:rPr>
          <w:rFonts w:ascii="Times New Roman" w:hAnsi="Times New Roman" w:cs="Times New Roman"/>
          <w:lang w:val="en-US"/>
        </w:rPr>
        <w:t>.</w:t>
      </w:r>
      <w:r w:rsidR="00B13099">
        <w:rPr>
          <w:rStyle w:val="FootnoteReference"/>
          <w:rFonts w:ascii="Times New Roman" w:hAnsi="Times New Roman" w:cs="Times New Roman"/>
          <w:lang w:val="en-US"/>
        </w:rPr>
        <w:footnoteReference w:id="31"/>
      </w:r>
      <w:r w:rsidR="00026C54">
        <w:rPr>
          <w:rFonts w:ascii="Times New Roman" w:hAnsi="Times New Roman" w:cs="Times New Roman"/>
          <w:lang w:val="en-US"/>
        </w:rPr>
        <w:t xml:space="preserve"> Thus, investor sophistication appears to play a large part in determining the trading behavior of investors following macroeconomic announcements</w:t>
      </w:r>
      <w:r w:rsidR="003248CC">
        <w:rPr>
          <w:rFonts w:ascii="Times New Roman" w:hAnsi="Times New Roman" w:cs="Times New Roman"/>
          <w:lang w:val="en-US"/>
        </w:rPr>
        <w:t xml:space="preserve"> and home bias plays a part for local investor types</w:t>
      </w:r>
      <w:r w:rsidR="00026C54">
        <w:rPr>
          <w:rFonts w:ascii="Times New Roman" w:hAnsi="Times New Roman" w:cs="Times New Roman"/>
          <w:lang w:val="en-US"/>
        </w:rPr>
        <w:t>.</w:t>
      </w:r>
    </w:p>
    <w:p w14:paraId="484AC9F5" w14:textId="77777777" w:rsidR="00015F6F" w:rsidRDefault="00015F6F" w:rsidP="000F5E9F">
      <w:pPr>
        <w:autoSpaceDE w:val="0"/>
        <w:autoSpaceDN w:val="0"/>
        <w:adjustRightInd w:val="0"/>
        <w:spacing w:before="0" w:line="480" w:lineRule="auto"/>
        <w:jc w:val="both"/>
        <w:rPr>
          <w:rFonts w:ascii="Times New Roman" w:hAnsi="Times New Roman" w:cs="Times New Roman"/>
          <w:lang w:val="en-US"/>
        </w:rPr>
      </w:pPr>
    </w:p>
    <w:p w14:paraId="07F09FDF" w14:textId="77777777" w:rsidR="00C079BE" w:rsidRPr="000F5E9F" w:rsidRDefault="00C079BE" w:rsidP="000F5E9F">
      <w:pPr>
        <w:pStyle w:val="ListParagraph"/>
        <w:numPr>
          <w:ilvl w:val="0"/>
          <w:numId w:val="11"/>
        </w:numPr>
        <w:autoSpaceDE w:val="0"/>
        <w:autoSpaceDN w:val="0"/>
        <w:adjustRightInd w:val="0"/>
        <w:spacing w:before="0" w:line="480" w:lineRule="auto"/>
        <w:jc w:val="both"/>
        <w:rPr>
          <w:rFonts w:ascii="Times New Roman" w:hAnsi="Times New Roman" w:cs="Times New Roman"/>
          <w:b/>
          <w:lang w:val="en-US"/>
        </w:rPr>
      </w:pPr>
      <w:r w:rsidRPr="000F5E9F">
        <w:rPr>
          <w:rFonts w:ascii="Times New Roman" w:hAnsi="Times New Roman" w:cs="Times New Roman"/>
          <w:b/>
          <w:lang w:val="en-US"/>
        </w:rPr>
        <w:t>Conclusion</w:t>
      </w:r>
    </w:p>
    <w:p w14:paraId="218CF7CD" w14:textId="77777777" w:rsidR="00015F6F" w:rsidRDefault="001A3377" w:rsidP="000F5E9F">
      <w:pPr>
        <w:pStyle w:val="CommentText"/>
        <w:spacing w:before="0" w:line="480" w:lineRule="auto"/>
        <w:jc w:val="both"/>
        <w:rPr>
          <w:rFonts w:ascii="Times New Roman" w:hAnsi="Times New Roman" w:cs="Times New Roman"/>
          <w:sz w:val="24"/>
          <w:szCs w:val="24"/>
          <w:lang w:val="en-US"/>
        </w:rPr>
      </w:pPr>
      <w:r w:rsidRPr="000F5E9F">
        <w:rPr>
          <w:rFonts w:ascii="Times New Roman" w:hAnsi="Times New Roman" w:cs="Times New Roman"/>
          <w:sz w:val="24"/>
          <w:szCs w:val="24"/>
          <w:lang w:val="en-US"/>
        </w:rPr>
        <w:t xml:space="preserve">Considerable evidence exists to suggest that macroeconomic news announcements impact on stock market </w:t>
      </w:r>
      <w:r w:rsidR="0042574C" w:rsidRPr="000F5E9F">
        <w:rPr>
          <w:rFonts w:ascii="Times New Roman" w:hAnsi="Times New Roman" w:cs="Times New Roman"/>
          <w:sz w:val="24"/>
          <w:szCs w:val="24"/>
          <w:lang w:val="en-US"/>
        </w:rPr>
        <w:t>behavior</w:t>
      </w:r>
      <w:r w:rsidRPr="000F5E9F">
        <w:rPr>
          <w:rFonts w:ascii="Times New Roman" w:hAnsi="Times New Roman" w:cs="Times New Roman"/>
          <w:sz w:val="24"/>
          <w:szCs w:val="24"/>
          <w:lang w:val="en-US"/>
        </w:rPr>
        <w:t xml:space="preserve"> and that different investor types respond </w:t>
      </w:r>
      <w:r w:rsidR="00F36EA9" w:rsidRPr="000F5E9F">
        <w:rPr>
          <w:rFonts w:ascii="Times New Roman" w:hAnsi="Times New Roman" w:cs="Times New Roman"/>
          <w:sz w:val="24"/>
          <w:szCs w:val="24"/>
          <w:lang w:val="en-US"/>
        </w:rPr>
        <w:t xml:space="preserve">in diverse ways </w:t>
      </w:r>
      <w:r w:rsidRPr="000F5E9F">
        <w:rPr>
          <w:rFonts w:ascii="Times New Roman" w:hAnsi="Times New Roman" w:cs="Times New Roman"/>
          <w:sz w:val="24"/>
          <w:szCs w:val="24"/>
          <w:lang w:val="en-US"/>
        </w:rPr>
        <w:t xml:space="preserve">to </w:t>
      </w:r>
      <w:r w:rsidR="00C038FB" w:rsidRPr="000F5E9F">
        <w:rPr>
          <w:rFonts w:ascii="Times New Roman" w:hAnsi="Times New Roman" w:cs="Times New Roman"/>
          <w:sz w:val="24"/>
          <w:szCs w:val="24"/>
          <w:lang w:val="en-US"/>
        </w:rPr>
        <w:t>economic stimuli</w:t>
      </w:r>
      <w:r w:rsidRPr="000F5E9F">
        <w:rPr>
          <w:rFonts w:ascii="Times New Roman" w:hAnsi="Times New Roman" w:cs="Times New Roman"/>
          <w:sz w:val="24"/>
          <w:szCs w:val="24"/>
          <w:lang w:val="en-US"/>
        </w:rPr>
        <w:t xml:space="preserve">, </w:t>
      </w:r>
      <w:r w:rsidRPr="000F5E9F">
        <w:rPr>
          <w:rFonts w:ascii="Times New Roman" w:hAnsi="Times New Roman" w:cs="Times New Roman"/>
          <w:sz w:val="24"/>
          <w:szCs w:val="24"/>
          <w:lang w:val="en-US"/>
        </w:rPr>
        <w:lastRenderedPageBreak/>
        <w:t>with particular differences having been identified in relation to domestic and foreign investors</w:t>
      </w:r>
      <w:r w:rsidR="00F813EC" w:rsidRPr="000F5E9F">
        <w:rPr>
          <w:rFonts w:ascii="Times New Roman" w:hAnsi="Times New Roman" w:cs="Times New Roman"/>
          <w:sz w:val="24"/>
          <w:szCs w:val="24"/>
          <w:lang w:val="en-US"/>
        </w:rPr>
        <w:t>,</w:t>
      </w:r>
      <w:r w:rsidRPr="000F5E9F">
        <w:rPr>
          <w:rFonts w:ascii="Times New Roman" w:hAnsi="Times New Roman" w:cs="Times New Roman"/>
          <w:sz w:val="24"/>
          <w:szCs w:val="24"/>
          <w:lang w:val="en-US"/>
        </w:rPr>
        <w:t xml:space="preserve"> and institutional and individual investors. </w:t>
      </w:r>
      <w:r w:rsidR="002A1432">
        <w:rPr>
          <w:rFonts w:ascii="Times New Roman" w:hAnsi="Times New Roman" w:cs="Times New Roman"/>
          <w:sz w:val="24"/>
          <w:szCs w:val="24"/>
          <w:lang w:val="en-US"/>
        </w:rPr>
        <w:t xml:space="preserve">Investor sophistication has been put forward as a possible explanation of differences in trading behavior, with evidence that less sophisticated investors (e.g. individuals) tend to follow </w:t>
      </w:r>
      <w:r w:rsidR="00B234F3">
        <w:rPr>
          <w:rFonts w:ascii="Times New Roman" w:hAnsi="Times New Roman" w:cs="Times New Roman"/>
          <w:sz w:val="24"/>
          <w:szCs w:val="24"/>
          <w:lang w:val="en-US"/>
        </w:rPr>
        <w:t xml:space="preserve">negative feedback </w:t>
      </w:r>
      <w:r w:rsidR="002A1432">
        <w:rPr>
          <w:rFonts w:ascii="Times New Roman" w:hAnsi="Times New Roman" w:cs="Times New Roman"/>
          <w:sz w:val="24"/>
          <w:szCs w:val="24"/>
          <w:lang w:val="en-US"/>
        </w:rPr>
        <w:t xml:space="preserve">trading strategies, whereas more sophisticated investors (e.g. foreigners and institutional investors) are </w:t>
      </w:r>
      <w:r w:rsidR="00B234F3">
        <w:rPr>
          <w:rFonts w:ascii="Times New Roman" w:hAnsi="Times New Roman" w:cs="Times New Roman"/>
          <w:sz w:val="24"/>
          <w:szCs w:val="24"/>
          <w:lang w:val="en-US"/>
        </w:rPr>
        <w:t xml:space="preserve">positive feedback </w:t>
      </w:r>
      <w:r w:rsidR="002A1432">
        <w:rPr>
          <w:rFonts w:ascii="Times New Roman" w:hAnsi="Times New Roman" w:cs="Times New Roman"/>
          <w:sz w:val="24"/>
          <w:szCs w:val="24"/>
          <w:lang w:val="en-US"/>
        </w:rPr>
        <w:t xml:space="preserve">traders. </w:t>
      </w:r>
    </w:p>
    <w:p w14:paraId="20B3B500" w14:textId="77777777" w:rsidR="00015F6F" w:rsidRDefault="001A3377" w:rsidP="000F5E9F">
      <w:pPr>
        <w:pStyle w:val="CommentText"/>
        <w:spacing w:before="0" w:line="480" w:lineRule="auto"/>
        <w:jc w:val="both"/>
        <w:rPr>
          <w:rFonts w:ascii="Times New Roman" w:hAnsi="Times New Roman" w:cs="Times New Roman"/>
          <w:sz w:val="24"/>
          <w:szCs w:val="24"/>
          <w:lang w:val="en-US"/>
        </w:rPr>
      </w:pPr>
      <w:r w:rsidRPr="000F5E9F">
        <w:rPr>
          <w:rFonts w:ascii="Times New Roman" w:hAnsi="Times New Roman" w:cs="Times New Roman"/>
          <w:sz w:val="24"/>
          <w:szCs w:val="24"/>
          <w:lang w:val="en-US"/>
        </w:rPr>
        <w:t xml:space="preserve">Despite these well documented features, to date no study has investigated the way in which unexpected components of macroeconomic announcements affect the trading decisions of foreign, local institutional and local individual investors. In this paper we seek to fill this gap in the literature by examining how the buy-sell decisions of these three investor </w:t>
      </w:r>
      <w:r w:rsidR="00F36EA9" w:rsidRPr="000F5E9F">
        <w:rPr>
          <w:rFonts w:ascii="Times New Roman" w:hAnsi="Times New Roman" w:cs="Times New Roman"/>
          <w:sz w:val="24"/>
          <w:szCs w:val="24"/>
          <w:lang w:val="en-US"/>
        </w:rPr>
        <w:t xml:space="preserve">types in the Korean stock market </w:t>
      </w:r>
      <w:r w:rsidR="001C7F6B" w:rsidRPr="000F5E9F">
        <w:rPr>
          <w:rFonts w:ascii="Times New Roman" w:hAnsi="Times New Roman" w:cs="Times New Roman"/>
          <w:sz w:val="24"/>
          <w:szCs w:val="24"/>
          <w:lang w:val="en-US"/>
        </w:rPr>
        <w:t xml:space="preserve">respond to </w:t>
      </w:r>
      <w:r w:rsidR="00F36EA9" w:rsidRPr="000F5E9F">
        <w:rPr>
          <w:rFonts w:ascii="Times New Roman" w:hAnsi="Times New Roman" w:cs="Times New Roman"/>
          <w:sz w:val="24"/>
          <w:szCs w:val="24"/>
          <w:lang w:val="en-US"/>
        </w:rPr>
        <w:t>global, regional and local macroeconomic news</w:t>
      </w:r>
      <w:r w:rsidR="002A1432">
        <w:rPr>
          <w:rFonts w:ascii="Times New Roman" w:hAnsi="Times New Roman" w:cs="Times New Roman"/>
          <w:sz w:val="24"/>
          <w:szCs w:val="24"/>
          <w:lang w:val="en-US"/>
        </w:rPr>
        <w:t xml:space="preserve"> and examine whether the arguments about contrarian and momentum strategies evident in other areas are relevant to responses to macroeconomic news.</w:t>
      </w:r>
      <w:r w:rsidR="00F36EA9" w:rsidRPr="000F5E9F">
        <w:rPr>
          <w:rFonts w:ascii="Times New Roman" w:hAnsi="Times New Roman" w:cs="Times New Roman"/>
          <w:sz w:val="24"/>
          <w:szCs w:val="24"/>
          <w:lang w:val="en-US"/>
        </w:rPr>
        <w:t xml:space="preserve"> This is an important issue, since if different investor types </w:t>
      </w:r>
      <w:r w:rsidR="001C7F6B" w:rsidRPr="000F5E9F">
        <w:rPr>
          <w:rFonts w:ascii="Times New Roman" w:hAnsi="Times New Roman" w:cs="Times New Roman"/>
          <w:sz w:val="24"/>
          <w:szCs w:val="24"/>
          <w:lang w:val="en-US"/>
        </w:rPr>
        <w:t xml:space="preserve">behave </w:t>
      </w:r>
      <w:r w:rsidR="00F36EA9" w:rsidRPr="000F5E9F">
        <w:rPr>
          <w:rFonts w:ascii="Times New Roman" w:hAnsi="Times New Roman" w:cs="Times New Roman"/>
          <w:sz w:val="24"/>
          <w:szCs w:val="24"/>
          <w:lang w:val="en-US"/>
        </w:rPr>
        <w:t xml:space="preserve">in differing ways to such news, then earlier studies which have investigated the role of macroeconomic announcements will have reached conclusions which fail to reflect the diversity of investor responses. </w:t>
      </w:r>
      <w:r w:rsidR="00BD0CFD" w:rsidRPr="000F5E9F">
        <w:rPr>
          <w:rFonts w:ascii="Times New Roman" w:hAnsi="Times New Roman" w:cs="Times New Roman"/>
          <w:sz w:val="24"/>
          <w:szCs w:val="24"/>
          <w:lang w:val="en-US"/>
        </w:rPr>
        <w:t xml:space="preserve">Furthermore, if investors are aware of such differences then they may seek to change their own buy-sell decisions to take account of differing responses of other groups. </w:t>
      </w:r>
      <w:r w:rsidR="00602AB2" w:rsidRPr="000F5E9F">
        <w:rPr>
          <w:rFonts w:ascii="Times New Roman" w:hAnsi="Times New Roman" w:cs="Times New Roman"/>
          <w:sz w:val="24"/>
          <w:szCs w:val="24"/>
          <w:lang w:val="en-US"/>
        </w:rPr>
        <w:t xml:space="preserve">Financial economists and regulatory bodies are also likely to be interested in the findings of this work, since it is the trading of the various market participants that changes share prices and moves them to new equilibria. </w:t>
      </w:r>
    </w:p>
    <w:p w14:paraId="3531E3E3" w14:textId="29338AF5" w:rsidR="00C079BE" w:rsidRPr="000F5E9F" w:rsidRDefault="00F36EA9" w:rsidP="000F5E9F">
      <w:pPr>
        <w:pStyle w:val="CommentText"/>
        <w:spacing w:before="0" w:line="480" w:lineRule="auto"/>
        <w:jc w:val="both"/>
        <w:rPr>
          <w:rFonts w:ascii="Times New Roman" w:hAnsi="Times New Roman" w:cs="Times New Roman"/>
          <w:sz w:val="24"/>
          <w:szCs w:val="24"/>
          <w:lang w:val="en-US"/>
        </w:rPr>
      </w:pPr>
      <w:r w:rsidRPr="000F5E9F">
        <w:rPr>
          <w:rFonts w:ascii="Times New Roman" w:hAnsi="Times New Roman" w:cs="Times New Roman"/>
          <w:sz w:val="24"/>
          <w:szCs w:val="24"/>
          <w:lang w:val="en-US"/>
        </w:rPr>
        <w:t xml:space="preserve">To investigate this issue we </w:t>
      </w:r>
      <w:r w:rsidR="0026302E" w:rsidRPr="000F5E9F">
        <w:rPr>
          <w:rFonts w:ascii="Times New Roman" w:hAnsi="Times New Roman" w:cs="Times New Roman"/>
          <w:sz w:val="24"/>
          <w:szCs w:val="24"/>
          <w:lang w:val="en-US"/>
        </w:rPr>
        <w:t>utilize</w:t>
      </w:r>
      <w:r w:rsidRPr="000F5E9F">
        <w:rPr>
          <w:rFonts w:ascii="Times New Roman" w:hAnsi="Times New Roman" w:cs="Times New Roman"/>
          <w:sz w:val="24"/>
          <w:szCs w:val="24"/>
          <w:lang w:val="en-US"/>
        </w:rPr>
        <w:t xml:space="preserve"> </w:t>
      </w:r>
      <w:r w:rsidR="00D10056" w:rsidRPr="000F5E9F">
        <w:rPr>
          <w:rFonts w:ascii="Times New Roman" w:hAnsi="Times New Roman" w:cs="Times New Roman"/>
          <w:sz w:val="24"/>
          <w:szCs w:val="24"/>
          <w:lang w:val="en-US"/>
        </w:rPr>
        <w:t xml:space="preserve">a </w:t>
      </w:r>
      <w:r w:rsidRPr="000F5E9F">
        <w:rPr>
          <w:rFonts w:ascii="Times New Roman" w:hAnsi="Times New Roman" w:cs="Times New Roman"/>
          <w:sz w:val="24"/>
          <w:szCs w:val="24"/>
          <w:lang w:val="en-US"/>
        </w:rPr>
        <w:t>data set consisting of daily purchases and sales volumes for local individuals, local institutions and foreign investors in the market under investigation.</w:t>
      </w:r>
      <w:r w:rsidR="002101FB" w:rsidRPr="000F5E9F">
        <w:rPr>
          <w:rFonts w:ascii="Times New Roman" w:hAnsi="Times New Roman" w:cs="Times New Roman"/>
          <w:sz w:val="24"/>
          <w:szCs w:val="24"/>
          <w:lang w:val="en-US"/>
        </w:rPr>
        <w:t xml:space="preserve"> As the data cover</w:t>
      </w:r>
      <w:r w:rsidR="0089742C">
        <w:rPr>
          <w:rFonts w:ascii="Times New Roman" w:hAnsi="Times New Roman" w:cs="Times New Roman"/>
          <w:sz w:val="24"/>
          <w:szCs w:val="24"/>
          <w:lang w:val="en-US"/>
        </w:rPr>
        <w:t>s a</w:t>
      </w:r>
      <w:r w:rsidR="002101FB" w:rsidRPr="000F5E9F">
        <w:rPr>
          <w:rFonts w:ascii="Times New Roman" w:hAnsi="Times New Roman" w:cs="Times New Roman"/>
          <w:sz w:val="24"/>
          <w:szCs w:val="24"/>
          <w:lang w:val="en-US"/>
        </w:rPr>
        <w:t xml:space="preserve"> period in excess of 12 years, we are also able to investigate the extent to which trading responses to announcements are impacted by the state of the </w:t>
      </w:r>
      <w:r w:rsidR="0089742C">
        <w:rPr>
          <w:rFonts w:ascii="Times New Roman" w:hAnsi="Times New Roman" w:cs="Times New Roman"/>
          <w:sz w:val="24"/>
          <w:szCs w:val="24"/>
          <w:lang w:val="en-US"/>
        </w:rPr>
        <w:t xml:space="preserve">economy </w:t>
      </w:r>
      <w:r w:rsidR="002101FB" w:rsidRPr="000F5E9F">
        <w:rPr>
          <w:rFonts w:ascii="Times New Roman" w:hAnsi="Times New Roman" w:cs="Times New Roman"/>
          <w:sz w:val="24"/>
          <w:szCs w:val="24"/>
          <w:lang w:val="en-US"/>
        </w:rPr>
        <w:t>(</w:t>
      </w:r>
      <w:r w:rsidR="002A1432">
        <w:rPr>
          <w:rFonts w:ascii="Times New Roman" w:hAnsi="Times New Roman" w:cs="Times New Roman"/>
          <w:sz w:val="24"/>
          <w:szCs w:val="24"/>
          <w:lang w:val="en-US"/>
        </w:rPr>
        <w:t xml:space="preserve">recessionary or </w:t>
      </w:r>
      <w:r w:rsidR="002A1432">
        <w:rPr>
          <w:rFonts w:ascii="Times New Roman" w:hAnsi="Times New Roman" w:cs="Times New Roman"/>
          <w:sz w:val="24"/>
          <w:szCs w:val="24"/>
          <w:lang w:val="en-US"/>
        </w:rPr>
        <w:lastRenderedPageBreak/>
        <w:t>expansionary periods</w:t>
      </w:r>
      <w:r w:rsidR="002101FB" w:rsidRPr="000F5E9F">
        <w:rPr>
          <w:rFonts w:ascii="Times New Roman" w:hAnsi="Times New Roman" w:cs="Times New Roman"/>
          <w:sz w:val="24"/>
          <w:szCs w:val="24"/>
          <w:lang w:val="en-US"/>
        </w:rPr>
        <w:t>) and the nature of the news (good or bad).</w:t>
      </w:r>
      <w:r w:rsidR="00C43BC5" w:rsidRPr="000F5E9F">
        <w:rPr>
          <w:rFonts w:ascii="Times New Roman" w:hAnsi="Times New Roman" w:cs="Times New Roman"/>
          <w:sz w:val="24"/>
          <w:szCs w:val="24"/>
          <w:lang w:val="en-US"/>
        </w:rPr>
        <w:t xml:space="preserve"> </w:t>
      </w:r>
      <w:r w:rsidR="00F07FC0">
        <w:rPr>
          <w:rFonts w:ascii="Times New Roman" w:hAnsi="Times New Roman" w:cs="Times New Roman"/>
          <w:sz w:val="24"/>
          <w:szCs w:val="24"/>
          <w:lang w:val="en-US"/>
        </w:rPr>
        <w:t>We also give explicit consideration to likely macroeconomic policy responses to such announcements. A</w:t>
      </w:r>
      <w:r w:rsidR="00C43BC5" w:rsidRPr="000F5E9F">
        <w:rPr>
          <w:rFonts w:ascii="Times New Roman" w:hAnsi="Times New Roman" w:cs="Times New Roman"/>
          <w:sz w:val="24"/>
          <w:szCs w:val="24"/>
          <w:lang w:val="en-US"/>
        </w:rPr>
        <w:t xml:space="preserve"> range of macroeco</w:t>
      </w:r>
      <w:r w:rsidR="00995C93" w:rsidRPr="000F5E9F">
        <w:rPr>
          <w:rFonts w:ascii="Times New Roman" w:hAnsi="Times New Roman" w:cs="Times New Roman"/>
          <w:sz w:val="24"/>
          <w:szCs w:val="24"/>
          <w:lang w:val="en-US"/>
        </w:rPr>
        <w:t>nomic announcements (inflation,</w:t>
      </w:r>
      <w:r w:rsidR="00203F60" w:rsidRPr="000F5E9F">
        <w:rPr>
          <w:rFonts w:ascii="Times New Roman" w:hAnsi="Times New Roman" w:cs="Times New Roman"/>
          <w:sz w:val="24"/>
          <w:szCs w:val="24"/>
          <w:lang w:val="en-US"/>
        </w:rPr>
        <w:t xml:space="preserve"> </w:t>
      </w:r>
      <w:r w:rsidR="00C43BC5" w:rsidRPr="000F5E9F">
        <w:rPr>
          <w:rFonts w:ascii="Times New Roman" w:hAnsi="Times New Roman" w:cs="Times New Roman"/>
          <w:sz w:val="24"/>
          <w:szCs w:val="24"/>
          <w:lang w:val="en-US"/>
        </w:rPr>
        <w:t>GDP</w:t>
      </w:r>
      <w:r w:rsidR="00203F60" w:rsidRPr="000F5E9F">
        <w:rPr>
          <w:rFonts w:ascii="Times New Roman" w:hAnsi="Times New Roman" w:cs="Times New Roman"/>
          <w:sz w:val="24"/>
          <w:szCs w:val="24"/>
          <w:lang w:val="en-US"/>
        </w:rPr>
        <w:t xml:space="preserve"> and</w:t>
      </w:r>
      <w:r w:rsidR="00C43BC5" w:rsidRPr="000F5E9F">
        <w:rPr>
          <w:rFonts w:ascii="Times New Roman" w:hAnsi="Times New Roman" w:cs="Times New Roman"/>
          <w:sz w:val="24"/>
          <w:szCs w:val="24"/>
          <w:lang w:val="en-US"/>
        </w:rPr>
        <w:t xml:space="preserve"> unemployment)</w:t>
      </w:r>
      <w:r w:rsidR="00F07FC0">
        <w:rPr>
          <w:rFonts w:ascii="Times New Roman" w:hAnsi="Times New Roman" w:cs="Times New Roman"/>
          <w:sz w:val="24"/>
          <w:szCs w:val="24"/>
          <w:lang w:val="en-US"/>
        </w:rPr>
        <w:t xml:space="preserve"> are considered</w:t>
      </w:r>
      <w:r w:rsidR="00C43BC5" w:rsidRPr="000F5E9F">
        <w:rPr>
          <w:rFonts w:ascii="Times New Roman" w:hAnsi="Times New Roman" w:cs="Times New Roman"/>
          <w:sz w:val="24"/>
          <w:szCs w:val="24"/>
          <w:lang w:val="en-US"/>
        </w:rPr>
        <w:t>.</w:t>
      </w:r>
      <w:r w:rsidR="00203F60" w:rsidRPr="000F5E9F">
        <w:rPr>
          <w:rFonts w:ascii="Times New Roman" w:hAnsi="Times New Roman" w:cs="Times New Roman"/>
          <w:sz w:val="24"/>
          <w:szCs w:val="24"/>
          <w:lang w:val="en-US"/>
        </w:rPr>
        <w:t xml:space="preserve"> Furthermore, unlike previous studies, we take account of potential </w:t>
      </w:r>
      <w:proofErr w:type="spellStart"/>
      <w:r w:rsidR="00203F60" w:rsidRPr="000F5E9F">
        <w:rPr>
          <w:rFonts w:ascii="Times New Roman" w:hAnsi="Times New Roman" w:cs="Times New Roman"/>
          <w:sz w:val="24"/>
          <w:szCs w:val="24"/>
          <w:lang w:val="en-US"/>
        </w:rPr>
        <w:t>endogeneity</w:t>
      </w:r>
      <w:proofErr w:type="spellEnd"/>
      <w:r w:rsidR="00203F60" w:rsidRPr="000F5E9F">
        <w:rPr>
          <w:rFonts w:ascii="Times New Roman" w:hAnsi="Times New Roman" w:cs="Times New Roman"/>
          <w:sz w:val="24"/>
          <w:szCs w:val="24"/>
          <w:lang w:val="en-US"/>
        </w:rPr>
        <w:t xml:space="preserve"> issues in the analysis.</w:t>
      </w:r>
    </w:p>
    <w:p w14:paraId="39669732" w14:textId="77777777" w:rsidR="00015F6F" w:rsidRDefault="002101FB"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Results provide clear evidence of the three investor types responding differently to the unexpected component of announcements and of their trading decisions responding to different </w:t>
      </w:r>
      <w:r w:rsidR="003815E1" w:rsidRPr="000F5E9F">
        <w:rPr>
          <w:rFonts w:ascii="Times New Roman" w:hAnsi="Times New Roman" w:cs="Times New Roman"/>
          <w:lang w:val="en-US"/>
        </w:rPr>
        <w:t xml:space="preserve">levels of macroeconomic news </w:t>
      </w:r>
      <w:r w:rsidRPr="000F5E9F">
        <w:rPr>
          <w:rFonts w:ascii="Times New Roman" w:hAnsi="Times New Roman" w:cs="Times New Roman"/>
          <w:lang w:val="en-US"/>
        </w:rPr>
        <w:t xml:space="preserve">(global, regional and local). </w:t>
      </w:r>
      <w:r w:rsidR="00C43BC5" w:rsidRPr="000F5E9F">
        <w:rPr>
          <w:rFonts w:ascii="Times New Roman" w:hAnsi="Times New Roman" w:cs="Times New Roman"/>
          <w:lang w:val="en-US"/>
        </w:rPr>
        <w:t xml:space="preserve">The results highlight the importance of taking account of investor type when seeking to understand how macroeconomic news impacts investor </w:t>
      </w:r>
      <w:r w:rsidR="0042574C" w:rsidRPr="000F5E9F">
        <w:rPr>
          <w:rFonts w:ascii="Times New Roman" w:hAnsi="Times New Roman" w:cs="Times New Roman"/>
          <w:lang w:val="en-US"/>
        </w:rPr>
        <w:t>behavior</w:t>
      </w:r>
      <w:r w:rsidR="00995C93" w:rsidRPr="000F5E9F">
        <w:rPr>
          <w:rFonts w:ascii="Times New Roman" w:hAnsi="Times New Roman" w:cs="Times New Roman"/>
          <w:lang w:val="en-US"/>
        </w:rPr>
        <w:t>.</w:t>
      </w:r>
      <w:r w:rsidR="00C43BC5" w:rsidRPr="000F5E9F">
        <w:rPr>
          <w:rFonts w:ascii="Times New Roman" w:hAnsi="Times New Roman" w:cs="Times New Roman"/>
          <w:lang w:val="en-US"/>
        </w:rPr>
        <w:t xml:space="preserve"> Further, differences are found between </w:t>
      </w:r>
      <w:r w:rsidR="0089742C">
        <w:rPr>
          <w:rFonts w:ascii="Times New Roman" w:hAnsi="Times New Roman" w:cs="Times New Roman"/>
          <w:lang w:val="en-US"/>
        </w:rPr>
        <w:t xml:space="preserve">the </w:t>
      </w:r>
      <w:r w:rsidR="00C43BC5" w:rsidRPr="000F5E9F">
        <w:rPr>
          <w:rFonts w:ascii="Times New Roman" w:hAnsi="Times New Roman" w:cs="Times New Roman"/>
          <w:lang w:val="en-US"/>
        </w:rPr>
        <w:t>state</w:t>
      </w:r>
      <w:r w:rsidR="0089742C">
        <w:rPr>
          <w:rFonts w:ascii="Times New Roman" w:hAnsi="Times New Roman" w:cs="Times New Roman"/>
          <w:lang w:val="en-US"/>
        </w:rPr>
        <w:t xml:space="preserve"> of the economy</w:t>
      </w:r>
      <w:r w:rsidR="00C43BC5" w:rsidRPr="000F5E9F">
        <w:rPr>
          <w:rFonts w:ascii="Times New Roman" w:hAnsi="Times New Roman" w:cs="Times New Roman"/>
          <w:lang w:val="en-US"/>
        </w:rPr>
        <w:t xml:space="preserve"> and between </w:t>
      </w:r>
      <w:r w:rsidR="00361F38" w:rsidRPr="000F5E9F">
        <w:rPr>
          <w:rFonts w:ascii="Times New Roman" w:hAnsi="Times New Roman" w:cs="Times New Roman"/>
          <w:lang w:val="en-US"/>
        </w:rPr>
        <w:t xml:space="preserve">good and bad </w:t>
      </w:r>
      <w:r w:rsidR="00C43BC5" w:rsidRPr="000F5E9F">
        <w:rPr>
          <w:rFonts w:ascii="Times New Roman" w:hAnsi="Times New Roman" w:cs="Times New Roman"/>
          <w:lang w:val="en-US"/>
        </w:rPr>
        <w:t xml:space="preserve">shocks. The findings are consistent with </w:t>
      </w:r>
      <w:r w:rsidR="003815E1" w:rsidRPr="000F5E9F">
        <w:rPr>
          <w:rFonts w:ascii="Times New Roman" w:hAnsi="Times New Roman" w:cs="Times New Roman"/>
          <w:lang w:val="en-US"/>
        </w:rPr>
        <w:t>earlier evidence of differences in behavior across investor type</w:t>
      </w:r>
      <w:r w:rsidR="003C2946" w:rsidRPr="000F5E9F">
        <w:rPr>
          <w:rFonts w:ascii="Times New Roman" w:hAnsi="Times New Roman" w:cs="Times New Roman"/>
          <w:lang w:val="en-US"/>
        </w:rPr>
        <w:t xml:space="preserve">, </w:t>
      </w:r>
      <w:r w:rsidR="0089742C">
        <w:rPr>
          <w:rFonts w:ascii="Times New Roman" w:hAnsi="Times New Roman" w:cs="Times New Roman"/>
          <w:lang w:val="en-US"/>
        </w:rPr>
        <w:t xml:space="preserve">and provide </w:t>
      </w:r>
      <w:r w:rsidR="00C43BC5" w:rsidRPr="000F5E9F">
        <w:rPr>
          <w:rFonts w:ascii="Times New Roman" w:hAnsi="Times New Roman" w:cs="Times New Roman"/>
          <w:lang w:val="en-US"/>
        </w:rPr>
        <w:t xml:space="preserve">support </w:t>
      </w:r>
      <w:r w:rsidR="0089742C">
        <w:rPr>
          <w:rFonts w:ascii="Times New Roman" w:hAnsi="Times New Roman" w:cs="Times New Roman"/>
          <w:lang w:val="en-US"/>
        </w:rPr>
        <w:t xml:space="preserve">for </w:t>
      </w:r>
      <w:r w:rsidR="00C43BC5" w:rsidRPr="000F5E9F">
        <w:rPr>
          <w:rFonts w:ascii="Times New Roman" w:hAnsi="Times New Roman" w:cs="Times New Roman"/>
          <w:lang w:val="en-US"/>
        </w:rPr>
        <w:t>the home bias view</w:t>
      </w:r>
      <w:r w:rsidR="0089742C">
        <w:rPr>
          <w:rFonts w:ascii="Times New Roman" w:hAnsi="Times New Roman" w:cs="Times New Roman"/>
          <w:lang w:val="en-US"/>
        </w:rPr>
        <w:t xml:space="preserve"> for local investors, but not for foreigners</w:t>
      </w:r>
      <w:r w:rsidR="00C43BC5" w:rsidRPr="000F5E9F">
        <w:rPr>
          <w:rFonts w:ascii="Times New Roman" w:hAnsi="Times New Roman" w:cs="Times New Roman"/>
          <w:lang w:val="en-US"/>
        </w:rPr>
        <w:t xml:space="preserve">; there is no clear pattern that foreign investors react more </w:t>
      </w:r>
      <w:proofErr w:type="gramStart"/>
      <w:r w:rsidR="00C43BC5" w:rsidRPr="000F5E9F">
        <w:rPr>
          <w:rFonts w:ascii="Times New Roman" w:hAnsi="Times New Roman" w:cs="Times New Roman"/>
          <w:lang w:val="en-US"/>
        </w:rPr>
        <w:t>to</w:t>
      </w:r>
      <w:proofErr w:type="gramEnd"/>
      <w:r w:rsidR="00C43BC5" w:rsidRPr="000F5E9F">
        <w:rPr>
          <w:rFonts w:ascii="Times New Roman" w:hAnsi="Times New Roman" w:cs="Times New Roman"/>
          <w:lang w:val="en-US"/>
        </w:rPr>
        <w:t xml:space="preserve"> global or regional surprises. </w:t>
      </w:r>
    </w:p>
    <w:p w14:paraId="63881D85" w14:textId="2FC329DD" w:rsidR="00EE7351" w:rsidRDefault="00C43BC5" w:rsidP="000F5E9F">
      <w:pPr>
        <w:spacing w:before="0" w:line="480" w:lineRule="auto"/>
        <w:jc w:val="both"/>
        <w:rPr>
          <w:rFonts w:ascii="Times New Roman" w:hAnsi="Times New Roman" w:cs="Times New Roman"/>
          <w:lang w:val="en-US"/>
        </w:rPr>
      </w:pPr>
      <w:r w:rsidRPr="000F5E9F">
        <w:rPr>
          <w:rFonts w:ascii="Times New Roman" w:hAnsi="Times New Roman" w:cs="Times New Roman"/>
          <w:lang w:val="en-US"/>
        </w:rPr>
        <w:t xml:space="preserve">Overall, there is strong support for our main hypotheses: that </w:t>
      </w:r>
      <w:r w:rsidR="006B6D06">
        <w:rPr>
          <w:rFonts w:ascii="Times New Roman" w:hAnsi="Times New Roman" w:cs="Times New Roman"/>
          <w:lang w:val="en-US"/>
        </w:rPr>
        <w:t xml:space="preserve">less sophisticated investors will follow contrarian strategies, while </w:t>
      </w:r>
      <w:r w:rsidR="0089742C">
        <w:rPr>
          <w:rFonts w:ascii="Times New Roman" w:hAnsi="Times New Roman" w:cs="Times New Roman"/>
          <w:lang w:val="en-US"/>
        </w:rPr>
        <w:t xml:space="preserve">the </w:t>
      </w:r>
      <w:r w:rsidR="006B6D06">
        <w:rPr>
          <w:rFonts w:ascii="Times New Roman" w:hAnsi="Times New Roman" w:cs="Times New Roman"/>
          <w:lang w:val="en-US"/>
        </w:rPr>
        <w:t>more sophisticated will act in a way consistent with momentum trading</w:t>
      </w:r>
      <w:r w:rsidR="00F15F79">
        <w:rPr>
          <w:rFonts w:ascii="Times New Roman" w:hAnsi="Times New Roman" w:cs="Times New Roman"/>
          <w:lang w:val="en-US"/>
        </w:rPr>
        <w:t>;</w:t>
      </w:r>
      <w:r w:rsidR="00F15F79" w:rsidRPr="00F15F79">
        <w:rPr>
          <w:rFonts w:ascii="Times New Roman" w:hAnsi="Times New Roman" w:cs="Times New Roman"/>
          <w:lang w:val="en-US"/>
        </w:rPr>
        <w:t xml:space="preserve"> </w:t>
      </w:r>
      <w:r w:rsidR="00F15F79">
        <w:rPr>
          <w:rFonts w:ascii="Times New Roman" w:hAnsi="Times New Roman" w:cs="Times New Roman"/>
          <w:lang w:val="en-US"/>
        </w:rPr>
        <w:t>and that the less sophisticated investors will be affected more by sentiment (whether announcements are made during recessionary or expansionary periods) than the other investor types</w:t>
      </w:r>
      <w:r w:rsidR="006B6D06">
        <w:rPr>
          <w:rFonts w:ascii="Times New Roman" w:hAnsi="Times New Roman" w:cs="Times New Roman"/>
          <w:lang w:val="en-US"/>
        </w:rPr>
        <w:t xml:space="preserve">. </w:t>
      </w:r>
      <w:r w:rsidR="00332CDD">
        <w:rPr>
          <w:rFonts w:ascii="Times New Roman" w:hAnsi="Times New Roman" w:cs="Times New Roman"/>
          <w:lang w:val="en-US"/>
        </w:rPr>
        <w:t>However, results suggest that behavior is more complex than has previously been identified, with the nature of the news (good or bad) determining responses to global and regional news for local investors, but the likely policy response driving responses to domestic shocks</w:t>
      </w:r>
      <w:r w:rsidR="00B234F3">
        <w:rPr>
          <w:rFonts w:ascii="Times New Roman" w:hAnsi="Times New Roman" w:cs="Times New Roman"/>
          <w:lang w:val="en-US"/>
        </w:rPr>
        <w:t>, even for the least sophisticated investor group</w:t>
      </w:r>
      <w:r w:rsidR="00332CDD">
        <w:rPr>
          <w:rFonts w:ascii="Times New Roman" w:hAnsi="Times New Roman" w:cs="Times New Roman"/>
          <w:lang w:val="en-US"/>
        </w:rPr>
        <w:t>. T</w:t>
      </w:r>
      <w:r w:rsidR="006B6D06">
        <w:rPr>
          <w:rFonts w:ascii="Times New Roman" w:hAnsi="Times New Roman" w:cs="Times New Roman"/>
          <w:lang w:val="en-US"/>
        </w:rPr>
        <w:t>hese findings largely apply to the two local investor types</w:t>
      </w:r>
      <w:r w:rsidR="00F15F79">
        <w:rPr>
          <w:rFonts w:ascii="Times New Roman" w:hAnsi="Times New Roman" w:cs="Times New Roman"/>
          <w:lang w:val="en-US"/>
        </w:rPr>
        <w:t>, with</w:t>
      </w:r>
      <w:r w:rsidR="007D34BD">
        <w:rPr>
          <w:rFonts w:ascii="Times New Roman" w:hAnsi="Times New Roman" w:cs="Times New Roman"/>
          <w:lang w:val="en-US"/>
        </w:rPr>
        <w:t xml:space="preserve"> </w:t>
      </w:r>
      <w:r w:rsidR="00F15F79">
        <w:rPr>
          <w:rFonts w:ascii="Times New Roman" w:hAnsi="Times New Roman" w:cs="Times New Roman"/>
          <w:lang w:val="en-US"/>
        </w:rPr>
        <w:t>f</w:t>
      </w:r>
      <w:r w:rsidR="006B6D06">
        <w:rPr>
          <w:rFonts w:ascii="Times New Roman" w:hAnsi="Times New Roman" w:cs="Times New Roman"/>
          <w:lang w:val="en-US"/>
        </w:rPr>
        <w:t>oreign investors respond</w:t>
      </w:r>
      <w:r w:rsidR="00F15F79">
        <w:rPr>
          <w:rFonts w:ascii="Times New Roman" w:hAnsi="Times New Roman" w:cs="Times New Roman"/>
          <w:lang w:val="en-US"/>
        </w:rPr>
        <w:t>ing</w:t>
      </w:r>
      <w:r w:rsidR="006B6D06">
        <w:rPr>
          <w:rFonts w:ascii="Times New Roman" w:hAnsi="Times New Roman" w:cs="Times New Roman"/>
          <w:lang w:val="en-US"/>
        </w:rPr>
        <w:t xml:space="preserve"> little to macroeconomic news, possibly </w:t>
      </w:r>
      <w:r w:rsidR="0089742C">
        <w:rPr>
          <w:rFonts w:ascii="Times New Roman" w:hAnsi="Times New Roman" w:cs="Times New Roman"/>
          <w:lang w:val="en-US"/>
        </w:rPr>
        <w:t xml:space="preserve">since their superior research capabilities means </w:t>
      </w:r>
      <w:r w:rsidR="006B6D06">
        <w:rPr>
          <w:rFonts w:ascii="Times New Roman" w:hAnsi="Times New Roman" w:cs="Times New Roman"/>
          <w:lang w:val="en-US"/>
        </w:rPr>
        <w:t>they anticipate the news better than their local</w:t>
      </w:r>
      <w:r w:rsidR="004740B4">
        <w:rPr>
          <w:rFonts w:ascii="Times New Roman" w:hAnsi="Times New Roman" w:cs="Times New Roman"/>
          <w:lang w:val="en-US"/>
        </w:rPr>
        <w:t>, less sophisticated</w:t>
      </w:r>
      <w:r w:rsidR="006B6D06">
        <w:rPr>
          <w:rFonts w:ascii="Times New Roman" w:hAnsi="Times New Roman" w:cs="Times New Roman"/>
          <w:lang w:val="en-US"/>
        </w:rPr>
        <w:t xml:space="preserve"> counterparts</w:t>
      </w:r>
      <w:r w:rsidR="004740B4">
        <w:rPr>
          <w:rFonts w:ascii="Times New Roman" w:hAnsi="Times New Roman" w:cs="Times New Roman"/>
          <w:lang w:val="en-US"/>
        </w:rPr>
        <w:t>.</w:t>
      </w:r>
      <w:r w:rsidRPr="000F5E9F">
        <w:rPr>
          <w:rFonts w:ascii="Times New Roman" w:hAnsi="Times New Roman" w:cs="Times New Roman"/>
          <w:lang w:val="en-US"/>
        </w:rPr>
        <w:t xml:space="preserve"> </w:t>
      </w:r>
      <w:r w:rsidR="00291D24" w:rsidRPr="000F5E9F">
        <w:rPr>
          <w:rFonts w:ascii="Times New Roman" w:hAnsi="Times New Roman" w:cs="Times New Roman"/>
          <w:lang w:val="en-US"/>
        </w:rPr>
        <w:t xml:space="preserve">The extent to which the results differ more generally between emerging </w:t>
      </w:r>
      <w:r w:rsidR="00AE6333" w:rsidRPr="000F5E9F">
        <w:rPr>
          <w:rFonts w:ascii="Times New Roman" w:hAnsi="Times New Roman" w:cs="Times New Roman"/>
          <w:lang w:val="en-US"/>
        </w:rPr>
        <w:lastRenderedPageBreak/>
        <w:t>markets</w:t>
      </w:r>
      <w:r w:rsidR="00C7135F" w:rsidRPr="000F5E9F">
        <w:rPr>
          <w:rFonts w:ascii="Times New Roman" w:hAnsi="Times New Roman" w:cs="Times New Roman"/>
          <w:lang w:val="en-US"/>
        </w:rPr>
        <w:t xml:space="preserve"> </w:t>
      </w:r>
      <w:r w:rsidR="00AE6333" w:rsidRPr="000F5E9F">
        <w:rPr>
          <w:rFonts w:ascii="Times New Roman" w:hAnsi="Times New Roman" w:cs="Times New Roman"/>
          <w:lang w:val="en-US"/>
        </w:rPr>
        <w:t xml:space="preserve">of different size </w:t>
      </w:r>
      <w:r w:rsidR="00291D24" w:rsidRPr="000F5E9F">
        <w:rPr>
          <w:rFonts w:ascii="Times New Roman" w:hAnsi="Times New Roman" w:cs="Times New Roman"/>
          <w:lang w:val="en-US"/>
        </w:rPr>
        <w:t xml:space="preserve">and between developed and emerging markets </w:t>
      </w:r>
      <w:r w:rsidR="00971721" w:rsidRPr="000F5E9F">
        <w:rPr>
          <w:rFonts w:ascii="Times New Roman" w:hAnsi="Times New Roman" w:cs="Times New Roman"/>
          <w:lang w:val="en-US"/>
        </w:rPr>
        <w:t xml:space="preserve">requires </w:t>
      </w:r>
      <w:r w:rsidR="00B234F3">
        <w:rPr>
          <w:rFonts w:ascii="Times New Roman" w:hAnsi="Times New Roman" w:cs="Times New Roman"/>
          <w:lang w:val="en-US"/>
        </w:rPr>
        <w:t>further</w:t>
      </w:r>
      <w:r w:rsidR="008B3FA1" w:rsidRPr="000F5E9F">
        <w:rPr>
          <w:rFonts w:ascii="Times New Roman" w:hAnsi="Times New Roman" w:cs="Times New Roman"/>
          <w:lang w:val="en-US"/>
        </w:rPr>
        <w:t xml:space="preserve"> </w:t>
      </w:r>
      <w:r w:rsidR="00971721" w:rsidRPr="000F5E9F">
        <w:rPr>
          <w:rFonts w:ascii="Times New Roman" w:hAnsi="Times New Roman" w:cs="Times New Roman"/>
          <w:lang w:val="en-US"/>
        </w:rPr>
        <w:t>investigation</w:t>
      </w:r>
      <w:r w:rsidR="00291D24" w:rsidRPr="000F5E9F">
        <w:rPr>
          <w:rFonts w:ascii="Times New Roman" w:hAnsi="Times New Roman" w:cs="Times New Roman"/>
          <w:lang w:val="en-US"/>
        </w:rPr>
        <w:t>.</w:t>
      </w:r>
      <w:r w:rsidR="00971721" w:rsidRPr="000F5E9F">
        <w:rPr>
          <w:rFonts w:ascii="Times New Roman" w:hAnsi="Times New Roman" w:cs="Times New Roman"/>
          <w:lang w:val="en-US"/>
        </w:rPr>
        <w:t xml:space="preserve"> </w:t>
      </w:r>
    </w:p>
    <w:p w14:paraId="3B3FC1A4" w14:textId="77777777" w:rsidR="00A44F5C" w:rsidRDefault="00A44F5C">
      <w:pPr>
        <w:spacing w:before="0" w:after="200"/>
        <w:rPr>
          <w:rFonts w:ascii="Times New Roman" w:hAnsi="Times New Roman" w:cs="Times New Roman"/>
          <w:b/>
          <w:lang w:val="en-US"/>
        </w:rPr>
      </w:pPr>
      <w:r>
        <w:rPr>
          <w:rFonts w:ascii="Times New Roman" w:hAnsi="Times New Roman" w:cs="Times New Roman"/>
          <w:b/>
          <w:lang w:val="en-US"/>
        </w:rPr>
        <w:br w:type="page"/>
      </w:r>
    </w:p>
    <w:p w14:paraId="77E15187" w14:textId="1985C0BD"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hAnsi="Times New Roman" w:cs="Times New Roman"/>
          <w:b/>
          <w:lang w:val="en-US"/>
        </w:rPr>
        <w:lastRenderedPageBreak/>
        <w:t>References</w:t>
      </w:r>
      <w:r w:rsidRPr="000F5E9F">
        <w:rPr>
          <w:rFonts w:ascii="Times New Roman" w:eastAsia="Times New Roman" w:hAnsi="Times New Roman" w:cs="Times New Roman"/>
          <w:color w:val="222222"/>
          <w:lang w:eastAsia="en-GB"/>
        </w:rPr>
        <w:t xml:space="preserve"> </w:t>
      </w:r>
    </w:p>
    <w:p w14:paraId="1A019C8F"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Andersen, T. G., </w:t>
      </w:r>
      <w:proofErr w:type="spellStart"/>
      <w:r w:rsidRPr="000F5E9F">
        <w:rPr>
          <w:rFonts w:ascii="Times New Roman" w:eastAsia="Times New Roman" w:hAnsi="Times New Roman" w:cs="Times New Roman"/>
          <w:color w:val="222222"/>
          <w:lang w:eastAsia="en-GB"/>
        </w:rPr>
        <w:t>Bollerslev</w:t>
      </w:r>
      <w:proofErr w:type="spellEnd"/>
      <w:r w:rsidRPr="000F5E9F">
        <w:rPr>
          <w:rFonts w:ascii="Times New Roman" w:eastAsia="Times New Roman" w:hAnsi="Times New Roman" w:cs="Times New Roman"/>
          <w:color w:val="222222"/>
          <w:lang w:eastAsia="en-GB"/>
        </w:rPr>
        <w:t xml:space="preserve">, T., Diebold, F. X., and Vega, C. (2003) </w:t>
      </w:r>
      <w:r w:rsidRPr="000F5E9F">
        <w:rPr>
          <w:rFonts w:ascii="Times New Roman" w:eastAsia="Times New Roman" w:hAnsi="Times New Roman" w:cs="Times New Roman"/>
          <w:iCs/>
          <w:color w:val="222222"/>
          <w:lang w:eastAsia="en-GB"/>
        </w:rPr>
        <w:t>Micro effects of macro announcements: Real-time price discovery in foreign exchange,</w:t>
      </w:r>
      <w:r w:rsidRPr="000F5E9F">
        <w:rPr>
          <w:rFonts w:ascii="Times New Roman" w:eastAsia="Times New Roman" w:hAnsi="Times New Roman" w:cs="Times New Roman"/>
          <w:color w:val="222222"/>
          <w:lang w:eastAsia="en-GB"/>
        </w:rPr>
        <w:t xml:space="preserve"> American Economic Review 93, 38-62.</w:t>
      </w:r>
    </w:p>
    <w:p w14:paraId="4ADFDECF"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Anderson, T. W. (1951) Estimating linear restrictions on regression coefficients for multivariate normal distributions, </w:t>
      </w:r>
      <w:r w:rsidRPr="000F5E9F">
        <w:rPr>
          <w:rFonts w:ascii="Times New Roman" w:eastAsia="Times New Roman" w:hAnsi="Times New Roman" w:cs="Times New Roman"/>
          <w:iCs/>
          <w:color w:val="222222"/>
          <w:lang w:eastAsia="en-GB"/>
        </w:rPr>
        <w:t>The Annals of Mathematical Statistics 22</w:t>
      </w:r>
      <w:r w:rsidRPr="000F5E9F">
        <w:rPr>
          <w:rFonts w:ascii="Times New Roman" w:eastAsia="Times New Roman" w:hAnsi="Times New Roman" w:cs="Times New Roman"/>
          <w:color w:val="222222"/>
          <w:lang w:eastAsia="en-GB"/>
        </w:rPr>
        <w:t>, 327-351.</w:t>
      </w:r>
    </w:p>
    <w:p w14:paraId="09738245"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Antoniou, C., </w:t>
      </w:r>
      <w:proofErr w:type="spellStart"/>
      <w:r w:rsidRPr="000F5E9F">
        <w:rPr>
          <w:rFonts w:ascii="Times New Roman" w:eastAsia="Times New Roman" w:hAnsi="Times New Roman" w:cs="Times New Roman"/>
          <w:color w:val="222222"/>
          <w:lang w:eastAsia="en-GB"/>
        </w:rPr>
        <w:t>Doukas</w:t>
      </w:r>
      <w:proofErr w:type="spellEnd"/>
      <w:r w:rsidRPr="000F5E9F">
        <w:rPr>
          <w:rFonts w:ascii="Times New Roman" w:eastAsia="Times New Roman" w:hAnsi="Times New Roman" w:cs="Times New Roman"/>
          <w:color w:val="222222"/>
          <w:lang w:eastAsia="en-GB"/>
        </w:rPr>
        <w:t xml:space="preserve">, J. A., and </w:t>
      </w:r>
      <w:proofErr w:type="spellStart"/>
      <w:r w:rsidRPr="000F5E9F">
        <w:rPr>
          <w:rFonts w:ascii="Times New Roman" w:eastAsia="Times New Roman" w:hAnsi="Times New Roman" w:cs="Times New Roman"/>
          <w:color w:val="222222"/>
          <w:lang w:eastAsia="en-GB"/>
        </w:rPr>
        <w:t>Subrahmanyam</w:t>
      </w:r>
      <w:proofErr w:type="spellEnd"/>
      <w:r w:rsidRPr="000F5E9F">
        <w:rPr>
          <w:rFonts w:ascii="Times New Roman" w:eastAsia="Times New Roman" w:hAnsi="Times New Roman" w:cs="Times New Roman"/>
          <w:color w:val="222222"/>
          <w:lang w:eastAsia="en-GB"/>
        </w:rPr>
        <w:t xml:space="preserve">, A. (2013) Cognitive dissonance, sentiment, and momentum, </w:t>
      </w:r>
      <w:r w:rsidRPr="000F5E9F">
        <w:rPr>
          <w:rFonts w:ascii="Times New Roman" w:eastAsia="Times New Roman" w:hAnsi="Times New Roman" w:cs="Times New Roman"/>
          <w:iCs/>
          <w:color w:val="222222"/>
          <w:lang w:eastAsia="en-GB"/>
        </w:rPr>
        <w:t>Journal of Financial and Quantitative Analysis 48</w:t>
      </w:r>
      <w:r w:rsidRPr="000F5E9F">
        <w:rPr>
          <w:rFonts w:ascii="Times New Roman" w:eastAsia="Times New Roman" w:hAnsi="Times New Roman" w:cs="Times New Roman"/>
          <w:color w:val="222222"/>
          <w:lang w:eastAsia="en-GB"/>
        </w:rPr>
        <w:t>, 245-275.</w:t>
      </w:r>
    </w:p>
    <w:p w14:paraId="2F594717"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Baker, M., and </w:t>
      </w:r>
      <w:proofErr w:type="spellStart"/>
      <w:r w:rsidRPr="000F5E9F">
        <w:rPr>
          <w:rFonts w:ascii="Times New Roman" w:eastAsia="Times New Roman" w:hAnsi="Times New Roman" w:cs="Times New Roman"/>
          <w:color w:val="222222"/>
          <w:lang w:eastAsia="en-GB"/>
        </w:rPr>
        <w:t>Wurgler</w:t>
      </w:r>
      <w:proofErr w:type="spellEnd"/>
      <w:r w:rsidRPr="000F5E9F">
        <w:rPr>
          <w:rFonts w:ascii="Times New Roman" w:eastAsia="Times New Roman" w:hAnsi="Times New Roman" w:cs="Times New Roman"/>
          <w:color w:val="222222"/>
          <w:lang w:eastAsia="en-GB"/>
        </w:rPr>
        <w:t>, J. (2006) Investor sentiment and the cross</w:t>
      </w:r>
      <w:r w:rsidRPr="000F5E9F">
        <w:rPr>
          <w:rFonts w:ascii="Cambria Math" w:eastAsia="Times New Roman" w:hAnsi="Cambria Math" w:cs="Cambria Math"/>
          <w:color w:val="222222"/>
          <w:lang w:eastAsia="en-GB"/>
        </w:rPr>
        <w:t>‐</w:t>
      </w:r>
      <w:r w:rsidRPr="000F5E9F">
        <w:rPr>
          <w:rFonts w:ascii="Times New Roman" w:eastAsia="Times New Roman" w:hAnsi="Times New Roman" w:cs="Times New Roman"/>
          <w:color w:val="222222"/>
          <w:lang w:eastAsia="en-GB"/>
        </w:rPr>
        <w:t xml:space="preserve">section of stock returns, </w:t>
      </w:r>
      <w:r w:rsidRPr="000F5E9F">
        <w:rPr>
          <w:rFonts w:ascii="Times New Roman" w:eastAsia="Times New Roman" w:hAnsi="Times New Roman" w:cs="Times New Roman"/>
          <w:iCs/>
          <w:color w:val="222222"/>
          <w:lang w:eastAsia="en-GB"/>
        </w:rPr>
        <w:t>Journal of Finance</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61</w:t>
      </w:r>
      <w:r w:rsidRPr="000F5E9F">
        <w:rPr>
          <w:rFonts w:ascii="Times New Roman" w:eastAsia="Times New Roman" w:hAnsi="Times New Roman" w:cs="Times New Roman"/>
          <w:color w:val="222222"/>
          <w:lang w:eastAsia="en-GB"/>
        </w:rPr>
        <w:t>, 1645-1680.</w:t>
      </w:r>
    </w:p>
    <w:p w14:paraId="0F0915C6"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proofErr w:type="spellStart"/>
      <w:r w:rsidRPr="000F5E9F">
        <w:rPr>
          <w:rFonts w:ascii="Times New Roman" w:eastAsia="Times New Roman" w:hAnsi="Times New Roman" w:cs="Times New Roman"/>
          <w:color w:val="222222"/>
          <w:lang w:eastAsia="en-GB"/>
        </w:rPr>
        <w:t>Balduzzi</w:t>
      </w:r>
      <w:proofErr w:type="spellEnd"/>
      <w:r w:rsidRPr="000F5E9F">
        <w:rPr>
          <w:rFonts w:ascii="Times New Roman" w:eastAsia="Times New Roman" w:hAnsi="Times New Roman" w:cs="Times New Roman"/>
          <w:color w:val="222222"/>
          <w:lang w:eastAsia="en-GB"/>
        </w:rPr>
        <w:t xml:space="preserve">, P., Elton, E. J., and Green, T. C. (2001) Economic news and bond prices: Evidence from the US Treasury market, </w:t>
      </w:r>
      <w:r w:rsidRPr="000F5E9F">
        <w:rPr>
          <w:rFonts w:ascii="Times New Roman" w:eastAsia="Times New Roman" w:hAnsi="Times New Roman" w:cs="Times New Roman"/>
          <w:iCs/>
          <w:color w:val="222222"/>
          <w:lang w:eastAsia="en-GB"/>
        </w:rPr>
        <w:t>Journal of Financial and Quantitative Analysis</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36</w:t>
      </w:r>
      <w:r w:rsidRPr="000F5E9F">
        <w:rPr>
          <w:rFonts w:ascii="Times New Roman" w:eastAsia="Times New Roman" w:hAnsi="Times New Roman" w:cs="Times New Roman"/>
          <w:color w:val="222222"/>
          <w:lang w:eastAsia="en-GB"/>
        </w:rPr>
        <w:t>, 523-543.</w:t>
      </w:r>
    </w:p>
    <w:p w14:paraId="6A950D4A"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proofErr w:type="spellStart"/>
      <w:r w:rsidRPr="000F5E9F">
        <w:rPr>
          <w:rFonts w:ascii="Times New Roman" w:eastAsia="Times New Roman" w:hAnsi="Times New Roman" w:cs="Times New Roman"/>
          <w:color w:val="222222"/>
          <w:lang w:eastAsia="en-GB"/>
        </w:rPr>
        <w:t>Beber</w:t>
      </w:r>
      <w:proofErr w:type="spellEnd"/>
      <w:r w:rsidRPr="000F5E9F">
        <w:rPr>
          <w:rFonts w:ascii="Times New Roman" w:eastAsia="Times New Roman" w:hAnsi="Times New Roman" w:cs="Times New Roman"/>
          <w:color w:val="222222"/>
          <w:lang w:eastAsia="en-GB"/>
        </w:rPr>
        <w:t xml:space="preserve">, A., and Brandt, M. W. (2010) </w:t>
      </w:r>
      <w:proofErr w:type="gramStart"/>
      <w:r w:rsidRPr="000F5E9F">
        <w:rPr>
          <w:rFonts w:ascii="Times New Roman" w:eastAsia="Times New Roman" w:hAnsi="Times New Roman" w:cs="Times New Roman"/>
          <w:color w:val="222222"/>
          <w:lang w:eastAsia="en-GB"/>
        </w:rPr>
        <w:t>When</w:t>
      </w:r>
      <w:proofErr w:type="gramEnd"/>
      <w:r w:rsidRPr="000F5E9F">
        <w:rPr>
          <w:rFonts w:ascii="Times New Roman" w:eastAsia="Times New Roman" w:hAnsi="Times New Roman" w:cs="Times New Roman"/>
          <w:color w:val="222222"/>
          <w:lang w:eastAsia="en-GB"/>
        </w:rPr>
        <w:t xml:space="preserve"> it cannot get better or worse: The asymmetric impact of good and bad news on bond returns in expansions and recessions, </w:t>
      </w:r>
      <w:r w:rsidRPr="000F5E9F">
        <w:rPr>
          <w:rFonts w:ascii="Times New Roman" w:eastAsia="Times New Roman" w:hAnsi="Times New Roman" w:cs="Times New Roman"/>
          <w:iCs/>
          <w:color w:val="222222"/>
          <w:lang w:eastAsia="en-GB"/>
        </w:rPr>
        <w:t>Review of Finance</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14</w:t>
      </w:r>
      <w:r w:rsidRPr="000F5E9F">
        <w:rPr>
          <w:rFonts w:ascii="Times New Roman" w:eastAsia="Times New Roman" w:hAnsi="Times New Roman" w:cs="Times New Roman"/>
          <w:color w:val="222222"/>
          <w:lang w:eastAsia="en-GB"/>
        </w:rPr>
        <w:t>, 119-155.</w:t>
      </w:r>
    </w:p>
    <w:p w14:paraId="732BD135"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t xml:space="preserve">Boyd, J., Hu, J. and </w:t>
      </w:r>
      <w:proofErr w:type="spellStart"/>
      <w:r w:rsidRPr="000F5E9F">
        <w:rPr>
          <w:rFonts w:ascii="Times New Roman" w:hAnsi="Times New Roman" w:cs="Times New Roman"/>
        </w:rPr>
        <w:t>Jagannathan</w:t>
      </w:r>
      <w:proofErr w:type="spellEnd"/>
      <w:r w:rsidRPr="000F5E9F">
        <w:rPr>
          <w:rFonts w:ascii="Times New Roman" w:hAnsi="Times New Roman" w:cs="Times New Roman"/>
        </w:rPr>
        <w:t xml:space="preserve">, R. (2005) </w:t>
      </w:r>
      <w:proofErr w:type="gramStart"/>
      <w:r w:rsidRPr="000F5E9F">
        <w:rPr>
          <w:rFonts w:ascii="Times New Roman" w:hAnsi="Times New Roman" w:cs="Times New Roman"/>
        </w:rPr>
        <w:t>The</w:t>
      </w:r>
      <w:proofErr w:type="gramEnd"/>
      <w:r w:rsidRPr="000F5E9F">
        <w:rPr>
          <w:rFonts w:ascii="Times New Roman" w:hAnsi="Times New Roman" w:cs="Times New Roman"/>
        </w:rPr>
        <w:t xml:space="preserve"> stock market's reaction to unemployment news: Why bad news is usually good for stocks, </w:t>
      </w:r>
      <w:r w:rsidRPr="000F5E9F">
        <w:rPr>
          <w:rFonts w:ascii="Times New Roman" w:hAnsi="Times New Roman" w:cs="Times New Roman"/>
          <w:iCs/>
        </w:rPr>
        <w:t xml:space="preserve">Journal of Finance </w:t>
      </w:r>
      <w:r w:rsidRPr="000F5E9F">
        <w:rPr>
          <w:rFonts w:ascii="Times New Roman" w:hAnsi="Times New Roman" w:cs="Times New Roman"/>
        </w:rPr>
        <w:t>60, 649-672.</w:t>
      </w:r>
    </w:p>
    <w:p w14:paraId="7305CBB9"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proofErr w:type="spellStart"/>
      <w:r w:rsidRPr="000F5E9F">
        <w:rPr>
          <w:rFonts w:ascii="Times New Roman" w:hAnsi="Times New Roman" w:cs="Times New Roman"/>
          <w:bCs/>
        </w:rPr>
        <w:t>Brogaard</w:t>
      </w:r>
      <w:proofErr w:type="spellEnd"/>
      <w:r w:rsidRPr="000F5E9F">
        <w:rPr>
          <w:rFonts w:ascii="Times New Roman" w:hAnsi="Times New Roman" w:cs="Times New Roman"/>
          <w:bCs/>
        </w:rPr>
        <w:t xml:space="preserve">, J., </w:t>
      </w:r>
      <w:proofErr w:type="spellStart"/>
      <w:r w:rsidRPr="000F5E9F">
        <w:rPr>
          <w:rFonts w:ascii="Times New Roman" w:hAnsi="Times New Roman" w:cs="Times New Roman"/>
          <w:bCs/>
        </w:rPr>
        <w:t>Hendershott</w:t>
      </w:r>
      <w:proofErr w:type="spellEnd"/>
      <w:r w:rsidRPr="000F5E9F">
        <w:rPr>
          <w:rFonts w:ascii="Times New Roman" w:hAnsi="Times New Roman" w:cs="Times New Roman"/>
          <w:bCs/>
        </w:rPr>
        <w:t xml:space="preserve">, T. and Riordan, R. (2014) High-frequency trading and price discovery, </w:t>
      </w:r>
      <w:r w:rsidRPr="000F5E9F">
        <w:rPr>
          <w:rFonts w:ascii="Times New Roman" w:hAnsi="Times New Roman" w:cs="Times New Roman"/>
          <w:iCs/>
        </w:rPr>
        <w:t>Review of Financial Studies 27, 2267-2306.</w:t>
      </w:r>
    </w:p>
    <w:p w14:paraId="0C370F05" w14:textId="77777777" w:rsidR="006B736F" w:rsidRPr="000F5E9F" w:rsidRDefault="006B736F" w:rsidP="000F5E9F">
      <w:pPr>
        <w:spacing w:line="480" w:lineRule="auto"/>
        <w:jc w:val="both"/>
        <w:rPr>
          <w:rFonts w:ascii="Times New Roman" w:hAnsi="Times New Roman" w:cs="Times New Roman"/>
          <w:color w:val="222222"/>
        </w:rPr>
      </w:pPr>
      <w:r w:rsidRPr="000F5E9F">
        <w:rPr>
          <w:rFonts w:ascii="Times New Roman" w:hAnsi="Times New Roman" w:cs="Times New Roman"/>
          <w:color w:val="222222"/>
        </w:rPr>
        <w:t xml:space="preserve">Chan, K., </w:t>
      </w:r>
      <w:proofErr w:type="spellStart"/>
      <w:r w:rsidRPr="000F5E9F">
        <w:rPr>
          <w:rFonts w:ascii="Times New Roman" w:hAnsi="Times New Roman" w:cs="Times New Roman"/>
          <w:color w:val="222222"/>
        </w:rPr>
        <w:t>Covrig</w:t>
      </w:r>
      <w:proofErr w:type="spellEnd"/>
      <w:r w:rsidRPr="000F5E9F">
        <w:rPr>
          <w:rFonts w:ascii="Times New Roman" w:hAnsi="Times New Roman" w:cs="Times New Roman"/>
          <w:color w:val="222222"/>
        </w:rPr>
        <w:t xml:space="preserve">, V., and Ng, L. (2005) </w:t>
      </w:r>
      <w:proofErr w:type="gramStart"/>
      <w:r w:rsidRPr="000F5E9F">
        <w:rPr>
          <w:rFonts w:ascii="Times New Roman" w:hAnsi="Times New Roman" w:cs="Times New Roman"/>
          <w:color w:val="222222"/>
        </w:rPr>
        <w:t>What</w:t>
      </w:r>
      <w:proofErr w:type="gramEnd"/>
      <w:r w:rsidRPr="000F5E9F">
        <w:rPr>
          <w:rFonts w:ascii="Times New Roman" w:hAnsi="Times New Roman" w:cs="Times New Roman"/>
          <w:color w:val="222222"/>
        </w:rPr>
        <w:t xml:space="preserve"> determines the domestic bias and foreign bias? Evidence from mutual fund equity allocations worldwide,</w:t>
      </w:r>
      <w:r w:rsidRPr="000F5E9F">
        <w:rPr>
          <w:rFonts w:ascii="Times New Roman" w:hAnsi="Times New Roman" w:cs="Times New Roman"/>
          <w:iCs/>
          <w:color w:val="222222"/>
        </w:rPr>
        <w:t xml:space="preserve"> Journal of Finance</w:t>
      </w:r>
      <w:r w:rsidRPr="000F5E9F">
        <w:rPr>
          <w:rFonts w:ascii="Times New Roman" w:hAnsi="Times New Roman" w:cs="Times New Roman"/>
          <w:color w:val="222222"/>
        </w:rPr>
        <w:t xml:space="preserve"> </w:t>
      </w:r>
      <w:r w:rsidRPr="000F5E9F">
        <w:rPr>
          <w:rFonts w:ascii="Times New Roman" w:hAnsi="Times New Roman" w:cs="Times New Roman"/>
          <w:iCs/>
          <w:color w:val="222222"/>
        </w:rPr>
        <w:t>60</w:t>
      </w:r>
      <w:r w:rsidRPr="000F5E9F">
        <w:rPr>
          <w:rFonts w:ascii="Times New Roman" w:hAnsi="Times New Roman" w:cs="Times New Roman"/>
          <w:color w:val="222222"/>
        </w:rPr>
        <w:t>, 1495-1534.</w:t>
      </w:r>
    </w:p>
    <w:p w14:paraId="1E9890E1" w14:textId="77777777" w:rsidR="00FE35D6" w:rsidRDefault="00FE35D6" w:rsidP="000F5E9F">
      <w:pPr>
        <w:spacing w:line="480" w:lineRule="auto"/>
        <w:jc w:val="both"/>
        <w:rPr>
          <w:rFonts w:ascii="Times New Roman" w:eastAsia="Times New Roman" w:hAnsi="Times New Roman" w:cs="Times New Roman"/>
          <w:color w:val="222222"/>
          <w:lang w:eastAsia="en-GB"/>
        </w:rPr>
      </w:pPr>
      <w:r w:rsidRPr="00FE35D6">
        <w:rPr>
          <w:rFonts w:ascii="Times New Roman" w:eastAsia="Times New Roman" w:hAnsi="Times New Roman" w:cs="Times New Roman"/>
          <w:color w:val="222222"/>
          <w:lang w:eastAsia="en-GB"/>
        </w:rPr>
        <w:lastRenderedPageBreak/>
        <w:t>Chen, L. W., Johnson, S. A., Lin, J. C., and Liu, Y. J. (2009) Information, sophistication, and foreign versus domestic investors’ performance, Journal of Banking &amp; Finance, 33, 1636-1651.</w:t>
      </w:r>
    </w:p>
    <w:p w14:paraId="5E40670F" w14:textId="078F46B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Chen, X., and </w:t>
      </w:r>
      <w:proofErr w:type="spellStart"/>
      <w:r w:rsidRPr="000F5E9F">
        <w:rPr>
          <w:rFonts w:ascii="Times New Roman" w:eastAsia="Times New Roman" w:hAnsi="Times New Roman" w:cs="Times New Roman"/>
          <w:color w:val="222222"/>
          <w:lang w:eastAsia="en-GB"/>
        </w:rPr>
        <w:t>Ghysels</w:t>
      </w:r>
      <w:proofErr w:type="spellEnd"/>
      <w:r w:rsidRPr="000F5E9F">
        <w:rPr>
          <w:rFonts w:ascii="Times New Roman" w:eastAsia="Times New Roman" w:hAnsi="Times New Roman" w:cs="Times New Roman"/>
          <w:color w:val="222222"/>
          <w:lang w:eastAsia="en-GB"/>
        </w:rPr>
        <w:t xml:space="preserve">, E. (2010) News—good or bad—and its impact on volatility predictions over multiple horizons, </w:t>
      </w:r>
      <w:r w:rsidRPr="000F5E9F">
        <w:rPr>
          <w:rFonts w:ascii="Times New Roman" w:eastAsia="Times New Roman" w:hAnsi="Times New Roman" w:cs="Times New Roman"/>
          <w:iCs/>
          <w:color w:val="222222"/>
          <w:lang w:eastAsia="en-GB"/>
        </w:rPr>
        <w:t>Review of Financial Studies</w:t>
      </w:r>
      <w:r w:rsidRPr="000F5E9F">
        <w:rPr>
          <w:rFonts w:ascii="Times New Roman" w:eastAsia="Times New Roman" w:hAnsi="Times New Roman" w:cs="Times New Roman"/>
          <w:color w:val="222222"/>
          <w:lang w:eastAsia="en-GB"/>
        </w:rPr>
        <w:t xml:space="preserve"> 24, 46-81.</w:t>
      </w:r>
    </w:p>
    <w:p w14:paraId="32D7CD4B" w14:textId="649BAD26" w:rsidR="005A5EF7" w:rsidRPr="000F5E9F" w:rsidRDefault="005A5EF7" w:rsidP="005A5EF7">
      <w:pPr>
        <w:spacing w:line="480" w:lineRule="auto"/>
        <w:jc w:val="both"/>
        <w:rPr>
          <w:rFonts w:ascii="Times New Roman" w:hAnsi="Times New Roman" w:cs="Times New Roman"/>
        </w:rPr>
      </w:pPr>
      <w:proofErr w:type="spellStart"/>
      <w:r>
        <w:rPr>
          <w:rFonts w:ascii="Times New Roman" w:hAnsi="Times New Roman" w:cs="Times New Roman"/>
        </w:rPr>
        <w:t>Chordia</w:t>
      </w:r>
      <w:proofErr w:type="gramStart"/>
      <w:r>
        <w:rPr>
          <w:rFonts w:ascii="Times New Roman" w:hAnsi="Times New Roman" w:cs="Times New Roman"/>
        </w:rPr>
        <w:t>,T</w:t>
      </w:r>
      <w:proofErr w:type="spellEnd"/>
      <w:proofErr w:type="gramEnd"/>
      <w:r>
        <w:rPr>
          <w:rFonts w:ascii="Times New Roman" w:hAnsi="Times New Roman" w:cs="Times New Roman"/>
        </w:rPr>
        <w:t>.,</w:t>
      </w:r>
      <w:r w:rsidR="003976E8">
        <w:rPr>
          <w:rFonts w:ascii="Times New Roman" w:hAnsi="Times New Roman" w:cs="Times New Roman"/>
        </w:rPr>
        <w:t xml:space="preserve"> and </w:t>
      </w:r>
      <w:proofErr w:type="spellStart"/>
      <w:r>
        <w:rPr>
          <w:rFonts w:ascii="Times New Roman" w:hAnsi="Times New Roman" w:cs="Times New Roman"/>
        </w:rPr>
        <w:t>Subrahmanyam,A</w:t>
      </w:r>
      <w:proofErr w:type="spellEnd"/>
      <w:r>
        <w:rPr>
          <w:rFonts w:ascii="Times New Roman" w:hAnsi="Times New Roman" w:cs="Times New Roman"/>
        </w:rPr>
        <w:t xml:space="preserve">. (2004) </w:t>
      </w:r>
      <w:r w:rsidRPr="005A5EF7">
        <w:rPr>
          <w:rFonts w:ascii="Times New Roman" w:hAnsi="Times New Roman" w:cs="Times New Roman"/>
        </w:rPr>
        <w:t>Order</w:t>
      </w:r>
      <w:r>
        <w:rPr>
          <w:rFonts w:ascii="Times New Roman" w:hAnsi="Times New Roman" w:cs="Times New Roman"/>
        </w:rPr>
        <w:t xml:space="preserve"> </w:t>
      </w:r>
      <w:r w:rsidRPr="005A5EF7">
        <w:rPr>
          <w:rFonts w:ascii="Times New Roman" w:hAnsi="Times New Roman" w:cs="Times New Roman"/>
        </w:rPr>
        <w:t>imbalance</w:t>
      </w:r>
      <w:r>
        <w:rPr>
          <w:rFonts w:ascii="Times New Roman" w:hAnsi="Times New Roman" w:cs="Times New Roman"/>
        </w:rPr>
        <w:t xml:space="preserve"> </w:t>
      </w:r>
      <w:r w:rsidRPr="005A5EF7">
        <w:rPr>
          <w:rFonts w:ascii="Times New Roman" w:hAnsi="Times New Roman" w:cs="Times New Roman"/>
        </w:rPr>
        <w:t>and</w:t>
      </w:r>
      <w:r>
        <w:rPr>
          <w:rFonts w:ascii="Times New Roman" w:hAnsi="Times New Roman" w:cs="Times New Roman"/>
        </w:rPr>
        <w:t xml:space="preserve"> </w:t>
      </w:r>
      <w:r w:rsidRPr="005A5EF7">
        <w:rPr>
          <w:rFonts w:ascii="Times New Roman" w:hAnsi="Times New Roman" w:cs="Times New Roman"/>
        </w:rPr>
        <w:t>individual</w:t>
      </w:r>
      <w:r>
        <w:rPr>
          <w:rFonts w:ascii="Times New Roman" w:hAnsi="Times New Roman" w:cs="Times New Roman"/>
        </w:rPr>
        <w:t xml:space="preserve"> </w:t>
      </w:r>
      <w:r w:rsidRPr="005A5EF7">
        <w:rPr>
          <w:rFonts w:ascii="Times New Roman" w:hAnsi="Times New Roman" w:cs="Times New Roman"/>
        </w:rPr>
        <w:t>stock</w:t>
      </w:r>
      <w:r>
        <w:rPr>
          <w:rFonts w:ascii="Times New Roman" w:hAnsi="Times New Roman" w:cs="Times New Roman"/>
        </w:rPr>
        <w:t xml:space="preserve"> </w:t>
      </w:r>
      <w:r w:rsidRPr="005A5EF7">
        <w:rPr>
          <w:rFonts w:ascii="Times New Roman" w:hAnsi="Times New Roman" w:cs="Times New Roman"/>
        </w:rPr>
        <w:t>returns.</w:t>
      </w:r>
      <w:r>
        <w:rPr>
          <w:rFonts w:ascii="Times New Roman" w:hAnsi="Times New Roman" w:cs="Times New Roman"/>
        </w:rPr>
        <w:t xml:space="preserve"> </w:t>
      </w:r>
      <w:r w:rsidRPr="005A5EF7">
        <w:rPr>
          <w:rFonts w:ascii="Times New Roman" w:hAnsi="Times New Roman" w:cs="Times New Roman"/>
        </w:rPr>
        <w:t>Jou</w:t>
      </w:r>
      <w:r>
        <w:rPr>
          <w:rFonts w:ascii="Times New Roman" w:hAnsi="Times New Roman" w:cs="Times New Roman"/>
        </w:rPr>
        <w:t xml:space="preserve">rnal of Financial </w:t>
      </w:r>
      <w:r w:rsidRPr="005A5EF7">
        <w:rPr>
          <w:rFonts w:ascii="Times New Roman" w:hAnsi="Times New Roman" w:cs="Times New Roman"/>
        </w:rPr>
        <w:t>Economics</w:t>
      </w:r>
      <w:r w:rsidR="00F9452F">
        <w:rPr>
          <w:rFonts w:ascii="Times New Roman" w:hAnsi="Times New Roman" w:cs="Times New Roman"/>
        </w:rPr>
        <w:t xml:space="preserve"> </w:t>
      </w:r>
      <w:r w:rsidRPr="005A5EF7">
        <w:rPr>
          <w:rFonts w:ascii="Times New Roman" w:hAnsi="Times New Roman" w:cs="Times New Roman"/>
        </w:rPr>
        <w:t>72,485–518.</w:t>
      </w:r>
    </w:p>
    <w:p w14:paraId="076EDA6A" w14:textId="5E718572" w:rsidR="00BD5365" w:rsidRDefault="00BD5365" w:rsidP="000F5E9F">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CIA</w:t>
      </w:r>
      <w:r w:rsidR="004C7A48">
        <w:rPr>
          <w:rFonts w:ascii="Times New Roman" w:hAnsi="Times New Roman" w:cs="Times New Roman"/>
        </w:rPr>
        <w:t xml:space="preserve"> (2017)</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World </w:t>
      </w:r>
      <w:proofErr w:type="spellStart"/>
      <w:r>
        <w:rPr>
          <w:rFonts w:ascii="Times New Roman" w:hAnsi="Times New Roman" w:cs="Times New Roman"/>
        </w:rPr>
        <w:t>Factbook</w:t>
      </w:r>
      <w:proofErr w:type="spellEnd"/>
      <w:r>
        <w:rPr>
          <w:rFonts w:ascii="Times New Roman" w:hAnsi="Times New Roman" w:cs="Times New Roman"/>
        </w:rPr>
        <w:t xml:space="preserve">. </w:t>
      </w:r>
      <w:r w:rsidR="004C7A48">
        <w:rPr>
          <w:rFonts w:ascii="Times New Roman" w:hAnsi="Times New Roman" w:cs="Times New Roman"/>
        </w:rPr>
        <w:t xml:space="preserve">Available at </w:t>
      </w:r>
      <w:r w:rsidR="004C7A48" w:rsidRPr="004C7A48">
        <w:rPr>
          <w:rFonts w:ascii="Times New Roman" w:hAnsi="Times New Roman" w:cs="Times New Roman"/>
        </w:rPr>
        <w:t>https://www.cia.gov/library/publications/the-world-factbook/geos/ks.html</w:t>
      </w:r>
    </w:p>
    <w:p w14:paraId="06BDAC4B" w14:textId="42BDCD61"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t xml:space="preserve">Connolly, R.A. and Wang, F.A. (2003) International equity market </w:t>
      </w:r>
      <w:proofErr w:type="spellStart"/>
      <w:r w:rsidRPr="000F5E9F">
        <w:rPr>
          <w:rFonts w:ascii="Times New Roman" w:hAnsi="Times New Roman" w:cs="Times New Roman"/>
        </w:rPr>
        <w:t>comovements</w:t>
      </w:r>
      <w:proofErr w:type="spellEnd"/>
      <w:r w:rsidRPr="000F5E9F">
        <w:rPr>
          <w:rFonts w:ascii="Times New Roman" w:hAnsi="Times New Roman" w:cs="Times New Roman"/>
        </w:rPr>
        <w:t>: Economic fundamentals or contagion</w:t>
      </w:r>
      <w:proofErr w:type="gramStart"/>
      <w:r w:rsidRPr="000F5E9F">
        <w:rPr>
          <w:rFonts w:ascii="Times New Roman" w:hAnsi="Times New Roman" w:cs="Times New Roman"/>
        </w:rPr>
        <w:t>?,</w:t>
      </w:r>
      <w:proofErr w:type="gramEnd"/>
      <w:r w:rsidRPr="000F5E9F">
        <w:rPr>
          <w:rFonts w:ascii="Times New Roman" w:hAnsi="Times New Roman" w:cs="Times New Roman"/>
        </w:rPr>
        <w:t xml:space="preserve"> Pacific-Basin Finance Journal 11, 23–43.</w:t>
      </w:r>
    </w:p>
    <w:p w14:paraId="358767A1" w14:textId="77777777" w:rsidR="006B736F" w:rsidRPr="000F5E9F" w:rsidRDefault="006B736F" w:rsidP="000F5E9F">
      <w:pPr>
        <w:spacing w:line="480" w:lineRule="auto"/>
        <w:jc w:val="both"/>
        <w:rPr>
          <w:rFonts w:ascii="Times New Roman" w:hAnsi="Times New Roman" w:cs="Times New Roman"/>
          <w:color w:val="222222"/>
        </w:rPr>
      </w:pPr>
      <w:r w:rsidRPr="000F5E9F">
        <w:rPr>
          <w:rFonts w:ascii="Times New Roman" w:hAnsi="Times New Roman" w:cs="Times New Roman"/>
          <w:color w:val="222222"/>
        </w:rPr>
        <w:t xml:space="preserve">Cooper, I., and </w:t>
      </w:r>
      <w:proofErr w:type="spellStart"/>
      <w:r w:rsidRPr="000F5E9F">
        <w:rPr>
          <w:rFonts w:ascii="Times New Roman" w:hAnsi="Times New Roman" w:cs="Times New Roman"/>
          <w:color w:val="222222"/>
        </w:rPr>
        <w:t>Kaplanis</w:t>
      </w:r>
      <w:proofErr w:type="spellEnd"/>
      <w:r w:rsidRPr="000F5E9F">
        <w:rPr>
          <w:rFonts w:ascii="Times New Roman" w:hAnsi="Times New Roman" w:cs="Times New Roman"/>
          <w:color w:val="222222"/>
        </w:rPr>
        <w:t xml:space="preserve">, E. (1994) Home bias in equity portfolios, inflation hedging, and international capital market equilibrium, </w:t>
      </w:r>
      <w:r w:rsidRPr="000F5E9F">
        <w:rPr>
          <w:rFonts w:ascii="Times New Roman" w:hAnsi="Times New Roman" w:cs="Times New Roman"/>
          <w:iCs/>
          <w:color w:val="222222"/>
        </w:rPr>
        <w:t>Review of Financial Studies</w:t>
      </w:r>
      <w:r w:rsidRPr="000F5E9F">
        <w:rPr>
          <w:rFonts w:ascii="Times New Roman" w:hAnsi="Times New Roman" w:cs="Times New Roman"/>
          <w:color w:val="222222"/>
        </w:rPr>
        <w:t xml:space="preserve"> </w:t>
      </w:r>
      <w:r w:rsidRPr="000F5E9F">
        <w:rPr>
          <w:rFonts w:ascii="Times New Roman" w:hAnsi="Times New Roman" w:cs="Times New Roman"/>
          <w:iCs/>
          <w:color w:val="222222"/>
        </w:rPr>
        <w:t>7</w:t>
      </w:r>
      <w:r w:rsidRPr="000F5E9F">
        <w:rPr>
          <w:rFonts w:ascii="Times New Roman" w:hAnsi="Times New Roman" w:cs="Times New Roman"/>
          <w:color w:val="222222"/>
        </w:rPr>
        <w:t>, 45-60.</w:t>
      </w:r>
    </w:p>
    <w:p w14:paraId="269F4FAD" w14:textId="77777777" w:rsidR="006B736F" w:rsidRPr="000F5E9F" w:rsidRDefault="006B736F" w:rsidP="00B80D93">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Cooper, M. J., Gutierrez, R. C., and Hameed, A. (2004) Market states and momentum, </w:t>
      </w:r>
      <w:r w:rsidRPr="000F5E9F">
        <w:rPr>
          <w:rFonts w:ascii="Times New Roman" w:eastAsia="Times New Roman" w:hAnsi="Times New Roman" w:cs="Times New Roman"/>
          <w:iCs/>
          <w:color w:val="222222"/>
          <w:lang w:eastAsia="en-GB"/>
        </w:rPr>
        <w:t>Journal of Finance</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59</w:t>
      </w:r>
      <w:r w:rsidRPr="000F5E9F">
        <w:rPr>
          <w:rFonts w:ascii="Times New Roman" w:eastAsia="Times New Roman" w:hAnsi="Times New Roman" w:cs="Times New Roman"/>
          <w:color w:val="222222"/>
          <w:lang w:eastAsia="en-GB"/>
        </w:rPr>
        <w:t>, 1345-1365.</w:t>
      </w:r>
    </w:p>
    <w:p w14:paraId="5CD2D682" w14:textId="434E6E9C" w:rsidR="00B80D93" w:rsidRPr="00B80D93" w:rsidRDefault="00B80D93" w:rsidP="00B80D93">
      <w:pPr>
        <w:spacing w:line="480" w:lineRule="auto"/>
        <w:jc w:val="both"/>
        <w:rPr>
          <w:rFonts w:ascii="Times New Roman" w:eastAsia="Times New Roman" w:hAnsi="Times New Roman" w:cs="Times New Roman"/>
          <w:color w:val="222222"/>
          <w:lang w:eastAsia="en-GB"/>
        </w:rPr>
      </w:pPr>
      <w:proofErr w:type="spellStart"/>
      <w:r>
        <w:rPr>
          <w:rFonts w:ascii="Times New Roman" w:eastAsia="Times New Roman" w:hAnsi="Times New Roman" w:cs="Times New Roman"/>
          <w:color w:val="222222"/>
          <w:lang w:eastAsia="en-GB"/>
        </w:rPr>
        <w:t>Dahlquist</w:t>
      </w:r>
      <w:proofErr w:type="spellEnd"/>
      <w:r>
        <w:rPr>
          <w:rFonts w:ascii="Times New Roman" w:eastAsia="Times New Roman" w:hAnsi="Times New Roman" w:cs="Times New Roman"/>
          <w:color w:val="222222"/>
          <w:lang w:eastAsia="en-GB"/>
        </w:rPr>
        <w:t xml:space="preserve">, M., and </w:t>
      </w:r>
      <w:proofErr w:type="spellStart"/>
      <w:r>
        <w:rPr>
          <w:rFonts w:ascii="Times New Roman" w:eastAsia="Times New Roman" w:hAnsi="Times New Roman" w:cs="Times New Roman"/>
          <w:color w:val="222222"/>
          <w:lang w:eastAsia="en-GB"/>
        </w:rPr>
        <w:t>Robertsson</w:t>
      </w:r>
      <w:proofErr w:type="spellEnd"/>
      <w:r>
        <w:rPr>
          <w:rFonts w:ascii="Times New Roman" w:eastAsia="Times New Roman" w:hAnsi="Times New Roman" w:cs="Times New Roman"/>
          <w:color w:val="222222"/>
          <w:lang w:eastAsia="en-GB"/>
        </w:rPr>
        <w:t>, G. (2004)</w:t>
      </w:r>
      <w:r w:rsidRPr="00B80D93">
        <w:rPr>
          <w:rFonts w:ascii="Times New Roman" w:eastAsia="Times New Roman" w:hAnsi="Times New Roman" w:cs="Times New Roman"/>
          <w:color w:val="222222"/>
          <w:lang w:eastAsia="en-GB"/>
        </w:rPr>
        <w:t xml:space="preserve"> A note on foreigners’ trading</w:t>
      </w:r>
      <w:r w:rsidR="00B23B88">
        <w:rPr>
          <w:rFonts w:ascii="Times New Roman" w:eastAsia="Times New Roman" w:hAnsi="Times New Roman" w:cs="Times New Roman"/>
          <w:color w:val="222222"/>
          <w:lang w:eastAsia="en-GB"/>
        </w:rPr>
        <w:t xml:space="preserve"> and price effects across firms,</w:t>
      </w:r>
      <w:r w:rsidRPr="00B80D93">
        <w:rPr>
          <w:rFonts w:ascii="Times New Roman" w:eastAsia="Times New Roman" w:hAnsi="Times New Roman" w:cs="Times New Roman"/>
          <w:color w:val="222222"/>
          <w:lang w:eastAsia="en-GB"/>
        </w:rPr>
        <w:t xml:space="preserve"> </w:t>
      </w:r>
      <w:r w:rsidRPr="00B80D93">
        <w:rPr>
          <w:rFonts w:ascii="Times New Roman" w:eastAsia="Times New Roman" w:hAnsi="Times New Roman" w:cs="Times New Roman"/>
          <w:iCs/>
          <w:color w:val="222222"/>
          <w:lang w:eastAsia="en-GB"/>
        </w:rPr>
        <w:t xml:space="preserve">Journal of Banking </w:t>
      </w:r>
      <w:r>
        <w:rPr>
          <w:rFonts w:ascii="Times New Roman" w:eastAsia="Times New Roman" w:hAnsi="Times New Roman" w:cs="Times New Roman"/>
          <w:iCs/>
          <w:color w:val="222222"/>
          <w:lang w:eastAsia="en-GB"/>
        </w:rPr>
        <w:t xml:space="preserve">and </w:t>
      </w:r>
      <w:r w:rsidRPr="00B80D93">
        <w:rPr>
          <w:rFonts w:ascii="Times New Roman" w:eastAsia="Times New Roman" w:hAnsi="Times New Roman" w:cs="Times New Roman"/>
          <w:iCs/>
          <w:color w:val="222222"/>
          <w:lang w:eastAsia="en-GB"/>
        </w:rPr>
        <w:t>Finance</w:t>
      </w:r>
      <w:r w:rsidRPr="00B80D93">
        <w:rPr>
          <w:rFonts w:ascii="Times New Roman" w:eastAsia="Times New Roman" w:hAnsi="Times New Roman" w:cs="Times New Roman"/>
          <w:color w:val="222222"/>
          <w:lang w:eastAsia="en-GB"/>
        </w:rPr>
        <w:t xml:space="preserve">, </w:t>
      </w:r>
      <w:r w:rsidRPr="00B80D93">
        <w:rPr>
          <w:rFonts w:ascii="Times New Roman" w:eastAsia="Times New Roman" w:hAnsi="Times New Roman" w:cs="Times New Roman"/>
          <w:iCs/>
          <w:color w:val="222222"/>
          <w:lang w:eastAsia="en-GB"/>
        </w:rPr>
        <w:t>28</w:t>
      </w:r>
      <w:r w:rsidRPr="00B80D93">
        <w:rPr>
          <w:rFonts w:ascii="Times New Roman" w:eastAsia="Times New Roman" w:hAnsi="Times New Roman" w:cs="Times New Roman"/>
          <w:color w:val="222222"/>
          <w:lang w:eastAsia="en-GB"/>
        </w:rPr>
        <w:t xml:space="preserve"> 615-632.</w:t>
      </w:r>
    </w:p>
    <w:p w14:paraId="0674F795" w14:textId="32F62E6A" w:rsidR="002315CF" w:rsidRPr="006E7E1C" w:rsidRDefault="002315CF" w:rsidP="002315CF">
      <w:pPr>
        <w:spacing w:line="480" w:lineRule="auto"/>
        <w:jc w:val="both"/>
        <w:rPr>
          <w:rFonts w:ascii="Times New Roman" w:eastAsia="Times New Roman" w:hAnsi="Times New Roman" w:cs="Times New Roman"/>
          <w:color w:val="222222"/>
          <w:lang w:eastAsia="en-GB"/>
        </w:rPr>
      </w:pPr>
      <w:r w:rsidRPr="006E7E1C">
        <w:rPr>
          <w:rFonts w:ascii="Times New Roman" w:eastAsia="Times New Roman" w:hAnsi="Times New Roman" w:cs="Times New Roman"/>
          <w:color w:val="222222"/>
          <w:lang w:eastAsia="en-GB"/>
        </w:rPr>
        <w:t xml:space="preserve">Duxbury, D., Hudson, R., </w:t>
      </w:r>
      <w:proofErr w:type="spellStart"/>
      <w:r w:rsidRPr="006E7E1C">
        <w:rPr>
          <w:rFonts w:ascii="Times New Roman" w:eastAsia="Times New Roman" w:hAnsi="Times New Roman" w:cs="Times New Roman"/>
          <w:color w:val="222222"/>
          <w:lang w:eastAsia="en-GB"/>
        </w:rPr>
        <w:t>Keasey</w:t>
      </w:r>
      <w:proofErr w:type="spellEnd"/>
      <w:r w:rsidRPr="006E7E1C">
        <w:rPr>
          <w:rFonts w:ascii="Times New Roman" w:eastAsia="Times New Roman" w:hAnsi="Times New Roman" w:cs="Times New Roman"/>
          <w:color w:val="222222"/>
          <w:lang w:eastAsia="en-GB"/>
        </w:rPr>
        <w:t xml:space="preserve">, K., Yang, Z., and Yao, S. (2013) How prior realized outcomes affect portfolio decisions. </w:t>
      </w:r>
      <w:r w:rsidRPr="006E7E1C">
        <w:rPr>
          <w:rFonts w:ascii="Times New Roman" w:eastAsia="Times New Roman" w:hAnsi="Times New Roman" w:cs="Times New Roman"/>
          <w:iCs/>
          <w:color w:val="222222"/>
          <w:lang w:eastAsia="en-GB"/>
        </w:rPr>
        <w:t>Review of Quantitative Finance and Accounting</w:t>
      </w:r>
      <w:r w:rsidRPr="006E7E1C">
        <w:rPr>
          <w:rFonts w:ascii="Times New Roman" w:eastAsia="Times New Roman" w:hAnsi="Times New Roman" w:cs="Times New Roman"/>
          <w:color w:val="222222"/>
          <w:lang w:eastAsia="en-GB"/>
        </w:rPr>
        <w:t xml:space="preserve"> </w:t>
      </w:r>
      <w:r w:rsidRPr="006E7E1C">
        <w:rPr>
          <w:rFonts w:ascii="Times New Roman" w:eastAsia="Times New Roman" w:hAnsi="Times New Roman" w:cs="Times New Roman"/>
          <w:iCs/>
          <w:color w:val="222222"/>
          <w:lang w:eastAsia="en-GB"/>
        </w:rPr>
        <w:t>41</w:t>
      </w:r>
      <w:r w:rsidRPr="006E7E1C">
        <w:rPr>
          <w:rFonts w:ascii="Times New Roman" w:eastAsia="Times New Roman" w:hAnsi="Times New Roman" w:cs="Times New Roman"/>
          <w:color w:val="222222"/>
          <w:lang w:eastAsia="en-GB"/>
        </w:rPr>
        <w:t>, 611-629.</w:t>
      </w:r>
    </w:p>
    <w:p w14:paraId="6BCA29E7" w14:textId="295F66E2" w:rsidR="00B03C7F" w:rsidRPr="006E7E1C" w:rsidRDefault="00B03C7F" w:rsidP="00B03C7F">
      <w:pPr>
        <w:spacing w:line="480" w:lineRule="auto"/>
        <w:jc w:val="both"/>
        <w:rPr>
          <w:rFonts w:ascii="Times New Roman" w:eastAsia="Times New Roman" w:hAnsi="Times New Roman" w:cs="Times New Roman"/>
          <w:color w:val="222222"/>
          <w:lang w:eastAsia="en-GB"/>
        </w:rPr>
      </w:pPr>
      <w:r w:rsidRPr="006E7E1C">
        <w:rPr>
          <w:rFonts w:ascii="Times New Roman" w:eastAsia="Times New Roman" w:hAnsi="Times New Roman" w:cs="Times New Roman"/>
          <w:color w:val="222222"/>
          <w:lang w:eastAsia="en-GB"/>
        </w:rPr>
        <w:t xml:space="preserve">Duxbury, D., Hudson, R., </w:t>
      </w:r>
      <w:proofErr w:type="spellStart"/>
      <w:r w:rsidRPr="006E7E1C">
        <w:rPr>
          <w:rFonts w:ascii="Times New Roman" w:eastAsia="Times New Roman" w:hAnsi="Times New Roman" w:cs="Times New Roman"/>
          <w:color w:val="222222"/>
          <w:lang w:eastAsia="en-GB"/>
        </w:rPr>
        <w:t>Keasey</w:t>
      </w:r>
      <w:proofErr w:type="spellEnd"/>
      <w:r w:rsidRPr="006E7E1C">
        <w:rPr>
          <w:rFonts w:ascii="Times New Roman" w:eastAsia="Times New Roman" w:hAnsi="Times New Roman" w:cs="Times New Roman"/>
          <w:color w:val="222222"/>
          <w:lang w:eastAsia="en-GB"/>
        </w:rPr>
        <w:t xml:space="preserve">, K., Yang, Z., and Yao, S. (2015) </w:t>
      </w:r>
      <w:proofErr w:type="gramStart"/>
      <w:r w:rsidRPr="006E7E1C">
        <w:rPr>
          <w:rFonts w:ascii="Times New Roman" w:eastAsia="Times New Roman" w:hAnsi="Times New Roman" w:cs="Times New Roman"/>
          <w:color w:val="222222"/>
          <w:lang w:eastAsia="en-GB"/>
        </w:rPr>
        <w:t>Do</w:t>
      </w:r>
      <w:proofErr w:type="gramEnd"/>
      <w:r w:rsidRPr="006E7E1C">
        <w:rPr>
          <w:rFonts w:ascii="Times New Roman" w:eastAsia="Times New Roman" w:hAnsi="Times New Roman" w:cs="Times New Roman"/>
          <w:color w:val="222222"/>
          <w:lang w:eastAsia="en-GB"/>
        </w:rPr>
        <w:t xml:space="preserve"> the disposition and house money effects coexist? A reconciliation of two </w:t>
      </w:r>
      <w:proofErr w:type="spellStart"/>
      <w:r w:rsidRPr="006E7E1C">
        <w:rPr>
          <w:rFonts w:ascii="Times New Roman" w:eastAsia="Times New Roman" w:hAnsi="Times New Roman" w:cs="Times New Roman"/>
          <w:color w:val="222222"/>
          <w:lang w:eastAsia="en-GB"/>
        </w:rPr>
        <w:t>behavioral</w:t>
      </w:r>
      <w:proofErr w:type="spellEnd"/>
      <w:r w:rsidRPr="006E7E1C">
        <w:rPr>
          <w:rFonts w:ascii="Times New Roman" w:eastAsia="Times New Roman" w:hAnsi="Times New Roman" w:cs="Times New Roman"/>
          <w:color w:val="222222"/>
          <w:lang w:eastAsia="en-GB"/>
        </w:rPr>
        <w:t xml:space="preserve"> biases using individual investor-level data. </w:t>
      </w:r>
      <w:r w:rsidRPr="006E7E1C">
        <w:rPr>
          <w:rFonts w:ascii="Times New Roman" w:eastAsia="Times New Roman" w:hAnsi="Times New Roman" w:cs="Times New Roman"/>
          <w:iCs/>
          <w:color w:val="222222"/>
          <w:lang w:eastAsia="en-GB"/>
        </w:rPr>
        <w:t>Journal of International Financial Markets, Institutions and Money</w:t>
      </w:r>
      <w:r w:rsidRPr="006E7E1C">
        <w:rPr>
          <w:rFonts w:ascii="Times New Roman" w:eastAsia="Times New Roman" w:hAnsi="Times New Roman" w:cs="Times New Roman"/>
          <w:color w:val="222222"/>
          <w:lang w:eastAsia="en-GB"/>
        </w:rPr>
        <w:t xml:space="preserve"> </w:t>
      </w:r>
      <w:r w:rsidRPr="006E7E1C">
        <w:rPr>
          <w:rFonts w:ascii="Times New Roman" w:eastAsia="Times New Roman" w:hAnsi="Times New Roman" w:cs="Times New Roman"/>
          <w:iCs/>
          <w:color w:val="222222"/>
          <w:lang w:eastAsia="en-GB"/>
        </w:rPr>
        <w:t>34</w:t>
      </w:r>
      <w:r w:rsidRPr="006E7E1C">
        <w:rPr>
          <w:rFonts w:ascii="Times New Roman" w:eastAsia="Times New Roman" w:hAnsi="Times New Roman" w:cs="Times New Roman"/>
          <w:color w:val="222222"/>
          <w:lang w:eastAsia="en-GB"/>
        </w:rPr>
        <w:t>, 55-68.</w:t>
      </w:r>
    </w:p>
    <w:p w14:paraId="48C05E90" w14:textId="77777777" w:rsidR="006B736F" w:rsidRPr="000F5E9F" w:rsidRDefault="006B736F" w:rsidP="0052739C">
      <w:pPr>
        <w:spacing w:line="480" w:lineRule="auto"/>
        <w:jc w:val="both"/>
        <w:rPr>
          <w:rFonts w:ascii="Times New Roman" w:eastAsia="Times New Roman" w:hAnsi="Times New Roman" w:cs="Times New Roman"/>
          <w:color w:val="222222"/>
          <w:lang w:eastAsia="en-GB"/>
        </w:rPr>
      </w:pPr>
      <w:proofErr w:type="spellStart"/>
      <w:r w:rsidRPr="000F5E9F">
        <w:rPr>
          <w:rFonts w:ascii="Times New Roman" w:eastAsia="Times New Roman" w:hAnsi="Times New Roman" w:cs="Times New Roman"/>
          <w:color w:val="222222"/>
          <w:lang w:eastAsia="en-GB"/>
        </w:rPr>
        <w:lastRenderedPageBreak/>
        <w:t>Ederington</w:t>
      </w:r>
      <w:proofErr w:type="spellEnd"/>
      <w:r w:rsidRPr="000F5E9F">
        <w:rPr>
          <w:rFonts w:ascii="Times New Roman" w:eastAsia="Times New Roman" w:hAnsi="Times New Roman" w:cs="Times New Roman"/>
          <w:color w:val="222222"/>
          <w:lang w:eastAsia="en-GB"/>
        </w:rPr>
        <w:t xml:space="preserve">, L. H., and Lee, J. H. (1993) </w:t>
      </w:r>
      <w:proofErr w:type="gramStart"/>
      <w:r w:rsidRPr="000F5E9F">
        <w:rPr>
          <w:rFonts w:ascii="Times New Roman" w:eastAsia="Times New Roman" w:hAnsi="Times New Roman" w:cs="Times New Roman"/>
          <w:color w:val="222222"/>
          <w:lang w:eastAsia="en-GB"/>
        </w:rPr>
        <w:t>How</w:t>
      </w:r>
      <w:proofErr w:type="gramEnd"/>
      <w:r w:rsidRPr="000F5E9F">
        <w:rPr>
          <w:rFonts w:ascii="Times New Roman" w:eastAsia="Times New Roman" w:hAnsi="Times New Roman" w:cs="Times New Roman"/>
          <w:color w:val="222222"/>
          <w:lang w:eastAsia="en-GB"/>
        </w:rPr>
        <w:t xml:space="preserve"> markets process information: News releases and volatility, </w:t>
      </w:r>
      <w:r w:rsidRPr="000F5E9F">
        <w:rPr>
          <w:rFonts w:ascii="Times New Roman" w:eastAsia="Times New Roman" w:hAnsi="Times New Roman" w:cs="Times New Roman"/>
          <w:iCs/>
          <w:color w:val="222222"/>
          <w:lang w:eastAsia="en-GB"/>
        </w:rPr>
        <w:t>Journal of Finance</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48</w:t>
      </w:r>
      <w:r w:rsidRPr="000F5E9F">
        <w:rPr>
          <w:rFonts w:ascii="Times New Roman" w:eastAsia="Times New Roman" w:hAnsi="Times New Roman" w:cs="Times New Roman"/>
          <w:color w:val="222222"/>
          <w:lang w:eastAsia="en-GB"/>
        </w:rPr>
        <w:t>, 1161-1191.</w:t>
      </w:r>
    </w:p>
    <w:p w14:paraId="16F8956E" w14:textId="77777777" w:rsidR="006B736F" w:rsidRPr="000F5E9F" w:rsidRDefault="006B736F" w:rsidP="000F5E9F">
      <w:pPr>
        <w:spacing w:line="480" w:lineRule="auto"/>
        <w:jc w:val="both"/>
        <w:rPr>
          <w:rFonts w:ascii="Times New Roman" w:hAnsi="Times New Roman" w:cs="Times New Roman"/>
          <w:color w:val="222222"/>
        </w:rPr>
      </w:pPr>
      <w:proofErr w:type="spellStart"/>
      <w:r w:rsidRPr="000F5E9F">
        <w:rPr>
          <w:rFonts w:ascii="Times New Roman" w:hAnsi="Times New Roman" w:cs="Times New Roman"/>
          <w:color w:val="222222"/>
        </w:rPr>
        <w:t>Erenburg</w:t>
      </w:r>
      <w:proofErr w:type="spellEnd"/>
      <w:r w:rsidRPr="000F5E9F">
        <w:rPr>
          <w:rFonts w:ascii="Times New Roman" w:hAnsi="Times New Roman" w:cs="Times New Roman"/>
          <w:color w:val="222222"/>
        </w:rPr>
        <w:t xml:space="preserve">, G., </w:t>
      </w:r>
      <w:proofErr w:type="spellStart"/>
      <w:r w:rsidRPr="000F5E9F">
        <w:rPr>
          <w:rFonts w:ascii="Times New Roman" w:hAnsi="Times New Roman" w:cs="Times New Roman"/>
          <w:color w:val="222222"/>
        </w:rPr>
        <w:t>Kurov</w:t>
      </w:r>
      <w:proofErr w:type="spellEnd"/>
      <w:r w:rsidRPr="000F5E9F">
        <w:rPr>
          <w:rFonts w:ascii="Times New Roman" w:hAnsi="Times New Roman" w:cs="Times New Roman"/>
          <w:color w:val="222222"/>
        </w:rPr>
        <w:t xml:space="preserve">, A., and </w:t>
      </w:r>
      <w:proofErr w:type="spellStart"/>
      <w:r w:rsidRPr="000F5E9F">
        <w:rPr>
          <w:rFonts w:ascii="Times New Roman" w:hAnsi="Times New Roman" w:cs="Times New Roman"/>
          <w:color w:val="222222"/>
        </w:rPr>
        <w:t>Lasser</w:t>
      </w:r>
      <w:proofErr w:type="spellEnd"/>
      <w:r w:rsidRPr="000F5E9F">
        <w:rPr>
          <w:rFonts w:ascii="Times New Roman" w:hAnsi="Times New Roman" w:cs="Times New Roman"/>
          <w:color w:val="222222"/>
        </w:rPr>
        <w:t>, D. J. (2006) Trading around macroeconomic announcements: Are all traders created equal</w:t>
      </w:r>
      <w:proofErr w:type="gramStart"/>
      <w:r w:rsidRPr="000F5E9F">
        <w:rPr>
          <w:rFonts w:ascii="Times New Roman" w:hAnsi="Times New Roman" w:cs="Times New Roman"/>
          <w:color w:val="222222"/>
        </w:rPr>
        <w:t>?,</w:t>
      </w:r>
      <w:proofErr w:type="gramEnd"/>
      <w:r w:rsidRPr="000F5E9F">
        <w:rPr>
          <w:rFonts w:ascii="Times New Roman" w:hAnsi="Times New Roman" w:cs="Times New Roman"/>
          <w:color w:val="222222"/>
        </w:rPr>
        <w:t xml:space="preserve"> </w:t>
      </w:r>
      <w:r w:rsidRPr="000F5E9F">
        <w:rPr>
          <w:rFonts w:ascii="Times New Roman" w:hAnsi="Times New Roman" w:cs="Times New Roman"/>
          <w:iCs/>
          <w:color w:val="222222"/>
        </w:rPr>
        <w:t>Journal of Financial Intermediation</w:t>
      </w:r>
      <w:r w:rsidRPr="000F5E9F">
        <w:rPr>
          <w:rFonts w:ascii="Times New Roman" w:hAnsi="Times New Roman" w:cs="Times New Roman"/>
          <w:color w:val="222222"/>
        </w:rPr>
        <w:t xml:space="preserve"> </w:t>
      </w:r>
      <w:r w:rsidRPr="000F5E9F">
        <w:rPr>
          <w:rFonts w:ascii="Times New Roman" w:hAnsi="Times New Roman" w:cs="Times New Roman"/>
          <w:iCs/>
          <w:color w:val="222222"/>
        </w:rPr>
        <w:t>15</w:t>
      </w:r>
      <w:r w:rsidRPr="000F5E9F">
        <w:rPr>
          <w:rFonts w:ascii="Times New Roman" w:hAnsi="Times New Roman" w:cs="Times New Roman"/>
          <w:color w:val="222222"/>
        </w:rPr>
        <w:t>, 470-493.</w:t>
      </w:r>
    </w:p>
    <w:p w14:paraId="5B997FF4" w14:textId="77777777" w:rsidR="00F04796" w:rsidRDefault="00F04796" w:rsidP="000F5E9F">
      <w:pPr>
        <w:autoSpaceDE w:val="0"/>
        <w:autoSpaceDN w:val="0"/>
        <w:adjustRightInd w:val="0"/>
        <w:spacing w:line="480" w:lineRule="auto"/>
        <w:jc w:val="both"/>
        <w:rPr>
          <w:rFonts w:ascii="Times New Roman" w:hAnsi="Times New Roman" w:cs="Times New Roman"/>
        </w:rPr>
      </w:pPr>
      <w:proofErr w:type="spellStart"/>
      <w:r w:rsidRPr="00F04796">
        <w:rPr>
          <w:rFonts w:ascii="Times New Roman" w:hAnsi="Times New Roman" w:cs="Times New Roman"/>
        </w:rPr>
        <w:t>Fama</w:t>
      </w:r>
      <w:proofErr w:type="spellEnd"/>
      <w:r w:rsidRPr="00F04796">
        <w:rPr>
          <w:rFonts w:ascii="Times New Roman" w:hAnsi="Times New Roman" w:cs="Times New Roman"/>
        </w:rPr>
        <w:t xml:space="preserve">, E. F. (1981) Stock returns, real activity, inflation, and money, American Economic Review 71, 545-565. </w:t>
      </w:r>
    </w:p>
    <w:p w14:paraId="0327B2A4" w14:textId="68673CEF"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t xml:space="preserve">Flannery, M. and </w:t>
      </w:r>
      <w:proofErr w:type="spellStart"/>
      <w:r w:rsidRPr="000F5E9F">
        <w:rPr>
          <w:rFonts w:ascii="Times New Roman" w:hAnsi="Times New Roman" w:cs="Times New Roman"/>
        </w:rPr>
        <w:t>Protopapadakis</w:t>
      </w:r>
      <w:proofErr w:type="spellEnd"/>
      <w:r w:rsidRPr="000F5E9F">
        <w:rPr>
          <w:rFonts w:ascii="Times New Roman" w:hAnsi="Times New Roman" w:cs="Times New Roman"/>
        </w:rPr>
        <w:t xml:space="preserve">, A. (2002) Macroeconomic factors do influence aggregate stock returns, </w:t>
      </w:r>
      <w:r w:rsidRPr="000F5E9F">
        <w:rPr>
          <w:rFonts w:ascii="Times New Roman" w:hAnsi="Times New Roman" w:cs="Times New Roman"/>
          <w:iCs/>
        </w:rPr>
        <w:t xml:space="preserve">Review of Financial Studies </w:t>
      </w:r>
      <w:r w:rsidRPr="000F5E9F">
        <w:rPr>
          <w:rFonts w:ascii="Times New Roman" w:hAnsi="Times New Roman" w:cs="Times New Roman"/>
        </w:rPr>
        <w:t>15, 751-782.</w:t>
      </w:r>
    </w:p>
    <w:p w14:paraId="03112168" w14:textId="65536760" w:rsidR="000A6C8F" w:rsidRPr="000A6C8F" w:rsidRDefault="000A6C8F" w:rsidP="0095259A">
      <w:pPr>
        <w:spacing w:line="480" w:lineRule="auto"/>
        <w:jc w:val="both"/>
        <w:rPr>
          <w:rFonts w:ascii="Times New Roman" w:eastAsia="Times New Roman" w:hAnsi="Times New Roman" w:cs="Times New Roman"/>
          <w:color w:val="222222"/>
          <w:lang w:eastAsia="en-GB"/>
        </w:rPr>
      </w:pPr>
      <w:proofErr w:type="spellStart"/>
      <w:r>
        <w:rPr>
          <w:rFonts w:ascii="Times New Roman" w:eastAsia="Times New Roman" w:hAnsi="Times New Roman" w:cs="Times New Roman"/>
          <w:color w:val="222222"/>
          <w:lang w:eastAsia="en-GB"/>
        </w:rPr>
        <w:t>Galariotis</w:t>
      </w:r>
      <w:proofErr w:type="spellEnd"/>
      <w:r>
        <w:rPr>
          <w:rFonts w:ascii="Times New Roman" w:eastAsia="Times New Roman" w:hAnsi="Times New Roman" w:cs="Times New Roman"/>
          <w:color w:val="222222"/>
          <w:lang w:eastAsia="en-GB"/>
        </w:rPr>
        <w:t xml:space="preserve">, E. C., </w:t>
      </w:r>
      <w:proofErr w:type="spellStart"/>
      <w:r w:rsidRPr="000A6C8F">
        <w:rPr>
          <w:rFonts w:ascii="Times New Roman" w:hAnsi="Times New Roman" w:cs="Times New Roman"/>
        </w:rPr>
        <w:t>Makrichoriti</w:t>
      </w:r>
      <w:proofErr w:type="spellEnd"/>
      <w:r>
        <w:rPr>
          <w:rFonts w:ascii="Times New Roman" w:eastAsia="Times New Roman" w:hAnsi="Times New Roman" w:cs="Times New Roman"/>
          <w:color w:val="222222"/>
          <w:lang w:eastAsia="en-GB"/>
        </w:rPr>
        <w:t xml:space="preserve">, P., and </w:t>
      </w:r>
      <w:proofErr w:type="spellStart"/>
      <w:r>
        <w:rPr>
          <w:rFonts w:ascii="Times New Roman" w:eastAsia="Times New Roman" w:hAnsi="Times New Roman" w:cs="Times New Roman"/>
          <w:color w:val="222222"/>
          <w:lang w:eastAsia="en-GB"/>
        </w:rPr>
        <w:t>Spyrou</w:t>
      </w:r>
      <w:proofErr w:type="spellEnd"/>
      <w:r>
        <w:rPr>
          <w:rFonts w:ascii="Times New Roman" w:eastAsia="Times New Roman" w:hAnsi="Times New Roman" w:cs="Times New Roman"/>
          <w:color w:val="222222"/>
          <w:lang w:eastAsia="en-GB"/>
        </w:rPr>
        <w:t xml:space="preserve">, S. I. (2015) </w:t>
      </w:r>
      <w:r w:rsidRPr="000A6C8F">
        <w:rPr>
          <w:rFonts w:ascii="Times New Roman" w:hAnsi="Times New Roman" w:cs="Times New Roman"/>
        </w:rPr>
        <w:t xml:space="preserve">Sovereign CDS spread determinants and spill-over effects </w:t>
      </w:r>
      <w:proofErr w:type="spellStart"/>
      <w:r w:rsidRPr="000A6C8F">
        <w:rPr>
          <w:rFonts w:ascii="Times New Roman" w:hAnsi="Times New Roman" w:cs="Times New Roman"/>
        </w:rPr>
        <w:t>duringfinancial</w:t>
      </w:r>
      <w:proofErr w:type="spellEnd"/>
      <w:r w:rsidRPr="000A6C8F">
        <w:rPr>
          <w:rFonts w:ascii="Times New Roman" w:hAnsi="Times New Roman" w:cs="Times New Roman"/>
        </w:rPr>
        <w:t xml:space="preserve"> crisis: A panel VAR approac</w:t>
      </w:r>
      <w:r>
        <w:rPr>
          <w:rFonts w:ascii="Times New Roman" w:hAnsi="Times New Roman" w:cs="Times New Roman"/>
        </w:rPr>
        <w:t>h, Journal of Financial Stability 26, 62-77.</w:t>
      </w:r>
    </w:p>
    <w:p w14:paraId="16A55171" w14:textId="4D32173B" w:rsidR="0095259A" w:rsidRPr="00964C2D" w:rsidRDefault="0095259A" w:rsidP="0095259A">
      <w:pPr>
        <w:spacing w:line="480" w:lineRule="auto"/>
        <w:jc w:val="both"/>
        <w:rPr>
          <w:rFonts w:ascii="Times New Roman" w:eastAsia="Times New Roman" w:hAnsi="Times New Roman" w:cs="Times New Roman"/>
          <w:color w:val="222222"/>
          <w:lang w:eastAsia="en-GB"/>
        </w:rPr>
      </w:pPr>
      <w:proofErr w:type="spellStart"/>
      <w:r>
        <w:rPr>
          <w:rFonts w:ascii="Times New Roman" w:eastAsia="Times New Roman" w:hAnsi="Times New Roman" w:cs="Times New Roman"/>
          <w:color w:val="222222"/>
          <w:lang w:eastAsia="en-GB"/>
        </w:rPr>
        <w:t>Galariotis</w:t>
      </w:r>
      <w:proofErr w:type="spellEnd"/>
      <w:r>
        <w:rPr>
          <w:rFonts w:ascii="Times New Roman" w:eastAsia="Times New Roman" w:hAnsi="Times New Roman" w:cs="Times New Roman"/>
          <w:color w:val="222222"/>
          <w:lang w:eastAsia="en-GB"/>
        </w:rPr>
        <w:t xml:space="preserve">, E. C., </w:t>
      </w:r>
      <w:proofErr w:type="spellStart"/>
      <w:r>
        <w:rPr>
          <w:rFonts w:ascii="Times New Roman" w:eastAsia="Times New Roman" w:hAnsi="Times New Roman" w:cs="Times New Roman"/>
          <w:color w:val="222222"/>
          <w:lang w:eastAsia="en-GB"/>
        </w:rPr>
        <w:t>Rong</w:t>
      </w:r>
      <w:proofErr w:type="spellEnd"/>
      <w:r>
        <w:rPr>
          <w:rFonts w:ascii="Times New Roman" w:eastAsia="Times New Roman" w:hAnsi="Times New Roman" w:cs="Times New Roman"/>
          <w:color w:val="222222"/>
          <w:lang w:eastAsia="en-GB"/>
        </w:rPr>
        <w:t xml:space="preserve">, W., and </w:t>
      </w:r>
      <w:proofErr w:type="spellStart"/>
      <w:r>
        <w:rPr>
          <w:rFonts w:ascii="Times New Roman" w:eastAsia="Times New Roman" w:hAnsi="Times New Roman" w:cs="Times New Roman"/>
          <w:color w:val="222222"/>
          <w:lang w:eastAsia="en-GB"/>
        </w:rPr>
        <w:t>Spyrou</w:t>
      </w:r>
      <w:proofErr w:type="spellEnd"/>
      <w:r>
        <w:rPr>
          <w:rFonts w:ascii="Times New Roman" w:eastAsia="Times New Roman" w:hAnsi="Times New Roman" w:cs="Times New Roman"/>
          <w:color w:val="222222"/>
          <w:lang w:eastAsia="en-GB"/>
        </w:rPr>
        <w:t>, S. I. (2015)</w:t>
      </w:r>
      <w:r w:rsidRPr="00964C2D">
        <w:rPr>
          <w:rFonts w:ascii="Times New Roman" w:eastAsia="Times New Roman" w:hAnsi="Times New Roman" w:cs="Times New Roman"/>
          <w:color w:val="222222"/>
          <w:lang w:eastAsia="en-GB"/>
        </w:rPr>
        <w:t xml:space="preserve"> Herding on fundamental i</w:t>
      </w:r>
      <w:r>
        <w:rPr>
          <w:rFonts w:ascii="Times New Roman" w:eastAsia="Times New Roman" w:hAnsi="Times New Roman" w:cs="Times New Roman"/>
          <w:color w:val="222222"/>
          <w:lang w:eastAsia="en-GB"/>
        </w:rPr>
        <w:t>nformation: A comparative study,</w:t>
      </w:r>
      <w:r w:rsidRPr="00964C2D">
        <w:rPr>
          <w:rFonts w:ascii="Times New Roman" w:eastAsia="Times New Roman" w:hAnsi="Times New Roman" w:cs="Times New Roman"/>
          <w:color w:val="222222"/>
          <w:lang w:eastAsia="en-GB"/>
        </w:rPr>
        <w:t xml:space="preserve"> </w:t>
      </w:r>
      <w:r w:rsidRPr="00964C2D">
        <w:rPr>
          <w:rFonts w:ascii="Times New Roman" w:eastAsia="Times New Roman" w:hAnsi="Times New Roman" w:cs="Times New Roman"/>
          <w:iCs/>
          <w:color w:val="222222"/>
          <w:lang w:eastAsia="en-GB"/>
        </w:rPr>
        <w:t xml:space="preserve">Journal of Banking </w:t>
      </w:r>
      <w:r w:rsidR="000A6C8F">
        <w:rPr>
          <w:rFonts w:ascii="Times New Roman" w:eastAsia="Times New Roman" w:hAnsi="Times New Roman" w:cs="Times New Roman"/>
          <w:iCs/>
          <w:color w:val="222222"/>
          <w:lang w:eastAsia="en-GB"/>
        </w:rPr>
        <w:t>and</w:t>
      </w:r>
      <w:r w:rsidRPr="00964C2D">
        <w:rPr>
          <w:rFonts w:ascii="Times New Roman" w:eastAsia="Times New Roman" w:hAnsi="Times New Roman" w:cs="Times New Roman"/>
          <w:iCs/>
          <w:color w:val="222222"/>
          <w:lang w:eastAsia="en-GB"/>
        </w:rPr>
        <w:t xml:space="preserve"> Finance</w:t>
      </w:r>
      <w:r w:rsidRPr="00964C2D">
        <w:rPr>
          <w:rFonts w:ascii="Times New Roman" w:eastAsia="Times New Roman" w:hAnsi="Times New Roman" w:cs="Times New Roman"/>
          <w:color w:val="222222"/>
          <w:lang w:eastAsia="en-GB"/>
        </w:rPr>
        <w:t xml:space="preserve"> </w:t>
      </w:r>
      <w:r w:rsidRPr="00964C2D">
        <w:rPr>
          <w:rFonts w:ascii="Times New Roman" w:eastAsia="Times New Roman" w:hAnsi="Times New Roman" w:cs="Times New Roman"/>
          <w:iCs/>
          <w:color w:val="222222"/>
          <w:lang w:eastAsia="en-GB"/>
        </w:rPr>
        <w:t>50</w:t>
      </w:r>
      <w:r w:rsidRPr="00964C2D">
        <w:rPr>
          <w:rFonts w:ascii="Times New Roman" w:eastAsia="Times New Roman" w:hAnsi="Times New Roman" w:cs="Times New Roman"/>
          <w:color w:val="222222"/>
          <w:lang w:eastAsia="en-GB"/>
        </w:rPr>
        <w:t>, 589-598.</w:t>
      </w:r>
    </w:p>
    <w:p w14:paraId="41385A9B" w14:textId="4BFAC5CA" w:rsidR="00077A7E" w:rsidRPr="00077A7E" w:rsidRDefault="00077A7E" w:rsidP="0095259A">
      <w:pPr>
        <w:autoSpaceDE w:val="0"/>
        <w:autoSpaceDN w:val="0"/>
        <w:adjustRightInd w:val="0"/>
        <w:spacing w:line="480" w:lineRule="auto"/>
        <w:jc w:val="both"/>
        <w:rPr>
          <w:rFonts w:ascii="Times New Roman" w:eastAsia="Times New Roman" w:hAnsi="Times New Roman" w:cs="Times New Roman"/>
          <w:color w:val="222222"/>
          <w:lang w:eastAsia="en-GB"/>
        </w:rPr>
      </w:pPr>
      <w:proofErr w:type="spellStart"/>
      <w:r w:rsidRPr="005A5DC0">
        <w:rPr>
          <w:rFonts w:ascii="Times New Roman" w:eastAsia="Times New Roman" w:hAnsi="Times New Roman" w:cs="Times New Roman"/>
          <w:color w:val="222222"/>
          <w:lang w:eastAsia="en-GB"/>
        </w:rPr>
        <w:t>Gavrilidis</w:t>
      </w:r>
      <w:proofErr w:type="spellEnd"/>
      <w:r w:rsidRPr="005A5DC0">
        <w:rPr>
          <w:rFonts w:ascii="Times New Roman" w:eastAsia="Times New Roman" w:hAnsi="Times New Roman" w:cs="Times New Roman"/>
          <w:color w:val="222222"/>
          <w:lang w:eastAsia="en-GB"/>
        </w:rPr>
        <w:t xml:space="preserve">, K., </w:t>
      </w:r>
      <w:proofErr w:type="spellStart"/>
      <w:r w:rsidRPr="005A5DC0">
        <w:rPr>
          <w:rFonts w:ascii="Times New Roman" w:eastAsia="Times New Roman" w:hAnsi="Times New Roman" w:cs="Times New Roman"/>
          <w:color w:val="222222"/>
          <w:lang w:eastAsia="en-GB"/>
        </w:rPr>
        <w:t>Kallinterakis</w:t>
      </w:r>
      <w:proofErr w:type="spellEnd"/>
      <w:r w:rsidRPr="005A5DC0">
        <w:rPr>
          <w:rFonts w:ascii="Times New Roman" w:eastAsia="Times New Roman" w:hAnsi="Times New Roman" w:cs="Times New Roman"/>
          <w:color w:val="222222"/>
          <w:lang w:eastAsia="en-GB"/>
        </w:rPr>
        <w:t xml:space="preserve">, V., </w:t>
      </w:r>
      <w:r>
        <w:rPr>
          <w:rFonts w:ascii="Times New Roman" w:eastAsia="Times New Roman" w:hAnsi="Times New Roman" w:cs="Times New Roman"/>
          <w:color w:val="222222"/>
          <w:lang w:eastAsia="en-GB"/>
        </w:rPr>
        <w:t>and</w:t>
      </w:r>
      <w:r w:rsidRPr="005A5DC0">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Ferreira, M. P. L. (2013)</w:t>
      </w:r>
      <w:r w:rsidRPr="005A5DC0">
        <w:rPr>
          <w:rFonts w:ascii="Times New Roman" w:eastAsia="Times New Roman" w:hAnsi="Times New Roman" w:cs="Times New Roman"/>
          <w:color w:val="222222"/>
          <w:lang w:eastAsia="en-GB"/>
        </w:rPr>
        <w:t xml:space="preserve"> Institutional industry he</w:t>
      </w:r>
      <w:r>
        <w:rPr>
          <w:rFonts w:ascii="Times New Roman" w:eastAsia="Times New Roman" w:hAnsi="Times New Roman" w:cs="Times New Roman"/>
          <w:color w:val="222222"/>
          <w:lang w:eastAsia="en-GB"/>
        </w:rPr>
        <w:t>rding: Intentional or spurious?</w:t>
      </w:r>
      <w:r w:rsidRPr="005A5DC0">
        <w:rPr>
          <w:rFonts w:ascii="Times New Roman" w:eastAsia="Times New Roman" w:hAnsi="Times New Roman" w:cs="Times New Roman"/>
          <w:color w:val="222222"/>
          <w:lang w:eastAsia="en-GB"/>
        </w:rPr>
        <w:t xml:space="preserve"> </w:t>
      </w:r>
      <w:r w:rsidRPr="005A5DC0">
        <w:rPr>
          <w:rFonts w:ascii="Times New Roman" w:eastAsia="Times New Roman" w:hAnsi="Times New Roman" w:cs="Times New Roman"/>
          <w:iCs/>
          <w:color w:val="222222"/>
          <w:lang w:eastAsia="en-GB"/>
        </w:rPr>
        <w:t>Journal of International Financial Markets, Institutions and Money</w:t>
      </w:r>
      <w:r w:rsidRPr="005A5DC0">
        <w:rPr>
          <w:rFonts w:ascii="Times New Roman" w:eastAsia="Times New Roman" w:hAnsi="Times New Roman" w:cs="Times New Roman"/>
          <w:color w:val="222222"/>
          <w:lang w:eastAsia="en-GB"/>
        </w:rPr>
        <w:t xml:space="preserve"> </w:t>
      </w:r>
      <w:r w:rsidRPr="005A5DC0">
        <w:rPr>
          <w:rFonts w:ascii="Times New Roman" w:eastAsia="Times New Roman" w:hAnsi="Times New Roman" w:cs="Times New Roman"/>
          <w:iCs/>
          <w:color w:val="222222"/>
          <w:lang w:eastAsia="en-GB"/>
        </w:rPr>
        <w:t>26</w:t>
      </w:r>
      <w:r w:rsidRPr="005A5DC0">
        <w:rPr>
          <w:rFonts w:ascii="Times New Roman" w:eastAsia="Times New Roman" w:hAnsi="Times New Roman" w:cs="Times New Roman"/>
          <w:color w:val="222222"/>
          <w:lang w:eastAsia="en-GB"/>
        </w:rPr>
        <w:t>, 192-214.</w:t>
      </w:r>
    </w:p>
    <w:p w14:paraId="15EF40D1" w14:textId="29F8D057" w:rsidR="006B736F" w:rsidRPr="000F5E9F" w:rsidRDefault="006B736F" w:rsidP="0095259A">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t>Gilbert, T. (2011) Information aggregation around macroeconomic announcements: Revisions matter, Journal of Financial Economics 101, 114–131.</w:t>
      </w:r>
    </w:p>
    <w:p w14:paraId="16964987"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Griffin, J. M., </w:t>
      </w:r>
      <w:proofErr w:type="spellStart"/>
      <w:r w:rsidRPr="000F5E9F">
        <w:rPr>
          <w:rFonts w:ascii="Times New Roman" w:eastAsia="Times New Roman" w:hAnsi="Times New Roman" w:cs="Times New Roman"/>
          <w:color w:val="222222"/>
          <w:lang w:eastAsia="en-GB"/>
        </w:rPr>
        <w:t>Nardari</w:t>
      </w:r>
      <w:proofErr w:type="spellEnd"/>
      <w:r w:rsidRPr="000F5E9F">
        <w:rPr>
          <w:rFonts w:ascii="Times New Roman" w:eastAsia="Times New Roman" w:hAnsi="Times New Roman" w:cs="Times New Roman"/>
          <w:color w:val="222222"/>
          <w:lang w:eastAsia="en-GB"/>
        </w:rPr>
        <w:t xml:space="preserve">, F., and </w:t>
      </w:r>
      <w:proofErr w:type="spellStart"/>
      <w:r w:rsidRPr="000F5E9F">
        <w:rPr>
          <w:rFonts w:ascii="Times New Roman" w:eastAsia="Times New Roman" w:hAnsi="Times New Roman" w:cs="Times New Roman"/>
          <w:color w:val="222222"/>
          <w:lang w:eastAsia="en-GB"/>
        </w:rPr>
        <w:t>Stulz</w:t>
      </w:r>
      <w:proofErr w:type="spellEnd"/>
      <w:r w:rsidRPr="000F5E9F">
        <w:rPr>
          <w:rFonts w:ascii="Times New Roman" w:eastAsia="Times New Roman" w:hAnsi="Times New Roman" w:cs="Times New Roman"/>
          <w:color w:val="222222"/>
          <w:lang w:eastAsia="en-GB"/>
        </w:rPr>
        <w:t>, R. M. (2004) Are daily cross-border equity flows pushed or pulled</w:t>
      </w:r>
      <w:proofErr w:type="gramStart"/>
      <w:r w:rsidRPr="000F5E9F">
        <w:rPr>
          <w:rFonts w:ascii="Times New Roman" w:eastAsia="Times New Roman" w:hAnsi="Times New Roman" w:cs="Times New Roman"/>
          <w:color w:val="222222"/>
          <w:lang w:eastAsia="en-GB"/>
        </w:rPr>
        <w:t>?,</w:t>
      </w:r>
      <w:proofErr w:type="gramEnd"/>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Review of Economics and Statistics</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86</w:t>
      </w:r>
      <w:r w:rsidRPr="000F5E9F">
        <w:rPr>
          <w:rFonts w:ascii="Times New Roman" w:eastAsia="Times New Roman" w:hAnsi="Times New Roman" w:cs="Times New Roman"/>
          <w:color w:val="222222"/>
          <w:lang w:eastAsia="en-GB"/>
        </w:rPr>
        <w:t>, 641-657.</w:t>
      </w:r>
    </w:p>
    <w:p w14:paraId="1DFEBF10" w14:textId="6E82C07B" w:rsidR="00B80D93" w:rsidRPr="00B80D93" w:rsidRDefault="00B80D93" w:rsidP="00B80D93">
      <w:pPr>
        <w:spacing w:line="480" w:lineRule="auto"/>
        <w:jc w:val="both"/>
        <w:rPr>
          <w:rFonts w:ascii="Times New Roman" w:eastAsia="Times New Roman" w:hAnsi="Times New Roman" w:cs="Times New Roman"/>
          <w:color w:val="222222"/>
          <w:lang w:eastAsia="en-GB"/>
        </w:rPr>
      </w:pPr>
      <w:proofErr w:type="spellStart"/>
      <w:r w:rsidRPr="00B80D93">
        <w:rPr>
          <w:rFonts w:ascii="Times New Roman" w:eastAsia="Times New Roman" w:hAnsi="Times New Roman" w:cs="Times New Roman"/>
          <w:color w:val="222222"/>
          <w:lang w:eastAsia="en-GB"/>
        </w:rPr>
        <w:t>Grinblatt</w:t>
      </w:r>
      <w:proofErr w:type="spellEnd"/>
      <w:r w:rsidRPr="00B80D93">
        <w:rPr>
          <w:rFonts w:ascii="Times New Roman" w:eastAsia="Times New Roman" w:hAnsi="Times New Roman" w:cs="Times New Roman"/>
          <w:color w:val="222222"/>
          <w:lang w:eastAsia="en-GB"/>
        </w:rPr>
        <w:t xml:space="preserve">, M., </w:t>
      </w:r>
      <w:r>
        <w:rPr>
          <w:rFonts w:ascii="Times New Roman" w:eastAsia="Times New Roman" w:hAnsi="Times New Roman" w:cs="Times New Roman"/>
          <w:color w:val="222222"/>
          <w:lang w:eastAsia="en-GB"/>
        </w:rPr>
        <w:t>and</w:t>
      </w:r>
      <w:r w:rsidRPr="00B80D93">
        <w:rPr>
          <w:rFonts w:ascii="Times New Roman" w:eastAsia="Times New Roman" w:hAnsi="Times New Roman" w:cs="Times New Roman"/>
          <w:color w:val="222222"/>
          <w:lang w:eastAsia="en-GB"/>
        </w:rPr>
        <w:t xml:space="preserve"> </w:t>
      </w:r>
      <w:proofErr w:type="spellStart"/>
      <w:r w:rsidRPr="00B80D93">
        <w:rPr>
          <w:rFonts w:ascii="Times New Roman" w:eastAsia="Times New Roman" w:hAnsi="Times New Roman" w:cs="Times New Roman"/>
          <w:color w:val="222222"/>
          <w:lang w:eastAsia="en-GB"/>
        </w:rPr>
        <w:t>Keloharju</w:t>
      </w:r>
      <w:proofErr w:type="spellEnd"/>
      <w:r w:rsidRPr="00B80D93">
        <w:rPr>
          <w:rFonts w:ascii="Times New Roman" w:eastAsia="Times New Roman" w:hAnsi="Times New Roman" w:cs="Times New Roman"/>
          <w:color w:val="222222"/>
          <w:lang w:eastAsia="en-GB"/>
        </w:rPr>
        <w:t xml:space="preserve">, M. (2000) </w:t>
      </w:r>
      <w:proofErr w:type="gramStart"/>
      <w:r w:rsidRPr="00B80D93">
        <w:rPr>
          <w:rFonts w:ascii="Times New Roman" w:eastAsia="Times New Roman" w:hAnsi="Times New Roman" w:cs="Times New Roman"/>
          <w:color w:val="222222"/>
          <w:lang w:eastAsia="en-GB"/>
        </w:rPr>
        <w:t>The</w:t>
      </w:r>
      <w:proofErr w:type="gramEnd"/>
      <w:r w:rsidRPr="00B80D93">
        <w:rPr>
          <w:rFonts w:ascii="Times New Roman" w:eastAsia="Times New Roman" w:hAnsi="Times New Roman" w:cs="Times New Roman"/>
          <w:color w:val="222222"/>
          <w:lang w:eastAsia="en-GB"/>
        </w:rPr>
        <w:t xml:space="preserve"> investment </w:t>
      </w:r>
      <w:proofErr w:type="spellStart"/>
      <w:r w:rsidRPr="00B80D93">
        <w:rPr>
          <w:rFonts w:ascii="Times New Roman" w:eastAsia="Times New Roman" w:hAnsi="Times New Roman" w:cs="Times New Roman"/>
          <w:color w:val="222222"/>
          <w:lang w:eastAsia="en-GB"/>
        </w:rPr>
        <w:t>behavior</w:t>
      </w:r>
      <w:proofErr w:type="spellEnd"/>
      <w:r w:rsidRPr="00B80D93">
        <w:rPr>
          <w:rFonts w:ascii="Times New Roman" w:eastAsia="Times New Roman" w:hAnsi="Times New Roman" w:cs="Times New Roman"/>
          <w:color w:val="222222"/>
          <w:lang w:eastAsia="en-GB"/>
        </w:rPr>
        <w:t xml:space="preserve"> and performance of various investor types: a study of Finland's unique data set. </w:t>
      </w:r>
      <w:r w:rsidRPr="00B80D93">
        <w:rPr>
          <w:rFonts w:ascii="Times New Roman" w:eastAsia="Times New Roman" w:hAnsi="Times New Roman" w:cs="Times New Roman"/>
          <w:iCs/>
          <w:color w:val="222222"/>
          <w:lang w:eastAsia="en-GB"/>
        </w:rPr>
        <w:t xml:space="preserve">Journal of </w:t>
      </w:r>
      <w:r>
        <w:rPr>
          <w:rFonts w:ascii="Times New Roman" w:eastAsia="Times New Roman" w:hAnsi="Times New Roman" w:cs="Times New Roman"/>
          <w:iCs/>
          <w:color w:val="222222"/>
          <w:lang w:eastAsia="en-GB"/>
        </w:rPr>
        <w:t>F</w:t>
      </w:r>
      <w:r w:rsidRPr="00B80D93">
        <w:rPr>
          <w:rFonts w:ascii="Times New Roman" w:eastAsia="Times New Roman" w:hAnsi="Times New Roman" w:cs="Times New Roman"/>
          <w:iCs/>
          <w:color w:val="222222"/>
          <w:lang w:eastAsia="en-GB"/>
        </w:rPr>
        <w:t xml:space="preserve">inancial </w:t>
      </w:r>
      <w:r>
        <w:rPr>
          <w:rFonts w:ascii="Times New Roman" w:eastAsia="Times New Roman" w:hAnsi="Times New Roman" w:cs="Times New Roman"/>
          <w:iCs/>
          <w:color w:val="222222"/>
          <w:lang w:eastAsia="en-GB"/>
        </w:rPr>
        <w:t>E</w:t>
      </w:r>
      <w:r w:rsidRPr="00B80D93">
        <w:rPr>
          <w:rFonts w:ascii="Times New Roman" w:eastAsia="Times New Roman" w:hAnsi="Times New Roman" w:cs="Times New Roman"/>
          <w:iCs/>
          <w:color w:val="222222"/>
          <w:lang w:eastAsia="en-GB"/>
        </w:rPr>
        <w:t>conomics</w:t>
      </w:r>
      <w:r w:rsidRPr="00B80D93">
        <w:rPr>
          <w:rFonts w:ascii="Times New Roman" w:eastAsia="Times New Roman" w:hAnsi="Times New Roman" w:cs="Times New Roman"/>
          <w:color w:val="222222"/>
          <w:lang w:eastAsia="en-GB"/>
        </w:rPr>
        <w:t xml:space="preserve"> </w:t>
      </w:r>
      <w:r w:rsidRPr="00B80D93">
        <w:rPr>
          <w:rFonts w:ascii="Times New Roman" w:eastAsia="Times New Roman" w:hAnsi="Times New Roman" w:cs="Times New Roman"/>
          <w:iCs/>
          <w:color w:val="222222"/>
          <w:lang w:eastAsia="en-GB"/>
        </w:rPr>
        <w:t>55</w:t>
      </w:r>
      <w:r>
        <w:rPr>
          <w:rFonts w:ascii="Times New Roman" w:eastAsia="Times New Roman" w:hAnsi="Times New Roman" w:cs="Times New Roman"/>
          <w:iCs/>
          <w:color w:val="222222"/>
          <w:lang w:eastAsia="en-GB"/>
        </w:rPr>
        <w:t>,</w:t>
      </w:r>
      <w:r w:rsidRPr="00B80D93">
        <w:rPr>
          <w:rFonts w:ascii="Times New Roman" w:eastAsia="Times New Roman" w:hAnsi="Times New Roman" w:cs="Times New Roman"/>
          <w:color w:val="222222"/>
          <w:lang w:eastAsia="en-GB"/>
        </w:rPr>
        <w:t xml:space="preserve"> 43-67.</w:t>
      </w:r>
    </w:p>
    <w:p w14:paraId="7F07D5BA"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lastRenderedPageBreak/>
        <w:t xml:space="preserve">Jain, P.C. (1988) Response of hourly stock prices and trading volume to economic news, </w:t>
      </w:r>
      <w:r w:rsidRPr="000F5E9F">
        <w:rPr>
          <w:rFonts w:ascii="Times New Roman" w:hAnsi="Times New Roman" w:cs="Times New Roman"/>
          <w:iCs/>
        </w:rPr>
        <w:t>Journal of Business 61, 219-231.</w:t>
      </w:r>
    </w:p>
    <w:p w14:paraId="6A9F49C3" w14:textId="77777777" w:rsidR="006B736F" w:rsidRPr="000F5E9F" w:rsidRDefault="006B736F" w:rsidP="000F5E9F">
      <w:pPr>
        <w:spacing w:line="480" w:lineRule="auto"/>
        <w:jc w:val="both"/>
        <w:rPr>
          <w:rFonts w:ascii="Times New Roman" w:hAnsi="Times New Roman" w:cs="Times New Roman"/>
          <w:color w:val="222222"/>
        </w:rPr>
      </w:pPr>
      <w:r w:rsidRPr="000F5E9F">
        <w:rPr>
          <w:rFonts w:ascii="Times New Roman" w:hAnsi="Times New Roman" w:cs="Times New Roman"/>
          <w:color w:val="222222"/>
        </w:rPr>
        <w:t xml:space="preserve">Kang, J. K. and </w:t>
      </w:r>
      <w:proofErr w:type="spellStart"/>
      <w:r w:rsidRPr="000F5E9F">
        <w:rPr>
          <w:rFonts w:ascii="Times New Roman" w:hAnsi="Times New Roman" w:cs="Times New Roman"/>
          <w:color w:val="222222"/>
        </w:rPr>
        <w:t>Stulz</w:t>
      </w:r>
      <w:proofErr w:type="spellEnd"/>
      <w:r w:rsidRPr="000F5E9F">
        <w:rPr>
          <w:rFonts w:ascii="Times New Roman" w:hAnsi="Times New Roman" w:cs="Times New Roman"/>
          <w:color w:val="222222"/>
        </w:rPr>
        <w:t xml:space="preserve">, R.M. (1997) Why is there a home bias? An analysis of foreign portfolio equity ownership in Japan, </w:t>
      </w:r>
      <w:r w:rsidRPr="000F5E9F">
        <w:rPr>
          <w:rFonts w:ascii="Times New Roman" w:hAnsi="Times New Roman" w:cs="Times New Roman"/>
          <w:iCs/>
          <w:color w:val="222222"/>
        </w:rPr>
        <w:t>Journal of Financial Economics</w:t>
      </w:r>
      <w:r w:rsidRPr="000F5E9F">
        <w:rPr>
          <w:rFonts w:ascii="Times New Roman" w:hAnsi="Times New Roman" w:cs="Times New Roman"/>
          <w:color w:val="222222"/>
        </w:rPr>
        <w:t xml:space="preserve"> </w:t>
      </w:r>
      <w:r w:rsidRPr="000F5E9F">
        <w:rPr>
          <w:rFonts w:ascii="Times New Roman" w:hAnsi="Times New Roman" w:cs="Times New Roman"/>
          <w:iCs/>
          <w:color w:val="222222"/>
        </w:rPr>
        <w:t>46</w:t>
      </w:r>
      <w:r w:rsidRPr="000F5E9F">
        <w:rPr>
          <w:rFonts w:ascii="Times New Roman" w:hAnsi="Times New Roman" w:cs="Times New Roman"/>
          <w:color w:val="222222"/>
        </w:rPr>
        <w:t>, 3-28.</w:t>
      </w:r>
    </w:p>
    <w:p w14:paraId="7BDDAE27"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t xml:space="preserve">Kim, S.J. (2003) </w:t>
      </w:r>
      <w:proofErr w:type="gramStart"/>
      <w:r w:rsidRPr="000F5E9F">
        <w:rPr>
          <w:rFonts w:ascii="Times New Roman" w:hAnsi="Times New Roman" w:cs="Times New Roman"/>
        </w:rPr>
        <w:t>The</w:t>
      </w:r>
      <w:proofErr w:type="gramEnd"/>
      <w:r w:rsidRPr="000F5E9F">
        <w:rPr>
          <w:rFonts w:ascii="Times New Roman" w:hAnsi="Times New Roman" w:cs="Times New Roman"/>
        </w:rPr>
        <w:t xml:space="preserve"> </w:t>
      </w:r>
      <w:proofErr w:type="spellStart"/>
      <w:r w:rsidRPr="000F5E9F">
        <w:rPr>
          <w:rFonts w:ascii="Times New Roman" w:hAnsi="Times New Roman" w:cs="Times New Roman"/>
        </w:rPr>
        <w:t>spillover</w:t>
      </w:r>
      <w:proofErr w:type="spellEnd"/>
      <w:r w:rsidRPr="000F5E9F">
        <w:rPr>
          <w:rFonts w:ascii="Times New Roman" w:hAnsi="Times New Roman" w:cs="Times New Roman"/>
        </w:rPr>
        <w:t xml:space="preserve"> effects of US and Japanese public information news in advanced Asia-Pacific stock markets, Pacific-Basin Finance Journal 11, 611–630.</w:t>
      </w:r>
    </w:p>
    <w:p w14:paraId="026F1917"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Kim, W., and Wei, S. J. (2002) Foreign portfolio investors before and during a crisis, </w:t>
      </w:r>
      <w:r w:rsidRPr="000F5E9F">
        <w:rPr>
          <w:rFonts w:ascii="Times New Roman" w:eastAsia="Times New Roman" w:hAnsi="Times New Roman" w:cs="Times New Roman"/>
          <w:iCs/>
          <w:color w:val="222222"/>
          <w:lang w:eastAsia="en-GB"/>
        </w:rPr>
        <w:t>Journal of International Economics</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56</w:t>
      </w:r>
      <w:r w:rsidRPr="000F5E9F">
        <w:rPr>
          <w:rFonts w:ascii="Times New Roman" w:eastAsia="Times New Roman" w:hAnsi="Times New Roman" w:cs="Times New Roman"/>
          <w:color w:val="222222"/>
          <w:lang w:eastAsia="en-GB"/>
        </w:rPr>
        <w:t>, 77-96.</w:t>
      </w:r>
    </w:p>
    <w:p w14:paraId="7B2231D6"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proofErr w:type="spellStart"/>
      <w:r w:rsidRPr="000F5E9F">
        <w:rPr>
          <w:rFonts w:ascii="Times New Roman" w:eastAsia="Times New Roman" w:hAnsi="Times New Roman" w:cs="Times New Roman"/>
          <w:color w:val="222222"/>
          <w:lang w:eastAsia="en-GB"/>
        </w:rPr>
        <w:t>Kleibergen</w:t>
      </w:r>
      <w:proofErr w:type="spellEnd"/>
      <w:r w:rsidRPr="000F5E9F">
        <w:rPr>
          <w:rFonts w:ascii="Times New Roman" w:eastAsia="Times New Roman" w:hAnsi="Times New Roman" w:cs="Times New Roman"/>
          <w:color w:val="222222"/>
          <w:lang w:eastAsia="en-GB"/>
        </w:rPr>
        <w:t xml:space="preserve">, F., and </w:t>
      </w:r>
      <w:proofErr w:type="spellStart"/>
      <w:r w:rsidRPr="000F5E9F">
        <w:rPr>
          <w:rFonts w:ascii="Times New Roman" w:eastAsia="Times New Roman" w:hAnsi="Times New Roman" w:cs="Times New Roman"/>
          <w:color w:val="222222"/>
          <w:lang w:eastAsia="en-GB"/>
        </w:rPr>
        <w:t>Paap</w:t>
      </w:r>
      <w:proofErr w:type="spellEnd"/>
      <w:r w:rsidRPr="000F5E9F">
        <w:rPr>
          <w:rFonts w:ascii="Times New Roman" w:eastAsia="Times New Roman" w:hAnsi="Times New Roman" w:cs="Times New Roman"/>
          <w:color w:val="222222"/>
          <w:lang w:eastAsia="en-GB"/>
        </w:rPr>
        <w:t xml:space="preserve">, R. (2006) Generalized reduced rank tests using the singular value decomposition, </w:t>
      </w:r>
      <w:r w:rsidRPr="000F5E9F">
        <w:rPr>
          <w:rFonts w:ascii="Times New Roman" w:eastAsia="Times New Roman" w:hAnsi="Times New Roman" w:cs="Times New Roman"/>
          <w:iCs/>
          <w:color w:val="222222"/>
          <w:lang w:eastAsia="en-GB"/>
        </w:rPr>
        <w:t>Journal of Econometrics</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133</w:t>
      </w:r>
      <w:r w:rsidRPr="000F5E9F">
        <w:rPr>
          <w:rFonts w:ascii="Times New Roman" w:eastAsia="Times New Roman" w:hAnsi="Times New Roman" w:cs="Times New Roman"/>
          <w:color w:val="222222"/>
          <w:lang w:eastAsia="en-GB"/>
        </w:rPr>
        <w:t>, 97-126.</w:t>
      </w:r>
    </w:p>
    <w:p w14:paraId="713EEB43" w14:textId="291F1051" w:rsidR="00C71B19" w:rsidRDefault="005A5EF7" w:rsidP="005A5EF7">
      <w:pPr>
        <w:spacing w:line="480" w:lineRule="auto"/>
        <w:jc w:val="both"/>
        <w:rPr>
          <w:rFonts w:ascii="Times New Roman" w:eastAsia="Times New Roman" w:hAnsi="Times New Roman" w:cs="Times New Roman"/>
          <w:color w:val="222222"/>
          <w:lang w:eastAsia="en-GB"/>
        </w:rPr>
      </w:pPr>
      <w:proofErr w:type="spellStart"/>
      <w:r w:rsidRPr="005A5EF7">
        <w:rPr>
          <w:rFonts w:ascii="Times New Roman" w:eastAsia="Times New Roman" w:hAnsi="Times New Roman" w:cs="Times New Roman"/>
          <w:color w:val="222222"/>
          <w:lang w:eastAsia="en-GB"/>
        </w:rPr>
        <w:t>Lakonisho</w:t>
      </w:r>
      <w:r>
        <w:rPr>
          <w:rFonts w:ascii="Times New Roman" w:eastAsia="Times New Roman" w:hAnsi="Times New Roman" w:cs="Times New Roman"/>
          <w:color w:val="222222"/>
          <w:lang w:eastAsia="en-GB"/>
        </w:rPr>
        <w:t>k</w:t>
      </w:r>
      <w:proofErr w:type="spellEnd"/>
      <w:r>
        <w:rPr>
          <w:rFonts w:ascii="Times New Roman" w:eastAsia="Times New Roman" w:hAnsi="Times New Roman" w:cs="Times New Roman"/>
          <w:color w:val="222222"/>
          <w:lang w:eastAsia="en-GB"/>
        </w:rPr>
        <w:t>,</w:t>
      </w:r>
      <w:r w:rsidR="000A6C8F">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J.</w:t>
      </w:r>
      <w:proofErr w:type="gramStart"/>
      <w:r>
        <w:rPr>
          <w:rFonts w:ascii="Times New Roman" w:eastAsia="Times New Roman" w:hAnsi="Times New Roman" w:cs="Times New Roman"/>
          <w:color w:val="222222"/>
          <w:lang w:eastAsia="en-GB"/>
        </w:rPr>
        <w:t>,</w:t>
      </w:r>
      <w:proofErr w:type="spellStart"/>
      <w:r>
        <w:rPr>
          <w:rFonts w:ascii="Times New Roman" w:eastAsia="Times New Roman" w:hAnsi="Times New Roman" w:cs="Times New Roman"/>
          <w:color w:val="222222"/>
          <w:lang w:eastAsia="en-GB"/>
        </w:rPr>
        <w:t>Shleifer,A</w:t>
      </w:r>
      <w:proofErr w:type="spellEnd"/>
      <w:proofErr w:type="gramEnd"/>
      <w:r>
        <w:rPr>
          <w:rFonts w:ascii="Times New Roman" w:eastAsia="Times New Roman" w:hAnsi="Times New Roman" w:cs="Times New Roman"/>
          <w:color w:val="222222"/>
          <w:lang w:eastAsia="en-GB"/>
        </w:rPr>
        <w:t>.,</w:t>
      </w:r>
      <w:r w:rsidR="003976E8">
        <w:rPr>
          <w:rFonts w:ascii="Times New Roman" w:eastAsia="Times New Roman" w:hAnsi="Times New Roman" w:cs="Times New Roman"/>
          <w:color w:val="222222"/>
          <w:lang w:eastAsia="en-GB"/>
        </w:rPr>
        <w:t xml:space="preserve"> and </w:t>
      </w:r>
      <w:proofErr w:type="spellStart"/>
      <w:r>
        <w:rPr>
          <w:rFonts w:ascii="Times New Roman" w:eastAsia="Times New Roman" w:hAnsi="Times New Roman" w:cs="Times New Roman"/>
          <w:color w:val="222222"/>
          <w:lang w:eastAsia="en-GB"/>
        </w:rPr>
        <w:t>Vishny,R</w:t>
      </w:r>
      <w:proofErr w:type="spellEnd"/>
      <w:r>
        <w:rPr>
          <w:rFonts w:ascii="Times New Roman" w:eastAsia="Times New Roman" w:hAnsi="Times New Roman" w:cs="Times New Roman"/>
          <w:color w:val="222222"/>
          <w:lang w:eastAsia="en-GB"/>
        </w:rPr>
        <w:t xml:space="preserve">. (1992) </w:t>
      </w:r>
      <w:r w:rsidRPr="005A5EF7">
        <w:rPr>
          <w:rFonts w:ascii="Times New Roman" w:eastAsia="Times New Roman" w:hAnsi="Times New Roman" w:cs="Times New Roman"/>
          <w:color w:val="222222"/>
          <w:lang w:eastAsia="en-GB"/>
        </w:rPr>
        <w:t>The</w:t>
      </w:r>
      <w:r>
        <w:rPr>
          <w:rFonts w:ascii="Times New Roman" w:eastAsia="Times New Roman" w:hAnsi="Times New Roman" w:cs="Times New Roman"/>
          <w:color w:val="222222"/>
          <w:lang w:eastAsia="en-GB"/>
        </w:rPr>
        <w:t xml:space="preserve"> </w:t>
      </w:r>
      <w:r w:rsidRPr="005A5EF7">
        <w:rPr>
          <w:rFonts w:ascii="Times New Roman" w:eastAsia="Times New Roman" w:hAnsi="Times New Roman" w:cs="Times New Roman"/>
          <w:color w:val="222222"/>
          <w:lang w:eastAsia="en-GB"/>
        </w:rPr>
        <w:t>impact</w:t>
      </w:r>
      <w:r>
        <w:rPr>
          <w:rFonts w:ascii="Times New Roman" w:eastAsia="Times New Roman" w:hAnsi="Times New Roman" w:cs="Times New Roman"/>
          <w:color w:val="222222"/>
          <w:lang w:eastAsia="en-GB"/>
        </w:rPr>
        <w:t xml:space="preserve"> </w:t>
      </w:r>
      <w:r w:rsidRPr="005A5EF7">
        <w:rPr>
          <w:rFonts w:ascii="Times New Roman" w:eastAsia="Times New Roman" w:hAnsi="Times New Roman" w:cs="Times New Roman"/>
          <w:color w:val="222222"/>
          <w:lang w:eastAsia="en-GB"/>
        </w:rPr>
        <w:t>of</w:t>
      </w:r>
      <w:r>
        <w:rPr>
          <w:rFonts w:ascii="Times New Roman" w:eastAsia="Times New Roman" w:hAnsi="Times New Roman" w:cs="Times New Roman"/>
          <w:color w:val="222222"/>
          <w:lang w:eastAsia="en-GB"/>
        </w:rPr>
        <w:t xml:space="preserve"> </w:t>
      </w:r>
      <w:r w:rsidRPr="005A5EF7">
        <w:rPr>
          <w:rFonts w:ascii="Times New Roman" w:eastAsia="Times New Roman" w:hAnsi="Times New Roman" w:cs="Times New Roman"/>
          <w:color w:val="222222"/>
          <w:lang w:eastAsia="en-GB"/>
        </w:rPr>
        <w:t>institutiona</w:t>
      </w:r>
      <w:r>
        <w:rPr>
          <w:rFonts w:ascii="Times New Roman" w:eastAsia="Times New Roman" w:hAnsi="Times New Roman" w:cs="Times New Roman"/>
          <w:color w:val="222222"/>
          <w:lang w:eastAsia="en-GB"/>
        </w:rPr>
        <w:t xml:space="preserve">l trading on stock prices. Journal of </w:t>
      </w:r>
      <w:proofErr w:type="spellStart"/>
      <w:r w:rsidRPr="005A5EF7">
        <w:rPr>
          <w:rFonts w:ascii="Times New Roman" w:eastAsia="Times New Roman" w:hAnsi="Times New Roman" w:cs="Times New Roman"/>
          <w:color w:val="222222"/>
          <w:lang w:eastAsia="en-GB"/>
        </w:rPr>
        <w:t>FinancialEconomics</w:t>
      </w:r>
      <w:proofErr w:type="spellEnd"/>
      <w:r w:rsidR="00F9452F">
        <w:rPr>
          <w:rFonts w:ascii="Times New Roman" w:eastAsia="Times New Roman" w:hAnsi="Times New Roman" w:cs="Times New Roman"/>
          <w:color w:val="222222"/>
          <w:lang w:eastAsia="en-GB"/>
        </w:rPr>
        <w:t xml:space="preserve"> </w:t>
      </w:r>
      <w:r w:rsidRPr="005A5EF7">
        <w:rPr>
          <w:rFonts w:ascii="Times New Roman" w:eastAsia="Times New Roman" w:hAnsi="Times New Roman" w:cs="Times New Roman"/>
          <w:color w:val="222222"/>
          <w:lang w:eastAsia="en-GB"/>
        </w:rPr>
        <w:t>32</w:t>
      </w:r>
      <w:proofErr w:type="gramStart"/>
      <w:r w:rsidRPr="005A5EF7">
        <w:rPr>
          <w:rFonts w:ascii="Times New Roman" w:eastAsia="Times New Roman" w:hAnsi="Times New Roman" w:cs="Times New Roman"/>
          <w:color w:val="222222"/>
          <w:lang w:eastAsia="en-GB"/>
        </w:rPr>
        <w:t>,23</w:t>
      </w:r>
      <w:proofErr w:type="gramEnd"/>
      <w:r w:rsidRPr="005A5EF7">
        <w:rPr>
          <w:rFonts w:ascii="Times New Roman" w:eastAsia="Times New Roman" w:hAnsi="Times New Roman" w:cs="Times New Roman"/>
          <w:color w:val="222222"/>
          <w:lang w:eastAsia="en-GB"/>
        </w:rPr>
        <w:t>–43.</w:t>
      </w:r>
    </w:p>
    <w:p w14:paraId="260D7350" w14:textId="7ADFA80D"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Lee, C. M. (1992) Earnings news and small traders: An intraday analysis, </w:t>
      </w:r>
      <w:r w:rsidRPr="000F5E9F">
        <w:rPr>
          <w:rFonts w:ascii="Times New Roman" w:eastAsia="Times New Roman" w:hAnsi="Times New Roman" w:cs="Times New Roman"/>
          <w:iCs/>
          <w:color w:val="222222"/>
          <w:lang w:eastAsia="en-GB"/>
        </w:rPr>
        <w:t>Journal of Accounting and Economics</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15</w:t>
      </w:r>
      <w:r w:rsidRPr="000F5E9F">
        <w:rPr>
          <w:rFonts w:ascii="Times New Roman" w:eastAsia="Times New Roman" w:hAnsi="Times New Roman" w:cs="Times New Roman"/>
          <w:color w:val="222222"/>
          <w:lang w:eastAsia="en-GB"/>
        </w:rPr>
        <w:t>, 265-302.</w:t>
      </w:r>
    </w:p>
    <w:p w14:paraId="6D0D8998" w14:textId="6A73B730" w:rsidR="006B736F" w:rsidRDefault="006B736F" w:rsidP="000F5E9F">
      <w:pPr>
        <w:spacing w:line="480" w:lineRule="auto"/>
        <w:jc w:val="both"/>
        <w:rPr>
          <w:rFonts w:ascii="Times New Roman" w:hAnsi="Times New Roman" w:cs="Times New Roman"/>
        </w:rPr>
      </w:pPr>
      <w:r w:rsidRPr="000F5E9F">
        <w:rPr>
          <w:rFonts w:ascii="Times New Roman" w:eastAsia="Times New Roman" w:hAnsi="Times New Roman" w:cs="Times New Roman"/>
          <w:color w:val="222222"/>
          <w:lang w:eastAsia="en-GB"/>
        </w:rPr>
        <w:t xml:space="preserve">Li, L., and Hu, Z. (1998) Responses of the stock market to macroeconomic announcements across economic states, </w:t>
      </w:r>
      <w:r w:rsidRPr="000F5E9F">
        <w:rPr>
          <w:rFonts w:ascii="Times New Roman" w:hAnsi="Times New Roman" w:cs="Times New Roman"/>
        </w:rPr>
        <w:t>IMF Working Paper No. 98/79.</w:t>
      </w:r>
    </w:p>
    <w:p w14:paraId="5B69D24C" w14:textId="5D89239B" w:rsidR="005A5EF7" w:rsidRPr="005A5EF7" w:rsidRDefault="005A5EF7" w:rsidP="005A5EF7">
      <w:pPr>
        <w:spacing w:line="480" w:lineRule="auto"/>
        <w:jc w:val="both"/>
        <w:rPr>
          <w:rFonts w:ascii="Times New Roman" w:hAnsi="Times New Roman" w:cs="Times New Roman"/>
        </w:rPr>
      </w:pPr>
      <w:r>
        <w:rPr>
          <w:rFonts w:ascii="Times New Roman" w:hAnsi="Times New Roman" w:cs="Times New Roman"/>
        </w:rPr>
        <w:t>Li</w:t>
      </w:r>
      <w:r w:rsidR="000A6C8F">
        <w:rPr>
          <w:rFonts w:ascii="Times New Roman" w:hAnsi="Times New Roman" w:cs="Times New Roman"/>
        </w:rPr>
        <w:t>,</w:t>
      </w:r>
      <w:r>
        <w:rPr>
          <w:rFonts w:ascii="Times New Roman" w:hAnsi="Times New Roman" w:cs="Times New Roman"/>
        </w:rPr>
        <w:t xml:space="preserve"> Wei, and Wang Steven </w:t>
      </w:r>
      <w:proofErr w:type="spellStart"/>
      <w:r>
        <w:rPr>
          <w:rFonts w:ascii="Times New Roman" w:hAnsi="Times New Roman" w:cs="Times New Roman"/>
        </w:rPr>
        <w:t>Shuye</w:t>
      </w:r>
      <w:proofErr w:type="spellEnd"/>
      <w:r>
        <w:rPr>
          <w:rFonts w:ascii="Times New Roman" w:hAnsi="Times New Roman" w:cs="Times New Roman"/>
        </w:rPr>
        <w:t xml:space="preserve">. (2010) </w:t>
      </w:r>
      <w:r w:rsidRPr="005A5EF7">
        <w:rPr>
          <w:rFonts w:ascii="Times New Roman" w:hAnsi="Times New Roman" w:cs="Times New Roman"/>
        </w:rPr>
        <w:t>Daily institutional</w:t>
      </w:r>
      <w:r>
        <w:rPr>
          <w:rFonts w:ascii="Times New Roman" w:hAnsi="Times New Roman" w:cs="Times New Roman"/>
        </w:rPr>
        <w:t xml:space="preserve"> </w:t>
      </w:r>
      <w:r w:rsidRPr="005A5EF7">
        <w:rPr>
          <w:rFonts w:ascii="Times New Roman" w:hAnsi="Times New Roman" w:cs="Times New Roman"/>
        </w:rPr>
        <w:t>trades</w:t>
      </w:r>
      <w:r>
        <w:rPr>
          <w:rFonts w:ascii="Times New Roman" w:hAnsi="Times New Roman" w:cs="Times New Roman"/>
        </w:rPr>
        <w:t xml:space="preserve"> </w:t>
      </w:r>
      <w:r w:rsidRPr="005A5EF7">
        <w:rPr>
          <w:rFonts w:ascii="Times New Roman" w:hAnsi="Times New Roman" w:cs="Times New Roman"/>
        </w:rPr>
        <w:t>and</w:t>
      </w:r>
      <w:r>
        <w:rPr>
          <w:rFonts w:ascii="Times New Roman" w:hAnsi="Times New Roman" w:cs="Times New Roman"/>
        </w:rPr>
        <w:t xml:space="preserve"> </w:t>
      </w:r>
      <w:r w:rsidRPr="005A5EF7">
        <w:rPr>
          <w:rFonts w:ascii="Times New Roman" w:hAnsi="Times New Roman" w:cs="Times New Roman"/>
        </w:rPr>
        <w:t>stock</w:t>
      </w:r>
      <w:r>
        <w:rPr>
          <w:rFonts w:ascii="Times New Roman" w:hAnsi="Times New Roman" w:cs="Times New Roman"/>
        </w:rPr>
        <w:t xml:space="preserve"> </w:t>
      </w:r>
      <w:r w:rsidRPr="005A5EF7">
        <w:rPr>
          <w:rFonts w:ascii="Times New Roman" w:hAnsi="Times New Roman" w:cs="Times New Roman"/>
        </w:rPr>
        <w:t>price</w:t>
      </w:r>
      <w:r>
        <w:rPr>
          <w:rFonts w:ascii="Times New Roman" w:hAnsi="Times New Roman" w:cs="Times New Roman"/>
        </w:rPr>
        <w:t xml:space="preserve"> </w:t>
      </w:r>
      <w:r w:rsidRPr="005A5EF7">
        <w:rPr>
          <w:rFonts w:ascii="Times New Roman" w:hAnsi="Times New Roman" w:cs="Times New Roman"/>
        </w:rPr>
        <w:t>volatility</w:t>
      </w:r>
      <w:r>
        <w:rPr>
          <w:rFonts w:ascii="Times New Roman" w:hAnsi="Times New Roman" w:cs="Times New Roman"/>
        </w:rPr>
        <w:t xml:space="preserve"> </w:t>
      </w:r>
      <w:r w:rsidRPr="005A5EF7">
        <w:rPr>
          <w:rFonts w:ascii="Times New Roman" w:hAnsi="Times New Roman" w:cs="Times New Roman"/>
        </w:rPr>
        <w:t>in</w:t>
      </w:r>
    </w:p>
    <w:p w14:paraId="744793B0" w14:textId="4F151095" w:rsidR="005A5EF7" w:rsidRPr="000F5E9F" w:rsidRDefault="005A5EF7" w:rsidP="005A5EF7">
      <w:pPr>
        <w:spacing w:line="480" w:lineRule="auto"/>
        <w:jc w:val="both"/>
        <w:rPr>
          <w:rFonts w:ascii="Times New Roman" w:hAnsi="Times New Roman" w:cs="Times New Roman"/>
        </w:rPr>
      </w:pPr>
      <w:proofErr w:type="gramStart"/>
      <w:r w:rsidRPr="005A5EF7">
        <w:rPr>
          <w:rFonts w:ascii="Times New Roman" w:hAnsi="Times New Roman" w:cs="Times New Roman"/>
        </w:rPr>
        <w:t>a</w:t>
      </w:r>
      <w:proofErr w:type="gramEnd"/>
      <w:r w:rsidRPr="005A5EF7">
        <w:rPr>
          <w:rFonts w:ascii="Times New Roman" w:hAnsi="Times New Roman" w:cs="Times New Roman"/>
        </w:rPr>
        <w:t xml:space="preserve"> retail</w:t>
      </w:r>
      <w:r>
        <w:rPr>
          <w:rFonts w:ascii="Times New Roman" w:hAnsi="Times New Roman" w:cs="Times New Roman"/>
        </w:rPr>
        <w:t xml:space="preserve"> </w:t>
      </w:r>
      <w:r w:rsidRPr="005A5EF7">
        <w:rPr>
          <w:rFonts w:ascii="Times New Roman" w:hAnsi="Times New Roman" w:cs="Times New Roman"/>
        </w:rPr>
        <w:t>investor</w:t>
      </w:r>
      <w:r>
        <w:rPr>
          <w:rFonts w:ascii="Times New Roman" w:hAnsi="Times New Roman" w:cs="Times New Roman"/>
        </w:rPr>
        <w:t xml:space="preserve"> </w:t>
      </w:r>
      <w:r w:rsidRPr="005A5EF7">
        <w:rPr>
          <w:rFonts w:ascii="Times New Roman" w:hAnsi="Times New Roman" w:cs="Times New Roman"/>
        </w:rPr>
        <w:t>dominated</w:t>
      </w:r>
      <w:r>
        <w:rPr>
          <w:rFonts w:ascii="Times New Roman" w:hAnsi="Times New Roman" w:cs="Times New Roman"/>
        </w:rPr>
        <w:t xml:space="preserve"> </w:t>
      </w:r>
      <w:r w:rsidRPr="005A5EF7">
        <w:rPr>
          <w:rFonts w:ascii="Times New Roman" w:hAnsi="Times New Roman" w:cs="Times New Roman"/>
        </w:rPr>
        <w:t>emerging</w:t>
      </w:r>
      <w:r>
        <w:rPr>
          <w:rFonts w:ascii="Times New Roman" w:hAnsi="Times New Roman" w:cs="Times New Roman"/>
        </w:rPr>
        <w:t xml:space="preserve"> market. </w:t>
      </w:r>
      <w:r w:rsidRPr="005A5EF7">
        <w:rPr>
          <w:rFonts w:ascii="Times New Roman" w:hAnsi="Times New Roman" w:cs="Times New Roman"/>
        </w:rPr>
        <w:t>Journal of</w:t>
      </w:r>
      <w:r>
        <w:rPr>
          <w:rFonts w:ascii="Times New Roman" w:hAnsi="Times New Roman" w:cs="Times New Roman"/>
        </w:rPr>
        <w:t xml:space="preserve"> Financial</w:t>
      </w:r>
      <w:r w:rsidR="00F9452F">
        <w:rPr>
          <w:rFonts w:ascii="Times New Roman" w:hAnsi="Times New Roman" w:cs="Times New Roman"/>
        </w:rPr>
        <w:t xml:space="preserve"> </w:t>
      </w:r>
      <w:r>
        <w:rPr>
          <w:rFonts w:ascii="Times New Roman" w:hAnsi="Times New Roman" w:cs="Times New Roman"/>
        </w:rPr>
        <w:t>Markets 13,</w:t>
      </w:r>
      <w:r w:rsidR="00F9452F">
        <w:rPr>
          <w:rFonts w:ascii="Times New Roman" w:hAnsi="Times New Roman" w:cs="Times New Roman"/>
        </w:rPr>
        <w:t xml:space="preserve"> </w:t>
      </w:r>
      <w:r>
        <w:rPr>
          <w:rFonts w:ascii="Times New Roman" w:hAnsi="Times New Roman" w:cs="Times New Roman"/>
        </w:rPr>
        <w:t>448–474</w:t>
      </w:r>
    </w:p>
    <w:p w14:paraId="3B647BA3" w14:textId="77777777" w:rsidR="006B736F" w:rsidRPr="000F5E9F" w:rsidRDefault="006B736F" w:rsidP="000F5E9F">
      <w:pPr>
        <w:spacing w:line="480" w:lineRule="auto"/>
        <w:jc w:val="both"/>
        <w:rPr>
          <w:rFonts w:ascii="Times New Roman" w:hAnsi="Times New Roman" w:cs="Times New Roman"/>
          <w:color w:val="222222"/>
        </w:rPr>
      </w:pPr>
      <w:proofErr w:type="spellStart"/>
      <w:r w:rsidRPr="000F5E9F">
        <w:rPr>
          <w:rFonts w:ascii="Times New Roman" w:hAnsi="Times New Roman" w:cs="Times New Roman"/>
          <w:color w:val="222222"/>
        </w:rPr>
        <w:t>Malmendier</w:t>
      </w:r>
      <w:proofErr w:type="spellEnd"/>
      <w:r w:rsidRPr="000F5E9F">
        <w:rPr>
          <w:rFonts w:ascii="Times New Roman" w:hAnsi="Times New Roman" w:cs="Times New Roman"/>
          <w:color w:val="222222"/>
        </w:rPr>
        <w:t xml:space="preserve">, U., and </w:t>
      </w:r>
      <w:proofErr w:type="spellStart"/>
      <w:r w:rsidRPr="000F5E9F">
        <w:rPr>
          <w:rFonts w:ascii="Times New Roman" w:hAnsi="Times New Roman" w:cs="Times New Roman"/>
          <w:color w:val="222222"/>
        </w:rPr>
        <w:t>Shanthikumar</w:t>
      </w:r>
      <w:proofErr w:type="spellEnd"/>
      <w:r w:rsidRPr="000F5E9F">
        <w:rPr>
          <w:rFonts w:ascii="Times New Roman" w:hAnsi="Times New Roman" w:cs="Times New Roman"/>
          <w:color w:val="222222"/>
        </w:rPr>
        <w:t>, D. (2007) Are small investors naive about incentives</w:t>
      </w:r>
      <w:proofErr w:type="gramStart"/>
      <w:r w:rsidRPr="000F5E9F">
        <w:rPr>
          <w:rFonts w:ascii="Times New Roman" w:hAnsi="Times New Roman" w:cs="Times New Roman"/>
          <w:color w:val="222222"/>
        </w:rPr>
        <w:t>?,</w:t>
      </w:r>
      <w:proofErr w:type="gramEnd"/>
      <w:r w:rsidRPr="000F5E9F">
        <w:rPr>
          <w:rFonts w:ascii="Times New Roman" w:hAnsi="Times New Roman" w:cs="Times New Roman"/>
          <w:color w:val="222222"/>
        </w:rPr>
        <w:t xml:space="preserve"> </w:t>
      </w:r>
      <w:r w:rsidRPr="000F5E9F">
        <w:rPr>
          <w:rFonts w:ascii="Times New Roman" w:hAnsi="Times New Roman" w:cs="Times New Roman"/>
          <w:iCs/>
          <w:color w:val="222222"/>
        </w:rPr>
        <w:t>Journal of Financial Economics</w:t>
      </w:r>
      <w:r w:rsidRPr="000F5E9F">
        <w:rPr>
          <w:rFonts w:ascii="Times New Roman" w:hAnsi="Times New Roman" w:cs="Times New Roman"/>
          <w:color w:val="222222"/>
        </w:rPr>
        <w:t xml:space="preserve"> </w:t>
      </w:r>
      <w:r w:rsidRPr="000F5E9F">
        <w:rPr>
          <w:rFonts w:ascii="Times New Roman" w:hAnsi="Times New Roman" w:cs="Times New Roman"/>
          <w:iCs/>
          <w:color w:val="222222"/>
        </w:rPr>
        <w:t>85</w:t>
      </w:r>
      <w:r w:rsidRPr="000F5E9F">
        <w:rPr>
          <w:rFonts w:ascii="Times New Roman" w:hAnsi="Times New Roman" w:cs="Times New Roman"/>
          <w:color w:val="222222"/>
        </w:rPr>
        <w:t>, 457-489.</w:t>
      </w:r>
    </w:p>
    <w:p w14:paraId="18E7F9F4"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lastRenderedPageBreak/>
        <w:t xml:space="preserve">McQueen, G., and </w:t>
      </w:r>
      <w:proofErr w:type="spellStart"/>
      <w:r w:rsidRPr="000F5E9F">
        <w:rPr>
          <w:rFonts w:ascii="Times New Roman" w:hAnsi="Times New Roman" w:cs="Times New Roman"/>
        </w:rPr>
        <w:t>Roley</w:t>
      </w:r>
      <w:proofErr w:type="spellEnd"/>
      <w:r w:rsidRPr="000F5E9F">
        <w:rPr>
          <w:rFonts w:ascii="Times New Roman" w:hAnsi="Times New Roman" w:cs="Times New Roman"/>
        </w:rPr>
        <w:t xml:space="preserve">, V. (1993) Stock prices, news, and business conditions, </w:t>
      </w:r>
      <w:r w:rsidRPr="000F5E9F">
        <w:rPr>
          <w:rFonts w:ascii="Times New Roman" w:hAnsi="Times New Roman" w:cs="Times New Roman"/>
          <w:iCs/>
        </w:rPr>
        <w:t xml:space="preserve">Review of Financial Studies </w:t>
      </w:r>
      <w:r w:rsidRPr="000F5E9F">
        <w:rPr>
          <w:rFonts w:ascii="Times New Roman" w:hAnsi="Times New Roman" w:cs="Times New Roman"/>
        </w:rPr>
        <w:t>6, 683-707.</w:t>
      </w:r>
    </w:p>
    <w:p w14:paraId="166CC209" w14:textId="77777777" w:rsidR="006B736F" w:rsidRPr="000F5E9F" w:rsidRDefault="006B736F" w:rsidP="000F5E9F">
      <w:pPr>
        <w:spacing w:line="480" w:lineRule="auto"/>
        <w:jc w:val="both"/>
        <w:rPr>
          <w:rFonts w:ascii="Times New Roman" w:hAnsi="Times New Roman" w:cs="Times New Roman"/>
          <w:color w:val="222222"/>
        </w:rPr>
      </w:pPr>
      <w:r w:rsidRPr="000F5E9F">
        <w:rPr>
          <w:rFonts w:ascii="Times New Roman" w:hAnsi="Times New Roman" w:cs="Times New Roman"/>
          <w:color w:val="222222"/>
        </w:rPr>
        <w:t>Merton, R. C. (1987) A simple model of capital market equilibrium with incomplete information, J</w:t>
      </w:r>
      <w:r w:rsidRPr="000F5E9F">
        <w:rPr>
          <w:rFonts w:ascii="Times New Roman" w:hAnsi="Times New Roman" w:cs="Times New Roman"/>
          <w:iCs/>
          <w:color w:val="222222"/>
        </w:rPr>
        <w:t>ournal of Finance</w:t>
      </w:r>
      <w:r w:rsidRPr="000F5E9F">
        <w:rPr>
          <w:rFonts w:ascii="Times New Roman" w:hAnsi="Times New Roman" w:cs="Times New Roman"/>
          <w:color w:val="222222"/>
        </w:rPr>
        <w:t xml:space="preserve"> </w:t>
      </w:r>
      <w:r w:rsidRPr="000F5E9F">
        <w:rPr>
          <w:rFonts w:ascii="Times New Roman" w:hAnsi="Times New Roman" w:cs="Times New Roman"/>
          <w:iCs/>
          <w:color w:val="222222"/>
        </w:rPr>
        <w:t>42</w:t>
      </w:r>
      <w:r w:rsidRPr="000F5E9F">
        <w:rPr>
          <w:rFonts w:ascii="Times New Roman" w:hAnsi="Times New Roman" w:cs="Times New Roman"/>
          <w:color w:val="222222"/>
        </w:rPr>
        <w:t>, 483-510.</w:t>
      </w:r>
    </w:p>
    <w:p w14:paraId="655C962E"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proofErr w:type="spellStart"/>
      <w:r w:rsidRPr="000F5E9F">
        <w:rPr>
          <w:rFonts w:ascii="Times New Roman" w:eastAsia="Times New Roman" w:hAnsi="Times New Roman" w:cs="Times New Roman"/>
          <w:color w:val="222222"/>
          <w:lang w:eastAsia="en-GB"/>
        </w:rPr>
        <w:t>Nishizaki</w:t>
      </w:r>
      <w:proofErr w:type="spellEnd"/>
      <w:r w:rsidRPr="000F5E9F">
        <w:rPr>
          <w:rFonts w:ascii="Times New Roman" w:eastAsia="Times New Roman" w:hAnsi="Times New Roman" w:cs="Times New Roman"/>
          <w:color w:val="222222"/>
          <w:lang w:eastAsia="en-GB"/>
        </w:rPr>
        <w:t xml:space="preserve">, K., </w:t>
      </w:r>
      <w:proofErr w:type="spellStart"/>
      <w:r w:rsidRPr="000F5E9F">
        <w:rPr>
          <w:rFonts w:ascii="Times New Roman" w:eastAsia="Times New Roman" w:hAnsi="Times New Roman" w:cs="Times New Roman"/>
          <w:color w:val="222222"/>
          <w:lang w:eastAsia="en-GB"/>
        </w:rPr>
        <w:t>Sekine</w:t>
      </w:r>
      <w:proofErr w:type="spellEnd"/>
      <w:r w:rsidRPr="000F5E9F">
        <w:rPr>
          <w:rFonts w:ascii="Times New Roman" w:eastAsia="Times New Roman" w:hAnsi="Times New Roman" w:cs="Times New Roman"/>
          <w:color w:val="222222"/>
          <w:lang w:eastAsia="en-GB"/>
        </w:rPr>
        <w:t xml:space="preserve">, T., and Ueno, Y. (2014) Chronic deflation in Japan, </w:t>
      </w:r>
      <w:r w:rsidRPr="000F5E9F">
        <w:rPr>
          <w:rFonts w:ascii="Times New Roman" w:eastAsia="Times New Roman" w:hAnsi="Times New Roman" w:cs="Times New Roman"/>
          <w:iCs/>
          <w:color w:val="222222"/>
          <w:lang w:eastAsia="en-GB"/>
        </w:rPr>
        <w:t>Asian Economic Policy Review</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9</w:t>
      </w:r>
      <w:r w:rsidRPr="000F5E9F">
        <w:rPr>
          <w:rFonts w:ascii="Times New Roman" w:eastAsia="Times New Roman" w:hAnsi="Times New Roman" w:cs="Times New Roman"/>
          <w:color w:val="222222"/>
          <w:lang w:eastAsia="en-GB"/>
        </w:rPr>
        <w:t>, 20-39.</w:t>
      </w:r>
    </w:p>
    <w:p w14:paraId="2BFA446B" w14:textId="77777777" w:rsidR="006B736F" w:rsidRPr="000F5E9F" w:rsidRDefault="006B736F" w:rsidP="000F5E9F">
      <w:pPr>
        <w:spacing w:line="480" w:lineRule="auto"/>
        <w:jc w:val="both"/>
        <w:rPr>
          <w:rFonts w:ascii="Times New Roman" w:hAnsi="Times New Roman" w:cs="Times New Roman"/>
          <w:color w:val="222222"/>
        </w:rPr>
      </w:pPr>
      <w:proofErr w:type="spellStart"/>
      <w:r w:rsidRPr="000F5E9F">
        <w:rPr>
          <w:rFonts w:ascii="Times New Roman" w:hAnsi="Times New Roman" w:cs="Times New Roman"/>
          <w:color w:val="222222"/>
        </w:rPr>
        <w:t>Nofsinger</w:t>
      </w:r>
      <w:proofErr w:type="spellEnd"/>
      <w:r w:rsidRPr="000F5E9F">
        <w:rPr>
          <w:rFonts w:ascii="Times New Roman" w:hAnsi="Times New Roman" w:cs="Times New Roman"/>
          <w:color w:val="222222"/>
        </w:rPr>
        <w:t xml:space="preserve">, J. R. (2001) </w:t>
      </w:r>
      <w:proofErr w:type="gramStart"/>
      <w:r w:rsidRPr="000F5E9F">
        <w:rPr>
          <w:rFonts w:ascii="Times New Roman" w:hAnsi="Times New Roman" w:cs="Times New Roman"/>
          <w:color w:val="222222"/>
        </w:rPr>
        <w:t>The</w:t>
      </w:r>
      <w:proofErr w:type="gramEnd"/>
      <w:r w:rsidRPr="000F5E9F">
        <w:rPr>
          <w:rFonts w:ascii="Times New Roman" w:hAnsi="Times New Roman" w:cs="Times New Roman"/>
          <w:color w:val="222222"/>
        </w:rPr>
        <w:t xml:space="preserve"> impact of public information on investors, </w:t>
      </w:r>
      <w:r w:rsidRPr="000F5E9F">
        <w:rPr>
          <w:rFonts w:ascii="Times New Roman" w:hAnsi="Times New Roman" w:cs="Times New Roman"/>
          <w:iCs/>
          <w:color w:val="222222"/>
        </w:rPr>
        <w:t>Journal of Banking and Finance</w:t>
      </w:r>
      <w:r w:rsidRPr="000F5E9F">
        <w:rPr>
          <w:rFonts w:ascii="Times New Roman" w:hAnsi="Times New Roman" w:cs="Times New Roman"/>
          <w:color w:val="222222"/>
        </w:rPr>
        <w:t xml:space="preserve"> </w:t>
      </w:r>
      <w:r w:rsidRPr="000F5E9F">
        <w:rPr>
          <w:rFonts w:ascii="Times New Roman" w:hAnsi="Times New Roman" w:cs="Times New Roman"/>
          <w:iCs/>
          <w:color w:val="222222"/>
        </w:rPr>
        <w:t>25</w:t>
      </w:r>
      <w:r w:rsidRPr="000F5E9F">
        <w:rPr>
          <w:rFonts w:ascii="Times New Roman" w:hAnsi="Times New Roman" w:cs="Times New Roman"/>
          <w:color w:val="222222"/>
        </w:rPr>
        <w:t>, 1339-1366.</w:t>
      </w:r>
    </w:p>
    <w:p w14:paraId="3B1F9151"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r w:rsidRPr="000F5E9F">
        <w:rPr>
          <w:rFonts w:ascii="Times New Roman" w:hAnsi="Times New Roman" w:cs="Times New Roman"/>
        </w:rPr>
        <w:t xml:space="preserve">Nowak, S. </w:t>
      </w:r>
      <w:proofErr w:type="spellStart"/>
      <w:r w:rsidRPr="000F5E9F">
        <w:rPr>
          <w:rFonts w:ascii="Times New Roman" w:hAnsi="Times New Roman" w:cs="Times New Roman"/>
        </w:rPr>
        <w:t>Andritzky</w:t>
      </w:r>
      <w:proofErr w:type="spellEnd"/>
      <w:r w:rsidRPr="000F5E9F">
        <w:rPr>
          <w:rFonts w:ascii="Times New Roman" w:hAnsi="Times New Roman" w:cs="Times New Roman"/>
        </w:rPr>
        <w:t xml:space="preserve"> J, Jobst A. and </w:t>
      </w:r>
      <w:proofErr w:type="spellStart"/>
      <w:r w:rsidRPr="000F5E9F">
        <w:rPr>
          <w:rFonts w:ascii="Times New Roman" w:hAnsi="Times New Roman" w:cs="Times New Roman"/>
        </w:rPr>
        <w:t>Tamirisa</w:t>
      </w:r>
      <w:proofErr w:type="spellEnd"/>
      <w:r w:rsidRPr="000F5E9F">
        <w:rPr>
          <w:rFonts w:ascii="Times New Roman" w:hAnsi="Times New Roman" w:cs="Times New Roman"/>
        </w:rPr>
        <w:t>, N (2011) Macroeconomic fundamentals, price discovery, and volatility dynamics in emerging bond markets, Journal of Banking and Finance 35, 2584–2597.</w:t>
      </w:r>
    </w:p>
    <w:p w14:paraId="22DBA89B" w14:textId="0741EEB2" w:rsidR="00BD5365" w:rsidRDefault="00BD5365" w:rsidP="000F5E9F">
      <w:pPr>
        <w:spacing w:line="480" w:lineRule="auto"/>
        <w:jc w:val="both"/>
        <w:rPr>
          <w:rFonts w:ascii="Times New Roman" w:hAnsi="Times New Roman" w:cs="Times New Roman"/>
        </w:rPr>
      </w:pPr>
      <w:r>
        <w:rPr>
          <w:rFonts w:ascii="Times New Roman" w:hAnsi="Times New Roman" w:cs="Times New Roman"/>
        </w:rPr>
        <w:t>OECD (2016), OECD Economic Surveys: Korea 2016.</w:t>
      </w:r>
    </w:p>
    <w:p w14:paraId="45169F1A" w14:textId="66B0ACA2" w:rsidR="006B736F" w:rsidRPr="000F5E9F" w:rsidRDefault="006B736F" w:rsidP="000F5E9F">
      <w:pPr>
        <w:spacing w:line="480" w:lineRule="auto"/>
        <w:jc w:val="both"/>
        <w:rPr>
          <w:rFonts w:ascii="Times New Roman" w:hAnsi="Times New Roman" w:cs="Times New Roman"/>
        </w:rPr>
      </w:pPr>
      <w:r w:rsidRPr="000F5E9F">
        <w:rPr>
          <w:rFonts w:ascii="Times New Roman" w:hAnsi="Times New Roman" w:cs="Times New Roman"/>
        </w:rPr>
        <w:t xml:space="preserve">Pearce, D., </w:t>
      </w:r>
      <w:proofErr w:type="gramStart"/>
      <w:r w:rsidRPr="000F5E9F">
        <w:rPr>
          <w:rFonts w:ascii="Times New Roman" w:hAnsi="Times New Roman" w:cs="Times New Roman"/>
        </w:rPr>
        <w:t xml:space="preserve">and  </w:t>
      </w:r>
      <w:proofErr w:type="spellStart"/>
      <w:r w:rsidRPr="000F5E9F">
        <w:rPr>
          <w:rFonts w:ascii="Times New Roman" w:hAnsi="Times New Roman" w:cs="Times New Roman"/>
        </w:rPr>
        <w:t>Roley</w:t>
      </w:r>
      <w:proofErr w:type="spellEnd"/>
      <w:proofErr w:type="gramEnd"/>
      <w:r w:rsidRPr="000F5E9F">
        <w:rPr>
          <w:rFonts w:ascii="Times New Roman" w:hAnsi="Times New Roman" w:cs="Times New Roman"/>
        </w:rPr>
        <w:t xml:space="preserve">, V. (1985) Stock prices and economic news, </w:t>
      </w:r>
      <w:r w:rsidRPr="000F5E9F">
        <w:rPr>
          <w:rFonts w:ascii="Times New Roman" w:hAnsi="Times New Roman" w:cs="Times New Roman"/>
          <w:iCs/>
        </w:rPr>
        <w:t>Journal of Business 58</w:t>
      </w:r>
      <w:r w:rsidRPr="000F5E9F">
        <w:rPr>
          <w:rFonts w:ascii="Times New Roman" w:hAnsi="Times New Roman" w:cs="Times New Roman"/>
        </w:rPr>
        <w:t>, 49-67.</w:t>
      </w:r>
    </w:p>
    <w:p w14:paraId="0FE277A6"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Richards, A. (2005) </w:t>
      </w:r>
      <w:proofErr w:type="gramStart"/>
      <w:r w:rsidRPr="000F5E9F">
        <w:rPr>
          <w:rFonts w:ascii="Times New Roman" w:eastAsia="Times New Roman" w:hAnsi="Times New Roman" w:cs="Times New Roman"/>
          <w:color w:val="222222"/>
          <w:lang w:eastAsia="en-GB"/>
        </w:rPr>
        <w:t>Big</w:t>
      </w:r>
      <w:proofErr w:type="gramEnd"/>
      <w:r w:rsidRPr="000F5E9F">
        <w:rPr>
          <w:rFonts w:ascii="Times New Roman" w:eastAsia="Times New Roman" w:hAnsi="Times New Roman" w:cs="Times New Roman"/>
          <w:color w:val="222222"/>
          <w:lang w:eastAsia="en-GB"/>
        </w:rPr>
        <w:t xml:space="preserve"> fish in small ponds: The trading </w:t>
      </w:r>
      <w:proofErr w:type="spellStart"/>
      <w:r w:rsidRPr="000F5E9F">
        <w:rPr>
          <w:rFonts w:ascii="Times New Roman" w:eastAsia="Times New Roman" w:hAnsi="Times New Roman" w:cs="Times New Roman"/>
          <w:color w:val="222222"/>
          <w:lang w:eastAsia="en-GB"/>
        </w:rPr>
        <w:t>behavior</w:t>
      </w:r>
      <w:proofErr w:type="spellEnd"/>
      <w:r w:rsidRPr="000F5E9F">
        <w:rPr>
          <w:rFonts w:ascii="Times New Roman" w:eastAsia="Times New Roman" w:hAnsi="Times New Roman" w:cs="Times New Roman"/>
          <w:color w:val="222222"/>
          <w:lang w:eastAsia="en-GB"/>
        </w:rPr>
        <w:t xml:space="preserve"> and price impact of foreign investors in Asian emerging equity markets, </w:t>
      </w:r>
      <w:r w:rsidRPr="000F5E9F">
        <w:rPr>
          <w:rFonts w:ascii="Times New Roman" w:eastAsia="Times New Roman" w:hAnsi="Times New Roman" w:cs="Times New Roman"/>
          <w:iCs/>
          <w:color w:val="222222"/>
          <w:lang w:eastAsia="en-GB"/>
        </w:rPr>
        <w:t>Journal of Financial and Quantitative Analysis</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40</w:t>
      </w:r>
      <w:r w:rsidRPr="000F5E9F">
        <w:rPr>
          <w:rFonts w:ascii="Times New Roman" w:eastAsia="Times New Roman" w:hAnsi="Times New Roman" w:cs="Times New Roman"/>
          <w:color w:val="222222"/>
          <w:lang w:eastAsia="en-GB"/>
        </w:rPr>
        <w:t>, 1-27.</w:t>
      </w:r>
    </w:p>
    <w:p w14:paraId="7E14CE8D" w14:textId="77777777" w:rsidR="006B736F" w:rsidRPr="000F5E9F" w:rsidRDefault="006B736F" w:rsidP="000F5E9F">
      <w:pPr>
        <w:spacing w:line="480" w:lineRule="auto"/>
        <w:jc w:val="both"/>
        <w:rPr>
          <w:rFonts w:ascii="Times New Roman" w:eastAsia="Times New Roman" w:hAnsi="Times New Roman" w:cs="Times New Roman"/>
          <w:color w:val="222222"/>
          <w:lang w:eastAsia="en-GB"/>
        </w:rPr>
      </w:pPr>
      <w:r w:rsidRPr="000F5E9F">
        <w:rPr>
          <w:rFonts w:ascii="Times New Roman" w:eastAsia="Times New Roman" w:hAnsi="Times New Roman" w:cs="Times New Roman"/>
          <w:color w:val="222222"/>
          <w:lang w:eastAsia="en-GB"/>
        </w:rPr>
        <w:t xml:space="preserve">Roque, V., and Cortez, M. C. (2014) The determinants of international equity investment: Do they differ between institutional and </w:t>
      </w:r>
      <w:proofErr w:type="spellStart"/>
      <w:r w:rsidRPr="000F5E9F">
        <w:rPr>
          <w:rFonts w:ascii="Times New Roman" w:eastAsia="Times New Roman" w:hAnsi="Times New Roman" w:cs="Times New Roman"/>
          <w:color w:val="222222"/>
          <w:lang w:eastAsia="en-GB"/>
        </w:rPr>
        <w:t>noninstitutional</w:t>
      </w:r>
      <w:proofErr w:type="spellEnd"/>
      <w:r w:rsidRPr="000F5E9F">
        <w:rPr>
          <w:rFonts w:ascii="Times New Roman" w:eastAsia="Times New Roman" w:hAnsi="Times New Roman" w:cs="Times New Roman"/>
          <w:color w:val="222222"/>
          <w:lang w:eastAsia="en-GB"/>
        </w:rPr>
        <w:t xml:space="preserve"> investors</w:t>
      </w:r>
      <w:proofErr w:type="gramStart"/>
      <w:r w:rsidRPr="000F5E9F">
        <w:rPr>
          <w:rFonts w:ascii="Times New Roman" w:eastAsia="Times New Roman" w:hAnsi="Times New Roman" w:cs="Times New Roman"/>
          <w:color w:val="222222"/>
          <w:lang w:eastAsia="en-GB"/>
        </w:rPr>
        <w:t>?,</w:t>
      </w:r>
      <w:proofErr w:type="gramEnd"/>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Journal of Banking and Finance</w:t>
      </w:r>
      <w:r w:rsidRPr="000F5E9F">
        <w:rPr>
          <w:rFonts w:ascii="Times New Roman" w:eastAsia="Times New Roman" w:hAnsi="Times New Roman" w:cs="Times New Roman"/>
          <w:color w:val="222222"/>
          <w:lang w:eastAsia="en-GB"/>
        </w:rPr>
        <w:t xml:space="preserve"> </w:t>
      </w:r>
      <w:r w:rsidRPr="000F5E9F">
        <w:rPr>
          <w:rFonts w:ascii="Times New Roman" w:eastAsia="Times New Roman" w:hAnsi="Times New Roman" w:cs="Times New Roman"/>
          <w:iCs/>
          <w:color w:val="222222"/>
          <w:lang w:eastAsia="en-GB"/>
        </w:rPr>
        <w:t>49</w:t>
      </w:r>
      <w:r w:rsidRPr="000F5E9F">
        <w:rPr>
          <w:rFonts w:ascii="Times New Roman" w:eastAsia="Times New Roman" w:hAnsi="Times New Roman" w:cs="Times New Roman"/>
          <w:color w:val="222222"/>
          <w:lang w:eastAsia="en-GB"/>
        </w:rPr>
        <w:t>, 469-482.</w:t>
      </w:r>
    </w:p>
    <w:p w14:paraId="7F4500B6" w14:textId="77777777" w:rsidR="006B736F" w:rsidRPr="000F5E9F" w:rsidRDefault="006B736F" w:rsidP="000F5E9F">
      <w:pPr>
        <w:spacing w:line="480" w:lineRule="auto"/>
        <w:jc w:val="both"/>
        <w:rPr>
          <w:rFonts w:ascii="Times New Roman" w:hAnsi="Times New Roman" w:cs="Times New Roman"/>
          <w:color w:val="222222"/>
        </w:rPr>
      </w:pPr>
      <w:r w:rsidRPr="000F5E9F">
        <w:rPr>
          <w:rFonts w:ascii="Times New Roman" w:hAnsi="Times New Roman" w:cs="Times New Roman"/>
          <w:color w:val="222222"/>
        </w:rPr>
        <w:t xml:space="preserve">Rubinstein, A. (1993) </w:t>
      </w:r>
      <w:proofErr w:type="gramStart"/>
      <w:r w:rsidRPr="000F5E9F">
        <w:rPr>
          <w:rFonts w:ascii="Times New Roman" w:hAnsi="Times New Roman" w:cs="Times New Roman"/>
          <w:color w:val="222222"/>
        </w:rPr>
        <w:t>On</w:t>
      </w:r>
      <w:proofErr w:type="gramEnd"/>
      <w:r w:rsidRPr="000F5E9F">
        <w:rPr>
          <w:rFonts w:ascii="Times New Roman" w:hAnsi="Times New Roman" w:cs="Times New Roman"/>
          <w:color w:val="222222"/>
        </w:rPr>
        <w:t xml:space="preserve"> price recognition and computational complexity in a monopolistic model, </w:t>
      </w:r>
      <w:r w:rsidRPr="000F5E9F">
        <w:rPr>
          <w:rFonts w:ascii="Times New Roman" w:hAnsi="Times New Roman" w:cs="Times New Roman"/>
          <w:iCs/>
          <w:color w:val="222222"/>
        </w:rPr>
        <w:t>Journal of Political Economy 101</w:t>
      </w:r>
      <w:r w:rsidRPr="000F5E9F">
        <w:rPr>
          <w:rFonts w:ascii="Times New Roman" w:hAnsi="Times New Roman" w:cs="Times New Roman"/>
          <w:color w:val="222222"/>
        </w:rPr>
        <w:t>, 473-484.</w:t>
      </w:r>
    </w:p>
    <w:p w14:paraId="15395250"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proofErr w:type="spellStart"/>
      <w:r w:rsidRPr="000F5E9F">
        <w:rPr>
          <w:rFonts w:ascii="Times New Roman" w:hAnsi="Times New Roman" w:cs="Times New Roman"/>
        </w:rPr>
        <w:lastRenderedPageBreak/>
        <w:t>Savor</w:t>
      </w:r>
      <w:proofErr w:type="spellEnd"/>
      <w:r w:rsidRPr="000F5E9F">
        <w:rPr>
          <w:rFonts w:ascii="Times New Roman" w:hAnsi="Times New Roman" w:cs="Times New Roman"/>
        </w:rPr>
        <w:t>, P. and Wilson, M. (2013) How much do investors care about macroeconomic risk? Evidence from scheduled economic announcements, Journal of Financial and Quantitative Analysis 48, 343–375.</w:t>
      </w:r>
    </w:p>
    <w:p w14:paraId="531774D8" w14:textId="77777777" w:rsidR="006B736F" w:rsidRPr="000F5E9F" w:rsidRDefault="006B736F" w:rsidP="000F5E9F">
      <w:pPr>
        <w:autoSpaceDE w:val="0"/>
        <w:autoSpaceDN w:val="0"/>
        <w:adjustRightInd w:val="0"/>
        <w:spacing w:line="480" w:lineRule="auto"/>
        <w:jc w:val="both"/>
        <w:rPr>
          <w:rFonts w:ascii="Times New Roman" w:hAnsi="Times New Roman" w:cs="Times New Roman"/>
        </w:rPr>
      </w:pPr>
      <w:proofErr w:type="spellStart"/>
      <w:r w:rsidRPr="000F5E9F">
        <w:rPr>
          <w:rFonts w:ascii="Times New Roman" w:hAnsi="Times New Roman" w:cs="Times New Roman"/>
        </w:rPr>
        <w:t>Scholtus</w:t>
      </w:r>
      <w:proofErr w:type="spellEnd"/>
      <w:r w:rsidRPr="000F5E9F">
        <w:rPr>
          <w:rFonts w:ascii="Times New Roman" w:hAnsi="Times New Roman" w:cs="Times New Roman"/>
        </w:rPr>
        <w:t xml:space="preserve">, M., van </w:t>
      </w:r>
      <w:proofErr w:type="spellStart"/>
      <w:r w:rsidRPr="000F5E9F">
        <w:rPr>
          <w:rFonts w:ascii="Times New Roman" w:hAnsi="Times New Roman" w:cs="Times New Roman"/>
        </w:rPr>
        <w:t>Dijk</w:t>
      </w:r>
      <w:proofErr w:type="spellEnd"/>
      <w:r w:rsidRPr="000F5E9F">
        <w:rPr>
          <w:rFonts w:ascii="Times New Roman" w:hAnsi="Times New Roman" w:cs="Times New Roman"/>
        </w:rPr>
        <w:t xml:space="preserve">, D. and </w:t>
      </w:r>
      <w:proofErr w:type="spellStart"/>
      <w:r w:rsidRPr="000F5E9F">
        <w:rPr>
          <w:rFonts w:ascii="Times New Roman" w:hAnsi="Times New Roman" w:cs="Times New Roman"/>
        </w:rPr>
        <w:t>Frijns</w:t>
      </w:r>
      <w:proofErr w:type="spellEnd"/>
      <w:r w:rsidRPr="000F5E9F">
        <w:rPr>
          <w:rFonts w:ascii="Times New Roman" w:hAnsi="Times New Roman" w:cs="Times New Roman"/>
        </w:rPr>
        <w:t>, B. (2014) Speed, algorithmic trading, and market quality around macroeconomic news announcements, Journal of Banking and Finance 38, 89–105.</w:t>
      </w:r>
    </w:p>
    <w:p w14:paraId="397FFF9B" w14:textId="77777777" w:rsidR="00F04796" w:rsidRDefault="00F04796" w:rsidP="00F04796">
      <w:pPr>
        <w:autoSpaceDE w:val="0"/>
        <w:autoSpaceDN w:val="0"/>
        <w:adjustRightInd w:val="0"/>
        <w:spacing w:line="480" w:lineRule="auto"/>
        <w:jc w:val="both"/>
        <w:rPr>
          <w:rFonts w:ascii="Times New Roman" w:hAnsi="Times New Roman" w:cs="Times New Roman"/>
        </w:rPr>
      </w:pPr>
      <w:r w:rsidRPr="00F04796">
        <w:rPr>
          <w:rFonts w:ascii="Times New Roman" w:hAnsi="Times New Roman" w:cs="Times New Roman"/>
        </w:rPr>
        <w:t xml:space="preserve">Shapiro, A. (2002) </w:t>
      </w:r>
      <w:proofErr w:type="gramStart"/>
      <w:r w:rsidRPr="00F04796">
        <w:rPr>
          <w:rFonts w:ascii="Times New Roman" w:hAnsi="Times New Roman" w:cs="Times New Roman"/>
        </w:rPr>
        <w:t>The</w:t>
      </w:r>
      <w:proofErr w:type="gramEnd"/>
      <w:r w:rsidRPr="00F04796">
        <w:rPr>
          <w:rFonts w:ascii="Times New Roman" w:hAnsi="Times New Roman" w:cs="Times New Roman"/>
        </w:rPr>
        <w:t xml:space="preserve"> investor recognition hypothesis in a dynamic general equilibrium: Theory and evidence, Review of Financial Studies 15, 97-141.</w:t>
      </w:r>
    </w:p>
    <w:p w14:paraId="12B93DB9" w14:textId="77777777" w:rsidR="00F04796" w:rsidRDefault="00F04796" w:rsidP="00F04796">
      <w:pPr>
        <w:autoSpaceDE w:val="0"/>
        <w:autoSpaceDN w:val="0"/>
        <w:adjustRightInd w:val="0"/>
        <w:spacing w:line="480" w:lineRule="auto"/>
        <w:jc w:val="both"/>
        <w:rPr>
          <w:rFonts w:ascii="Times New Roman" w:hAnsi="Times New Roman" w:cs="Times New Roman"/>
        </w:rPr>
      </w:pPr>
      <w:r w:rsidRPr="00F04796">
        <w:rPr>
          <w:rFonts w:ascii="Times New Roman" w:hAnsi="Times New Roman" w:cs="Times New Roman"/>
        </w:rPr>
        <w:t xml:space="preserve">Shukla, R. K., and van </w:t>
      </w:r>
      <w:proofErr w:type="spellStart"/>
      <w:r w:rsidRPr="00F04796">
        <w:rPr>
          <w:rFonts w:ascii="Times New Roman" w:hAnsi="Times New Roman" w:cs="Times New Roman"/>
        </w:rPr>
        <w:t>Inwegen</w:t>
      </w:r>
      <w:proofErr w:type="spellEnd"/>
      <w:r w:rsidRPr="00F04796">
        <w:rPr>
          <w:rFonts w:ascii="Times New Roman" w:hAnsi="Times New Roman" w:cs="Times New Roman"/>
        </w:rPr>
        <w:t>, G. B. (1995) Do locals perform better than foreigners?: An analysis of UK and US mutual fund managers, Journal of Economics and Business, 47, 241-254.</w:t>
      </w:r>
    </w:p>
    <w:p w14:paraId="1F9E1D63" w14:textId="4D3F3289" w:rsidR="00F04796" w:rsidRPr="00F04796" w:rsidRDefault="00F04796" w:rsidP="00F04796">
      <w:pPr>
        <w:autoSpaceDE w:val="0"/>
        <w:autoSpaceDN w:val="0"/>
        <w:adjustRightInd w:val="0"/>
        <w:spacing w:line="480" w:lineRule="auto"/>
        <w:jc w:val="both"/>
        <w:rPr>
          <w:rFonts w:ascii="Times New Roman" w:hAnsi="Times New Roman" w:cs="Times New Roman"/>
        </w:rPr>
      </w:pPr>
      <w:r w:rsidRPr="00F04796">
        <w:rPr>
          <w:rFonts w:ascii="Times New Roman" w:hAnsi="Times New Roman" w:cs="Times New Roman"/>
        </w:rPr>
        <w:t xml:space="preserve">Taylor, J. B. (2000) Reassessing discretionary fiscal policy, Journal of </w:t>
      </w:r>
      <w:r>
        <w:rPr>
          <w:rFonts w:ascii="Times New Roman" w:hAnsi="Times New Roman" w:cs="Times New Roman"/>
        </w:rPr>
        <w:t>E</w:t>
      </w:r>
      <w:r w:rsidRPr="00F04796">
        <w:rPr>
          <w:rFonts w:ascii="Times New Roman" w:hAnsi="Times New Roman" w:cs="Times New Roman"/>
        </w:rPr>
        <w:t>conomic Perspectives 14, 21-36.</w:t>
      </w:r>
    </w:p>
    <w:p w14:paraId="38E85286" w14:textId="30B7B576" w:rsidR="00C36B2E" w:rsidRDefault="00C36B2E" w:rsidP="00F04796">
      <w:pPr>
        <w:autoSpaceDE w:val="0"/>
        <w:autoSpaceDN w:val="0"/>
        <w:adjustRightInd w:val="0"/>
        <w:spacing w:line="480" w:lineRule="auto"/>
        <w:jc w:val="both"/>
        <w:rPr>
          <w:rFonts w:ascii="Times New Roman" w:hAnsi="Times New Roman" w:cs="Times New Roman"/>
        </w:rPr>
      </w:pPr>
      <w:proofErr w:type="spellStart"/>
      <w:r w:rsidRPr="00C36B2E">
        <w:rPr>
          <w:rFonts w:ascii="Times New Roman" w:hAnsi="Times New Roman" w:cs="Times New Roman"/>
        </w:rPr>
        <w:t>Vieru</w:t>
      </w:r>
      <w:proofErr w:type="spellEnd"/>
      <w:r w:rsidRPr="00C36B2E">
        <w:rPr>
          <w:rFonts w:ascii="Times New Roman" w:hAnsi="Times New Roman" w:cs="Times New Roman"/>
        </w:rPr>
        <w:t>, M</w:t>
      </w:r>
      <w:r>
        <w:rPr>
          <w:rFonts w:ascii="Times New Roman" w:hAnsi="Times New Roman" w:cs="Times New Roman"/>
        </w:rPr>
        <w:t>.,</w:t>
      </w:r>
      <w:r w:rsidRPr="00C36B2E">
        <w:rPr>
          <w:rFonts w:ascii="Times New Roman" w:hAnsi="Times New Roman" w:cs="Times New Roman"/>
        </w:rPr>
        <w:t xml:space="preserve"> </w:t>
      </w:r>
      <w:proofErr w:type="spellStart"/>
      <w:r w:rsidRPr="00C36B2E">
        <w:rPr>
          <w:rFonts w:ascii="Times New Roman" w:hAnsi="Times New Roman" w:cs="Times New Roman"/>
        </w:rPr>
        <w:t>Pert</w:t>
      </w:r>
      <w:r>
        <w:rPr>
          <w:rFonts w:ascii="Times New Roman" w:hAnsi="Times New Roman" w:cs="Times New Roman"/>
        </w:rPr>
        <w:t>tunen</w:t>
      </w:r>
      <w:proofErr w:type="spellEnd"/>
      <w:r>
        <w:rPr>
          <w:rFonts w:ascii="Times New Roman" w:hAnsi="Times New Roman" w:cs="Times New Roman"/>
        </w:rPr>
        <w:t xml:space="preserve">, J. and </w:t>
      </w:r>
      <w:proofErr w:type="spellStart"/>
      <w:r>
        <w:rPr>
          <w:rFonts w:ascii="Times New Roman" w:hAnsi="Times New Roman" w:cs="Times New Roman"/>
        </w:rPr>
        <w:t>Schadewitz</w:t>
      </w:r>
      <w:proofErr w:type="spellEnd"/>
      <w:r>
        <w:rPr>
          <w:rFonts w:ascii="Times New Roman" w:hAnsi="Times New Roman" w:cs="Times New Roman"/>
        </w:rPr>
        <w:t xml:space="preserve">, H. (2006), </w:t>
      </w:r>
      <w:r w:rsidRPr="00C36B2E">
        <w:rPr>
          <w:rFonts w:ascii="Times New Roman" w:hAnsi="Times New Roman" w:cs="Times New Roman"/>
        </w:rPr>
        <w:t xml:space="preserve">How </w:t>
      </w:r>
      <w:r>
        <w:rPr>
          <w:rFonts w:ascii="Times New Roman" w:hAnsi="Times New Roman" w:cs="Times New Roman"/>
        </w:rPr>
        <w:t>i</w:t>
      </w:r>
      <w:r w:rsidRPr="00C36B2E">
        <w:rPr>
          <w:rFonts w:ascii="Times New Roman" w:hAnsi="Times New Roman" w:cs="Times New Roman"/>
        </w:rPr>
        <w:t xml:space="preserve">nvestors </w:t>
      </w:r>
      <w:r>
        <w:rPr>
          <w:rFonts w:ascii="Times New Roman" w:hAnsi="Times New Roman" w:cs="Times New Roman"/>
        </w:rPr>
        <w:t>t</w:t>
      </w:r>
      <w:r w:rsidRPr="00C36B2E">
        <w:rPr>
          <w:rFonts w:ascii="Times New Roman" w:hAnsi="Times New Roman" w:cs="Times New Roman"/>
        </w:rPr>
        <w:t xml:space="preserve">rade </w:t>
      </w:r>
      <w:r>
        <w:rPr>
          <w:rFonts w:ascii="Times New Roman" w:hAnsi="Times New Roman" w:cs="Times New Roman"/>
        </w:rPr>
        <w:t>a</w:t>
      </w:r>
      <w:r w:rsidRPr="00C36B2E">
        <w:rPr>
          <w:rFonts w:ascii="Times New Roman" w:hAnsi="Times New Roman" w:cs="Times New Roman"/>
        </w:rPr>
        <w:t xml:space="preserve">round </w:t>
      </w:r>
      <w:r>
        <w:rPr>
          <w:rFonts w:ascii="Times New Roman" w:hAnsi="Times New Roman" w:cs="Times New Roman"/>
        </w:rPr>
        <w:t>i</w:t>
      </w:r>
      <w:r w:rsidRPr="00C36B2E">
        <w:rPr>
          <w:rFonts w:ascii="Times New Roman" w:hAnsi="Times New Roman" w:cs="Times New Roman"/>
        </w:rPr>
        <w:t xml:space="preserve">nterim </w:t>
      </w:r>
      <w:r>
        <w:rPr>
          <w:rFonts w:ascii="Times New Roman" w:hAnsi="Times New Roman" w:cs="Times New Roman"/>
        </w:rPr>
        <w:t>e</w:t>
      </w:r>
      <w:r w:rsidRPr="00C36B2E">
        <w:rPr>
          <w:rFonts w:ascii="Times New Roman" w:hAnsi="Times New Roman" w:cs="Times New Roman"/>
        </w:rPr>
        <w:t xml:space="preserve">arnings </w:t>
      </w:r>
      <w:r>
        <w:rPr>
          <w:rFonts w:ascii="Times New Roman" w:hAnsi="Times New Roman" w:cs="Times New Roman"/>
        </w:rPr>
        <w:t xml:space="preserve">announcements, </w:t>
      </w:r>
      <w:r w:rsidRPr="00C36B2E">
        <w:rPr>
          <w:rFonts w:ascii="Times New Roman" w:hAnsi="Times New Roman" w:cs="Times New Roman"/>
        </w:rPr>
        <w:t xml:space="preserve">Journal of Business Finance </w:t>
      </w:r>
      <w:r>
        <w:rPr>
          <w:rFonts w:ascii="Times New Roman" w:hAnsi="Times New Roman" w:cs="Times New Roman"/>
        </w:rPr>
        <w:t>and</w:t>
      </w:r>
      <w:r w:rsidRPr="00C36B2E">
        <w:rPr>
          <w:rFonts w:ascii="Times New Roman" w:hAnsi="Times New Roman" w:cs="Times New Roman"/>
        </w:rPr>
        <w:t xml:space="preserve"> Accounting 33, 145-178</w:t>
      </w:r>
      <w:r>
        <w:rPr>
          <w:rFonts w:ascii="Times New Roman" w:hAnsi="Times New Roman" w:cs="Times New Roman"/>
        </w:rPr>
        <w:t>.</w:t>
      </w:r>
    </w:p>
    <w:p w14:paraId="4A74A0E3" w14:textId="4147E582" w:rsidR="00CD65AC" w:rsidRDefault="006B736F" w:rsidP="00875F23">
      <w:pPr>
        <w:autoSpaceDE w:val="0"/>
        <w:autoSpaceDN w:val="0"/>
        <w:adjustRightInd w:val="0"/>
        <w:spacing w:line="480" w:lineRule="auto"/>
        <w:jc w:val="both"/>
        <w:rPr>
          <w:rFonts w:ascii="Times New Roman" w:hAnsi="Times New Roman" w:cs="Times New Roman"/>
        </w:rPr>
      </w:pPr>
      <w:proofErr w:type="spellStart"/>
      <w:r w:rsidRPr="000F5E9F">
        <w:rPr>
          <w:rFonts w:ascii="Times New Roman" w:hAnsi="Times New Roman" w:cs="Times New Roman"/>
        </w:rPr>
        <w:t>Wongswan</w:t>
      </w:r>
      <w:proofErr w:type="spellEnd"/>
      <w:r w:rsidRPr="000F5E9F">
        <w:rPr>
          <w:rFonts w:ascii="Times New Roman" w:hAnsi="Times New Roman" w:cs="Times New Roman"/>
        </w:rPr>
        <w:t>, J. (2006) Transmission of Information across International Equity Markets, Review of F</w:t>
      </w:r>
      <w:r w:rsidR="00875F23">
        <w:rPr>
          <w:rFonts w:ascii="Times New Roman" w:hAnsi="Times New Roman" w:cs="Times New Roman"/>
        </w:rPr>
        <w:t>inancial Studies 19, 1157-1189.</w:t>
      </w:r>
    </w:p>
    <w:sectPr w:rsidR="00CD65AC" w:rsidSect="00525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23AC" w14:textId="77777777" w:rsidR="004B6B8B" w:rsidRDefault="004B6B8B" w:rsidP="009831DD">
      <w:pPr>
        <w:spacing w:before="0" w:line="240" w:lineRule="auto"/>
      </w:pPr>
      <w:r>
        <w:separator/>
      </w:r>
    </w:p>
  </w:endnote>
  <w:endnote w:type="continuationSeparator" w:id="0">
    <w:p w14:paraId="1B0A67E1" w14:textId="77777777" w:rsidR="004B6B8B" w:rsidRDefault="004B6B8B" w:rsidP="009831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IGBP M+ Minion">
    <w:altName w:val="Minio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B94F" w14:textId="77777777" w:rsidR="004B6B8B" w:rsidRDefault="004B6B8B">
    <w:pPr>
      <w:pStyle w:val="Footer"/>
      <w:jc w:val="right"/>
    </w:pPr>
  </w:p>
  <w:p w14:paraId="60FA01DC" w14:textId="77777777" w:rsidR="004B6B8B" w:rsidRDefault="004B6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828747"/>
      <w:docPartObj>
        <w:docPartGallery w:val="Page Numbers (Bottom of Page)"/>
        <w:docPartUnique/>
      </w:docPartObj>
    </w:sdtPr>
    <w:sdtEndPr>
      <w:rPr>
        <w:rFonts w:ascii="Times New Roman" w:hAnsi="Times New Roman" w:cs="Times New Roman"/>
        <w:noProof/>
      </w:rPr>
    </w:sdtEndPr>
    <w:sdtContent>
      <w:p w14:paraId="406F02E5" w14:textId="12836FF4" w:rsidR="004B6B8B" w:rsidRPr="003D743B" w:rsidRDefault="004B6B8B">
        <w:pPr>
          <w:pStyle w:val="Footer"/>
          <w:jc w:val="right"/>
          <w:rPr>
            <w:rFonts w:ascii="Times New Roman" w:hAnsi="Times New Roman" w:cs="Times New Roman"/>
          </w:rPr>
        </w:pPr>
        <w:r w:rsidRPr="003D743B">
          <w:rPr>
            <w:rFonts w:ascii="Times New Roman" w:hAnsi="Times New Roman" w:cs="Times New Roman"/>
          </w:rPr>
          <w:fldChar w:fldCharType="begin"/>
        </w:r>
        <w:r w:rsidRPr="003D743B">
          <w:rPr>
            <w:rFonts w:ascii="Times New Roman" w:hAnsi="Times New Roman" w:cs="Times New Roman"/>
          </w:rPr>
          <w:instrText xml:space="preserve"> PAGE   \* MERGEFORMAT </w:instrText>
        </w:r>
        <w:r w:rsidRPr="003D743B">
          <w:rPr>
            <w:rFonts w:ascii="Times New Roman" w:hAnsi="Times New Roman" w:cs="Times New Roman"/>
          </w:rPr>
          <w:fldChar w:fldCharType="separate"/>
        </w:r>
        <w:r w:rsidR="00BE555F">
          <w:rPr>
            <w:rFonts w:ascii="Times New Roman" w:hAnsi="Times New Roman" w:cs="Times New Roman"/>
            <w:noProof/>
          </w:rPr>
          <w:t>21</w:t>
        </w:r>
        <w:r w:rsidRPr="003D743B">
          <w:rPr>
            <w:rFonts w:ascii="Times New Roman" w:hAnsi="Times New Roman" w:cs="Times New Roman"/>
            <w:noProof/>
          </w:rPr>
          <w:fldChar w:fldCharType="end"/>
        </w:r>
      </w:p>
    </w:sdtContent>
  </w:sdt>
  <w:p w14:paraId="7DCEF403" w14:textId="77777777" w:rsidR="004B6B8B" w:rsidRDefault="004B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E784" w14:textId="77777777" w:rsidR="004B6B8B" w:rsidRDefault="004B6B8B" w:rsidP="009831DD">
      <w:pPr>
        <w:spacing w:before="0" w:line="240" w:lineRule="auto"/>
      </w:pPr>
      <w:r>
        <w:separator/>
      </w:r>
    </w:p>
  </w:footnote>
  <w:footnote w:type="continuationSeparator" w:id="0">
    <w:p w14:paraId="0AE98C60" w14:textId="77777777" w:rsidR="004B6B8B" w:rsidRDefault="004B6B8B" w:rsidP="009831DD">
      <w:pPr>
        <w:spacing w:before="0" w:line="240" w:lineRule="auto"/>
      </w:pPr>
      <w:r>
        <w:continuationSeparator/>
      </w:r>
    </w:p>
  </w:footnote>
  <w:footnote w:id="1">
    <w:p w14:paraId="27625D0E" w14:textId="55065AB7"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rPr>
        <w:footnoteRef/>
      </w:r>
      <w:r w:rsidRPr="00A34930">
        <w:rPr>
          <w:rFonts w:ascii="Times New Roman" w:hAnsi="Times New Roman" w:cs="Times New Roman"/>
        </w:rPr>
        <w:t xml:space="preserve"> </w:t>
      </w:r>
      <w:r w:rsidRPr="00A34930">
        <w:rPr>
          <w:rFonts w:ascii="Times New Roman" w:hAnsi="Times New Roman" w:cs="Times New Roman"/>
          <w:lang w:val="en-US"/>
        </w:rPr>
        <w:t xml:space="preserve">See, for example, Jain (1988), (who examines the impact of announcements on stock returns and trading volume), McQueen and </w:t>
      </w:r>
      <w:proofErr w:type="spellStart"/>
      <w:r w:rsidRPr="00A34930">
        <w:rPr>
          <w:rFonts w:ascii="Times New Roman" w:hAnsi="Times New Roman" w:cs="Times New Roman"/>
          <w:lang w:val="en-US"/>
        </w:rPr>
        <w:t>Roley</w:t>
      </w:r>
      <w:proofErr w:type="spellEnd"/>
      <w:r w:rsidRPr="00A34930">
        <w:rPr>
          <w:rFonts w:ascii="Times New Roman" w:hAnsi="Times New Roman" w:cs="Times New Roman"/>
          <w:lang w:val="en-US"/>
        </w:rPr>
        <w:t xml:space="preserve"> (1993), (the impact on stock prices and equity discount rate proxies), Flannery and </w:t>
      </w:r>
      <w:proofErr w:type="spellStart"/>
      <w:r w:rsidRPr="00A34930">
        <w:rPr>
          <w:rStyle w:val="cit-auth"/>
          <w:rFonts w:ascii="Times New Roman" w:hAnsi="Times New Roman" w:cs="Times New Roman"/>
          <w:lang w:val="en-US"/>
        </w:rPr>
        <w:t>Protopapadakis</w:t>
      </w:r>
      <w:proofErr w:type="spellEnd"/>
      <w:r w:rsidRPr="00A34930">
        <w:rPr>
          <w:rStyle w:val="cit-auth"/>
          <w:rFonts w:ascii="Times New Roman" w:hAnsi="Times New Roman" w:cs="Times New Roman"/>
          <w:lang w:val="en-US"/>
        </w:rPr>
        <w:t xml:space="preserve"> (2002), (aggregate equity returns)</w:t>
      </w:r>
      <w:r w:rsidRPr="00A34930">
        <w:rPr>
          <w:rFonts w:ascii="Times New Roman" w:hAnsi="Times New Roman" w:cs="Times New Roman"/>
          <w:lang w:val="en-US"/>
        </w:rPr>
        <w:t xml:space="preserve">, Boyd et al. (2005), (stock prices), Gilbert (2011), (the relationship between announcement revisions and stock returns), Savor and Wilson (2013) (impact on stock market average returns and Sharpe ratios), </w:t>
      </w:r>
      <w:proofErr w:type="spellStart"/>
      <w:r w:rsidRPr="00A34930">
        <w:rPr>
          <w:rFonts w:ascii="Times New Roman" w:hAnsi="Times New Roman" w:cs="Times New Roman"/>
          <w:lang w:val="en-US"/>
        </w:rPr>
        <w:t>Sch</w:t>
      </w:r>
      <w:r>
        <w:rPr>
          <w:rFonts w:ascii="Times New Roman" w:hAnsi="Times New Roman" w:cs="Times New Roman"/>
          <w:lang w:val="en-US"/>
        </w:rPr>
        <w:t>o</w:t>
      </w:r>
      <w:r w:rsidRPr="00A34930">
        <w:rPr>
          <w:rFonts w:ascii="Times New Roman" w:hAnsi="Times New Roman" w:cs="Times New Roman"/>
          <w:lang w:val="en-US"/>
        </w:rPr>
        <w:t>ltus</w:t>
      </w:r>
      <w:proofErr w:type="spellEnd"/>
      <w:r w:rsidRPr="00A34930">
        <w:rPr>
          <w:rFonts w:ascii="Times New Roman" w:hAnsi="Times New Roman" w:cs="Times New Roman"/>
          <w:lang w:val="en-US"/>
        </w:rPr>
        <w:t xml:space="preserve"> et al. (2014), (returns, volume and volatility), </w:t>
      </w:r>
      <w:proofErr w:type="spellStart"/>
      <w:r w:rsidRPr="00A34930">
        <w:rPr>
          <w:rFonts w:ascii="Times New Roman" w:hAnsi="Times New Roman" w:cs="Times New Roman"/>
          <w:lang w:val="en-US"/>
        </w:rPr>
        <w:t>Brogaard</w:t>
      </w:r>
      <w:proofErr w:type="spellEnd"/>
      <w:r w:rsidRPr="00A34930">
        <w:rPr>
          <w:rFonts w:ascii="Times New Roman" w:hAnsi="Times New Roman" w:cs="Times New Roman"/>
          <w:lang w:val="en-US"/>
        </w:rPr>
        <w:t xml:space="preserve"> et al. (2014) (the correlation between the trades of high frequency traders and macroeconomic news), </w:t>
      </w:r>
      <w:r>
        <w:rPr>
          <w:rFonts w:ascii="Times New Roman" w:hAnsi="Times New Roman" w:cs="Times New Roman"/>
          <w:lang w:val="en-US"/>
        </w:rPr>
        <w:t xml:space="preserve">and </w:t>
      </w:r>
      <w:proofErr w:type="spellStart"/>
      <w:r>
        <w:rPr>
          <w:rFonts w:ascii="Times New Roman" w:hAnsi="Times New Roman" w:cs="Times New Roman"/>
          <w:lang w:val="en-US"/>
        </w:rPr>
        <w:t>Galariotis</w:t>
      </w:r>
      <w:proofErr w:type="spellEnd"/>
      <w:r>
        <w:rPr>
          <w:rFonts w:ascii="Times New Roman" w:hAnsi="Times New Roman" w:cs="Times New Roman"/>
          <w:lang w:val="en-US"/>
        </w:rPr>
        <w:t xml:space="preserve"> et al. (2015) (herding and macroeconomic information releases), </w:t>
      </w:r>
      <w:r w:rsidRPr="00A34930">
        <w:rPr>
          <w:rFonts w:ascii="Times New Roman" w:hAnsi="Times New Roman" w:cs="Times New Roman"/>
          <w:lang w:val="en-US"/>
        </w:rPr>
        <w:t>among others.</w:t>
      </w:r>
    </w:p>
  </w:footnote>
  <w:footnote w:id="2">
    <w:p w14:paraId="039897D0" w14:textId="4F7D1E7A"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In addition to the impact of macroeconomic announcements there is a voluminous literature on the impact of firm specific information on the stock market.</w:t>
      </w:r>
    </w:p>
  </w:footnote>
  <w:footnote w:id="3">
    <w:p w14:paraId="0DCAA5C6" w14:textId="2FB52E57" w:rsidR="004B6B8B" w:rsidRPr="00A34930" w:rsidRDefault="004B6B8B" w:rsidP="001E524D">
      <w:pPr>
        <w:pStyle w:val="FootnoteText"/>
        <w:spacing w:line="480" w:lineRule="auto"/>
        <w:jc w:val="both"/>
        <w:rPr>
          <w:rFonts w:ascii="Times New Roman" w:hAnsi="Times New Roman" w:cs="Times New Roman"/>
        </w:rPr>
      </w:pPr>
      <w:r w:rsidRPr="00A34930">
        <w:rPr>
          <w:rStyle w:val="FootnoteReference"/>
          <w:rFonts w:ascii="Times New Roman" w:hAnsi="Times New Roman" w:cs="Times New Roman"/>
        </w:rPr>
        <w:footnoteRef/>
      </w:r>
      <w:r w:rsidRPr="00A34930">
        <w:rPr>
          <w:rFonts w:ascii="Times New Roman" w:hAnsi="Times New Roman" w:cs="Times New Roman"/>
        </w:rPr>
        <w:t xml:space="preserve"> Linkages between markets are not confined to macroeconomic news. For example, </w:t>
      </w:r>
      <w:r w:rsidRPr="00A34930">
        <w:rPr>
          <w:rFonts w:ascii="Times New Roman" w:hAnsi="Times New Roman" w:cs="Times New Roman"/>
          <w:lang w:val="en-US"/>
        </w:rPr>
        <w:t xml:space="preserve">Griffin et al. (2004) find that </w:t>
      </w:r>
      <w:r>
        <w:rPr>
          <w:rFonts w:ascii="Times New Roman" w:hAnsi="Times New Roman" w:cs="Times New Roman"/>
          <w:lang w:val="en-US"/>
        </w:rPr>
        <w:t xml:space="preserve">Asian equity flows are significantly impacted by returns in </w:t>
      </w:r>
      <w:r w:rsidRPr="00A34930">
        <w:rPr>
          <w:rFonts w:ascii="Times New Roman" w:hAnsi="Times New Roman" w:cs="Times New Roman"/>
          <w:lang w:val="en-US"/>
        </w:rPr>
        <w:t>North America.</w:t>
      </w:r>
    </w:p>
  </w:footnote>
  <w:footnote w:id="4">
    <w:p w14:paraId="1004C31C" w14:textId="77777777"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Differences are also found in the trading behavior of institutions and individuals in response to firm-specific news.</w:t>
      </w:r>
    </w:p>
  </w:footnote>
  <w:footnote w:id="5">
    <w:p w14:paraId="05A20D80" w14:textId="3EFC6ECA"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For further evidence relating to asymmetric responses to good and bad news, see for example, Lee (1992), </w:t>
      </w:r>
      <w:proofErr w:type="spellStart"/>
      <w:r w:rsidRPr="00A34930">
        <w:rPr>
          <w:rFonts w:ascii="Times New Roman" w:hAnsi="Times New Roman" w:cs="Times New Roman"/>
          <w:lang w:val="en-US"/>
        </w:rPr>
        <w:t>Nofsinger</w:t>
      </w:r>
      <w:proofErr w:type="spellEnd"/>
      <w:r w:rsidRPr="00A34930">
        <w:rPr>
          <w:rFonts w:ascii="Times New Roman" w:hAnsi="Times New Roman" w:cs="Times New Roman"/>
          <w:lang w:val="en-US"/>
        </w:rPr>
        <w:t xml:space="preserve"> (2001), Andersen et al. (2003), </w:t>
      </w:r>
      <w:proofErr w:type="spellStart"/>
      <w:r w:rsidRPr="00A34930">
        <w:rPr>
          <w:rFonts w:ascii="Times New Roman" w:hAnsi="Times New Roman" w:cs="Times New Roman"/>
          <w:lang w:val="en-US"/>
        </w:rPr>
        <w:t>Beber</w:t>
      </w:r>
      <w:proofErr w:type="spellEnd"/>
      <w:r w:rsidRPr="00A34930">
        <w:rPr>
          <w:rFonts w:ascii="Times New Roman" w:hAnsi="Times New Roman" w:cs="Times New Roman"/>
          <w:lang w:val="en-US"/>
        </w:rPr>
        <w:t xml:space="preserve"> and Brandt (2010) and Chen and </w:t>
      </w:r>
      <w:proofErr w:type="spellStart"/>
      <w:r w:rsidRPr="00A34930">
        <w:rPr>
          <w:rFonts w:ascii="Times New Roman" w:hAnsi="Times New Roman" w:cs="Times New Roman"/>
          <w:lang w:val="en-US"/>
        </w:rPr>
        <w:t>Ghysels</w:t>
      </w:r>
      <w:proofErr w:type="spellEnd"/>
      <w:r w:rsidRPr="00A34930">
        <w:rPr>
          <w:rFonts w:ascii="Times New Roman" w:hAnsi="Times New Roman" w:cs="Times New Roman"/>
          <w:lang w:val="en-US"/>
        </w:rPr>
        <w:t xml:space="preserve"> (2011). Evidence in relation to the role of market state includes Cooper et al. (2004), </w:t>
      </w:r>
      <w:bookmarkStart w:id="0" w:name="_GoBack"/>
      <w:r w:rsidRPr="00A34930">
        <w:rPr>
          <w:rFonts w:ascii="Times New Roman" w:hAnsi="Times New Roman" w:cs="Times New Roman"/>
          <w:lang w:val="en-US"/>
        </w:rPr>
        <w:t>Boyd</w:t>
      </w:r>
      <w:bookmarkEnd w:id="0"/>
      <w:r w:rsidRPr="00A34930">
        <w:rPr>
          <w:rFonts w:ascii="Times New Roman" w:hAnsi="Times New Roman" w:cs="Times New Roman"/>
          <w:lang w:val="en-US"/>
        </w:rPr>
        <w:t xml:space="preserve"> et al. (2005), </w:t>
      </w:r>
      <w:proofErr w:type="spellStart"/>
      <w:r w:rsidRPr="00A34930">
        <w:rPr>
          <w:rFonts w:ascii="Times New Roman" w:hAnsi="Times New Roman" w:cs="Times New Roman"/>
          <w:lang w:val="en-US"/>
        </w:rPr>
        <w:t>Beber</w:t>
      </w:r>
      <w:proofErr w:type="spellEnd"/>
      <w:r w:rsidRPr="00A34930">
        <w:rPr>
          <w:rFonts w:ascii="Times New Roman" w:hAnsi="Times New Roman" w:cs="Times New Roman"/>
          <w:lang w:val="en-US"/>
        </w:rPr>
        <w:t xml:space="preserve"> and Brandt (2010)</w:t>
      </w:r>
      <w:r>
        <w:rPr>
          <w:rFonts w:ascii="Times New Roman" w:hAnsi="Times New Roman" w:cs="Times New Roman"/>
          <w:lang w:val="en-US"/>
        </w:rPr>
        <w:t xml:space="preserve"> and </w:t>
      </w:r>
      <w:proofErr w:type="spellStart"/>
      <w:r>
        <w:rPr>
          <w:rFonts w:ascii="Times New Roman" w:hAnsi="Times New Roman" w:cs="Times New Roman"/>
          <w:lang w:val="en-US"/>
        </w:rPr>
        <w:t>Gavrilidis</w:t>
      </w:r>
      <w:proofErr w:type="spellEnd"/>
      <w:r>
        <w:rPr>
          <w:rFonts w:ascii="Times New Roman" w:hAnsi="Times New Roman" w:cs="Times New Roman"/>
          <w:lang w:val="en-US"/>
        </w:rPr>
        <w:t xml:space="preserve"> et al. (2013)</w:t>
      </w:r>
      <w:r w:rsidRPr="00A34930">
        <w:rPr>
          <w:rFonts w:ascii="Times New Roman" w:hAnsi="Times New Roman" w:cs="Times New Roman"/>
          <w:lang w:val="en-US"/>
        </w:rPr>
        <w:t>.</w:t>
      </w:r>
    </w:p>
  </w:footnote>
  <w:footnote w:id="6">
    <w:p w14:paraId="34EC9655" w14:textId="6CC89A13"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Buy-sell data is available for each of the three investor types on a daily basis for Korea. In addition, to investigate the impact of macroeconomic announcements on trading behavior using daily data, we require the announcements to be made outside of normal market trading hours. This is possible for Korea for a range of global, regional and local announcements, as discussed in section 2.</w:t>
      </w:r>
      <w:r>
        <w:rPr>
          <w:rFonts w:ascii="Times New Roman" w:hAnsi="Times New Roman" w:cs="Times New Roman"/>
          <w:lang w:val="en-US"/>
        </w:rPr>
        <w:t>2</w:t>
      </w:r>
      <w:r w:rsidRPr="00A34930">
        <w:rPr>
          <w:rFonts w:ascii="Times New Roman" w:hAnsi="Times New Roman" w:cs="Times New Roman"/>
          <w:lang w:val="en-US"/>
        </w:rPr>
        <w:t>.</w:t>
      </w:r>
    </w:p>
  </w:footnote>
  <w:footnote w:id="7">
    <w:p w14:paraId="1A1DA996" w14:textId="5FE4DA79" w:rsidR="004B6B8B" w:rsidRPr="008F6A0B" w:rsidRDefault="004B6B8B" w:rsidP="00BE555F">
      <w:pPr>
        <w:pStyle w:val="FootnoteText"/>
        <w:jc w:val="both"/>
      </w:pPr>
      <w:r>
        <w:rPr>
          <w:rStyle w:val="FootnoteReference"/>
        </w:rPr>
        <w:footnoteRef/>
      </w:r>
      <w:r>
        <w:t xml:space="preserve"> </w:t>
      </w:r>
      <w:r w:rsidR="008F6A0B" w:rsidRPr="00BE555F">
        <w:rPr>
          <w:rFonts w:ascii="Times New Roman" w:hAnsi="Times New Roman" w:cs="Times New Roman"/>
        </w:rPr>
        <w:t xml:space="preserve">Despite the claims of </w:t>
      </w:r>
      <w:proofErr w:type="spellStart"/>
      <w:r w:rsidR="008F6A0B" w:rsidRPr="00BE555F">
        <w:rPr>
          <w:rFonts w:ascii="Times New Roman" w:hAnsi="Times New Roman" w:cs="Times New Roman"/>
        </w:rPr>
        <w:t>Grinblatt</w:t>
      </w:r>
      <w:proofErr w:type="spellEnd"/>
      <w:r w:rsidR="008F6A0B" w:rsidRPr="00BE555F">
        <w:rPr>
          <w:rFonts w:ascii="Times New Roman" w:hAnsi="Times New Roman" w:cs="Times New Roman"/>
        </w:rPr>
        <w:t xml:space="preserve"> and </w:t>
      </w:r>
      <w:proofErr w:type="spellStart"/>
      <w:r w:rsidR="008F6A0B" w:rsidRPr="00BE555F">
        <w:rPr>
          <w:rFonts w:ascii="Times New Roman" w:hAnsi="Times New Roman" w:cs="Times New Roman"/>
        </w:rPr>
        <w:t>Keloharju</w:t>
      </w:r>
      <w:proofErr w:type="spellEnd"/>
      <w:r w:rsidR="008F6A0B" w:rsidRPr="00BE555F">
        <w:rPr>
          <w:rFonts w:ascii="Times New Roman" w:hAnsi="Times New Roman" w:cs="Times New Roman"/>
        </w:rPr>
        <w:t xml:space="preserve"> (2000), there remains debate as to whether foreign investors are the most sophisticated (see, for example, Kang and </w:t>
      </w:r>
      <w:proofErr w:type="spellStart"/>
      <w:r w:rsidR="008F6A0B" w:rsidRPr="00BE555F">
        <w:rPr>
          <w:rFonts w:ascii="Times New Roman" w:hAnsi="Times New Roman" w:cs="Times New Roman"/>
        </w:rPr>
        <w:t>Stulz</w:t>
      </w:r>
      <w:proofErr w:type="spellEnd"/>
      <w:r w:rsidR="008F6A0B" w:rsidRPr="00BE555F">
        <w:rPr>
          <w:rFonts w:ascii="Times New Roman" w:hAnsi="Times New Roman" w:cs="Times New Roman"/>
        </w:rPr>
        <w:t xml:space="preserve">, 1997, Shukla and van </w:t>
      </w:r>
      <w:proofErr w:type="spellStart"/>
      <w:r w:rsidR="008F6A0B" w:rsidRPr="00BE555F">
        <w:rPr>
          <w:rFonts w:ascii="Times New Roman" w:hAnsi="Times New Roman" w:cs="Times New Roman"/>
        </w:rPr>
        <w:t>Inwegen</w:t>
      </w:r>
      <w:proofErr w:type="spellEnd"/>
      <w:r w:rsidR="008F6A0B" w:rsidRPr="00BE555F">
        <w:rPr>
          <w:rFonts w:ascii="Times New Roman" w:hAnsi="Times New Roman" w:cs="Times New Roman"/>
        </w:rPr>
        <w:t xml:space="preserve">, 1995 and Chen et al. 2009). Nonetheless, for ease of exposition and given that some of the evidence against this view relates to foreign investors in highly developed markets (for example, Shukla and van </w:t>
      </w:r>
      <w:proofErr w:type="spellStart"/>
      <w:r w:rsidR="008F6A0B" w:rsidRPr="00BE555F">
        <w:rPr>
          <w:rFonts w:ascii="Times New Roman" w:hAnsi="Times New Roman" w:cs="Times New Roman"/>
        </w:rPr>
        <w:t>Inwegen</w:t>
      </w:r>
      <w:proofErr w:type="spellEnd"/>
      <w:r w:rsidR="008F6A0B" w:rsidRPr="00BE555F">
        <w:rPr>
          <w:rFonts w:ascii="Times New Roman" w:hAnsi="Times New Roman" w:cs="Times New Roman"/>
        </w:rPr>
        <w:t xml:space="preserve">, 1995) we follow </w:t>
      </w:r>
      <w:proofErr w:type="spellStart"/>
      <w:r w:rsidR="008F6A0B" w:rsidRPr="00BE555F">
        <w:rPr>
          <w:rFonts w:ascii="Times New Roman" w:hAnsi="Times New Roman" w:cs="Times New Roman"/>
        </w:rPr>
        <w:t>Grinblatt</w:t>
      </w:r>
      <w:proofErr w:type="spellEnd"/>
      <w:r w:rsidR="008F6A0B" w:rsidRPr="00BE555F">
        <w:rPr>
          <w:rFonts w:ascii="Times New Roman" w:hAnsi="Times New Roman" w:cs="Times New Roman"/>
        </w:rPr>
        <w:t xml:space="preserve"> and </w:t>
      </w:r>
      <w:proofErr w:type="spellStart"/>
      <w:r w:rsidR="008F6A0B" w:rsidRPr="00BE555F">
        <w:rPr>
          <w:rFonts w:ascii="Times New Roman" w:hAnsi="Times New Roman" w:cs="Times New Roman"/>
        </w:rPr>
        <w:t>Keloharju</w:t>
      </w:r>
      <w:proofErr w:type="spellEnd"/>
      <w:r w:rsidR="008F6A0B" w:rsidRPr="00BE555F">
        <w:rPr>
          <w:rFonts w:ascii="Times New Roman" w:hAnsi="Times New Roman" w:cs="Times New Roman"/>
        </w:rPr>
        <w:t xml:space="preserve"> (2000) in referring to foreigners as the most sophisticated investor type.</w:t>
      </w:r>
    </w:p>
  </w:footnote>
  <w:footnote w:id="8">
    <w:p w14:paraId="59D7307C" w14:textId="77777777" w:rsidR="004B6B8B" w:rsidRPr="00A34930" w:rsidRDefault="004B6B8B" w:rsidP="00D05750">
      <w:pPr>
        <w:pStyle w:val="FootnoteText"/>
        <w:spacing w:before="120"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There may be circumstances where this is not the case. For example, Japan was subject to deflation for most of our sample period (see, for example, </w:t>
      </w:r>
      <w:proofErr w:type="spellStart"/>
      <w:r w:rsidRPr="00A34930">
        <w:rPr>
          <w:rFonts w:ascii="Times New Roman" w:hAnsi="Times New Roman" w:cs="Times New Roman"/>
          <w:lang w:val="en-US"/>
        </w:rPr>
        <w:t>Nishizaki</w:t>
      </w:r>
      <w:proofErr w:type="spellEnd"/>
      <w:r w:rsidRPr="00A34930">
        <w:rPr>
          <w:rFonts w:ascii="Times New Roman" w:hAnsi="Times New Roman" w:cs="Times New Roman"/>
          <w:lang w:val="en-US"/>
        </w:rPr>
        <w:t xml:space="preserve"> et al., 2014). In such a period, higher (lower) than expected inflation might be viewed as good (bad) news. However, higher than expected inflation, even in a deflationary period, brings forward the time when interest rates may rise, impacting negatively on long-run company earnings. </w:t>
      </w:r>
      <w:r>
        <w:rPr>
          <w:rFonts w:ascii="Times New Roman" w:hAnsi="Times New Roman" w:cs="Times New Roman"/>
          <w:lang w:val="en-US"/>
        </w:rPr>
        <w:t>Nonetheless</w:t>
      </w:r>
      <w:r w:rsidRPr="00A34930">
        <w:rPr>
          <w:rFonts w:ascii="Times New Roman" w:hAnsi="Times New Roman" w:cs="Times New Roman"/>
          <w:lang w:val="en-US"/>
        </w:rPr>
        <w:t>, investor responses to lower than expected inflation in Japan may be ambiguous and/or different to those for lower than expected inflation in the U.S., where deflation was not an issue during the sample period.</w:t>
      </w:r>
    </w:p>
  </w:footnote>
  <w:footnote w:id="9">
    <w:p w14:paraId="4770636D" w14:textId="633B1FED" w:rsidR="004B6B8B" w:rsidRPr="00994408" w:rsidRDefault="004B6B8B" w:rsidP="00994408">
      <w:pPr>
        <w:pStyle w:val="FootnoteText"/>
        <w:spacing w:line="480" w:lineRule="auto"/>
        <w:jc w:val="both"/>
        <w:rPr>
          <w:rFonts w:ascii="Times New Roman" w:hAnsi="Times New Roman" w:cs="Times New Roman"/>
        </w:rPr>
      </w:pPr>
      <w:r w:rsidRPr="00994408">
        <w:rPr>
          <w:rStyle w:val="FootnoteReference"/>
          <w:rFonts w:ascii="Times New Roman" w:hAnsi="Times New Roman" w:cs="Times New Roman"/>
        </w:rPr>
        <w:footnoteRef/>
      </w:r>
      <w:r w:rsidRPr="00994408">
        <w:rPr>
          <w:rFonts w:ascii="Times New Roman" w:hAnsi="Times New Roman" w:cs="Times New Roman"/>
        </w:rPr>
        <w:t xml:space="preserve"> Arguments relating to home bias and </w:t>
      </w:r>
      <w:r w:rsidR="008F6A0B">
        <w:rPr>
          <w:rFonts w:ascii="Times New Roman" w:hAnsi="Times New Roman" w:cs="Times New Roman"/>
        </w:rPr>
        <w:t>investor recognition</w:t>
      </w:r>
      <w:r w:rsidRPr="00994408">
        <w:rPr>
          <w:rFonts w:ascii="Times New Roman" w:hAnsi="Times New Roman" w:cs="Times New Roman"/>
        </w:rPr>
        <w:t>, discussed earlier, would strengthen this tendency to differential behaviour.</w:t>
      </w:r>
    </w:p>
  </w:footnote>
  <w:footnote w:id="10">
    <w:p w14:paraId="5809AEA3" w14:textId="15C60CDF" w:rsidR="004B6B8B" w:rsidRPr="00AC4B5C" w:rsidRDefault="004B6B8B" w:rsidP="00AC4B5C">
      <w:pPr>
        <w:pStyle w:val="FootnoteText"/>
        <w:spacing w:line="480" w:lineRule="auto"/>
        <w:jc w:val="both"/>
        <w:rPr>
          <w:rFonts w:ascii="Times New Roman" w:hAnsi="Times New Roman" w:cs="Times New Roman"/>
        </w:rPr>
      </w:pPr>
      <w:r w:rsidRPr="00AC4B5C">
        <w:rPr>
          <w:rStyle w:val="FootnoteReference"/>
          <w:rFonts w:ascii="Times New Roman" w:hAnsi="Times New Roman" w:cs="Times New Roman"/>
        </w:rPr>
        <w:footnoteRef/>
      </w:r>
      <w:r w:rsidRPr="00AC4B5C">
        <w:rPr>
          <w:rFonts w:ascii="Times New Roman" w:hAnsi="Times New Roman" w:cs="Times New Roman"/>
        </w:rPr>
        <w:t xml:space="preserve"> </w:t>
      </w:r>
      <w:r w:rsidR="008F6A0B" w:rsidRPr="008F6A0B">
        <w:rPr>
          <w:rFonts w:ascii="Times New Roman" w:hAnsi="Times New Roman" w:cs="Times New Roman"/>
        </w:rPr>
        <w:t xml:space="preserve">We use “market confidence” and “investor sentiment” interchangeably, with consideration given to expansionary and recessionary periods, since such periods are expected to coincide with greater optimism and pessimism. </w:t>
      </w:r>
      <w:proofErr w:type="spellStart"/>
      <w:r w:rsidR="008F6A0B" w:rsidRPr="008F6A0B">
        <w:rPr>
          <w:rFonts w:ascii="Times New Roman" w:hAnsi="Times New Roman" w:cs="Times New Roman"/>
        </w:rPr>
        <w:t>Behavioral</w:t>
      </w:r>
      <w:proofErr w:type="spellEnd"/>
      <w:r w:rsidR="008F6A0B" w:rsidRPr="008F6A0B">
        <w:rPr>
          <w:rFonts w:ascii="Times New Roman" w:hAnsi="Times New Roman" w:cs="Times New Roman"/>
        </w:rPr>
        <w:t xml:space="preserve"> theories posit that investors may form erroneous stochastic beliefs, either with excessive optimism or pessimism, and therefore incorrectly evaluate asset values, causing asset prices to deviate from their intrinsic values (see</w:t>
      </w:r>
      <w:r w:rsidR="008F6A0B">
        <w:rPr>
          <w:rFonts w:ascii="Times New Roman" w:hAnsi="Times New Roman" w:cs="Times New Roman"/>
        </w:rPr>
        <w:t xml:space="preserve"> for example </w:t>
      </w:r>
      <w:r w:rsidR="008F6A0B" w:rsidRPr="008F6A0B">
        <w:rPr>
          <w:rFonts w:ascii="Times New Roman" w:hAnsi="Times New Roman" w:cs="Times New Roman"/>
        </w:rPr>
        <w:t>De Long et al.</w:t>
      </w:r>
      <w:r w:rsidR="008F6A0B">
        <w:rPr>
          <w:rFonts w:ascii="Times New Roman" w:hAnsi="Times New Roman" w:cs="Times New Roman"/>
        </w:rPr>
        <w:t>,</w:t>
      </w:r>
      <w:r w:rsidR="008F6A0B" w:rsidRPr="008F6A0B">
        <w:rPr>
          <w:rFonts w:ascii="Times New Roman" w:hAnsi="Times New Roman" w:cs="Times New Roman"/>
        </w:rPr>
        <w:t xml:space="preserve"> 1990, Lee et al.</w:t>
      </w:r>
      <w:r w:rsidR="008F6A0B">
        <w:rPr>
          <w:rFonts w:ascii="Times New Roman" w:hAnsi="Times New Roman" w:cs="Times New Roman"/>
        </w:rPr>
        <w:t>,</w:t>
      </w:r>
      <w:r w:rsidR="008F6A0B" w:rsidRPr="008F6A0B">
        <w:rPr>
          <w:rFonts w:ascii="Times New Roman" w:hAnsi="Times New Roman" w:cs="Times New Roman"/>
        </w:rPr>
        <w:t xml:space="preserve"> 1991, and Kumar and Lee</w:t>
      </w:r>
      <w:r w:rsidR="008F6A0B">
        <w:rPr>
          <w:rFonts w:ascii="Times New Roman" w:hAnsi="Times New Roman" w:cs="Times New Roman"/>
        </w:rPr>
        <w:t>,</w:t>
      </w:r>
      <w:r w:rsidR="008F6A0B" w:rsidRPr="008F6A0B">
        <w:rPr>
          <w:rFonts w:ascii="Times New Roman" w:hAnsi="Times New Roman" w:cs="Times New Roman"/>
        </w:rPr>
        <w:t xml:space="preserve"> 2006). </w:t>
      </w:r>
      <w:r>
        <w:rPr>
          <w:rFonts w:ascii="Times New Roman" w:hAnsi="Times New Roman" w:cs="Times New Roman"/>
        </w:rPr>
        <w:t>There is a voluminous literature examining the impact of investor confidence</w:t>
      </w:r>
      <w:r w:rsidRPr="00AC4B5C">
        <w:rPr>
          <w:rFonts w:ascii="Times New Roman" w:hAnsi="Times New Roman" w:cs="Times New Roman"/>
        </w:rPr>
        <w:t xml:space="preserve"> </w:t>
      </w:r>
      <w:r>
        <w:rPr>
          <w:rFonts w:ascii="Times New Roman" w:hAnsi="Times New Roman" w:cs="Times New Roman"/>
        </w:rPr>
        <w:t xml:space="preserve">on </w:t>
      </w:r>
      <w:r w:rsidRPr="00AC4B5C">
        <w:rPr>
          <w:rFonts w:ascii="Times New Roman" w:hAnsi="Times New Roman" w:cs="Times New Roman"/>
        </w:rPr>
        <w:t xml:space="preserve">a range of financial </w:t>
      </w:r>
      <w:r>
        <w:rPr>
          <w:rFonts w:ascii="Times New Roman" w:hAnsi="Times New Roman" w:cs="Times New Roman"/>
        </w:rPr>
        <w:t>issues</w:t>
      </w:r>
      <w:r w:rsidRPr="00AC4B5C">
        <w:rPr>
          <w:rFonts w:ascii="Times New Roman" w:hAnsi="Times New Roman" w:cs="Times New Roman"/>
        </w:rPr>
        <w:t xml:space="preserve">. See, for example, Baker and </w:t>
      </w:r>
      <w:proofErr w:type="spellStart"/>
      <w:r w:rsidRPr="00AC4B5C">
        <w:rPr>
          <w:rFonts w:ascii="Times New Roman" w:hAnsi="Times New Roman" w:cs="Times New Roman"/>
        </w:rPr>
        <w:t>Wurgler</w:t>
      </w:r>
      <w:proofErr w:type="spellEnd"/>
      <w:r>
        <w:rPr>
          <w:rFonts w:ascii="Times New Roman" w:hAnsi="Times New Roman" w:cs="Times New Roman"/>
        </w:rPr>
        <w:t xml:space="preserve"> (2006), Antoniou et al. (2013) and </w:t>
      </w:r>
      <w:proofErr w:type="spellStart"/>
      <w:r>
        <w:rPr>
          <w:rFonts w:ascii="Times New Roman" w:hAnsi="Times New Roman" w:cs="Times New Roman"/>
        </w:rPr>
        <w:t>Galariotis</w:t>
      </w:r>
      <w:proofErr w:type="spellEnd"/>
      <w:r>
        <w:rPr>
          <w:rFonts w:ascii="Times New Roman" w:hAnsi="Times New Roman" w:cs="Times New Roman"/>
        </w:rPr>
        <w:t xml:space="preserve"> et al. (2016).</w:t>
      </w:r>
    </w:p>
  </w:footnote>
  <w:footnote w:id="11">
    <w:p w14:paraId="63EBBDCF" w14:textId="654C262F" w:rsidR="004B6B8B" w:rsidRPr="00EC7EE4" w:rsidRDefault="004B6B8B">
      <w:pPr>
        <w:pStyle w:val="FootnoteText"/>
        <w:rPr>
          <w:rFonts w:ascii="Times New Roman" w:hAnsi="Times New Roman" w:cs="Times New Roman"/>
        </w:rPr>
      </w:pPr>
      <w:r w:rsidRPr="00EC7EE4">
        <w:rPr>
          <w:rStyle w:val="FootnoteReference"/>
          <w:rFonts w:ascii="Times New Roman" w:hAnsi="Times New Roman" w:cs="Times New Roman"/>
        </w:rPr>
        <w:footnoteRef/>
      </w:r>
      <w:r w:rsidRPr="00EC7EE4">
        <w:rPr>
          <w:rFonts w:ascii="Times New Roman" w:hAnsi="Times New Roman" w:cs="Times New Roman"/>
        </w:rPr>
        <w:t xml:space="preserve"> For this reason, we are unable to include such announcements as exports, trade balance and industrial production in our analysis, because </w:t>
      </w:r>
      <w:r>
        <w:rPr>
          <w:rFonts w:ascii="Times New Roman" w:hAnsi="Times New Roman" w:cs="Times New Roman"/>
        </w:rPr>
        <w:t xml:space="preserve">most </w:t>
      </w:r>
      <w:r w:rsidRPr="00EC7EE4">
        <w:rPr>
          <w:rFonts w:ascii="Times New Roman" w:hAnsi="Times New Roman" w:cs="Times New Roman"/>
        </w:rPr>
        <w:t>of each of these announcements are released when the market is open.</w:t>
      </w:r>
      <w:r>
        <w:rPr>
          <w:rFonts w:ascii="Times New Roman" w:hAnsi="Times New Roman" w:cs="Times New Roman"/>
        </w:rPr>
        <w:t xml:space="preserve"> China’s announcements are also released when the market is open.</w:t>
      </w:r>
    </w:p>
  </w:footnote>
  <w:footnote w:id="12">
    <w:p w14:paraId="0501114A" w14:textId="77777777"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The reactions of different types of investors to macroeconomic announcements are examined on a daily basis. Intraday data would not be consistent with the idea that investors need some time to process news; on the other hand, monthly or quarterly data would make it difficult to differentiate the impact of macroeconomic news from other information.</w:t>
      </w:r>
    </w:p>
  </w:footnote>
  <w:footnote w:id="13">
    <w:p w14:paraId="5BC1AB6C" w14:textId="77777777" w:rsidR="004B6B8B" w:rsidRPr="00A34930" w:rsidRDefault="004B6B8B" w:rsidP="001E524D">
      <w:pPr>
        <w:autoSpaceDE w:val="0"/>
        <w:autoSpaceDN w:val="0"/>
        <w:adjustRightInd w:val="0"/>
        <w:spacing w:before="0" w:line="480" w:lineRule="auto"/>
        <w:jc w:val="both"/>
        <w:rPr>
          <w:rFonts w:ascii="Times New Roman" w:hAnsi="Times New Roman" w:cs="Times New Roman"/>
          <w:lang w:val="en-US"/>
        </w:rPr>
      </w:pPr>
      <w:r w:rsidRPr="00A34930">
        <w:rPr>
          <w:rStyle w:val="FootnoteReference"/>
          <w:rFonts w:ascii="Times New Roman" w:hAnsi="Times New Roman" w:cs="Times New Roman"/>
          <w:sz w:val="20"/>
          <w:szCs w:val="20"/>
          <w:lang w:val="en-US"/>
        </w:rPr>
        <w:footnoteRef/>
      </w:r>
      <w:r w:rsidRPr="00A34930">
        <w:rPr>
          <w:rFonts w:ascii="Times New Roman" w:hAnsi="Times New Roman" w:cs="Times New Roman"/>
          <w:sz w:val="20"/>
          <w:szCs w:val="20"/>
          <w:lang w:val="en-US"/>
        </w:rPr>
        <w:t xml:space="preserve"> Standardizing in this way facilitates comparison of the quantitative importance of the estimated responses, since a unit variance is guaranteed for all surprises of the macroeconomic variables.</w:t>
      </w:r>
    </w:p>
  </w:footnote>
  <w:footnote w:id="14">
    <w:p w14:paraId="2FDA47EB" w14:textId="7EB27FEE"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Recall that as the unemployment announcements for Korea are made during trading hours, these are excluded from our analysis.</w:t>
      </w:r>
    </w:p>
  </w:footnote>
  <w:footnote w:id="15">
    <w:p w14:paraId="6405DB9C" w14:textId="52F10C56"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The last set of variables, </w:t>
      </w:r>
      <w:proofErr w:type="spellStart"/>
      <w:r>
        <w:rPr>
          <w:rFonts w:ascii="Times New Roman" w:hAnsi="Times New Roman" w:cs="Times New Roman"/>
          <w:i/>
          <w:lang w:val="en-US"/>
        </w:rPr>
        <w:t>Π</w:t>
      </w:r>
      <w:r w:rsidRPr="00A34930">
        <w:rPr>
          <w:rFonts w:ascii="Times New Roman" w:hAnsi="Times New Roman" w:cs="Times New Roman"/>
          <w:i/>
          <w:vertAlign w:val="subscript"/>
          <w:lang w:val="en-US"/>
        </w:rPr>
        <w:t>r</w:t>
      </w:r>
      <w:proofErr w:type="gramStart"/>
      <w:r w:rsidRPr="00A34930">
        <w:rPr>
          <w:rFonts w:ascii="Times New Roman" w:hAnsi="Times New Roman" w:cs="Times New Roman"/>
          <w:i/>
          <w:vertAlign w:val="subscript"/>
          <w:lang w:val="en-US"/>
        </w:rPr>
        <w:t>,</w:t>
      </w:r>
      <w:r>
        <w:rPr>
          <w:rFonts w:ascii="Times New Roman" w:hAnsi="Times New Roman" w:cs="Times New Roman"/>
          <w:i/>
          <w:vertAlign w:val="subscript"/>
          <w:lang w:val="en-US"/>
        </w:rPr>
        <w:t>m,</w:t>
      </w:r>
      <w:r w:rsidRPr="00A34930">
        <w:rPr>
          <w:rFonts w:ascii="Times New Roman" w:hAnsi="Times New Roman" w:cs="Times New Roman"/>
          <w:i/>
          <w:vertAlign w:val="subscript"/>
          <w:lang w:val="en-US"/>
        </w:rPr>
        <w:t>t</w:t>
      </w:r>
      <w:proofErr w:type="spellEnd"/>
      <w:proofErr w:type="gramEnd"/>
      <w:r w:rsidRPr="00A34930">
        <w:rPr>
          <w:rFonts w:ascii="Times New Roman" w:hAnsi="Times New Roman" w:cs="Times New Roman"/>
          <w:lang w:val="en-US"/>
        </w:rPr>
        <w:t>, is included because some U.S. macroeconomic data announcements are made on the same day.</w:t>
      </w:r>
    </w:p>
  </w:footnote>
  <w:footnote w:id="16">
    <w:p w14:paraId="1A190226" w14:textId="18090298" w:rsidR="004B6B8B" w:rsidRPr="00A34930" w:rsidRDefault="004B6B8B" w:rsidP="001E524D">
      <w:pPr>
        <w:pStyle w:val="FootnoteText"/>
        <w:spacing w:line="480" w:lineRule="auto"/>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For local market returns, we use the KOSPI index (obtained from the Korea Stock Exchange) which includes all common stocks listed on the Korea Stock Exchange. Local market returns are computed by taking the first difference of the log of the daily price index that is readjusted for stock dividends.</w:t>
      </w:r>
    </w:p>
  </w:footnote>
  <w:footnote w:id="17">
    <w:p w14:paraId="5E72806B" w14:textId="1E7920F9" w:rsidR="004B6B8B" w:rsidRPr="00AC2E90" w:rsidRDefault="004B6B8B" w:rsidP="003976E8">
      <w:pPr>
        <w:pStyle w:val="FootnoteText"/>
        <w:spacing w:line="480" w:lineRule="auto"/>
        <w:rPr>
          <w:rFonts w:ascii="Times New Roman" w:hAnsi="Times New Roman" w:cs="Times New Roman"/>
        </w:rPr>
      </w:pPr>
      <w:r w:rsidRPr="00AC2E90">
        <w:rPr>
          <w:rStyle w:val="FootnoteReference"/>
          <w:rFonts w:ascii="Times New Roman" w:hAnsi="Times New Roman" w:cs="Times New Roman"/>
        </w:rPr>
        <w:footnoteRef/>
      </w:r>
      <w:r w:rsidRPr="00AC2E90">
        <w:rPr>
          <w:rFonts w:ascii="Times New Roman" w:hAnsi="Times New Roman" w:cs="Times New Roman"/>
        </w:rPr>
        <w:t xml:space="preserve"> Specifically, </w:t>
      </w:r>
      <w:r>
        <w:rPr>
          <w:rFonts w:ascii="Times New Roman" w:hAnsi="Times New Roman" w:cs="Times New Roman"/>
        </w:rPr>
        <w:t>on the basis of E</w:t>
      </w:r>
      <w:r w:rsidRPr="00AC2E90">
        <w:rPr>
          <w:rFonts w:ascii="Times New Roman" w:hAnsi="Times New Roman" w:cs="Times New Roman"/>
        </w:rPr>
        <w:t>quation (4)</w:t>
      </w:r>
      <w:r>
        <w:rPr>
          <w:rFonts w:ascii="Times New Roman" w:hAnsi="Times New Roman" w:cs="Times New Roman"/>
        </w:rPr>
        <w:t>,</w:t>
      </w:r>
      <w:r w:rsidRPr="00AC2E90">
        <w:rPr>
          <w:rFonts w:ascii="Times New Roman" w:hAnsi="Times New Roman" w:cs="Times New Roman"/>
          <w:lang w:val="en-US"/>
        </w:rPr>
        <w:t xml:space="preserve"> a positive (negative) estimate </w:t>
      </w:r>
      <w:r>
        <w:rPr>
          <w:rFonts w:ascii="Times New Roman" w:hAnsi="Times New Roman" w:cs="Times New Roman"/>
          <w:lang w:val="en-US"/>
        </w:rPr>
        <w:t xml:space="preserve">can either </w:t>
      </w:r>
      <w:r w:rsidRPr="00AC2E90">
        <w:rPr>
          <w:rFonts w:ascii="Times New Roman" w:hAnsi="Times New Roman" w:cs="Times New Roman"/>
          <w:lang w:val="en-US"/>
        </w:rPr>
        <w:t xml:space="preserve">mean that </w:t>
      </w:r>
      <w:r>
        <w:rPr>
          <w:rFonts w:ascii="Times New Roman" w:hAnsi="Times New Roman" w:cs="Times New Roman"/>
          <w:lang w:val="en-US"/>
        </w:rPr>
        <w:t xml:space="preserve">a particular </w:t>
      </w:r>
      <w:r w:rsidRPr="00AC2E90">
        <w:rPr>
          <w:rFonts w:ascii="Times New Roman" w:hAnsi="Times New Roman" w:cs="Times New Roman"/>
          <w:lang w:val="en-US"/>
        </w:rPr>
        <w:t xml:space="preserve">investor </w:t>
      </w:r>
      <w:r>
        <w:rPr>
          <w:rFonts w:ascii="Times New Roman" w:hAnsi="Times New Roman" w:cs="Times New Roman"/>
          <w:lang w:val="en-US"/>
        </w:rPr>
        <w:t xml:space="preserve">type </w:t>
      </w:r>
      <w:r w:rsidRPr="00AC2E90">
        <w:rPr>
          <w:rFonts w:ascii="Times New Roman" w:hAnsi="Times New Roman" w:cs="Times New Roman"/>
          <w:lang w:val="en-US"/>
        </w:rPr>
        <w:t>buys (sells) after announcements that are higher than forecast</w:t>
      </w:r>
      <w:r>
        <w:rPr>
          <w:rFonts w:ascii="Times New Roman" w:hAnsi="Times New Roman" w:cs="Times New Roman"/>
          <w:lang w:val="en-US"/>
        </w:rPr>
        <w:t xml:space="preserve"> or </w:t>
      </w:r>
      <w:r w:rsidRPr="00AC2E90">
        <w:rPr>
          <w:rFonts w:ascii="Times New Roman" w:hAnsi="Times New Roman" w:cs="Times New Roman"/>
          <w:lang w:val="en-US"/>
        </w:rPr>
        <w:t>sell</w:t>
      </w:r>
      <w:r>
        <w:rPr>
          <w:rFonts w:ascii="Times New Roman" w:hAnsi="Times New Roman" w:cs="Times New Roman"/>
          <w:lang w:val="en-US"/>
        </w:rPr>
        <w:t>s</w:t>
      </w:r>
      <w:r w:rsidRPr="00AC2E90">
        <w:rPr>
          <w:rFonts w:ascii="Times New Roman" w:hAnsi="Times New Roman" w:cs="Times New Roman"/>
          <w:lang w:val="en-US"/>
        </w:rPr>
        <w:t xml:space="preserve"> (buy</w:t>
      </w:r>
      <w:r>
        <w:rPr>
          <w:rFonts w:ascii="Times New Roman" w:hAnsi="Times New Roman" w:cs="Times New Roman"/>
          <w:lang w:val="en-US"/>
        </w:rPr>
        <w:t>s</w:t>
      </w:r>
      <w:r w:rsidRPr="00AC2E90">
        <w:rPr>
          <w:rFonts w:ascii="Times New Roman" w:hAnsi="Times New Roman" w:cs="Times New Roman"/>
          <w:lang w:val="en-US"/>
        </w:rPr>
        <w:t xml:space="preserve">) </w:t>
      </w:r>
      <w:r>
        <w:rPr>
          <w:rFonts w:ascii="Times New Roman" w:hAnsi="Times New Roman" w:cs="Times New Roman"/>
          <w:lang w:val="en-US"/>
        </w:rPr>
        <w:t xml:space="preserve">following </w:t>
      </w:r>
      <w:r w:rsidRPr="00AC2E90">
        <w:rPr>
          <w:rFonts w:ascii="Times New Roman" w:hAnsi="Times New Roman" w:cs="Times New Roman"/>
          <w:lang w:val="en-US"/>
        </w:rPr>
        <w:t>announcements that are lower than forecast</w:t>
      </w:r>
      <w:r>
        <w:rPr>
          <w:rFonts w:ascii="Times New Roman" w:hAnsi="Times New Roman" w:cs="Times New Roman"/>
          <w:lang w:val="en-US"/>
        </w:rPr>
        <w:t>, o</w:t>
      </w:r>
      <w:r w:rsidRPr="00AC2E90">
        <w:rPr>
          <w:rFonts w:ascii="Times New Roman" w:hAnsi="Times New Roman" w:cs="Times New Roman"/>
          <w:lang w:val="en-US"/>
        </w:rPr>
        <w:t xml:space="preserve">r both. </w:t>
      </w:r>
      <w:r>
        <w:rPr>
          <w:rFonts w:ascii="Times New Roman" w:hAnsi="Times New Roman" w:cs="Times New Roman"/>
          <w:lang w:val="en-US"/>
        </w:rPr>
        <w:t xml:space="preserve">Such </w:t>
      </w:r>
      <w:r w:rsidRPr="00AC2E90">
        <w:rPr>
          <w:rFonts w:ascii="Times New Roman" w:hAnsi="Times New Roman" w:cs="Times New Roman"/>
          <w:lang w:val="en-US"/>
        </w:rPr>
        <w:t>estimate</w:t>
      </w:r>
      <w:r>
        <w:rPr>
          <w:rFonts w:ascii="Times New Roman" w:hAnsi="Times New Roman" w:cs="Times New Roman"/>
          <w:lang w:val="en-US"/>
        </w:rPr>
        <w:t>s</w:t>
      </w:r>
      <w:r w:rsidRPr="00AC2E90">
        <w:rPr>
          <w:rFonts w:ascii="Times New Roman" w:hAnsi="Times New Roman" w:cs="Times New Roman"/>
          <w:lang w:val="en-US"/>
        </w:rPr>
        <w:t xml:space="preserve"> </w:t>
      </w:r>
      <w:r>
        <w:rPr>
          <w:rFonts w:ascii="Times New Roman" w:hAnsi="Times New Roman" w:cs="Times New Roman"/>
          <w:lang w:val="en-US"/>
        </w:rPr>
        <w:t>would not provide real insight</w:t>
      </w:r>
      <w:r w:rsidRPr="00AC2E90">
        <w:rPr>
          <w:rFonts w:ascii="Times New Roman" w:hAnsi="Times New Roman" w:cs="Times New Roman"/>
          <w:lang w:val="en-US"/>
        </w:rPr>
        <w:t xml:space="preserve">.  </w:t>
      </w:r>
    </w:p>
  </w:footnote>
  <w:footnote w:id="18">
    <w:p w14:paraId="0243AAF7" w14:textId="77777777" w:rsidR="004B6B8B" w:rsidRPr="00A34930" w:rsidRDefault="004B6B8B" w:rsidP="00887C86">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We follow an event study approach. Therefore, the regression estimates are based only on data for those days on which a news announcement was made. On this basis, we have 8 announcement types and three different investor groups. Therefore, we have 24 separate equations to estimate.</w:t>
      </w:r>
    </w:p>
  </w:footnote>
  <w:footnote w:id="19">
    <w:p w14:paraId="47193393" w14:textId="30DA56DF" w:rsidR="004B6B8B" w:rsidRDefault="004B6B8B" w:rsidP="001E524D">
      <w:pPr>
        <w:pStyle w:val="FootnoteText"/>
        <w:spacing w:line="480" w:lineRule="auto"/>
        <w:rPr>
          <w:rFonts w:ascii="Times New Roman" w:hAnsi="Times New Roman" w:cs="Times New Roman"/>
        </w:rPr>
      </w:pPr>
      <w:r w:rsidRPr="00A34930">
        <w:rPr>
          <w:rStyle w:val="FootnoteReference"/>
          <w:rFonts w:ascii="Times New Roman" w:hAnsi="Times New Roman" w:cs="Times New Roman"/>
        </w:rPr>
        <w:footnoteRef/>
      </w:r>
      <w:r w:rsidRPr="00A34930">
        <w:rPr>
          <w:rFonts w:ascii="Times New Roman" w:hAnsi="Times New Roman" w:cs="Times New Roman"/>
        </w:rPr>
        <w:t xml:space="preserve"> See </w:t>
      </w:r>
      <w:hyperlink r:id="rId1" w:history="1">
        <w:r w:rsidRPr="00A34930">
          <w:rPr>
            <w:rStyle w:val="Hyperlink"/>
            <w:rFonts w:ascii="Times New Roman" w:hAnsi="Times New Roman" w:cs="Times New Roman"/>
          </w:rPr>
          <w:t>http://www.nber.org/cycles.html</w:t>
        </w:r>
      </w:hyperlink>
      <w:r w:rsidRPr="00A34930">
        <w:rPr>
          <w:rFonts w:ascii="Times New Roman" w:hAnsi="Times New Roman" w:cs="Times New Roman"/>
        </w:rPr>
        <w:t xml:space="preserve"> and </w:t>
      </w:r>
      <w:hyperlink r:id="rId2" w:history="1">
        <w:r w:rsidRPr="00852174">
          <w:rPr>
            <w:rStyle w:val="Hyperlink"/>
            <w:rFonts w:ascii="Times New Roman" w:hAnsi="Times New Roman" w:cs="Times New Roman"/>
          </w:rPr>
          <w:t>http://www.oecd.org/std/leading-indicators/oecdcompositeleadingindicatorsreferenceturningpointsandcomponentseries.htm</w:t>
        </w:r>
      </w:hyperlink>
      <w:r w:rsidRPr="00A34930">
        <w:rPr>
          <w:rFonts w:ascii="Times New Roman" w:hAnsi="Times New Roman" w:cs="Times New Roman"/>
        </w:rPr>
        <w:t>.</w:t>
      </w:r>
      <w:r>
        <w:rPr>
          <w:rFonts w:ascii="Times New Roman" w:hAnsi="Times New Roman" w:cs="Times New Roman"/>
        </w:rPr>
        <w:t xml:space="preserve"> </w:t>
      </w:r>
    </w:p>
    <w:p w14:paraId="09E2A12E" w14:textId="77777777" w:rsidR="004B6B8B" w:rsidRPr="00A34930" w:rsidRDefault="004B6B8B" w:rsidP="001E524D">
      <w:pPr>
        <w:pStyle w:val="FootnoteText"/>
        <w:spacing w:line="480" w:lineRule="auto"/>
        <w:rPr>
          <w:rFonts w:ascii="Times New Roman" w:hAnsi="Times New Roman" w:cs="Times New Roman"/>
        </w:rPr>
      </w:pPr>
    </w:p>
  </w:footnote>
  <w:footnote w:id="20">
    <w:p w14:paraId="3F1E1728" w14:textId="39F2FC72" w:rsidR="00EE4ECC" w:rsidRPr="00BE555F" w:rsidRDefault="00EE4ECC" w:rsidP="00BE555F">
      <w:pPr>
        <w:pStyle w:val="FootnoteText"/>
        <w:jc w:val="both"/>
        <w:rPr>
          <w:rFonts w:ascii="Times New Roman" w:hAnsi="Times New Roman" w:cs="Times New Roman"/>
        </w:rPr>
      </w:pPr>
      <w:r w:rsidRPr="00BE555F">
        <w:rPr>
          <w:rStyle w:val="FootnoteReference"/>
          <w:rFonts w:ascii="Times New Roman" w:hAnsi="Times New Roman" w:cs="Times New Roman"/>
        </w:rPr>
        <w:footnoteRef/>
      </w:r>
      <w:r w:rsidRPr="00BE555F">
        <w:rPr>
          <w:rFonts w:ascii="Times New Roman" w:hAnsi="Times New Roman" w:cs="Times New Roman"/>
        </w:rPr>
        <w:t xml:space="preserve"> The relation</w:t>
      </w:r>
      <w:r w:rsidRPr="003519E4">
        <w:rPr>
          <w:rFonts w:ascii="Times New Roman" w:hAnsi="Times New Roman" w:cs="Times New Roman"/>
        </w:rPr>
        <w:t>ship</w:t>
      </w:r>
      <w:r w:rsidRPr="00BE555F">
        <w:rPr>
          <w:rFonts w:ascii="Times New Roman" w:hAnsi="Times New Roman" w:cs="Times New Roman"/>
        </w:rPr>
        <w:t xml:space="preserve"> between trading flows and local returns involves a bi-directional interaction with lagged responses. As the contemporaneous correlation can also result from a possible </w:t>
      </w:r>
      <w:proofErr w:type="spellStart"/>
      <w:r w:rsidRPr="00BE555F">
        <w:rPr>
          <w:rFonts w:ascii="Times New Roman" w:hAnsi="Times New Roman" w:cs="Times New Roman"/>
        </w:rPr>
        <w:t>endogeneity</w:t>
      </w:r>
      <w:proofErr w:type="spellEnd"/>
      <w:r w:rsidRPr="00BE555F">
        <w:rPr>
          <w:rFonts w:ascii="Times New Roman" w:hAnsi="Times New Roman" w:cs="Times New Roman"/>
        </w:rPr>
        <w:t xml:space="preserve"> relationship between investors’ purchases and local return, the vector </w:t>
      </w:r>
      <w:proofErr w:type="spellStart"/>
      <w:r w:rsidRPr="00BE555F">
        <w:rPr>
          <w:rFonts w:ascii="Times New Roman" w:hAnsi="Times New Roman" w:cs="Times New Roman"/>
        </w:rPr>
        <w:t>autoregression</w:t>
      </w:r>
      <w:proofErr w:type="spellEnd"/>
      <w:r w:rsidRPr="00BE555F">
        <w:rPr>
          <w:rFonts w:ascii="Times New Roman" w:hAnsi="Times New Roman" w:cs="Times New Roman"/>
        </w:rPr>
        <w:t xml:space="preserve"> (VAR) methodology has been widely used in this line of the literature. Using actual trade-by-trade data, contemporaneous causality is assumed to run from net purchases to prices, but not vice versa (see, for example, Hasbrouck, 1991).</w:t>
      </w:r>
    </w:p>
  </w:footnote>
  <w:footnote w:id="21">
    <w:p w14:paraId="05AE873E" w14:textId="5A775742"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In approximately 90% of the estimations the highest F statistic was achieved with two markets. In the remainder of cases three markets were needed to obtain the highest F statistic. The markets were different for each of the 48 separate equations (there are 24 equations for each of the </w:t>
      </w:r>
      <w:r>
        <w:rPr>
          <w:rFonts w:ascii="Times New Roman" w:hAnsi="Times New Roman" w:cs="Times New Roman"/>
          <w:lang w:val="en-US"/>
        </w:rPr>
        <w:t xml:space="preserve">two </w:t>
      </w:r>
      <w:r w:rsidRPr="00A34930">
        <w:rPr>
          <w:rFonts w:ascii="Times New Roman" w:hAnsi="Times New Roman" w:cs="Times New Roman"/>
          <w:lang w:val="en-US"/>
        </w:rPr>
        <w:t xml:space="preserve">specifications in </w:t>
      </w:r>
      <w:r>
        <w:rPr>
          <w:rFonts w:ascii="Times New Roman" w:hAnsi="Times New Roman" w:cs="Times New Roman"/>
          <w:lang w:val="en-US"/>
        </w:rPr>
        <w:t>E</w:t>
      </w:r>
      <w:r w:rsidRPr="00A34930">
        <w:rPr>
          <w:rFonts w:ascii="Times New Roman" w:hAnsi="Times New Roman" w:cs="Times New Roman"/>
          <w:lang w:val="en-US"/>
        </w:rPr>
        <w:t xml:space="preserve">quations </w:t>
      </w:r>
      <w:r>
        <w:rPr>
          <w:rFonts w:ascii="Times New Roman" w:hAnsi="Times New Roman" w:cs="Times New Roman"/>
          <w:lang w:val="en-US"/>
        </w:rPr>
        <w:t>(</w:t>
      </w:r>
      <w:r w:rsidRPr="00A34930">
        <w:rPr>
          <w:rFonts w:ascii="Times New Roman" w:hAnsi="Times New Roman" w:cs="Times New Roman"/>
          <w:lang w:val="en-US"/>
        </w:rPr>
        <w:t>5</w:t>
      </w:r>
      <w:r>
        <w:rPr>
          <w:rFonts w:ascii="Times New Roman" w:hAnsi="Times New Roman" w:cs="Times New Roman"/>
          <w:lang w:val="en-US"/>
        </w:rPr>
        <w:t>)</w:t>
      </w:r>
      <w:r w:rsidRPr="00A34930">
        <w:rPr>
          <w:rFonts w:ascii="Times New Roman" w:hAnsi="Times New Roman" w:cs="Times New Roman"/>
          <w:lang w:val="en-US"/>
        </w:rPr>
        <w:t xml:space="preserve"> and </w:t>
      </w:r>
      <w:r>
        <w:rPr>
          <w:rFonts w:ascii="Times New Roman" w:hAnsi="Times New Roman" w:cs="Times New Roman"/>
          <w:lang w:val="en-US"/>
        </w:rPr>
        <w:t>(</w:t>
      </w:r>
      <w:r w:rsidRPr="00A34930">
        <w:rPr>
          <w:rFonts w:ascii="Times New Roman" w:hAnsi="Times New Roman" w:cs="Times New Roman"/>
          <w:lang w:val="en-US"/>
        </w:rPr>
        <w:t>6</w:t>
      </w:r>
      <w:r>
        <w:rPr>
          <w:rFonts w:ascii="Times New Roman" w:hAnsi="Times New Roman" w:cs="Times New Roman"/>
          <w:lang w:val="en-US"/>
        </w:rPr>
        <w:t>)</w:t>
      </w:r>
      <w:r w:rsidRPr="00A34930">
        <w:rPr>
          <w:rFonts w:ascii="Times New Roman" w:hAnsi="Times New Roman" w:cs="Times New Roman"/>
          <w:lang w:val="en-US"/>
        </w:rPr>
        <w:t>). We do not present the results here for the sake of brevity, but they are available from the authors on request.</w:t>
      </w:r>
    </w:p>
  </w:footnote>
  <w:footnote w:id="22">
    <w:p w14:paraId="138716F0" w14:textId="7BA7B29D"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Classical diagnostic tests for instrument relevance (the </w:t>
      </w:r>
      <w:proofErr w:type="spellStart"/>
      <w:r w:rsidRPr="00A34930">
        <w:rPr>
          <w:rFonts w:ascii="Times New Roman" w:hAnsi="Times New Roman" w:cs="Times New Roman"/>
          <w:lang w:val="en-US"/>
        </w:rPr>
        <w:t>underidentification</w:t>
      </w:r>
      <w:proofErr w:type="spellEnd"/>
      <w:r w:rsidRPr="00A34930">
        <w:rPr>
          <w:rFonts w:ascii="Times New Roman" w:hAnsi="Times New Roman" w:cs="Times New Roman"/>
          <w:lang w:val="en-US"/>
        </w:rPr>
        <w:t xml:space="preserve"> test and the weak identification test) are not valid in the presence of non-</w:t>
      </w:r>
      <w:proofErr w:type="spellStart"/>
      <w:r w:rsidRPr="00A34930">
        <w:rPr>
          <w:rFonts w:ascii="Times New Roman" w:hAnsi="Times New Roman" w:cs="Times New Roman"/>
          <w:lang w:val="en-US"/>
        </w:rPr>
        <w:t>i.i.d</w:t>
      </w:r>
      <w:proofErr w:type="spellEnd"/>
      <w:r w:rsidRPr="00A34930">
        <w:rPr>
          <w:rFonts w:ascii="Times New Roman" w:hAnsi="Times New Roman" w:cs="Times New Roman"/>
          <w:lang w:val="en-US"/>
        </w:rPr>
        <w:t xml:space="preserve"> errors. Robust versions of these tests are employed when the </w:t>
      </w:r>
      <w:proofErr w:type="spellStart"/>
      <w:r w:rsidRPr="00A34930">
        <w:rPr>
          <w:rFonts w:ascii="Times New Roman" w:hAnsi="Times New Roman" w:cs="Times New Roman"/>
          <w:lang w:val="en-US"/>
        </w:rPr>
        <w:t>i.i.d</w:t>
      </w:r>
      <w:proofErr w:type="spellEnd"/>
      <w:r w:rsidRPr="00A34930">
        <w:rPr>
          <w:rFonts w:ascii="Times New Roman" w:hAnsi="Times New Roman" w:cs="Times New Roman"/>
          <w:lang w:val="en-US"/>
        </w:rPr>
        <w:t xml:space="preserve"> assumption is violated: for the </w:t>
      </w:r>
      <w:proofErr w:type="spellStart"/>
      <w:r w:rsidRPr="00A34930">
        <w:rPr>
          <w:rFonts w:ascii="Times New Roman" w:hAnsi="Times New Roman" w:cs="Times New Roman"/>
          <w:lang w:val="en-US"/>
        </w:rPr>
        <w:t>underidentification</w:t>
      </w:r>
      <w:proofErr w:type="spellEnd"/>
      <w:r w:rsidRPr="00A34930">
        <w:rPr>
          <w:rFonts w:ascii="Times New Roman" w:hAnsi="Times New Roman" w:cs="Times New Roman"/>
          <w:lang w:val="en-US"/>
        </w:rPr>
        <w:t xml:space="preserve"> test, the LM version of the Anderson (1951) canonical correlations test is replaced with the LM version of the </w:t>
      </w:r>
      <w:proofErr w:type="spellStart"/>
      <w:r w:rsidRPr="00A34930">
        <w:rPr>
          <w:rFonts w:ascii="Times New Roman" w:hAnsi="Times New Roman" w:cs="Times New Roman"/>
          <w:lang w:val="en-US"/>
        </w:rPr>
        <w:t>Kleibergen-Paap</w:t>
      </w:r>
      <w:proofErr w:type="spellEnd"/>
      <w:r w:rsidRPr="00A34930">
        <w:rPr>
          <w:rFonts w:ascii="Times New Roman" w:hAnsi="Times New Roman" w:cs="Times New Roman"/>
          <w:lang w:val="en-US"/>
        </w:rPr>
        <w:t xml:space="preserve"> (2006) </w:t>
      </w:r>
      <w:proofErr w:type="spellStart"/>
      <w:r w:rsidRPr="00A34930">
        <w:rPr>
          <w:rFonts w:ascii="Times New Roman" w:hAnsi="Times New Roman" w:cs="Times New Roman"/>
          <w:lang w:val="en-US"/>
        </w:rPr>
        <w:t>rk</w:t>
      </w:r>
      <w:proofErr w:type="spellEnd"/>
      <w:r w:rsidRPr="00A34930">
        <w:rPr>
          <w:rFonts w:ascii="Times New Roman" w:hAnsi="Times New Roman" w:cs="Times New Roman"/>
          <w:lang w:val="en-US"/>
        </w:rPr>
        <w:t xml:space="preserve"> statistic; for the weak identification test, an F version of the </w:t>
      </w:r>
      <w:proofErr w:type="spellStart"/>
      <w:r w:rsidRPr="00A34930">
        <w:rPr>
          <w:rFonts w:ascii="Times New Roman" w:hAnsi="Times New Roman" w:cs="Times New Roman"/>
          <w:lang w:val="en-US"/>
        </w:rPr>
        <w:t>Cragg</w:t>
      </w:r>
      <w:proofErr w:type="spellEnd"/>
      <w:r w:rsidRPr="00A34930">
        <w:rPr>
          <w:rFonts w:ascii="Times New Roman" w:hAnsi="Times New Roman" w:cs="Times New Roman"/>
          <w:lang w:val="en-US"/>
        </w:rPr>
        <w:t xml:space="preserve">-Donald Wald statistic is replaced with the robust </w:t>
      </w:r>
      <w:proofErr w:type="spellStart"/>
      <w:r w:rsidRPr="00A34930">
        <w:rPr>
          <w:rFonts w:ascii="Times New Roman" w:hAnsi="Times New Roman" w:cs="Times New Roman"/>
          <w:lang w:val="en-US"/>
        </w:rPr>
        <w:t>Kleibergen-Paap</w:t>
      </w:r>
      <w:proofErr w:type="spellEnd"/>
      <w:r w:rsidRPr="00A34930">
        <w:rPr>
          <w:rFonts w:ascii="Times New Roman" w:hAnsi="Times New Roman" w:cs="Times New Roman"/>
          <w:lang w:val="en-US"/>
        </w:rPr>
        <w:t xml:space="preserve"> Wald </w:t>
      </w:r>
      <w:proofErr w:type="spellStart"/>
      <w:r w:rsidRPr="00A34930">
        <w:rPr>
          <w:rFonts w:ascii="Times New Roman" w:hAnsi="Times New Roman" w:cs="Times New Roman"/>
          <w:lang w:val="en-US"/>
        </w:rPr>
        <w:t>rk</w:t>
      </w:r>
      <w:proofErr w:type="spellEnd"/>
      <w:r w:rsidRPr="00A34930">
        <w:rPr>
          <w:rFonts w:ascii="Times New Roman" w:hAnsi="Times New Roman" w:cs="Times New Roman"/>
          <w:lang w:val="en-US"/>
        </w:rPr>
        <w:t xml:space="preserve"> F statistic. Since we test 48 separate equations, we do not present the results here for the sake of brevity, but they are available from the authors on request.</w:t>
      </w:r>
    </w:p>
  </w:footnote>
  <w:footnote w:id="23">
    <w:p w14:paraId="4087BE9E" w14:textId="77777777" w:rsidR="004B6B8B" w:rsidRPr="00A34930"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We employ the GMM Continuously Updated Weight Matrix as a system estimator. This recalculates the weight matrix at each iteration during the estimation.</w:t>
      </w:r>
    </w:p>
  </w:footnote>
  <w:footnote w:id="24">
    <w:p w14:paraId="32A88D8A" w14:textId="77777777" w:rsidR="004B6B8B" w:rsidRPr="00FF2691" w:rsidRDefault="004B6B8B" w:rsidP="001E524D">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Results relating to the control varia</w:t>
      </w:r>
      <w:r w:rsidRPr="00FF2691">
        <w:rPr>
          <w:rFonts w:ascii="Times New Roman" w:hAnsi="Times New Roman" w:cs="Times New Roman"/>
          <w:lang w:val="en-US"/>
        </w:rPr>
        <w:t>bles are available from the authors on request.</w:t>
      </w:r>
    </w:p>
  </w:footnote>
  <w:footnote w:id="25">
    <w:p w14:paraId="765F218B" w14:textId="5C9959BE" w:rsidR="004B6B8B" w:rsidRPr="00FF2691" w:rsidRDefault="004B6B8B" w:rsidP="00FF2691">
      <w:pPr>
        <w:pStyle w:val="FootnoteText"/>
        <w:spacing w:line="480" w:lineRule="auto"/>
        <w:jc w:val="both"/>
        <w:rPr>
          <w:rFonts w:ascii="Times New Roman" w:hAnsi="Times New Roman" w:cs="Times New Roman"/>
        </w:rPr>
      </w:pPr>
      <w:r w:rsidRPr="00FF2691">
        <w:rPr>
          <w:rStyle w:val="FootnoteReference"/>
          <w:rFonts w:ascii="Times New Roman" w:hAnsi="Times New Roman" w:cs="Times New Roman"/>
        </w:rPr>
        <w:footnoteRef/>
      </w:r>
      <w:r w:rsidRPr="00FF2691">
        <w:rPr>
          <w:rFonts w:ascii="Times New Roman" w:hAnsi="Times New Roman" w:cs="Times New Roman"/>
        </w:rPr>
        <w:t xml:space="preserve"> Without this adjustment interpretation</w:t>
      </w:r>
      <w:r>
        <w:rPr>
          <w:rFonts w:ascii="Times New Roman" w:hAnsi="Times New Roman" w:cs="Times New Roman"/>
        </w:rPr>
        <w:t xml:space="preserve">/discussion </w:t>
      </w:r>
      <w:r w:rsidRPr="00FF2691">
        <w:rPr>
          <w:rFonts w:ascii="Times New Roman" w:hAnsi="Times New Roman" w:cs="Times New Roman"/>
        </w:rPr>
        <w:t xml:space="preserve">of the estimated coefficients would </w:t>
      </w:r>
      <w:r>
        <w:rPr>
          <w:rFonts w:ascii="Times New Roman" w:hAnsi="Times New Roman" w:cs="Times New Roman"/>
        </w:rPr>
        <w:t>be extremely complex</w:t>
      </w:r>
      <w:r w:rsidRPr="00FF2691">
        <w:rPr>
          <w:rFonts w:ascii="Times New Roman" w:hAnsi="Times New Roman" w:cs="Times New Roman"/>
        </w:rPr>
        <w:t>. To illustrate, for CPI announcements, bad (good) news occurs if CPI is greater (lower) than expected. As a result an estimated positive (negative) coefficient for CPI bad news indicates investors respond by buying (selling), whereas for good news an estimated positive (negative) coefficient indicates selling (buying). The same argument applies to unemployment announcements where unemployment higher than expected is bad news. However, the opposite holds true for GDP announcements, since bad news arises when GDP is lower than expected.</w:t>
      </w:r>
      <w:r>
        <w:rPr>
          <w:rFonts w:ascii="Times New Roman" w:hAnsi="Times New Roman" w:cs="Times New Roman"/>
        </w:rPr>
        <w:t xml:space="preserve"> Thus, the estimated coefficients are reported in the table for CPI bad news, unemployment bad news and GDP good news. For the other three categories, each coefficient reported in the table is the estimated coefficient multiplied by minus one. In the text we will refer to signs based on the values reported in the tables.</w:t>
      </w:r>
    </w:p>
  </w:footnote>
  <w:footnote w:id="26">
    <w:p w14:paraId="33F1A853" w14:textId="5E3A3DCB" w:rsidR="004B6B8B" w:rsidRPr="00CE5E68" w:rsidRDefault="004B6B8B" w:rsidP="00CE5E68">
      <w:pPr>
        <w:pStyle w:val="FootnoteText"/>
        <w:spacing w:line="480" w:lineRule="auto"/>
        <w:jc w:val="both"/>
        <w:rPr>
          <w:rFonts w:ascii="Times New Roman" w:hAnsi="Times New Roman" w:cs="Times New Roman"/>
        </w:rPr>
      </w:pPr>
      <w:r w:rsidRPr="00CE5E68">
        <w:rPr>
          <w:rStyle w:val="FootnoteReference"/>
          <w:rFonts w:ascii="Times New Roman" w:hAnsi="Times New Roman" w:cs="Times New Roman"/>
        </w:rPr>
        <w:footnoteRef/>
      </w:r>
      <w:r w:rsidRPr="00CE5E68">
        <w:rPr>
          <w:rFonts w:ascii="Times New Roman" w:hAnsi="Times New Roman" w:cs="Times New Roman"/>
        </w:rPr>
        <w:t xml:space="preserve"> </w:t>
      </w:r>
      <w:r>
        <w:rPr>
          <w:rFonts w:ascii="Times New Roman" w:hAnsi="Times New Roman" w:cs="Times New Roman"/>
        </w:rPr>
        <w:t>The tests of equality between good and bad news are based on the estimated coefficients, rather than the reported (adjusted) coefficients explained in footnote 24.</w:t>
      </w:r>
    </w:p>
  </w:footnote>
  <w:footnote w:id="27">
    <w:p w14:paraId="6DBE5D81" w14:textId="77777777" w:rsidR="004B6B8B" w:rsidRPr="00A34930" w:rsidRDefault="004B6B8B" w:rsidP="00887C86">
      <w:pPr>
        <w:pStyle w:val="FootnoteText"/>
        <w:spacing w:line="480" w:lineRule="auto"/>
        <w:jc w:val="both"/>
        <w:rPr>
          <w:rFonts w:ascii="Times New Roman" w:hAnsi="Times New Roman" w:cs="Times New Roman"/>
          <w:lang w:val="en-US"/>
        </w:rPr>
      </w:pPr>
      <w:r w:rsidRPr="00A34930">
        <w:rPr>
          <w:rStyle w:val="FootnoteReference"/>
          <w:rFonts w:ascii="Times New Roman" w:hAnsi="Times New Roman" w:cs="Times New Roman"/>
          <w:lang w:val="en-US"/>
        </w:rPr>
        <w:footnoteRef/>
      </w:r>
      <w:r w:rsidRPr="00A34930">
        <w:rPr>
          <w:rFonts w:ascii="Times New Roman" w:hAnsi="Times New Roman" w:cs="Times New Roman"/>
          <w:lang w:val="en-US"/>
        </w:rPr>
        <w:t xml:space="preserve"> Our results always relate to the unexpected component of announcements, as described above. We will use the terms surprises, shocks, unexpected component and announcement interchangeably to refer to this measure. Thus, when we refer to an announcement, we actually mean the unexpected component. </w:t>
      </w:r>
    </w:p>
  </w:footnote>
  <w:footnote w:id="28">
    <w:p w14:paraId="65CAA36F" w14:textId="2EDCF246" w:rsidR="004B6B8B" w:rsidRPr="00A64619" w:rsidRDefault="004B6B8B" w:rsidP="00887C86">
      <w:pPr>
        <w:pStyle w:val="FootnoteText"/>
        <w:spacing w:line="480" w:lineRule="auto"/>
        <w:jc w:val="both"/>
        <w:rPr>
          <w:rFonts w:ascii="Times New Roman" w:hAnsi="Times New Roman" w:cs="Times New Roman"/>
        </w:rPr>
      </w:pPr>
      <w:r w:rsidRPr="00A64619">
        <w:rPr>
          <w:rStyle w:val="FootnoteReference"/>
          <w:rFonts w:ascii="Times New Roman" w:hAnsi="Times New Roman" w:cs="Times New Roman"/>
        </w:rPr>
        <w:footnoteRef/>
      </w:r>
      <w:r w:rsidRPr="00A64619">
        <w:rPr>
          <w:rFonts w:ascii="Times New Roman" w:hAnsi="Times New Roman" w:cs="Times New Roman"/>
        </w:rPr>
        <w:t xml:space="preserve"> </w:t>
      </w:r>
      <w:r>
        <w:rPr>
          <w:rFonts w:ascii="Times New Roman" w:hAnsi="Times New Roman" w:cs="Times New Roman"/>
        </w:rPr>
        <w:t>Recall, in relation to inflation the two sets of hypotheses (1a/1b and A1a/A1b) are the same.</w:t>
      </w:r>
    </w:p>
  </w:footnote>
  <w:footnote w:id="29">
    <w:p w14:paraId="67FD798D" w14:textId="0EC97382" w:rsidR="004B6B8B" w:rsidRPr="00887C86" w:rsidRDefault="004B6B8B" w:rsidP="00887C86">
      <w:pPr>
        <w:pStyle w:val="FootnoteText"/>
        <w:spacing w:line="480" w:lineRule="auto"/>
        <w:jc w:val="both"/>
        <w:rPr>
          <w:rFonts w:ascii="Times New Roman" w:hAnsi="Times New Roman" w:cs="Times New Roman"/>
        </w:rPr>
      </w:pPr>
      <w:r w:rsidRPr="00887C86">
        <w:rPr>
          <w:rStyle w:val="FootnoteReference"/>
          <w:rFonts w:ascii="Times New Roman" w:hAnsi="Times New Roman" w:cs="Times New Roman"/>
        </w:rPr>
        <w:footnoteRef/>
      </w:r>
      <w:r w:rsidRPr="00887C86">
        <w:rPr>
          <w:rFonts w:ascii="Times New Roman" w:hAnsi="Times New Roman" w:cs="Times New Roman"/>
        </w:rPr>
        <w:t xml:space="preserve"> </w:t>
      </w:r>
      <w:r>
        <w:rPr>
          <w:rFonts w:ascii="Times New Roman" w:hAnsi="Times New Roman" w:cs="Times New Roman"/>
        </w:rPr>
        <w:t>These conclusions concerning which information local investors use when making trading decisions rely on the prior assumption that local individuals are negative feedback traders and local institutions are positive feedback traders. An alternative is to not make this assumption and only consider how different investors respond to the raw surprise, rather than the likely policy responses. On this basis, local individuals (institutions) would be acting as contrarian (momentum) traders in relation to bad news on Korean inflation, but momentum (contrarian) traders in relation to bad news on Korean GDP. Such inconsistent behaviour within each group appears unlikely and would be hard to understand. This is not the case if we consider responses are made on the basis of expected macroeconomic policy responses: in this case, individuals are consistently contrarian traders with respect to local shocks and institutions consistently momentum traders.</w:t>
      </w:r>
    </w:p>
  </w:footnote>
  <w:footnote w:id="30">
    <w:p w14:paraId="10536FA6" w14:textId="6670839F" w:rsidR="004B6B8B" w:rsidRPr="001E524D" w:rsidRDefault="004B6B8B" w:rsidP="001E524D">
      <w:pPr>
        <w:pStyle w:val="FootnoteText"/>
        <w:spacing w:line="480" w:lineRule="auto"/>
        <w:jc w:val="both"/>
        <w:rPr>
          <w:rFonts w:ascii="Times New Roman" w:hAnsi="Times New Roman" w:cs="Times New Roman"/>
        </w:rPr>
      </w:pPr>
      <w:r w:rsidRPr="00A34930">
        <w:rPr>
          <w:rStyle w:val="FootnoteReference"/>
          <w:rFonts w:ascii="Times New Roman" w:hAnsi="Times New Roman" w:cs="Times New Roman"/>
        </w:rPr>
        <w:footnoteRef/>
      </w:r>
      <w:r w:rsidRPr="00A34930">
        <w:rPr>
          <w:rFonts w:ascii="Times New Roman" w:hAnsi="Times New Roman" w:cs="Times New Roman"/>
        </w:rPr>
        <w:t xml:space="preserve"> Due to splitting the whole period into recessionary and expansionary sub-periods, the number of observations is too low to allow estimation in all cases. For example, in one case there are only two bad news announcements made during a recessionary period. We, therefore, exclude such periods from the analysis. Also, as we want to compare </w:t>
      </w:r>
      <w:proofErr w:type="spellStart"/>
      <w:r w:rsidRPr="00A34930">
        <w:rPr>
          <w:rFonts w:ascii="Times New Roman" w:hAnsi="Times New Roman" w:cs="Times New Roman"/>
        </w:rPr>
        <w:t>behavior</w:t>
      </w:r>
      <w:proofErr w:type="spellEnd"/>
      <w:r w:rsidRPr="00A34930">
        <w:rPr>
          <w:rFonts w:ascii="Times New Roman" w:hAnsi="Times New Roman" w:cs="Times New Roman"/>
        </w:rPr>
        <w:t xml:space="preserve"> during the two sub-periods we also exclude the corresponding expansionary period (which are, in any case, extremely similar to the whole period). Taking account of this, we are only able to undertake estimations for the U.S. for GDP and for the U.S. and Japan for the unemployment rate announcements and we show these in one table. Thus, compared to the earlier tables we do not have results for GDP for Japan and Korea. </w:t>
      </w:r>
    </w:p>
  </w:footnote>
  <w:footnote w:id="31">
    <w:p w14:paraId="502E34D6" w14:textId="1101778A" w:rsidR="00B13099" w:rsidRPr="00BE555F" w:rsidRDefault="00B13099">
      <w:pPr>
        <w:pStyle w:val="FootnoteText"/>
        <w:rPr>
          <w:rFonts w:ascii="Times New Roman" w:hAnsi="Times New Roman" w:cs="Times New Roman"/>
        </w:rPr>
      </w:pPr>
      <w:r w:rsidRPr="00BE555F">
        <w:rPr>
          <w:rStyle w:val="FootnoteReference"/>
          <w:rFonts w:ascii="Times New Roman" w:hAnsi="Times New Roman" w:cs="Times New Roman"/>
        </w:rPr>
        <w:footnoteRef/>
      </w:r>
      <w:r w:rsidRPr="00BE555F">
        <w:rPr>
          <w:rFonts w:ascii="Times New Roman" w:hAnsi="Times New Roman" w:cs="Times New Roman"/>
        </w:rPr>
        <w:t xml:space="preserve"> However, unlike </w:t>
      </w:r>
      <w:proofErr w:type="spellStart"/>
      <w:r w:rsidRPr="00BE555F">
        <w:rPr>
          <w:rFonts w:ascii="Times New Roman" w:hAnsi="Times New Roman" w:cs="Times New Roman"/>
        </w:rPr>
        <w:t>Nofsinger</w:t>
      </w:r>
      <w:proofErr w:type="spellEnd"/>
      <w:r w:rsidRPr="00BE555F">
        <w:rPr>
          <w:rFonts w:ascii="Times New Roman" w:hAnsi="Times New Roman" w:cs="Times New Roman"/>
        </w:rPr>
        <w:t xml:space="preserve"> (2001), we also consider how sentiment impacts on foreign investors</w:t>
      </w:r>
      <w:r w:rsidRPr="00B1309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E2E8B"/>
    <w:multiLevelType w:val="hybridMultilevel"/>
    <w:tmpl w:val="A6C0B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1736DC"/>
    <w:multiLevelType w:val="hybridMultilevel"/>
    <w:tmpl w:val="B25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62AE7"/>
    <w:multiLevelType w:val="multilevel"/>
    <w:tmpl w:val="4E9E9332"/>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E677EAA"/>
    <w:multiLevelType w:val="multilevel"/>
    <w:tmpl w:val="17D213E2"/>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28C84B98"/>
    <w:multiLevelType w:val="multilevel"/>
    <w:tmpl w:val="B4F255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9542E0"/>
    <w:multiLevelType w:val="multilevel"/>
    <w:tmpl w:val="2E5ABF96"/>
    <w:lvl w:ilvl="0">
      <w:start w:val="1"/>
      <w:numFmt w:val="decimal"/>
      <w:lvlText w:val="%1."/>
      <w:lvlJc w:val="left"/>
      <w:pPr>
        <w:ind w:left="360" w:hanging="360"/>
      </w:pPr>
      <w:rPr>
        <w:rFonts w:hint="default"/>
      </w:rPr>
    </w:lvl>
    <w:lvl w:ilvl="1">
      <w:start w:val="1"/>
      <w:numFmt w:val="decimal"/>
      <w:lvlText w:val="%2."/>
      <w:lvlJc w:val="left"/>
      <w:pPr>
        <w:ind w:left="405" w:hanging="405"/>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F4581C"/>
    <w:multiLevelType w:val="hybridMultilevel"/>
    <w:tmpl w:val="F698E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260D6"/>
    <w:multiLevelType w:val="hybridMultilevel"/>
    <w:tmpl w:val="C91E32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1"/>
  </w:num>
  <w:num w:numId="15">
    <w:abstractNumId w:val="16"/>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D9"/>
    <w:rsid w:val="00004278"/>
    <w:rsid w:val="000047C6"/>
    <w:rsid w:val="00004E6D"/>
    <w:rsid w:val="00007FDF"/>
    <w:rsid w:val="00012882"/>
    <w:rsid w:val="00012CC4"/>
    <w:rsid w:val="0001464B"/>
    <w:rsid w:val="00015F6F"/>
    <w:rsid w:val="0001765E"/>
    <w:rsid w:val="000207D6"/>
    <w:rsid w:val="00020CF1"/>
    <w:rsid w:val="000262A6"/>
    <w:rsid w:val="00026C54"/>
    <w:rsid w:val="00041AA8"/>
    <w:rsid w:val="000463AC"/>
    <w:rsid w:val="0004697E"/>
    <w:rsid w:val="000469A3"/>
    <w:rsid w:val="000546AC"/>
    <w:rsid w:val="000565A1"/>
    <w:rsid w:val="00060D5A"/>
    <w:rsid w:val="00061515"/>
    <w:rsid w:val="000654FE"/>
    <w:rsid w:val="00065D55"/>
    <w:rsid w:val="0006629B"/>
    <w:rsid w:val="00066ED0"/>
    <w:rsid w:val="00070E33"/>
    <w:rsid w:val="00073914"/>
    <w:rsid w:val="000743F8"/>
    <w:rsid w:val="00075300"/>
    <w:rsid w:val="00077A7E"/>
    <w:rsid w:val="00080CD0"/>
    <w:rsid w:val="0008380F"/>
    <w:rsid w:val="00090A8D"/>
    <w:rsid w:val="00094DB0"/>
    <w:rsid w:val="0009788A"/>
    <w:rsid w:val="000A0B78"/>
    <w:rsid w:val="000A395C"/>
    <w:rsid w:val="000A5CFB"/>
    <w:rsid w:val="000A6223"/>
    <w:rsid w:val="000A6C8F"/>
    <w:rsid w:val="000B25C8"/>
    <w:rsid w:val="000B5253"/>
    <w:rsid w:val="000C7B42"/>
    <w:rsid w:val="000E244D"/>
    <w:rsid w:val="000E515A"/>
    <w:rsid w:val="000E65CC"/>
    <w:rsid w:val="000E7957"/>
    <w:rsid w:val="000F1F48"/>
    <w:rsid w:val="000F47C0"/>
    <w:rsid w:val="000F5E9F"/>
    <w:rsid w:val="00100BB4"/>
    <w:rsid w:val="0010119A"/>
    <w:rsid w:val="00101DA2"/>
    <w:rsid w:val="00111E2D"/>
    <w:rsid w:val="00113CFE"/>
    <w:rsid w:val="00115FB6"/>
    <w:rsid w:val="00117113"/>
    <w:rsid w:val="0012697B"/>
    <w:rsid w:val="0013278E"/>
    <w:rsid w:val="001335B0"/>
    <w:rsid w:val="00134B6A"/>
    <w:rsid w:val="00140964"/>
    <w:rsid w:val="0014770A"/>
    <w:rsid w:val="00150224"/>
    <w:rsid w:val="00170556"/>
    <w:rsid w:val="00172E11"/>
    <w:rsid w:val="00173BEE"/>
    <w:rsid w:val="00175882"/>
    <w:rsid w:val="00180AC3"/>
    <w:rsid w:val="00181928"/>
    <w:rsid w:val="00190E04"/>
    <w:rsid w:val="0019110F"/>
    <w:rsid w:val="00192245"/>
    <w:rsid w:val="001928D9"/>
    <w:rsid w:val="00195AD9"/>
    <w:rsid w:val="00195FBD"/>
    <w:rsid w:val="00196E11"/>
    <w:rsid w:val="001A3377"/>
    <w:rsid w:val="001A3A15"/>
    <w:rsid w:val="001A5B05"/>
    <w:rsid w:val="001A6AD2"/>
    <w:rsid w:val="001A6BE3"/>
    <w:rsid w:val="001B3D2B"/>
    <w:rsid w:val="001B478E"/>
    <w:rsid w:val="001B58B0"/>
    <w:rsid w:val="001B5BE5"/>
    <w:rsid w:val="001B7D80"/>
    <w:rsid w:val="001C22EE"/>
    <w:rsid w:val="001C2F45"/>
    <w:rsid w:val="001C7F6B"/>
    <w:rsid w:val="001D0070"/>
    <w:rsid w:val="001D0D80"/>
    <w:rsid w:val="001E2080"/>
    <w:rsid w:val="001E2928"/>
    <w:rsid w:val="001E40A4"/>
    <w:rsid w:val="001E524D"/>
    <w:rsid w:val="001E5368"/>
    <w:rsid w:val="001E71EE"/>
    <w:rsid w:val="001E7702"/>
    <w:rsid w:val="001F0015"/>
    <w:rsid w:val="001F0276"/>
    <w:rsid w:val="001F5E20"/>
    <w:rsid w:val="001F6B19"/>
    <w:rsid w:val="00203F60"/>
    <w:rsid w:val="00204F21"/>
    <w:rsid w:val="002101FB"/>
    <w:rsid w:val="00210E58"/>
    <w:rsid w:val="00221440"/>
    <w:rsid w:val="00224C4C"/>
    <w:rsid w:val="002250A0"/>
    <w:rsid w:val="00225E4E"/>
    <w:rsid w:val="00226164"/>
    <w:rsid w:val="002310A4"/>
    <w:rsid w:val="002312FC"/>
    <w:rsid w:val="002315CF"/>
    <w:rsid w:val="00233DD4"/>
    <w:rsid w:val="002342BD"/>
    <w:rsid w:val="00234E94"/>
    <w:rsid w:val="00237D72"/>
    <w:rsid w:val="002408B9"/>
    <w:rsid w:val="00240C26"/>
    <w:rsid w:val="0024319C"/>
    <w:rsid w:val="0024571C"/>
    <w:rsid w:val="0025209D"/>
    <w:rsid w:val="00252855"/>
    <w:rsid w:val="00256A57"/>
    <w:rsid w:val="00261F13"/>
    <w:rsid w:val="0026218A"/>
    <w:rsid w:val="0026302E"/>
    <w:rsid w:val="00265018"/>
    <w:rsid w:val="00266D0F"/>
    <w:rsid w:val="00273123"/>
    <w:rsid w:val="00273769"/>
    <w:rsid w:val="002777A1"/>
    <w:rsid w:val="00282753"/>
    <w:rsid w:val="00287215"/>
    <w:rsid w:val="00291D24"/>
    <w:rsid w:val="002928A7"/>
    <w:rsid w:val="00295340"/>
    <w:rsid w:val="00295FAC"/>
    <w:rsid w:val="002977A1"/>
    <w:rsid w:val="00297BD0"/>
    <w:rsid w:val="002A01A2"/>
    <w:rsid w:val="002A1432"/>
    <w:rsid w:val="002A237B"/>
    <w:rsid w:val="002A58F3"/>
    <w:rsid w:val="002A7C75"/>
    <w:rsid w:val="002B46FF"/>
    <w:rsid w:val="002C476F"/>
    <w:rsid w:val="002C4FBE"/>
    <w:rsid w:val="002C56F8"/>
    <w:rsid w:val="002C7D68"/>
    <w:rsid w:val="002F088E"/>
    <w:rsid w:val="002F2A9F"/>
    <w:rsid w:val="002F5CDC"/>
    <w:rsid w:val="0030055D"/>
    <w:rsid w:val="00300E39"/>
    <w:rsid w:val="003011C0"/>
    <w:rsid w:val="00303985"/>
    <w:rsid w:val="003048B2"/>
    <w:rsid w:val="00305488"/>
    <w:rsid w:val="00305C3B"/>
    <w:rsid w:val="00307BE9"/>
    <w:rsid w:val="00311E79"/>
    <w:rsid w:val="003248CC"/>
    <w:rsid w:val="00327260"/>
    <w:rsid w:val="00327EA5"/>
    <w:rsid w:val="00330467"/>
    <w:rsid w:val="003329B7"/>
    <w:rsid w:val="00332CDD"/>
    <w:rsid w:val="003400F1"/>
    <w:rsid w:val="00343A17"/>
    <w:rsid w:val="00346A80"/>
    <w:rsid w:val="003519E4"/>
    <w:rsid w:val="00361F38"/>
    <w:rsid w:val="00364C09"/>
    <w:rsid w:val="00370AC9"/>
    <w:rsid w:val="00372ECD"/>
    <w:rsid w:val="00373E90"/>
    <w:rsid w:val="003769C4"/>
    <w:rsid w:val="00381239"/>
    <w:rsid w:val="003815E1"/>
    <w:rsid w:val="00384CA0"/>
    <w:rsid w:val="00385026"/>
    <w:rsid w:val="003851D2"/>
    <w:rsid w:val="00385E51"/>
    <w:rsid w:val="00385F43"/>
    <w:rsid w:val="003873E5"/>
    <w:rsid w:val="003920D2"/>
    <w:rsid w:val="00392334"/>
    <w:rsid w:val="00392754"/>
    <w:rsid w:val="003933DA"/>
    <w:rsid w:val="0039525E"/>
    <w:rsid w:val="00396287"/>
    <w:rsid w:val="003976E8"/>
    <w:rsid w:val="003A0C34"/>
    <w:rsid w:val="003A263C"/>
    <w:rsid w:val="003A30FA"/>
    <w:rsid w:val="003C1B7B"/>
    <w:rsid w:val="003C2336"/>
    <w:rsid w:val="003C293D"/>
    <w:rsid w:val="003C2946"/>
    <w:rsid w:val="003C3ABB"/>
    <w:rsid w:val="003C4E3F"/>
    <w:rsid w:val="003C692C"/>
    <w:rsid w:val="003C7D52"/>
    <w:rsid w:val="003D306C"/>
    <w:rsid w:val="003D3366"/>
    <w:rsid w:val="003D3F22"/>
    <w:rsid w:val="003D743B"/>
    <w:rsid w:val="003E2506"/>
    <w:rsid w:val="003E3089"/>
    <w:rsid w:val="003E4C7E"/>
    <w:rsid w:val="003F20D5"/>
    <w:rsid w:val="003F3873"/>
    <w:rsid w:val="003F6483"/>
    <w:rsid w:val="00401762"/>
    <w:rsid w:val="00404669"/>
    <w:rsid w:val="00411B34"/>
    <w:rsid w:val="004161B1"/>
    <w:rsid w:val="004167CB"/>
    <w:rsid w:val="00416895"/>
    <w:rsid w:val="00416AA0"/>
    <w:rsid w:val="00417413"/>
    <w:rsid w:val="004222CC"/>
    <w:rsid w:val="0042574C"/>
    <w:rsid w:val="00431DE8"/>
    <w:rsid w:val="0043746A"/>
    <w:rsid w:val="00446056"/>
    <w:rsid w:val="00447058"/>
    <w:rsid w:val="00455FC1"/>
    <w:rsid w:val="00457B50"/>
    <w:rsid w:val="00460333"/>
    <w:rsid w:val="004606D1"/>
    <w:rsid w:val="00460C9A"/>
    <w:rsid w:val="00464D91"/>
    <w:rsid w:val="0046665C"/>
    <w:rsid w:val="004717F4"/>
    <w:rsid w:val="0047319C"/>
    <w:rsid w:val="004740B4"/>
    <w:rsid w:val="0048100E"/>
    <w:rsid w:val="00481092"/>
    <w:rsid w:val="00483F79"/>
    <w:rsid w:val="00487D6A"/>
    <w:rsid w:val="00493739"/>
    <w:rsid w:val="00495AE4"/>
    <w:rsid w:val="00495F82"/>
    <w:rsid w:val="004A183A"/>
    <w:rsid w:val="004A23B9"/>
    <w:rsid w:val="004A2908"/>
    <w:rsid w:val="004A6C73"/>
    <w:rsid w:val="004B2B3D"/>
    <w:rsid w:val="004B33B9"/>
    <w:rsid w:val="004B6B8B"/>
    <w:rsid w:val="004C17BE"/>
    <w:rsid w:val="004C264A"/>
    <w:rsid w:val="004C7A48"/>
    <w:rsid w:val="004D1982"/>
    <w:rsid w:val="004D3729"/>
    <w:rsid w:val="004D4BDF"/>
    <w:rsid w:val="004D66E6"/>
    <w:rsid w:val="004E0053"/>
    <w:rsid w:val="004E3337"/>
    <w:rsid w:val="004E6017"/>
    <w:rsid w:val="004E7460"/>
    <w:rsid w:val="004F2843"/>
    <w:rsid w:val="004F3608"/>
    <w:rsid w:val="00507155"/>
    <w:rsid w:val="005134DD"/>
    <w:rsid w:val="00516669"/>
    <w:rsid w:val="00517481"/>
    <w:rsid w:val="00524215"/>
    <w:rsid w:val="005250AB"/>
    <w:rsid w:val="00525A22"/>
    <w:rsid w:val="005261B8"/>
    <w:rsid w:val="0052739C"/>
    <w:rsid w:val="005352A3"/>
    <w:rsid w:val="00536A57"/>
    <w:rsid w:val="005370B9"/>
    <w:rsid w:val="00537224"/>
    <w:rsid w:val="00541BCD"/>
    <w:rsid w:val="005429B3"/>
    <w:rsid w:val="005452ED"/>
    <w:rsid w:val="00545B63"/>
    <w:rsid w:val="00545C62"/>
    <w:rsid w:val="00550920"/>
    <w:rsid w:val="00551616"/>
    <w:rsid w:val="00556FFB"/>
    <w:rsid w:val="005578CC"/>
    <w:rsid w:val="00561E82"/>
    <w:rsid w:val="0056264E"/>
    <w:rsid w:val="0057244F"/>
    <w:rsid w:val="00580BA5"/>
    <w:rsid w:val="005833C6"/>
    <w:rsid w:val="00583C99"/>
    <w:rsid w:val="0058442D"/>
    <w:rsid w:val="005857D5"/>
    <w:rsid w:val="005917CA"/>
    <w:rsid w:val="005926F0"/>
    <w:rsid w:val="00592858"/>
    <w:rsid w:val="00593562"/>
    <w:rsid w:val="005940E1"/>
    <w:rsid w:val="00595C22"/>
    <w:rsid w:val="005964AF"/>
    <w:rsid w:val="005A0578"/>
    <w:rsid w:val="005A0696"/>
    <w:rsid w:val="005A48A0"/>
    <w:rsid w:val="005A5EF7"/>
    <w:rsid w:val="005B0D14"/>
    <w:rsid w:val="005B33A6"/>
    <w:rsid w:val="005B575E"/>
    <w:rsid w:val="005B6BF9"/>
    <w:rsid w:val="005B7670"/>
    <w:rsid w:val="005C053F"/>
    <w:rsid w:val="005C161B"/>
    <w:rsid w:val="005C54A6"/>
    <w:rsid w:val="005D00FF"/>
    <w:rsid w:val="005D0BAD"/>
    <w:rsid w:val="005D0E54"/>
    <w:rsid w:val="005D0F81"/>
    <w:rsid w:val="005D4276"/>
    <w:rsid w:val="005D67FF"/>
    <w:rsid w:val="005E46AD"/>
    <w:rsid w:val="005E609E"/>
    <w:rsid w:val="005E6555"/>
    <w:rsid w:val="005F10E2"/>
    <w:rsid w:val="005F20F1"/>
    <w:rsid w:val="005F3C82"/>
    <w:rsid w:val="005F4846"/>
    <w:rsid w:val="005F6D8C"/>
    <w:rsid w:val="005F7608"/>
    <w:rsid w:val="006006DE"/>
    <w:rsid w:val="00600B43"/>
    <w:rsid w:val="00602AB2"/>
    <w:rsid w:val="00605129"/>
    <w:rsid w:val="00606A69"/>
    <w:rsid w:val="00610CDD"/>
    <w:rsid w:val="00612192"/>
    <w:rsid w:val="0061407B"/>
    <w:rsid w:val="0061470E"/>
    <w:rsid w:val="00621F75"/>
    <w:rsid w:val="00624F43"/>
    <w:rsid w:val="006262BA"/>
    <w:rsid w:val="00630EAA"/>
    <w:rsid w:val="00631FF0"/>
    <w:rsid w:val="006324C0"/>
    <w:rsid w:val="0064062C"/>
    <w:rsid w:val="006422C8"/>
    <w:rsid w:val="00642475"/>
    <w:rsid w:val="00643BFF"/>
    <w:rsid w:val="0064414C"/>
    <w:rsid w:val="006443E2"/>
    <w:rsid w:val="0064620C"/>
    <w:rsid w:val="00651798"/>
    <w:rsid w:val="006553BF"/>
    <w:rsid w:val="00655459"/>
    <w:rsid w:val="006563FC"/>
    <w:rsid w:val="006663C9"/>
    <w:rsid w:val="00670931"/>
    <w:rsid w:val="0067146B"/>
    <w:rsid w:val="006735C7"/>
    <w:rsid w:val="00676772"/>
    <w:rsid w:val="006808D7"/>
    <w:rsid w:val="00681465"/>
    <w:rsid w:val="0068785A"/>
    <w:rsid w:val="0069416E"/>
    <w:rsid w:val="006A5517"/>
    <w:rsid w:val="006B6303"/>
    <w:rsid w:val="006B6D06"/>
    <w:rsid w:val="006B736F"/>
    <w:rsid w:val="006B7849"/>
    <w:rsid w:val="006C1474"/>
    <w:rsid w:val="006C28CB"/>
    <w:rsid w:val="006C66A0"/>
    <w:rsid w:val="006D2637"/>
    <w:rsid w:val="006D27F9"/>
    <w:rsid w:val="006E131F"/>
    <w:rsid w:val="006E2EFD"/>
    <w:rsid w:val="006E3659"/>
    <w:rsid w:val="006E6428"/>
    <w:rsid w:val="006F0380"/>
    <w:rsid w:val="006F0CD8"/>
    <w:rsid w:val="006F163E"/>
    <w:rsid w:val="006F37AA"/>
    <w:rsid w:val="006F50D5"/>
    <w:rsid w:val="007017F0"/>
    <w:rsid w:val="0070400C"/>
    <w:rsid w:val="00706F7F"/>
    <w:rsid w:val="00711797"/>
    <w:rsid w:val="007203DC"/>
    <w:rsid w:val="007228E9"/>
    <w:rsid w:val="00725D90"/>
    <w:rsid w:val="00726802"/>
    <w:rsid w:val="00727AA1"/>
    <w:rsid w:val="00730576"/>
    <w:rsid w:val="00732594"/>
    <w:rsid w:val="00732A3B"/>
    <w:rsid w:val="007379A9"/>
    <w:rsid w:val="00737ECC"/>
    <w:rsid w:val="0074053D"/>
    <w:rsid w:val="0074156D"/>
    <w:rsid w:val="00744415"/>
    <w:rsid w:val="007446B5"/>
    <w:rsid w:val="00747F72"/>
    <w:rsid w:val="00750CCE"/>
    <w:rsid w:val="007521F0"/>
    <w:rsid w:val="00756CDC"/>
    <w:rsid w:val="00761C3F"/>
    <w:rsid w:val="007665DA"/>
    <w:rsid w:val="0077237B"/>
    <w:rsid w:val="007776E6"/>
    <w:rsid w:val="00784394"/>
    <w:rsid w:val="00786BCF"/>
    <w:rsid w:val="007874B3"/>
    <w:rsid w:val="00790374"/>
    <w:rsid w:val="007921F8"/>
    <w:rsid w:val="007928B3"/>
    <w:rsid w:val="00793EBE"/>
    <w:rsid w:val="00794555"/>
    <w:rsid w:val="007A1613"/>
    <w:rsid w:val="007B0BAA"/>
    <w:rsid w:val="007B2478"/>
    <w:rsid w:val="007B25C9"/>
    <w:rsid w:val="007B43E0"/>
    <w:rsid w:val="007B44B8"/>
    <w:rsid w:val="007C1D9B"/>
    <w:rsid w:val="007C3224"/>
    <w:rsid w:val="007D34BD"/>
    <w:rsid w:val="007D3897"/>
    <w:rsid w:val="007D5ED8"/>
    <w:rsid w:val="007E0A30"/>
    <w:rsid w:val="007E1D2A"/>
    <w:rsid w:val="007E3E70"/>
    <w:rsid w:val="007E5602"/>
    <w:rsid w:val="007F304D"/>
    <w:rsid w:val="007F3ADA"/>
    <w:rsid w:val="007F3E52"/>
    <w:rsid w:val="007F7480"/>
    <w:rsid w:val="0080100D"/>
    <w:rsid w:val="00803D27"/>
    <w:rsid w:val="0081077A"/>
    <w:rsid w:val="008114B7"/>
    <w:rsid w:val="00814462"/>
    <w:rsid w:val="00815C25"/>
    <w:rsid w:val="00816022"/>
    <w:rsid w:val="0081679E"/>
    <w:rsid w:val="00827283"/>
    <w:rsid w:val="00827D14"/>
    <w:rsid w:val="00831184"/>
    <w:rsid w:val="00836027"/>
    <w:rsid w:val="00836AAA"/>
    <w:rsid w:val="008415CE"/>
    <w:rsid w:val="00841F49"/>
    <w:rsid w:val="008440FF"/>
    <w:rsid w:val="0085269E"/>
    <w:rsid w:val="008532A8"/>
    <w:rsid w:val="0085565E"/>
    <w:rsid w:val="0085731A"/>
    <w:rsid w:val="00865F87"/>
    <w:rsid w:val="00866A76"/>
    <w:rsid w:val="0086708C"/>
    <w:rsid w:val="00872EBA"/>
    <w:rsid w:val="00873D7B"/>
    <w:rsid w:val="00875F23"/>
    <w:rsid w:val="008761D2"/>
    <w:rsid w:val="00876CD7"/>
    <w:rsid w:val="00880119"/>
    <w:rsid w:val="00887C86"/>
    <w:rsid w:val="0089016D"/>
    <w:rsid w:val="00890E90"/>
    <w:rsid w:val="0089211F"/>
    <w:rsid w:val="00894842"/>
    <w:rsid w:val="008960F5"/>
    <w:rsid w:val="0089742C"/>
    <w:rsid w:val="008A23C7"/>
    <w:rsid w:val="008B3FA1"/>
    <w:rsid w:val="008B5960"/>
    <w:rsid w:val="008B77FC"/>
    <w:rsid w:val="008C05B6"/>
    <w:rsid w:val="008C4183"/>
    <w:rsid w:val="008C49AB"/>
    <w:rsid w:val="008C5CF8"/>
    <w:rsid w:val="008C7BC2"/>
    <w:rsid w:val="008D0AB4"/>
    <w:rsid w:val="008D144E"/>
    <w:rsid w:val="008D5FDE"/>
    <w:rsid w:val="008E1E86"/>
    <w:rsid w:val="008E24CB"/>
    <w:rsid w:val="008E5D1D"/>
    <w:rsid w:val="008F5B22"/>
    <w:rsid w:val="008F61DB"/>
    <w:rsid w:val="008F6A0B"/>
    <w:rsid w:val="008F7078"/>
    <w:rsid w:val="00900AB8"/>
    <w:rsid w:val="00905E00"/>
    <w:rsid w:val="00907B85"/>
    <w:rsid w:val="0091059B"/>
    <w:rsid w:val="00912197"/>
    <w:rsid w:val="009138C9"/>
    <w:rsid w:val="00914044"/>
    <w:rsid w:val="00915D68"/>
    <w:rsid w:val="0092094C"/>
    <w:rsid w:val="00922B3A"/>
    <w:rsid w:val="009254E3"/>
    <w:rsid w:val="009256C4"/>
    <w:rsid w:val="00930117"/>
    <w:rsid w:val="009305F9"/>
    <w:rsid w:val="00930B40"/>
    <w:rsid w:val="009326E5"/>
    <w:rsid w:val="00934873"/>
    <w:rsid w:val="00937000"/>
    <w:rsid w:val="00937801"/>
    <w:rsid w:val="009401B3"/>
    <w:rsid w:val="009458BE"/>
    <w:rsid w:val="00946EB6"/>
    <w:rsid w:val="0095026E"/>
    <w:rsid w:val="0095259A"/>
    <w:rsid w:val="00952B0C"/>
    <w:rsid w:val="00963B2B"/>
    <w:rsid w:val="00964991"/>
    <w:rsid w:val="00971721"/>
    <w:rsid w:val="00972308"/>
    <w:rsid w:val="009727B9"/>
    <w:rsid w:val="00977371"/>
    <w:rsid w:val="00980A3A"/>
    <w:rsid w:val="009831DD"/>
    <w:rsid w:val="00984057"/>
    <w:rsid w:val="00984649"/>
    <w:rsid w:val="00984BBE"/>
    <w:rsid w:val="00987FF1"/>
    <w:rsid w:val="00994408"/>
    <w:rsid w:val="009949BA"/>
    <w:rsid w:val="0099548E"/>
    <w:rsid w:val="00995C93"/>
    <w:rsid w:val="0099641A"/>
    <w:rsid w:val="009A29F5"/>
    <w:rsid w:val="009A326D"/>
    <w:rsid w:val="009A549B"/>
    <w:rsid w:val="009A7AB2"/>
    <w:rsid w:val="009B15FA"/>
    <w:rsid w:val="009B3DA7"/>
    <w:rsid w:val="009B4597"/>
    <w:rsid w:val="009B6756"/>
    <w:rsid w:val="009C0A0A"/>
    <w:rsid w:val="009C0DAE"/>
    <w:rsid w:val="009C0F2D"/>
    <w:rsid w:val="009C48A0"/>
    <w:rsid w:val="009D2035"/>
    <w:rsid w:val="009D4949"/>
    <w:rsid w:val="009D4AF3"/>
    <w:rsid w:val="009E5D68"/>
    <w:rsid w:val="009E6B31"/>
    <w:rsid w:val="009F0395"/>
    <w:rsid w:val="00A0149B"/>
    <w:rsid w:val="00A03501"/>
    <w:rsid w:val="00A04918"/>
    <w:rsid w:val="00A0793A"/>
    <w:rsid w:val="00A16328"/>
    <w:rsid w:val="00A16E7B"/>
    <w:rsid w:val="00A247A3"/>
    <w:rsid w:val="00A24AEA"/>
    <w:rsid w:val="00A26873"/>
    <w:rsid w:val="00A27A9A"/>
    <w:rsid w:val="00A30A3D"/>
    <w:rsid w:val="00A34930"/>
    <w:rsid w:val="00A35131"/>
    <w:rsid w:val="00A36CF5"/>
    <w:rsid w:val="00A36E1D"/>
    <w:rsid w:val="00A4369C"/>
    <w:rsid w:val="00A43DB5"/>
    <w:rsid w:val="00A44621"/>
    <w:rsid w:val="00A44F5C"/>
    <w:rsid w:val="00A4797B"/>
    <w:rsid w:val="00A47DC6"/>
    <w:rsid w:val="00A52813"/>
    <w:rsid w:val="00A5335A"/>
    <w:rsid w:val="00A6082F"/>
    <w:rsid w:val="00A6235B"/>
    <w:rsid w:val="00A6278C"/>
    <w:rsid w:val="00A6349E"/>
    <w:rsid w:val="00A636A5"/>
    <w:rsid w:val="00A6453D"/>
    <w:rsid w:val="00A64619"/>
    <w:rsid w:val="00A7092C"/>
    <w:rsid w:val="00A7450C"/>
    <w:rsid w:val="00A751EA"/>
    <w:rsid w:val="00A80921"/>
    <w:rsid w:val="00A820E3"/>
    <w:rsid w:val="00A839C6"/>
    <w:rsid w:val="00A86BEF"/>
    <w:rsid w:val="00A925B0"/>
    <w:rsid w:val="00A932F2"/>
    <w:rsid w:val="00A93DFF"/>
    <w:rsid w:val="00AA0747"/>
    <w:rsid w:val="00AA175C"/>
    <w:rsid w:val="00AA3914"/>
    <w:rsid w:val="00AA3E48"/>
    <w:rsid w:val="00AA4912"/>
    <w:rsid w:val="00AA570B"/>
    <w:rsid w:val="00AB07B2"/>
    <w:rsid w:val="00AB26F7"/>
    <w:rsid w:val="00AB3935"/>
    <w:rsid w:val="00AB4E8F"/>
    <w:rsid w:val="00AC2E90"/>
    <w:rsid w:val="00AC4008"/>
    <w:rsid w:val="00AC43D9"/>
    <w:rsid w:val="00AC4B5C"/>
    <w:rsid w:val="00AC6BC0"/>
    <w:rsid w:val="00AC6E4D"/>
    <w:rsid w:val="00AC7F77"/>
    <w:rsid w:val="00AD1B4C"/>
    <w:rsid w:val="00AD1DB0"/>
    <w:rsid w:val="00AD2AA2"/>
    <w:rsid w:val="00AD3173"/>
    <w:rsid w:val="00AD5AAC"/>
    <w:rsid w:val="00AD69A8"/>
    <w:rsid w:val="00AD7834"/>
    <w:rsid w:val="00AD7B64"/>
    <w:rsid w:val="00AE03B2"/>
    <w:rsid w:val="00AE0D0E"/>
    <w:rsid w:val="00AE2EA7"/>
    <w:rsid w:val="00AE35B0"/>
    <w:rsid w:val="00AE3CB6"/>
    <w:rsid w:val="00AE4BF7"/>
    <w:rsid w:val="00AE6333"/>
    <w:rsid w:val="00AF1737"/>
    <w:rsid w:val="00AF5E0A"/>
    <w:rsid w:val="00AF6CBA"/>
    <w:rsid w:val="00AF6CD4"/>
    <w:rsid w:val="00AF7637"/>
    <w:rsid w:val="00B00BF3"/>
    <w:rsid w:val="00B02551"/>
    <w:rsid w:val="00B03968"/>
    <w:rsid w:val="00B03C7F"/>
    <w:rsid w:val="00B13099"/>
    <w:rsid w:val="00B13F98"/>
    <w:rsid w:val="00B15C83"/>
    <w:rsid w:val="00B16425"/>
    <w:rsid w:val="00B22EE6"/>
    <w:rsid w:val="00B22F72"/>
    <w:rsid w:val="00B234F3"/>
    <w:rsid w:val="00B23B88"/>
    <w:rsid w:val="00B23E4E"/>
    <w:rsid w:val="00B272F2"/>
    <w:rsid w:val="00B30D4E"/>
    <w:rsid w:val="00B31450"/>
    <w:rsid w:val="00B343CA"/>
    <w:rsid w:val="00B35BAE"/>
    <w:rsid w:val="00B373B1"/>
    <w:rsid w:val="00B3772F"/>
    <w:rsid w:val="00B41F17"/>
    <w:rsid w:val="00B423CC"/>
    <w:rsid w:val="00B42A78"/>
    <w:rsid w:val="00B4330D"/>
    <w:rsid w:val="00B43642"/>
    <w:rsid w:val="00B43B6B"/>
    <w:rsid w:val="00B43F32"/>
    <w:rsid w:val="00B4635C"/>
    <w:rsid w:val="00B554CD"/>
    <w:rsid w:val="00B56C55"/>
    <w:rsid w:val="00B625F1"/>
    <w:rsid w:val="00B63F90"/>
    <w:rsid w:val="00B645A6"/>
    <w:rsid w:val="00B6465E"/>
    <w:rsid w:val="00B679D9"/>
    <w:rsid w:val="00B67ED1"/>
    <w:rsid w:val="00B713CD"/>
    <w:rsid w:val="00B73992"/>
    <w:rsid w:val="00B75286"/>
    <w:rsid w:val="00B7564E"/>
    <w:rsid w:val="00B757CB"/>
    <w:rsid w:val="00B80D93"/>
    <w:rsid w:val="00B85650"/>
    <w:rsid w:val="00B85D3E"/>
    <w:rsid w:val="00B92F66"/>
    <w:rsid w:val="00B96FB6"/>
    <w:rsid w:val="00B97105"/>
    <w:rsid w:val="00BA008C"/>
    <w:rsid w:val="00BA415E"/>
    <w:rsid w:val="00BB29D9"/>
    <w:rsid w:val="00BB5E5F"/>
    <w:rsid w:val="00BC0850"/>
    <w:rsid w:val="00BC62C7"/>
    <w:rsid w:val="00BD0CFD"/>
    <w:rsid w:val="00BD153E"/>
    <w:rsid w:val="00BD244E"/>
    <w:rsid w:val="00BD5365"/>
    <w:rsid w:val="00BD56A1"/>
    <w:rsid w:val="00BE023A"/>
    <w:rsid w:val="00BE0A79"/>
    <w:rsid w:val="00BE555F"/>
    <w:rsid w:val="00BE56AB"/>
    <w:rsid w:val="00BF3886"/>
    <w:rsid w:val="00BF577D"/>
    <w:rsid w:val="00BF7239"/>
    <w:rsid w:val="00BF7C01"/>
    <w:rsid w:val="00BF7CCD"/>
    <w:rsid w:val="00C038FB"/>
    <w:rsid w:val="00C04BEB"/>
    <w:rsid w:val="00C051C6"/>
    <w:rsid w:val="00C0525C"/>
    <w:rsid w:val="00C05280"/>
    <w:rsid w:val="00C072A7"/>
    <w:rsid w:val="00C079BE"/>
    <w:rsid w:val="00C1021F"/>
    <w:rsid w:val="00C11151"/>
    <w:rsid w:val="00C17B40"/>
    <w:rsid w:val="00C23437"/>
    <w:rsid w:val="00C26648"/>
    <w:rsid w:val="00C361F7"/>
    <w:rsid w:val="00C36B2E"/>
    <w:rsid w:val="00C36B9F"/>
    <w:rsid w:val="00C372A7"/>
    <w:rsid w:val="00C43089"/>
    <w:rsid w:val="00C43BC5"/>
    <w:rsid w:val="00C502FA"/>
    <w:rsid w:val="00C50F10"/>
    <w:rsid w:val="00C53533"/>
    <w:rsid w:val="00C540C7"/>
    <w:rsid w:val="00C5743C"/>
    <w:rsid w:val="00C7135F"/>
    <w:rsid w:val="00C71B19"/>
    <w:rsid w:val="00C74437"/>
    <w:rsid w:val="00C74690"/>
    <w:rsid w:val="00C75471"/>
    <w:rsid w:val="00C7722E"/>
    <w:rsid w:val="00C77E01"/>
    <w:rsid w:val="00C83080"/>
    <w:rsid w:val="00C84465"/>
    <w:rsid w:val="00C85877"/>
    <w:rsid w:val="00C8592F"/>
    <w:rsid w:val="00C85A56"/>
    <w:rsid w:val="00C85E39"/>
    <w:rsid w:val="00C86D39"/>
    <w:rsid w:val="00C87AC5"/>
    <w:rsid w:val="00C9383A"/>
    <w:rsid w:val="00C93CC5"/>
    <w:rsid w:val="00C94EC1"/>
    <w:rsid w:val="00C95C00"/>
    <w:rsid w:val="00CA0A22"/>
    <w:rsid w:val="00CA19CD"/>
    <w:rsid w:val="00CA1C0F"/>
    <w:rsid w:val="00CA4784"/>
    <w:rsid w:val="00CA66ED"/>
    <w:rsid w:val="00CB31CD"/>
    <w:rsid w:val="00CB5341"/>
    <w:rsid w:val="00CB7284"/>
    <w:rsid w:val="00CC0633"/>
    <w:rsid w:val="00CC0985"/>
    <w:rsid w:val="00CC3D99"/>
    <w:rsid w:val="00CC55F6"/>
    <w:rsid w:val="00CD04AD"/>
    <w:rsid w:val="00CD1EB9"/>
    <w:rsid w:val="00CD65AC"/>
    <w:rsid w:val="00CE36B7"/>
    <w:rsid w:val="00CE3D33"/>
    <w:rsid w:val="00CE5E68"/>
    <w:rsid w:val="00CE7214"/>
    <w:rsid w:val="00CF09CF"/>
    <w:rsid w:val="00CF0F75"/>
    <w:rsid w:val="00D00899"/>
    <w:rsid w:val="00D00D33"/>
    <w:rsid w:val="00D034EA"/>
    <w:rsid w:val="00D05750"/>
    <w:rsid w:val="00D0701B"/>
    <w:rsid w:val="00D10056"/>
    <w:rsid w:val="00D16752"/>
    <w:rsid w:val="00D2055D"/>
    <w:rsid w:val="00D205D8"/>
    <w:rsid w:val="00D21DA0"/>
    <w:rsid w:val="00D2391B"/>
    <w:rsid w:val="00D270D8"/>
    <w:rsid w:val="00D329ED"/>
    <w:rsid w:val="00D36D18"/>
    <w:rsid w:val="00D46675"/>
    <w:rsid w:val="00D530A1"/>
    <w:rsid w:val="00D53783"/>
    <w:rsid w:val="00D5428B"/>
    <w:rsid w:val="00D61FED"/>
    <w:rsid w:val="00D64A54"/>
    <w:rsid w:val="00D704B7"/>
    <w:rsid w:val="00D80742"/>
    <w:rsid w:val="00D81611"/>
    <w:rsid w:val="00D83B94"/>
    <w:rsid w:val="00D8575C"/>
    <w:rsid w:val="00D86E2D"/>
    <w:rsid w:val="00D92213"/>
    <w:rsid w:val="00D9324B"/>
    <w:rsid w:val="00D9452D"/>
    <w:rsid w:val="00D94CA6"/>
    <w:rsid w:val="00DA2548"/>
    <w:rsid w:val="00DA52BB"/>
    <w:rsid w:val="00DA795D"/>
    <w:rsid w:val="00DB36A7"/>
    <w:rsid w:val="00DB3B59"/>
    <w:rsid w:val="00DC0553"/>
    <w:rsid w:val="00DC0874"/>
    <w:rsid w:val="00DC225F"/>
    <w:rsid w:val="00DC2DB6"/>
    <w:rsid w:val="00DC3D3E"/>
    <w:rsid w:val="00DC4253"/>
    <w:rsid w:val="00DD62D9"/>
    <w:rsid w:val="00DD7982"/>
    <w:rsid w:val="00DE0333"/>
    <w:rsid w:val="00DE0454"/>
    <w:rsid w:val="00DE1AF4"/>
    <w:rsid w:val="00DE1B0F"/>
    <w:rsid w:val="00DE231A"/>
    <w:rsid w:val="00DE5499"/>
    <w:rsid w:val="00DE54D5"/>
    <w:rsid w:val="00DE6B95"/>
    <w:rsid w:val="00DE7243"/>
    <w:rsid w:val="00DF1113"/>
    <w:rsid w:val="00DF6C89"/>
    <w:rsid w:val="00E01E63"/>
    <w:rsid w:val="00E04655"/>
    <w:rsid w:val="00E04F40"/>
    <w:rsid w:val="00E05027"/>
    <w:rsid w:val="00E057DF"/>
    <w:rsid w:val="00E07BCC"/>
    <w:rsid w:val="00E10E59"/>
    <w:rsid w:val="00E148AA"/>
    <w:rsid w:val="00E1615C"/>
    <w:rsid w:val="00E17D63"/>
    <w:rsid w:val="00E209F2"/>
    <w:rsid w:val="00E23FDE"/>
    <w:rsid w:val="00E25F6E"/>
    <w:rsid w:val="00E27843"/>
    <w:rsid w:val="00E30B1C"/>
    <w:rsid w:val="00E315C2"/>
    <w:rsid w:val="00E32DE5"/>
    <w:rsid w:val="00E3465D"/>
    <w:rsid w:val="00E36276"/>
    <w:rsid w:val="00E424F5"/>
    <w:rsid w:val="00E435F3"/>
    <w:rsid w:val="00E44AFC"/>
    <w:rsid w:val="00E45CEB"/>
    <w:rsid w:val="00E47C43"/>
    <w:rsid w:val="00E509A8"/>
    <w:rsid w:val="00E517E7"/>
    <w:rsid w:val="00E534AD"/>
    <w:rsid w:val="00E53ABC"/>
    <w:rsid w:val="00E608BA"/>
    <w:rsid w:val="00E62722"/>
    <w:rsid w:val="00E6519D"/>
    <w:rsid w:val="00E66FC7"/>
    <w:rsid w:val="00E8125C"/>
    <w:rsid w:val="00E82CC1"/>
    <w:rsid w:val="00E84103"/>
    <w:rsid w:val="00E854ED"/>
    <w:rsid w:val="00EA1648"/>
    <w:rsid w:val="00EA1DD9"/>
    <w:rsid w:val="00EA2780"/>
    <w:rsid w:val="00EA4C42"/>
    <w:rsid w:val="00EA62A5"/>
    <w:rsid w:val="00EB0FC5"/>
    <w:rsid w:val="00EB31DE"/>
    <w:rsid w:val="00EB587C"/>
    <w:rsid w:val="00EB66B1"/>
    <w:rsid w:val="00EC04C7"/>
    <w:rsid w:val="00EC1D68"/>
    <w:rsid w:val="00EC7EE4"/>
    <w:rsid w:val="00ED0F26"/>
    <w:rsid w:val="00EE32C0"/>
    <w:rsid w:val="00EE411F"/>
    <w:rsid w:val="00EE4ECC"/>
    <w:rsid w:val="00EE7351"/>
    <w:rsid w:val="00EF0A62"/>
    <w:rsid w:val="00EF1957"/>
    <w:rsid w:val="00EF670D"/>
    <w:rsid w:val="00F00139"/>
    <w:rsid w:val="00F023BE"/>
    <w:rsid w:val="00F0268A"/>
    <w:rsid w:val="00F043CD"/>
    <w:rsid w:val="00F04796"/>
    <w:rsid w:val="00F05504"/>
    <w:rsid w:val="00F06578"/>
    <w:rsid w:val="00F06FA3"/>
    <w:rsid w:val="00F07FC0"/>
    <w:rsid w:val="00F132A7"/>
    <w:rsid w:val="00F133D1"/>
    <w:rsid w:val="00F15F79"/>
    <w:rsid w:val="00F1660D"/>
    <w:rsid w:val="00F1685D"/>
    <w:rsid w:val="00F2097F"/>
    <w:rsid w:val="00F20F8C"/>
    <w:rsid w:val="00F25906"/>
    <w:rsid w:val="00F26BED"/>
    <w:rsid w:val="00F367F1"/>
    <w:rsid w:val="00F36EA9"/>
    <w:rsid w:val="00F37456"/>
    <w:rsid w:val="00F419B2"/>
    <w:rsid w:val="00F4256F"/>
    <w:rsid w:val="00F50777"/>
    <w:rsid w:val="00F50843"/>
    <w:rsid w:val="00F50E7B"/>
    <w:rsid w:val="00F50F8C"/>
    <w:rsid w:val="00F51BAE"/>
    <w:rsid w:val="00F544DF"/>
    <w:rsid w:val="00F62B85"/>
    <w:rsid w:val="00F71E43"/>
    <w:rsid w:val="00F73F19"/>
    <w:rsid w:val="00F813EC"/>
    <w:rsid w:val="00F84588"/>
    <w:rsid w:val="00F84A40"/>
    <w:rsid w:val="00F9452F"/>
    <w:rsid w:val="00FA4F53"/>
    <w:rsid w:val="00FA7C55"/>
    <w:rsid w:val="00FB2C21"/>
    <w:rsid w:val="00FC1C7F"/>
    <w:rsid w:val="00FC2F4B"/>
    <w:rsid w:val="00FD1E5D"/>
    <w:rsid w:val="00FE2929"/>
    <w:rsid w:val="00FE35D6"/>
    <w:rsid w:val="00FF2691"/>
    <w:rsid w:val="00FF2F95"/>
    <w:rsid w:val="00FF4274"/>
    <w:rsid w:val="00FF4346"/>
    <w:rsid w:val="00FF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215B55D"/>
  <w15:docId w15:val="{D2990604-DE62-4598-9633-19355C43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B9"/>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customStyle="1" w:styleId="cit-auth">
    <w:name w:val="cit-auth"/>
    <w:basedOn w:val="DefaultParagraphFont"/>
    <w:rsid w:val="00E608BA"/>
  </w:style>
  <w:style w:type="paragraph" w:styleId="FootnoteText">
    <w:name w:val="footnote text"/>
    <w:basedOn w:val="Normal"/>
    <w:link w:val="FootnoteTextChar"/>
    <w:uiPriority w:val="99"/>
    <w:semiHidden/>
    <w:unhideWhenUsed/>
    <w:rsid w:val="009831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831DD"/>
    <w:rPr>
      <w:sz w:val="20"/>
      <w:szCs w:val="20"/>
    </w:rPr>
  </w:style>
  <w:style w:type="character" w:styleId="FootnoteReference">
    <w:name w:val="footnote reference"/>
    <w:basedOn w:val="DefaultParagraphFont"/>
    <w:uiPriority w:val="99"/>
    <w:semiHidden/>
    <w:unhideWhenUsed/>
    <w:rsid w:val="009831DD"/>
    <w:rPr>
      <w:vertAlign w:val="superscript"/>
    </w:rPr>
  </w:style>
  <w:style w:type="character" w:styleId="CommentReference">
    <w:name w:val="annotation reference"/>
    <w:basedOn w:val="DefaultParagraphFont"/>
    <w:uiPriority w:val="99"/>
    <w:semiHidden/>
    <w:unhideWhenUsed/>
    <w:rsid w:val="005452ED"/>
    <w:rPr>
      <w:sz w:val="16"/>
      <w:szCs w:val="16"/>
    </w:rPr>
  </w:style>
  <w:style w:type="paragraph" w:styleId="CommentText">
    <w:name w:val="annotation text"/>
    <w:basedOn w:val="Normal"/>
    <w:link w:val="CommentTextChar"/>
    <w:uiPriority w:val="99"/>
    <w:unhideWhenUsed/>
    <w:rsid w:val="005452ED"/>
    <w:pPr>
      <w:spacing w:line="240" w:lineRule="auto"/>
    </w:pPr>
    <w:rPr>
      <w:sz w:val="20"/>
      <w:szCs w:val="20"/>
    </w:rPr>
  </w:style>
  <w:style w:type="character" w:customStyle="1" w:styleId="CommentTextChar">
    <w:name w:val="Comment Text Char"/>
    <w:basedOn w:val="DefaultParagraphFont"/>
    <w:link w:val="CommentText"/>
    <w:uiPriority w:val="99"/>
    <w:rsid w:val="005452ED"/>
    <w:rPr>
      <w:sz w:val="20"/>
      <w:szCs w:val="20"/>
    </w:rPr>
  </w:style>
  <w:style w:type="paragraph" w:styleId="CommentSubject">
    <w:name w:val="annotation subject"/>
    <w:basedOn w:val="CommentText"/>
    <w:next w:val="CommentText"/>
    <w:link w:val="CommentSubjectChar"/>
    <w:uiPriority w:val="99"/>
    <w:semiHidden/>
    <w:unhideWhenUsed/>
    <w:rsid w:val="005452ED"/>
    <w:rPr>
      <w:b/>
      <w:bCs/>
    </w:rPr>
  </w:style>
  <w:style w:type="character" w:customStyle="1" w:styleId="CommentSubjectChar">
    <w:name w:val="Comment Subject Char"/>
    <w:basedOn w:val="CommentTextChar"/>
    <w:link w:val="CommentSubject"/>
    <w:uiPriority w:val="99"/>
    <w:semiHidden/>
    <w:rsid w:val="005452ED"/>
    <w:rPr>
      <w:b/>
      <w:bCs/>
      <w:sz w:val="20"/>
      <w:szCs w:val="20"/>
    </w:rPr>
  </w:style>
  <w:style w:type="paragraph" w:styleId="BalloonText">
    <w:name w:val="Balloon Text"/>
    <w:basedOn w:val="Normal"/>
    <w:link w:val="BalloonTextChar"/>
    <w:uiPriority w:val="99"/>
    <w:semiHidden/>
    <w:unhideWhenUsed/>
    <w:rsid w:val="005452E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ED"/>
    <w:rPr>
      <w:rFonts w:ascii="Tahoma" w:hAnsi="Tahoma" w:cs="Tahoma"/>
      <w:sz w:val="16"/>
      <w:szCs w:val="16"/>
    </w:rPr>
  </w:style>
  <w:style w:type="paragraph" w:styleId="Header">
    <w:name w:val="header"/>
    <w:basedOn w:val="Normal"/>
    <w:link w:val="HeaderChar"/>
    <w:uiPriority w:val="99"/>
    <w:unhideWhenUsed/>
    <w:rsid w:val="000E244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E244D"/>
  </w:style>
  <w:style w:type="paragraph" w:styleId="Footer">
    <w:name w:val="footer"/>
    <w:basedOn w:val="Normal"/>
    <w:link w:val="FooterChar"/>
    <w:uiPriority w:val="99"/>
    <w:unhideWhenUsed/>
    <w:rsid w:val="000E24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E244D"/>
  </w:style>
  <w:style w:type="paragraph" w:styleId="ListParagraph">
    <w:name w:val="List Paragraph"/>
    <w:basedOn w:val="Normal"/>
    <w:uiPriority w:val="34"/>
    <w:qFormat/>
    <w:rsid w:val="00FB2C21"/>
    <w:pPr>
      <w:ind w:left="720"/>
      <w:contextualSpacing/>
    </w:pPr>
  </w:style>
  <w:style w:type="table" w:styleId="TableGrid">
    <w:name w:val="Table Grid"/>
    <w:basedOn w:val="TableNormal"/>
    <w:uiPriority w:val="59"/>
    <w:rsid w:val="005B575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85D"/>
    <w:rPr>
      <w:color w:val="0000FF" w:themeColor="hyperlink"/>
      <w:u w:val="single"/>
    </w:rPr>
  </w:style>
  <w:style w:type="paragraph" w:customStyle="1" w:styleId="Default">
    <w:name w:val="Default"/>
    <w:rsid w:val="00814462"/>
    <w:pPr>
      <w:autoSpaceDE w:val="0"/>
      <w:autoSpaceDN w:val="0"/>
      <w:adjustRightInd w:val="0"/>
      <w:spacing w:after="0" w:line="240" w:lineRule="auto"/>
    </w:pPr>
    <w:rPr>
      <w:rFonts w:ascii="AIGBP M+ Minion" w:hAnsi="AIGBP M+ Minion" w:cs="AIGBP M+ Minion"/>
      <w:color w:val="000000"/>
    </w:rPr>
  </w:style>
  <w:style w:type="character" w:styleId="EndnoteReference">
    <w:name w:val="endnote reference"/>
    <w:basedOn w:val="DefaultParagraphFont"/>
    <w:uiPriority w:val="99"/>
    <w:semiHidden/>
    <w:unhideWhenUsed/>
    <w:rsid w:val="00E17D63"/>
    <w:rPr>
      <w:vertAlign w:val="superscript"/>
    </w:rPr>
  </w:style>
  <w:style w:type="paragraph" w:styleId="Revision">
    <w:name w:val="Revision"/>
    <w:hidden/>
    <w:uiPriority w:val="99"/>
    <w:semiHidden/>
    <w:rsid w:val="00AE4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7135">
      <w:bodyDiv w:val="1"/>
      <w:marLeft w:val="0"/>
      <w:marRight w:val="0"/>
      <w:marTop w:val="0"/>
      <w:marBottom w:val="0"/>
      <w:divBdr>
        <w:top w:val="none" w:sz="0" w:space="0" w:color="auto"/>
        <w:left w:val="none" w:sz="0" w:space="0" w:color="auto"/>
        <w:bottom w:val="none" w:sz="0" w:space="0" w:color="auto"/>
        <w:right w:val="none" w:sz="0" w:space="0" w:color="auto"/>
      </w:divBdr>
      <w:divsChild>
        <w:div w:id="617183728">
          <w:marLeft w:val="0"/>
          <w:marRight w:val="0"/>
          <w:marTop w:val="0"/>
          <w:marBottom w:val="0"/>
          <w:divBdr>
            <w:top w:val="none" w:sz="0" w:space="0" w:color="auto"/>
            <w:left w:val="none" w:sz="0" w:space="0" w:color="auto"/>
            <w:bottom w:val="none" w:sz="0" w:space="0" w:color="auto"/>
            <w:right w:val="none" w:sz="0" w:space="0" w:color="auto"/>
          </w:divBdr>
          <w:divsChild>
            <w:div w:id="1693678218">
              <w:marLeft w:val="0"/>
              <w:marRight w:val="0"/>
              <w:marTop w:val="0"/>
              <w:marBottom w:val="0"/>
              <w:divBdr>
                <w:top w:val="none" w:sz="0" w:space="0" w:color="auto"/>
                <w:left w:val="none" w:sz="0" w:space="0" w:color="auto"/>
                <w:bottom w:val="none" w:sz="0" w:space="0" w:color="auto"/>
                <w:right w:val="none" w:sz="0" w:space="0" w:color="auto"/>
              </w:divBdr>
              <w:divsChild>
                <w:div w:id="1785072567">
                  <w:marLeft w:val="0"/>
                  <w:marRight w:val="0"/>
                  <w:marTop w:val="0"/>
                  <w:marBottom w:val="0"/>
                  <w:divBdr>
                    <w:top w:val="none" w:sz="0" w:space="0" w:color="auto"/>
                    <w:left w:val="none" w:sz="0" w:space="0" w:color="auto"/>
                    <w:bottom w:val="none" w:sz="0" w:space="0" w:color="auto"/>
                    <w:right w:val="none" w:sz="0" w:space="0" w:color="auto"/>
                  </w:divBdr>
                  <w:divsChild>
                    <w:div w:id="1758749892">
                      <w:marLeft w:val="0"/>
                      <w:marRight w:val="0"/>
                      <w:marTop w:val="0"/>
                      <w:marBottom w:val="0"/>
                      <w:divBdr>
                        <w:top w:val="none" w:sz="0" w:space="0" w:color="auto"/>
                        <w:left w:val="none" w:sz="0" w:space="0" w:color="auto"/>
                        <w:bottom w:val="none" w:sz="0" w:space="0" w:color="auto"/>
                        <w:right w:val="none" w:sz="0" w:space="0" w:color="auto"/>
                      </w:divBdr>
                      <w:divsChild>
                        <w:div w:id="1232234002">
                          <w:marLeft w:val="0"/>
                          <w:marRight w:val="0"/>
                          <w:marTop w:val="0"/>
                          <w:marBottom w:val="0"/>
                          <w:divBdr>
                            <w:top w:val="none" w:sz="0" w:space="0" w:color="auto"/>
                            <w:left w:val="none" w:sz="0" w:space="0" w:color="auto"/>
                            <w:bottom w:val="none" w:sz="0" w:space="0" w:color="auto"/>
                            <w:right w:val="none" w:sz="0" w:space="0" w:color="auto"/>
                          </w:divBdr>
                          <w:divsChild>
                            <w:div w:id="9877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357345">
      <w:bodyDiv w:val="1"/>
      <w:marLeft w:val="0"/>
      <w:marRight w:val="0"/>
      <w:marTop w:val="0"/>
      <w:marBottom w:val="0"/>
      <w:divBdr>
        <w:top w:val="none" w:sz="0" w:space="0" w:color="auto"/>
        <w:left w:val="none" w:sz="0" w:space="0" w:color="auto"/>
        <w:bottom w:val="none" w:sz="0" w:space="0" w:color="auto"/>
        <w:right w:val="none" w:sz="0" w:space="0" w:color="auto"/>
      </w:divBdr>
      <w:divsChild>
        <w:div w:id="1765494627">
          <w:marLeft w:val="0"/>
          <w:marRight w:val="0"/>
          <w:marTop w:val="0"/>
          <w:marBottom w:val="0"/>
          <w:divBdr>
            <w:top w:val="none" w:sz="0" w:space="0" w:color="auto"/>
            <w:left w:val="none" w:sz="0" w:space="0" w:color="auto"/>
            <w:bottom w:val="none" w:sz="0" w:space="0" w:color="auto"/>
            <w:right w:val="none" w:sz="0" w:space="0" w:color="auto"/>
          </w:divBdr>
          <w:divsChild>
            <w:div w:id="1883396075">
              <w:marLeft w:val="0"/>
              <w:marRight w:val="0"/>
              <w:marTop w:val="0"/>
              <w:marBottom w:val="0"/>
              <w:divBdr>
                <w:top w:val="none" w:sz="0" w:space="0" w:color="auto"/>
                <w:left w:val="none" w:sz="0" w:space="0" w:color="auto"/>
                <w:bottom w:val="none" w:sz="0" w:space="0" w:color="auto"/>
                <w:right w:val="none" w:sz="0" w:space="0" w:color="auto"/>
              </w:divBdr>
              <w:divsChild>
                <w:div w:id="1072586144">
                  <w:marLeft w:val="0"/>
                  <w:marRight w:val="0"/>
                  <w:marTop w:val="0"/>
                  <w:marBottom w:val="0"/>
                  <w:divBdr>
                    <w:top w:val="none" w:sz="0" w:space="0" w:color="auto"/>
                    <w:left w:val="none" w:sz="0" w:space="0" w:color="auto"/>
                    <w:bottom w:val="none" w:sz="0" w:space="0" w:color="auto"/>
                    <w:right w:val="none" w:sz="0" w:space="0" w:color="auto"/>
                  </w:divBdr>
                  <w:divsChild>
                    <w:div w:id="1220168604">
                      <w:marLeft w:val="0"/>
                      <w:marRight w:val="0"/>
                      <w:marTop w:val="0"/>
                      <w:marBottom w:val="0"/>
                      <w:divBdr>
                        <w:top w:val="none" w:sz="0" w:space="0" w:color="auto"/>
                        <w:left w:val="none" w:sz="0" w:space="0" w:color="auto"/>
                        <w:bottom w:val="none" w:sz="0" w:space="0" w:color="auto"/>
                        <w:right w:val="none" w:sz="0" w:space="0" w:color="auto"/>
                      </w:divBdr>
                      <w:divsChild>
                        <w:div w:id="1444419421">
                          <w:marLeft w:val="0"/>
                          <w:marRight w:val="0"/>
                          <w:marTop w:val="0"/>
                          <w:marBottom w:val="0"/>
                          <w:divBdr>
                            <w:top w:val="none" w:sz="0" w:space="0" w:color="auto"/>
                            <w:left w:val="none" w:sz="0" w:space="0" w:color="auto"/>
                            <w:bottom w:val="none" w:sz="0" w:space="0" w:color="auto"/>
                            <w:right w:val="none" w:sz="0" w:space="0" w:color="auto"/>
                          </w:divBdr>
                          <w:divsChild>
                            <w:div w:id="836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13306">
      <w:bodyDiv w:val="1"/>
      <w:marLeft w:val="0"/>
      <w:marRight w:val="0"/>
      <w:marTop w:val="0"/>
      <w:marBottom w:val="0"/>
      <w:divBdr>
        <w:top w:val="none" w:sz="0" w:space="0" w:color="auto"/>
        <w:left w:val="none" w:sz="0" w:space="0" w:color="auto"/>
        <w:bottom w:val="none" w:sz="0" w:space="0" w:color="auto"/>
        <w:right w:val="none" w:sz="0" w:space="0" w:color="auto"/>
      </w:divBdr>
    </w:div>
    <w:div w:id="1076167716">
      <w:bodyDiv w:val="1"/>
      <w:marLeft w:val="0"/>
      <w:marRight w:val="0"/>
      <w:marTop w:val="0"/>
      <w:marBottom w:val="0"/>
      <w:divBdr>
        <w:top w:val="none" w:sz="0" w:space="0" w:color="auto"/>
        <w:left w:val="none" w:sz="0" w:space="0" w:color="auto"/>
        <w:bottom w:val="none" w:sz="0" w:space="0" w:color="auto"/>
        <w:right w:val="none" w:sz="0" w:space="0" w:color="auto"/>
      </w:divBdr>
      <w:divsChild>
        <w:div w:id="1544906494">
          <w:marLeft w:val="0"/>
          <w:marRight w:val="0"/>
          <w:marTop w:val="0"/>
          <w:marBottom w:val="0"/>
          <w:divBdr>
            <w:top w:val="none" w:sz="0" w:space="0" w:color="auto"/>
            <w:left w:val="none" w:sz="0" w:space="0" w:color="auto"/>
            <w:bottom w:val="none" w:sz="0" w:space="0" w:color="auto"/>
            <w:right w:val="none" w:sz="0" w:space="0" w:color="auto"/>
          </w:divBdr>
          <w:divsChild>
            <w:div w:id="111360910">
              <w:marLeft w:val="0"/>
              <w:marRight w:val="0"/>
              <w:marTop w:val="0"/>
              <w:marBottom w:val="0"/>
              <w:divBdr>
                <w:top w:val="none" w:sz="0" w:space="0" w:color="auto"/>
                <w:left w:val="none" w:sz="0" w:space="0" w:color="auto"/>
                <w:bottom w:val="none" w:sz="0" w:space="0" w:color="auto"/>
                <w:right w:val="none" w:sz="0" w:space="0" w:color="auto"/>
              </w:divBdr>
              <w:divsChild>
                <w:div w:id="1567372465">
                  <w:marLeft w:val="0"/>
                  <w:marRight w:val="0"/>
                  <w:marTop w:val="0"/>
                  <w:marBottom w:val="0"/>
                  <w:divBdr>
                    <w:top w:val="none" w:sz="0" w:space="0" w:color="auto"/>
                    <w:left w:val="none" w:sz="0" w:space="0" w:color="auto"/>
                    <w:bottom w:val="none" w:sz="0" w:space="0" w:color="auto"/>
                    <w:right w:val="none" w:sz="0" w:space="0" w:color="auto"/>
                  </w:divBdr>
                  <w:divsChild>
                    <w:div w:id="525795747">
                      <w:marLeft w:val="0"/>
                      <w:marRight w:val="0"/>
                      <w:marTop w:val="0"/>
                      <w:marBottom w:val="0"/>
                      <w:divBdr>
                        <w:top w:val="none" w:sz="0" w:space="0" w:color="auto"/>
                        <w:left w:val="none" w:sz="0" w:space="0" w:color="auto"/>
                        <w:bottom w:val="none" w:sz="0" w:space="0" w:color="auto"/>
                        <w:right w:val="none" w:sz="0" w:space="0" w:color="auto"/>
                      </w:divBdr>
                      <w:divsChild>
                        <w:div w:id="302009760">
                          <w:marLeft w:val="0"/>
                          <w:marRight w:val="0"/>
                          <w:marTop w:val="0"/>
                          <w:marBottom w:val="0"/>
                          <w:divBdr>
                            <w:top w:val="none" w:sz="0" w:space="0" w:color="auto"/>
                            <w:left w:val="none" w:sz="0" w:space="0" w:color="auto"/>
                            <w:bottom w:val="none" w:sz="0" w:space="0" w:color="auto"/>
                            <w:right w:val="none" w:sz="0" w:space="0" w:color="auto"/>
                          </w:divBdr>
                          <w:divsChild>
                            <w:div w:id="1908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8125">
      <w:bodyDiv w:val="1"/>
      <w:marLeft w:val="0"/>
      <w:marRight w:val="0"/>
      <w:marTop w:val="0"/>
      <w:marBottom w:val="0"/>
      <w:divBdr>
        <w:top w:val="none" w:sz="0" w:space="0" w:color="auto"/>
        <w:left w:val="none" w:sz="0" w:space="0" w:color="auto"/>
        <w:bottom w:val="none" w:sz="0" w:space="0" w:color="auto"/>
        <w:right w:val="none" w:sz="0" w:space="0" w:color="auto"/>
      </w:divBdr>
      <w:divsChild>
        <w:div w:id="1765878643">
          <w:marLeft w:val="0"/>
          <w:marRight w:val="0"/>
          <w:marTop w:val="0"/>
          <w:marBottom w:val="0"/>
          <w:divBdr>
            <w:top w:val="none" w:sz="0" w:space="0" w:color="auto"/>
            <w:left w:val="none" w:sz="0" w:space="0" w:color="auto"/>
            <w:bottom w:val="none" w:sz="0" w:space="0" w:color="auto"/>
            <w:right w:val="none" w:sz="0" w:space="0" w:color="auto"/>
          </w:divBdr>
          <w:divsChild>
            <w:div w:id="360207062">
              <w:marLeft w:val="0"/>
              <w:marRight w:val="0"/>
              <w:marTop w:val="0"/>
              <w:marBottom w:val="0"/>
              <w:divBdr>
                <w:top w:val="none" w:sz="0" w:space="0" w:color="auto"/>
                <w:left w:val="none" w:sz="0" w:space="0" w:color="auto"/>
                <w:bottom w:val="none" w:sz="0" w:space="0" w:color="auto"/>
                <w:right w:val="none" w:sz="0" w:space="0" w:color="auto"/>
              </w:divBdr>
              <w:divsChild>
                <w:div w:id="1547838667">
                  <w:marLeft w:val="0"/>
                  <w:marRight w:val="0"/>
                  <w:marTop w:val="0"/>
                  <w:marBottom w:val="0"/>
                  <w:divBdr>
                    <w:top w:val="none" w:sz="0" w:space="0" w:color="auto"/>
                    <w:left w:val="none" w:sz="0" w:space="0" w:color="auto"/>
                    <w:bottom w:val="none" w:sz="0" w:space="0" w:color="auto"/>
                    <w:right w:val="none" w:sz="0" w:space="0" w:color="auto"/>
                  </w:divBdr>
                  <w:divsChild>
                    <w:div w:id="164439882">
                      <w:marLeft w:val="0"/>
                      <w:marRight w:val="0"/>
                      <w:marTop w:val="0"/>
                      <w:marBottom w:val="0"/>
                      <w:divBdr>
                        <w:top w:val="none" w:sz="0" w:space="0" w:color="auto"/>
                        <w:left w:val="none" w:sz="0" w:space="0" w:color="auto"/>
                        <w:bottom w:val="none" w:sz="0" w:space="0" w:color="auto"/>
                        <w:right w:val="none" w:sz="0" w:space="0" w:color="auto"/>
                      </w:divBdr>
                      <w:divsChild>
                        <w:div w:id="866215016">
                          <w:marLeft w:val="0"/>
                          <w:marRight w:val="0"/>
                          <w:marTop w:val="0"/>
                          <w:marBottom w:val="0"/>
                          <w:divBdr>
                            <w:top w:val="none" w:sz="0" w:space="0" w:color="auto"/>
                            <w:left w:val="none" w:sz="0" w:space="0" w:color="auto"/>
                            <w:bottom w:val="none" w:sz="0" w:space="0" w:color="auto"/>
                            <w:right w:val="none" w:sz="0" w:space="0" w:color="auto"/>
                          </w:divBdr>
                          <w:divsChild>
                            <w:div w:id="6097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s>
</file>

<file path=word/_rels/footnotes.xml.rels><?xml version="1.0" encoding="UTF-8" standalone="yes"?>
<Relationships xmlns="http://schemas.openxmlformats.org/package/2006/relationships"><Relationship Id="rId2" Type="http://schemas.openxmlformats.org/officeDocument/2006/relationships/hyperlink" Target="http://www.oecd.org/std/leading-indicators/oecdcompositeleadingindicatorsreferenceturningpointsandcomponentseries.htm" TargetMode="External"/><Relationship Id="rId1" Type="http://schemas.openxmlformats.org/officeDocument/2006/relationships/hyperlink" Target="http://www.nber.org/cy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8B50-28E0-4412-8922-7CE7F6A2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11871</Words>
  <Characters>67668</Characters>
  <Application>Microsoft Office Word</Application>
  <DocSecurity>0</DocSecurity>
  <Lines>563</Lines>
  <Paragraphs>158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 of Leeds</Company>
  <LinksUpToDate>false</LinksUpToDate>
  <CharactersWithSpaces>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lubsuser</dc:creator>
  <cp:lastModifiedBy>Keith Anderson</cp:lastModifiedBy>
  <cp:revision>3</cp:revision>
  <cp:lastPrinted>2019-02-15T13:54:00Z</cp:lastPrinted>
  <dcterms:created xsi:type="dcterms:W3CDTF">2019-02-15T14:29:00Z</dcterms:created>
  <dcterms:modified xsi:type="dcterms:W3CDTF">2019-02-15T14:29:00Z</dcterms:modified>
</cp:coreProperties>
</file>