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40501D" w14:textId="77777777" w:rsidR="004C5FB3" w:rsidRDefault="004C5FB3" w:rsidP="00842CA9">
      <w:pPr>
        <w:rPr>
          <w:b/>
          <w:sz w:val="24"/>
          <w:szCs w:val="24"/>
        </w:rPr>
      </w:pPr>
      <w:bookmarkStart w:id="0" w:name="_gjdgxs" w:colFirst="0" w:colLast="0"/>
      <w:bookmarkEnd w:id="0"/>
      <w:r>
        <w:rPr>
          <w:b/>
          <w:sz w:val="24"/>
          <w:szCs w:val="24"/>
        </w:rPr>
        <w:t>A family of Native Amine Dehydrogenases for the Asymmetric Reductive Amination of Ketones</w:t>
      </w:r>
    </w:p>
    <w:p w14:paraId="134E520A" w14:textId="77777777" w:rsidR="004C5FB3" w:rsidRPr="008535CC" w:rsidRDefault="004C5FB3" w:rsidP="00842CA9">
      <w:pPr>
        <w:spacing w:after="0" w:line="240" w:lineRule="auto"/>
        <w:rPr>
          <w:lang w:val="fr-FR"/>
        </w:rPr>
      </w:pPr>
      <w:r w:rsidRPr="008535CC">
        <w:rPr>
          <w:lang w:val="fr-FR"/>
        </w:rPr>
        <w:t>Ombeline Mayol</w:t>
      </w:r>
      <w:r w:rsidRPr="008535CC">
        <w:rPr>
          <w:vertAlign w:val="superscript"/>
          <w:lang w:val="fr-FR"/>
        </w:rPr>
        <w:t>1</w:t>
      </w:r>
      <w:r w:rsidRPr="008535CC">
        <w:rPr>
          <w:lang w:val="fr-FR"/>
        </w:rPr>
        <w:t>, Karine Bastard</w:t>
      </w:r>
      <w:r w:rsidRPr="008535CC">
        <w:rPr>
          <w:vertAlign w:val="superscript"/>
          <w:lang w:val="fr-FR"/>
        </w:rPr>
        <w:t>1</w:t>
      </w:r>
      <w:r w:rsidRPr="008535CC">
        <w:rPr>
          <w:lang w:val="fr-FR"/>
        </w:rPr>
        <w:t>, Lilian Beloti</w:t>
      </w:r>
      <w:r w:rsidRPr="008535CC">
        <w:rPr>
          <w:vertAlign w:val="superscript"/>
          <w:lang w:val="fr-FR"/>
        </w:rPr>
        <w:t>2</w:t>
      </w:r>
      <w:r w:rsidRPr="008535CC">
        <w:rPr>
          <w:lang w:val="fr-FR"/>
        </w:rPr>
        <w:t>, Amina Frese</w:t>
      </w:r>
      <w:r w:rsidRPr="008535CC">
        <w:rPr>
          <w:vertAlign w:val="superscript"/>
          <w:lang w:val="fr-FR"/>
        </w:rPr>
        <w:t>2</w:t>
      </w:r>
      <w:r w:rsidRPr="008535CC">
        <w:rPr>
          <w:lang w:val="fr-FR"/>
        </w:rPr>
        <w:t>, Johan P. Turkenburg</w:t>
      </w:r>
      <w:r w:rsidRPr="008535CC">
        <w:rPr>
          <w:vertAlign w:val="superscript"/>
          <w:lang w:val="fr-FR"/>
        </w:rPr>
        <w:t>2</w:t>
      </w:r>
      <w:r w:rsidRPr="008535CC">
        <w:rPr>
          <w:lang w:val="fr-FR"/>
        </w:rPr>
        <w:t>, Jean</w:t>
      </w:r>
      <w:r>
        <w:rPr>
          <w:lang w:val="fr-FR"/>
        </w:rPr>
        <w:t>-</w:t>
      </w:r>
      <w:r w:rsidRPr="008535CC">
        <w:rPr>
          <w:lang w:val="fr-FR"/>
        </w:rPr>
        <w:t>Louis Petit</w:t>
      </w:r>
      <w:r w:rsidRPr="008535CC">
        <w:rPr>
          <w:vertAlign w:val="superscript"/>
          <w:lang w:val="fr-FR"/>
        </w:rPr>
        <w:t>1</w:t>
      </w:r>
      <w:r w:rsidRPr="008535CC">
        <w:rPr>
          <w:lang w:val="fr-FR"/>
        </w:rPr>
        <w:t xml:space="preserve">, </w:t>
      </w:r>
      <w:r>
        <w:rPr>
          <w:lang w:val="fr-FR"/>
        </w:rPr>
        <w:t>Aline Mariage</w:t>
      </w:r>
      <w:r w:rsidRPr="00241D6E">
        <w:rPr>
          <w:vertAlign w:val="superscript"/>
          <w:lang w:val="fr-FR"/>
        </w:rPr>
        <w:t>1</w:t>
      </w:r>
      <w:r>
        <w:rPr>
          <w:lang w:val="fr-FR"/>
        </w:rPr>
        <w:t xml:space="preserve">, </w:t>
      </w:r>
      <w:r w:rsidRPr="008535CC">
        <w:rPr>
          <w:lang w:val="fr-FR"/>
        </w:rPr>
        <w:t>Adrien Debard</w:t>
      </w:r>
      <w:r w:rsidRPr="008535CC">
        <w:rPr>
          <w:vertAlign w:val="superscript"/>
          <w:lang w:val="fr-FR"/>
        </w:rPr>
        <w:t>1</w:t>
      </w:r>
      <w:r w:rsidRPr="008535CC">
        <w:rPr>
          <w:lang w:val="fr-FR"/>
        </w:rPr>
        <w:t>, Virginie Pellouin</w:t>
      </w:r>
      <w:r w:rsidRPr="008535CC">
        <w:rPr>
          <w:vertAlign w:val="superscript"/>
          <w:lang w:val="fr-FR"/>
        </w:rPr>
        <w:t>1</w:t>
      </w:r>
      <w:r>
        <w:rPr>
          <w:lang w:val="fr-FR"/>
        </w:rPr>
        <w:t xml:space="preserve">, </w:t>
      </w:r>
      <w:r w:rsidR="001A46C8">
        <w:rPr>
          <w:lang w:val="fr-FR"/>
        </w:rPr>
        <w:t>Alain Perret</w:t>
      </w:r>
      <w:r w:rsidR="001A46C8" w:rsidRPr="001A46C8">
        <w:rPr>
          <w:vertAlign w:val="superscript"/>
          <w:lang w:val="fr-FR"/>
        </w:rPr>
        <w:t>1</w:t>
      </w:r>
      <w:r w:rsidR="001A46C8">
        <w:rPr>
          <w:lang w:val="fr-FR"/>
        </w:rPr>
        <w:t xml:space="preserve">, </w:t>
      </w:r>
      <w:r>
        <w:rPr>
          <w:lang w:val="fr-FR"/>
        </w:rPr>
        <w:t>Vé</w:t>
      </w:r>
      <w:r w:rsidRPr="008535CC">
        <w:rPr>
          <w:lang w:val="fr-FR"/>
        </w:rPr>
        <w:t>ronique de Berardinis</w:t>
      </w:r>
      <w:r w:rsidRPr="008535CC">
        <w:rPr>
          <w:vertAlign w:val="superscript"/>
          <w:lang w:val="fr-FR"/>
        </w:rPr>
        <w:t>1</w:t>
      </w:r>
      <w:r w:rsidRPr="008535CC">
        <w:rPr>
          <w:lang w:val="fr-FR"/>
        </w:rPr>
        <w:t>, Anne Zaparucha</w:t>
      </w:r>
      <w:r w:rsidRPr="008535CC">
        <w:rPr>
          <w:vertAlign w:val="superscript"/>
          <w:lang w:val="fr-FR"/>
        </w:rPr>
        <w:t>1</w:t>
      </w:r>
      <w:r w:rsidRPr="008535CC">
        <w:rPr>
          <w:lang w:val="fr-FR"/>
        </w:rPr>
        <w:t xml:space="preserve">, </w:t>
      </w:r>
      <w:proofErr w:type="spellStart"/>
      <w:r w:rsidRPr="008535CC">
        <w:rPr>
          <w:lang w:val="fr-FR"/>
        </w:rPr>
        <w:t>Gideon</w:t>
      </w:r>
      <w:proofErr w:type="spellEnd"/>
      <w:r w:rsidRPr="008535CC">
        <w:rPr>
          <w:lang w:val="fr-FR"/>
        </w:rPr>
        <w:t xml:space="preserve"> </w:t>
      </w:r>
      <w:proofErr w:type="spellStart"/>
      <w:r w:rsidRPr="008535CC">
        <w:rPr>
          <w:lang w:val="fr-FR"/>
        </w:rPr>
        <w:t>Grogan</w:t>
      </w:r>
      <w:proofErr w:type="spellEnd"/>
      <w:r w:rsidRPr="008535CC">
        <w:rPr>
          <w:lang w:val="fr-FR"/>
        </w:rPr>
        <w:t>*</w:t>
      </w:r>
      <w:r w:rsidRPr="008535CC">
        <w:rPr>
          <w:vertAlign w:val="superscript"/>
          <w:lang w:val="fr-FR"/>
        </w:rPr>
        <w:t>2</w:t>
      </w:r>
      <w:r w:rsidRPr="008535CC">
        <w:rPr>
          <w:lang w:val="fr-FR"/>
        </w:rPr>
        <w:t>, Carine Vergne-</w:t>
      </w:r>
      <w:proofErr w:type="spellStart"/>
      <w:r w:rsidRPr="008535CC">
        <w:rPr>
          <w:lang w:val="fr-FR"/>
        </w:rPr>
        <w:t>Vaxelaire</w:t>
      </w:r>
      <w:proofErr w:type="spellEnd"/>
      <w:r w:rsidRPr="008535CC">
        <w:rPr>
          <w:lang w:val="fr-FR"/>
        </w:rPr>
        <w:t>*</w:t>
      </w:r>
      <w:r w:rsidRPr="008535CC">
        <w:rPr>
          <w:vertAlign w:val="superscript"/>
          <w:lang w:val="fr-FR"/>
        </w:rPr>
        <w:t>1</w:t>
      </w:r>
    </w:p>
    <w:p w14:paraId="3EADF385" w14:textId="77777777" w:rsidR="004C5FB3" w:rsidRPr="008535CC" w:rsidRDefault="004C5FB3" w:rsidP="00842CA9">
      <w:pPr>
        <w:spacing w:after="0" w:line="240" w:lineRule="auto"/>
        <w:rPr>
          <w:lang w:val="fr-FR"/>
        </w:rPr>
      </w:pPr>
    </w:p>
    <w:p w14:paraId="3263FD66" w14:textId="77777777" w:rsidR="004C5FB3" w:rsidRPr="008535CC" w:rsidRDefault="004C5FB3" w:rsidP="00842CA9">
      <w:pPr>
        <w:spacing w:after="0" w:line="240" w:lineRule="auto"/>
        <w:rPr>
          <w:lang w:val="fr-FR"/>
        </w:rPr>
      </w:pPr>
      <w:r w:rsidRPr="008535CC">
        <w:rPr>
          <w:vertAlign w:val="superscript"/>
          <w:lang w:val="fr-FR"/>
        </w:rPr>
        <w:t>1</w:t>
      </w:r>
      <w:r w:rsidRPr="008535CC">
        <w:rPr>
          <w:lang w:val="fr-FR"/>
        </w:rPr>
        <w:t xml:space="preserve"> Génomique Métabolique, Genoscope, Institut François Jacob, CEA, CNRS, </w:t>
      </w:r>
      <w:proofErr w:type="spellStart"/>
      <w:r w:rsidRPr="008535CC">
        <w:rPr>
          <w:lang w:val="fr-FR"/>
        </w:rPr>
        <w:t>Univ</w:t>
      </w:r>
      <w:proofErr w:type="spellEnd"/>
      <w:r w:rsidRPr="008535CC">
        <w:rPr>
          <w:lang w:val="fr-FR"/>
        </w:rPr>
        <w:t xml:space="preserve"> Evry, Université Paris-Saclay, 91057 Evry, France</w:t>
      </w:r>
    </w:p>
    <w:p w14:paraId="40FD01DB" w14:textId="77777777" w:rsidR="004C5FB3" w:rsidRDefault="004C5FB3" w:rsidP="00842CA9">
      <w:pPr>
        <w:spacing w:after="0" w:line="240" w:lineRule="auto"/>
      </w:pPr>
      <w:r>
        <w:rPr>
          <w:vertAlign w:val="superscript"/>
        </w:rPr>
        <w:t>2</w:t>
      </w:r>
      <w:r>
        <w:t xml:space="preserve"> York Structural Biology </w:t>
      </w:r>
      <w:proofErr w:type="gramStart"/>
      <w:r>
        <w:t>Laboratory</w:t>
      </w:r>
      <w:proofErr w:type="gramEnd"/>
      <w:r>
        <w:t xml:space="preserve">, Department of Chemistry, University of York, </w:t>
      </w:r>
      <w:proofErr w:type="spellStart"/>
      <w:r>
        <w:t>Heslington</w:t>
      </w:r>
      <w:proofErr w:type="spellEnd"/>
      <w:r>
        <w:t>, York, YO10 5DD, UK.</w:t>
      </w:r>
    </w:p>
    <w:p w14:paraId="453CF331" w14:textId="77777777" w:rsidR="004C5FB3" w:rsidRDefault="004C5FB3" w:rsidP="00842CA9"/>
    <w:p w14:paraId="4E4A8753" w14:textId="5B5563A0" w:rsidR="004C5FB3" w:rsidRDefault="004C5FB3" w:rsidP="00842CA9">
      <w:pPr>
        <w:rPr>
          <w:b/>
        </w:rPr>
      </w:pPr>
      <w:r>
        <w:rPr>
          <w:b/>
        </w:rPr>
        <w:t xml:space="preserve">The </w:t>
      </w:r>
      <w:r w:rsidR="003346DC">
        <w:rPr>
          <w:b/>
        </w:rPr>
        <w:t>a</w:t>
      </w:r>
      <w:r>
        <w:rPr>
          <w:b/>
        </w:rPr>
        <w:t xml:space="preserve">symmetric </w:t>
      </w:r>
      <w:r w:rsidR="003346DC">
        <w:rPr>
          <w:b/>
        </w:rPr>
        <w:t xml:space="preserve">reductive amination </w:t>
      </w:r>
      <w:r>
        <w:rPr>
          <w:b/>
        </w:rPr>
        <w:t xml:space="preserve">of ketones enables the one-step synthesis of chiral amines from readily available starting materials.  </w:t>
      </w:r>
      <w:r w:rsidR="00D6340C">
        <w:rPr>
          <w:b/>
        </w:rPr>
        <w:t>Here we report the discovery of</w:t>
      </w:r>
      <w:r>
        <w:rPr>
          <w:b/>
        </w:rPr>
        <w:t xml:space="preserve"> a family of native </w:t>
      </w:r>
      <w:proofErr w:type="gramStart"/>
      <w:r>
        <w:rPr>
          <w:b/>
        </w:rPr>
        <w:t>NAD(</w:t>
      </w:r>
      <w:proofErr w:type="gramEnd"/>
      <w:r>
        <w:rPr>
          <w:b/>
        </w:rPr>
        <w:t>P)H-dependent Amine Dehydrogenases (</w:t>
      </w:r>
      <w:proofErr w:type="spellStart"/>
      <w:r>
        <w:rPr>
          <w:b/>
        </w:rPr>
        <w:t>nat-AmDHs</w:t>
      </w:r>
      <w:proofErr w:type="spellEnd"/>
      <w:r>
        <w:rPr>
          <w:b/>
        </w:rPr>
        <w:t xml:space="preserve">) competent for the asymmetric reductive amination of aliphatic and alicyclic ketones, adding significantly to the biocatalytic toolbox available for chiral amine synthesis. Studies of ketone and amine substrate specificity and kinetics reveal a strong preference for aliphatic ketones and aldehydes, with activities of </w:t>
      </w:r>
      <w:proofErr w:type="gramStart"/>
      <w:r>
        <w:rPr>
          <w:b/>
        </w:rPr>
        <w:t xml:space="preserve">up to 614.5 </w:t>
      </w:r>
      <w:proofErr w:type="spellStart"/>
      <w:r>
        <w:rPr>
          <w:b/>
        </w:rPr>
        <w:t>mU</w:t>
      </w:r>
      <w:proofErr w:type="spellEnd"/>
      <w:r>
        <w:rPr>
          <w:b/>
        </w:rPr>
        <w:t xml:space="preserve"> mg</w:t>
      </w:r>
      <w:r>
        <w:rPr>
          <w:b/>
          <w:vertAlign w:val="superscript"/>
        </w:rPr>
        <w:t>-1</w:t>
      </w:r>
      <w:r>
        <w:rPr>
          <w:b/>
        </w:rPr>
        <w:t xml:space="preserve"> for cyclohexanone with ammonia</w:t>
      </w:r>
      <w:proofErr w:type="gramEnd"/>
      <w:r>
        <w:rPr>
          <w:b/>
        </w:rPr>
        <w:t xml:space="preserve"> and 851.3 </w:t>
      </w:r>
      <w:proofErr w:type="spellStart"/>
      <w:r>
        <w:rPr>
          <w:b/>
        </w:rPr>
        <w:t>mU</w:t>
      </w:r>
      <w:proofErr w:type="spellEnd"/>
      <w:r>
        <w:rPr>
          <w:b/>
        </w:rPr>
        <w:t xml:space="preserve"> mg</w:t>
      </w:r>
      <w:r>
        <w:rPr>
          <w:b/>
          <w:vertAlign w:val="superscript"/>
        </w:rPr>
        <w:t xml:space="preserve">-1 </w:t>
      </w:r>
      <w:r w:rsidRPr="00CB5E86">
        <w:rPr>
          <w:b/>
        </w:rPr>
        <w:t xml:space="preserve">for </w:t>
      </w:r>
      <w:proofErr w:type="spellStart"/>
      <w:r>
        <w:rPr>
          <w:b/>
        </w:rPr>
        <w:t>isobutyraldehyde</w:t>
      </w:r>
      <w:proofErr w:type="spellEnd"/>
      <w:r>
        <w:rPr>
          <w:b/>
        </w:rPr>
        <w:t xml:space="preserve"> with methylamine as amine donor. Crystal structures of three </w:t>
      </w:r>
      <w:proofErr w:type="spellStart"/>
      <w:r>
        <w:rPr>
          <w:b/>
        </w:rPr>
        <w:t>nat-AmDHs</w:t>
      </w:r>
      <w:proofErr w:type="spellEnd"/>
      <w:r>
        <w:rPr>
          <w:b/>
        </w:rPr>
        <w:t xml:space="preserve"> (AmDH4, </w:t>
      </w:r>
      <w:proofErr w:type="spellStart"/>
      <w:r w:rsidRPr="005B521F">
        <w:rPr>
          <w:b/>
          <w:i/>
        </w:rPr>
        <w:t>Msme</w:t>
      </w:r>
      <w:r>
        <w:rPr>
          <w:b/>
        </w:rPr>
        <w:t>AmDH</w:t>
      </w:r>
      <w:proofErr w:type="spellEnd"/>
      <w:r>
        <w:rPr>
          <w:b/>
        </w:rPr>
        <w:t xml:space="preserve"> and</w:t>
      </w:r>
      <w:r w:rsidRPr="005B521F">
        <w:rPr>
          <w:b/>
        </w:rPr>
        <w:t xml:space="preserve"> </w:t>
      </w:r>
      <w:proofErr w:type="spellStart"/>
      <w:r w:rsidRPr="005B521F">
        <w:rPr>
          <w:b/>
          <w:i/>
        </w:rPr>
        <w:t>Cfus</w:t>
      </w:r>
      <w:r w:rsidRPr="005B521F">
        <w:rPr>
          <w:b/>
        </w:rPr>
        <w:t>AmDH</w:t>
      </w:r>
      <w:proofErr w:type="spellEnd"/>
      <w:r>
        <w:rPr>
          <w:b/>
        </w:rPr>
        <w:t>) reveal the active site determinants of substrate and cofactor specificity and enable the rational engineering of AmDH4 for generated activity towards pentan-2-one. Analysis of the 3D-catalytic site distribution among bacterial biodiversity revealed a superfamily of divergent proteins with representative specificities ranging from amino acid substrates to hydrophobic ketones.</w:t>
      </w:r>
    </w:p>
    <w:p w14:paraId="1C3663E8" w14:textId="0C035789" w:rsidR="004C5FB3" w:rsidRDefault="004C5FB3" w:rsidP="00842CA9">
      <w:r>
        <w:t>The asymmetric reductive amination of ketones is one of the most significant reactions in the industrial pharmaceutical synthesis of chiral amines.  Conventional catalytic methods usually require expensive transition metal complexes, which are difficult to completely remove, or chiral ligands, rendering industrial processes ultimately non-sustainable. Given the urgent demand for alternative catalysts</w:t>
      </w:r>
      <w:proofErr w:type="gramStart"/>
      <w:r w:rsidR="00C03394">
        <w:t>,</w:t>
      </w:r>
      <w:r w:rsidRPr="00F73350">
        <w:rPr>
          <w:noProof/>
          <w:vertAlign w:val="superscript"/>
        </w:rPr>
        <w:t>1</w:t>
      </w:r>
      <w:proofErr w:type="gramEnd"/>
      <w:r>
        <w:t xml:space="preserve"> enzymatic methods of amine synthesis have been extensively investigated in recent years. </w:t>
      </w:r>
      <w:r w:rsidRPr="00F73350">
        <w:rPr>
          <w:noProof/>
          <w:color w:val="000000"/>
          <w:vertAlign w:val="superscript"/>
        </w:rPr>
        <w:t>2</w:t>
      </w:r>
      <w:r w:rsidR="00112CAE">
        <w:rPr>
          <w:color w:val="000000"/>
          <w:vertAlign w:val="superscript"/>
        </w:rPr>
        <w:t>-7</w:t>
      </w:r>
      <w:r>
        <w:t xml:space="preserve"> The asymmetric reductive amination of ketones can be accomplished using engineered Amine Dehydrogenases (</w:t>
      </w:r>
      <w:proofErr w:type="spellStart"/>
      <w:r>
        <w:t>AmDHs</w:t>
      </w:r>
      <w:proofErr w:type="spellEnd"/>
      <w:r>
        <w:t>), firstly developed from native amino-acid dehydrogenases,</w:t>
      </w:r>
      <w:r w:rsidR="00D7686A">
        <w:rPr>
          <w:noProof/>
          <w:vertAlign w:val="superscript"/>
        </w:rPr>
        <w:t>8</w:t>
      </w:r>
      <w:r w:rsidR="00112CAE">
        <w:rPr>
          <w:vertAlign w:val="superscript"/>
        </w:rPr>
        <w:t>-15</w:t>
      </w:r>
      <w:r>
        <w:t xml:space="preserve"> and imine reductases (IREDs),  which catalyze the reduction of preformed secondary imines, but have been shown to enable the reductive amination of ketones when supplied with large excesses of amine precursor.</w:t>
      </w:r>
      <w:r w:rsidRPr="00F73350">
        <w:rPr>
          <w:noProof/>
          <w:vertAlign w:val="superscript"/>
        </w:rPr>
        <w:t>1</w:t>
      </w:r>
      <w:r w:rsidR="00823A9D">
        <w:rPr>
          <w:noProof/>
          <w:vertAlign w:val="superscript"/>
        </w:rPr>
        <w:t>6</w:t>
      </w:r>
      <w:r>
        <w:t xml:space="preserve">  In addition, </w:t>
      </w:r>
      <w:proofErr w:type="spellStart"/>
      <w:r>
        <w:t>Codexis</w:t>
      </w:r>
      <w:proofErr w:type="spellEnd"/>
      <w:r>
        <w:t xml:space="preserve"> have engineered opine dehydrogenases (</w:t>
      </w:r>
      <w:proofErr w:type="spellStart"/>
      <w:r>
        <w:t>OpDHs</w:t>
      </w:r>
      <w:proofErr w:type="spellEnd"/>
      <w:r>
        <w:t>), which natively couple α-amino acids with α-keto acids, to broaden their substrate range and convert non-functionalized ketones to chiral amines with ammonia.</w:t>
      </w:r>
      <w:r w:rsidR="00823A9D">
        <w:rPr>
          <w:noProof/>
          <w:vertAlign w:val="superscript"/>
        </w:rPr>
        <w:t>17</w:t>
      </w:r>
      <w:r>
        <w:t xml:space="preserve"> Native enzymes catalyzing this activity have been reported first from </w:t>
      </w:r>
      <w:r>
        <w:rPr>
          <w:i/>
        </w:rPr>
        <w:t xml:space="preserve">Streptomyces </w:t>
      </w:r>
      <w:proofErr w:type="spellStart"/>
      <w:r>
        <w:rPr>
          <w:i/>
        </w:rPr>
        <w:t>virginiae</w:t>
      </w:r>
      <w:proofErr w:type="spellEnd"/>
      <w:r>
        <w:t xml:space="preserve"> by Itoh and coworkers, but with low enantioselectivity</w:t>
      </w:r>
      <w:r w:rsidR="00823A9D">
        <w:rPr>
          <w:noProof/>
          <w:vertAlign w:val="superscript"/>
        </w:rPr>
        <w:t>18</w:t>
      </w:r>
      <w:r>
        <w:t xml:space="preserve"> and later by Wang </w:t>
      </w:r>
      <w:r>
        <w:rPr>
          <w:i/>
        </w:rPr>
        <w:t>et al.</w:t>
      </w:r>
      <w:r>
        <w:t xml:space="preserve"> in crude extracts of </w:t>
      </w:r>
      <w:r>
        <w:rPr>
          <w:i/>
        </w:rPr>
        <w:t xml:space="preserve">Pseudomonas </w:t>
      </w:r>
      <w:proofErr w:type="spellStart"/>
      <w:r>
        <w:rPr>
          <w:i/>
        </w:rPr>
        <w:t>kilonensis</w:t>
      </w:r>
      <w:proofErr w:type="spellEnd"/>
      <w:r>
        <w:rPr>
          <w:i/>
        </w:rPr>
        <w:t xml:space="preserve"> and P. balearica,</w:t>
      </w:r>
      <w:r w:rsidR="00823A9D">
        <w:rPr>
          <w:noProof/>
          <w:vertAlign w:val="superscript"/>
        </w:rPr>
        <w:t>19</w:t>
      </w:r>
      <w:r>
        <w:rPr>
          <w:i/>
        </w:rPr>
        <w:t xml:space="preserve"> </w:t>
      </w:r>
      <w:r>
        <w:t>but the genes encoding the activities were not identified. More recently, a subset of IREDs has also been shown to catalyze the reductive amination of selected ketones with amine partners provided in an equimolar ratio,</w:t>
      </w:r>
      <w:r w:rsidR="00823A9D">
        <w:rPr>
          <w:noProof/>
          <w:vertAlign w:val="superscript"/>
        </w:rPr>
        <w:t>20</w:t>
      </w:r>
      <w:r w:rsidR="00112CAE">
        <w:rPr>
          <w:vertAlign w:val="superscript"/>
        </w:rPr>
        <w:t>-</w:t>
      </w:r>
      <w:r w:rsidR="00823A9D">
        <w:rPr>
          <w:noProof/>
          <w:vertAlign w:val="superscript"/>
        </w:rPr>
        <w:t>21</w:t>
      </w:r>
      <w:r w:rsidRPr="00AE1FE7">
        <w:rPr>
          <w:color w:val="000000"/>
        </w:rPr>
        <w:t xml:space="preserve"> </w:t>
      </w:r>
      <w:r>
        <w:rPr>
          <w:color w:val="000000"/>
        </w:rPr>
        <w:t>but this was primarily directed toward synthesis of secondary amines, as the activity with ammonia as a donor was low.</w:t>
      </w:r>
      <w:r>
        <w:t xml:space="preserve"> These reductive </w:t>
      </w:r>
      <w:proofErr w:type="spellStart"/>
      <w:r>
        <w:t>aminases</w:t>
      </w:r>
      <w:proofErr w:type="spellEnd"/>
      <w:r>
        <w:t xml:space="preserve"> (</w:t>
      </w:r>
      <w:proofErr w:type="spellStart"/>
      <w:r>
        <w:t>RedAms</w:t>
      </w:r>
      <w:proofErr w:type="spellEnd"/>
      <w:r>
        <w:t xml:space="preserve">) catalyze both the formation of the imine intermediate and its subsequent reduction. </w:t>
      </w:r>
    </w:p>
    <w:p w14:paraId="6CF3F70E" w14:textId="77777777" w:rsidR="00993A63" w:rsidRDefault="004C5FB3" w:rsidP="00842CA9">
      <w:r>
        <w:lastRenderedPageBreak/>
        <w:t>We have recently used as a first reference set the sequence of a (2</w:t>
      </w:r>
      <w:r>
        <w:rPr>
          <w:i/>
        </w:rPr>
        <w:t>R</w:t>
      </w:r>
      <w:r>
        <w:t>,</w:t>
      </w:r>
      <w:r>
        <w:rPr>
          <w:i/>
        </w:rPr>
        <w:t xml:space="preserve"> </w:t>
      </w:r>
      <w:r>
        <w:t>4</w:t>
      </w:r>
      <w:r>
        <w:rPr>
          <w:i/>
        </w:rPr>
        <w:t>S</w:t>
      </w:r>
      <w:r>
        <w:t xml:space="preserve">)-2,4-diaminopentanoate dehydrogenase from </w:t>
      </w:r>
      <w:r>
        <w:rPr>
          <w:i/>
        </w:rPr>
        <w:t xml:space="preserve">Clostridium </w:t>
      </w:r>
      <w:proofErr w:type="spellStart"/>
      <w:r>
        <w:rPr>
          <w:i/>
        </w:rPr>
        <w:t>sticklandii</w:t>
      </w:r>
      <w:proofErr w:type="spellEnd"/>
      <w:r>
        <w:t xml:space="preserve"> </w:t>
      </w:r>
      <w:r w:rsidR="00823A9D">
        <w:rPr>
          <w:noProof/>
          <w:vertAlign w:val="superscript"/>
        </w:rPr>
        <w:t>22</w:t>
      </w:r>
      <w:r>
        <w:t xml:space="preserve"> to identify among bacterial biodiversity the first native </w:t>
      </w:r>
      <w:proofErr w:type="spellStart"/>
      <w:r>
        <w:t>AmDHs</w:t>
      </w:r>
      <w:proofErr w:type="spellEnd"/>
      <w:r>
        <w:t xml:space="preserve"> (4OP-AmDH) catalyzing the amination of 4-oxopentanoic acid (4OP) with ammonia, </w:t>
      </w:r>
      <w:r>
        <w:rPr>
          <w:color w:val="000000"/>
        </w:rPr>
        <w:t>in addition to their metabolic product (2</w:t>
      </w:r>
      <w:r>
        <w:rPr>
          <w:i/>
          <w:iCs/>
          <w:color w:val="000000"/>
        </w:rPr>
        <w:t>R</w:t>
      </w:r>
      <w:r>
        <w:rPr>
          <w:color w:val="000000"/>
        </w:rPr>
        <w:t>)-2-amino-4-oxopentanoic acid (2A4OP).</w:t>
      </w:r>
      <w:r w:rsidR="00823A9D">
        <w:rPr>
          <w:noProof/>
          <w:vertAlign w:val="superscript"/>
        </w:rPr>
        <w:t>23</w:t>
      </w:r>
      <w:r>
        <w:t xml:space="preserve"> These enzymes were inactive towards ketones such as </w:t>
      </w:r>
      <w:proofErr w:type="spellStart"/>
      <w:r>
        <w:t>acetophenone</w:t>
      </w:r>
      <w:proofErr w:type="spellEnd"/>
      <w:r>
        <w:t xml:space="preserve">, cyclohexanone or pentan-2-one, suggesting that a carboxylic acid was a prerequisite for activity. </w:t>
      </w:r>
    </w:p>
    <w:p w14:paraId="6DA36C35" w14:textId="7741D9FD" w:rsidR="004C5FB3" w:rsidRDefault="004C5FB3" w:rsidP="00842CA9">
      <w:r>
        <w:t xml:space="preserve">We have now used the 4OP-AmDH sequences in turn to further screen the available sequences </w:t>
      </w:r>
      <w:r w:rsidR="001318D9">
        <w:t>within</w:t>
      </w:r>
      <w:r>
        <w:t xml:space="preserve"> bacterial biodiversity in order to discover additional enzymes with native activity towards ketones and aldehydes without a carboxylic acid group. We report here the discovery of five native </w:t>
      </w:r>
      <w:proofErr w:type="spellStart"/>
      <w:r>
        <w:t>AmDHs</w:t>
      </w:r>
      <w:proofErr w:type="spellEnd"/>
      <w:r>
        <w:t xml:space="preserve"> (</w:t>
      </w:r>
      <w:proofErr w:type="spellStart"/>
      <w:r>
        <w:t>nat-AmDHs</w:t>
      </w:r>
      <w:proofErr w:type="spellEnd"/>
      <w:r>
        <w:t xml:space="preserve">) with significant activities toward such substrates, together with their application to the semi-preparative scale synthesis of four amines. The 3D-structure determination of three of them provides insight into the catalytic mechanism of reductive amination by this characterized family of </w:t>
      </w:r>
      <w:proofErr w:type="spellStart"/>
      <w:r>
        <w:t>AmDHs</w:t>
      </w:r>
      <w:proofErr w:type="spellEnd"/>
      <w:r>
        <w:t>, and expands the biocatalytic toolbox of available enzymes for asymmetric reductive amination reactions.</w:t>
      </w:r>
    </w:p>
    <w:p w14:paraId="317B1E8C" w14:textId="3173F5DF" w:rsidR="004C5FB3" w:rsidRDefault="004C5FB3" w:rsidP="00842CA9">
      <w:pPr>
        <w:rPr>
          <w:b/>
          <w:sz w:val="24"/>
          <w:szCs w:val="24"/>
        </w:rPr>
      </w:pPr>
      <w:r>
        <w:rPr>
          <w:b/>
          <w:sz w:val="24"/>
          <w:szCs w:val="24"/>
        </w:rPr>
        <w:t>Results</w:t>
      </w:r>
    </w:p>
    <w:p w14:paraId="5B4FACE9" w14:textId="77777777" w:rsidR="004C5FB3" w:rsidRPr="00DF04C1" w:rsidRDefault="004C5FB3" w:rsidP="00842CA9">
      <w:pPr>
        <w:rPr>
          <w:b/>
        </w:rPr>
      </w:pPr>
      <w:r w:rsidRPr="00DF04C1">
        <w:rPr>
          <w:b/>
        </w:rPr>
        <w:t>Screening of bacterial biodiversity</w:t>
      </w:r>
    </w:p>
    <w:p w14:paraId="1AA94E7F" w14:textId="4EDD0CA6" w:rsidR="004C5FB3" w:rsidRDefault="004C5FB3" w:rsidP="00842CA9">
      <w:r w:rsidRPr="00DF04C1">
        <w:t>As 4OP-AmDHs do not share significant sequence hom</w:t>
      </w:r>
      <w:r w:rsidR="004E30AC">
        <w:t>o</w:t>
      </w:r>
      <w:r w:rsidRPr="00DF04C1">
        <w:t xml:space="preserve">logy with the engineered </w:t>
      </w:r>
      <w:proofErr w:type="spellStart"/>
      <w:r w:rsidRPr="00DF04C1">
        <w:t>AmDHs</w:t>
      </w:r>
      <w:proofErr w:type="spellEnd"/>
      <w:r w:rsidRPr="00DF04C1">
        <w:t xml:space="preserve"> and </w:t>
      </w:r>
      <w:proofErr w:type="spellStart"/>
      <w:r w:rsidRPr="00DF04C1">
        <w:t>RedAms</w:t>
      </w:r>
      <w:proofErr w:type="spellEnd"/>
      <w:r w:rsidRPr="00DF04C1">
        <w:t xml:space="preserve"> (Supplementary </w:t>
      </w:r>
      <w:r w:rsidR="00BB0612">
        <w:t>Figure 11</w:t>
      </w:r>
      <w:r w:rsidRPr="00DF04C1">
        <w:t>), they were used to search for distant homologs with activity toward non-functionalized ketones, using a sequence-driven approach.</w:t>
      </w:r>
      <w:r w:rsidRPr="00DF04C1">
        <w:rPr>
          <w:noProof/>
          <w:vertAlign w:val="superscript"/>
        </w:rPr>
        <w:t>2</w:t>
      </w:r>
      <w:r w:rsidR="008A6148">
        <w:rPr>
          <w:noProof/>
          <w:vertAlign w:val="superscript"/>
        </w:rPr>
        <w:t>4</w:t>
      </w:r>
      <w:r w:rsidRPr="00DF04C1">
        <w:t xml:space="preserve"> 23 candidate enzymes were screened as cell-free extracts against two known substrates of 4OP-AmDHs [(2</w:t>
      </w:r>
      <w:r w:rsidRPr="00DF04C1">
        <w:rPr>
          <w:i/>
        </w:rPr>
        <w:t>R</w:t>
      </w:r>
      <w:r w:rsidRPr="00DF04C1">
        <w:t>,4</w:t>
      </w:r>
      <w:r w:rsidRPr="00DF04C1">
        <w:rPr>
          <w:i/>
        </w:rPr>
        <w:t>S</w:t>
      </w:r>
      <w:r w:rsidRPr="00DF04C1">
        <w:t>)-2,4-diaminopentanoate (2,4-DAP)  and 4-aminopentanoate (4-AP)], and also three non-functionalized amines (pentan-2-amine, α-</w:t>
      </w:r>
      <w:proofErr w:type="spellStart"/>
      <w:r w:rsidRPr="00DF04C1">
        <w:t>methylbenzylamine</w:t>
      </w:r>
      <w:proofErr w:type="spellEnd"/>
      <w:r w:rsidRPr="00DF04C1">
        <w:t xml:space="preserve"> and </w:t>
      </w:r>
      <w:proofErr w:type="spellStart"/>
      <w:r w:rsidRPr="00DF04C1">
        <w:t>cyclohexylamine</w:t>
      </w:r>
      <w:proofErr w:type="spellEnd"/>
      <w:r w:rsidRPr="00DF04C1">
        <w:t xml:space="preserve">) (Supplementary </w:t>
      </w:r>
      <w:r w:rsidR="00BB0612">
        <w:t xml:space="preserve">Methods </w:t>
      </w:r>
      <w:r w:rsidRPr="00DF04C1">
        <w:t xml:space="preserve">and </w:t>
      </w:r>
      <w:r w:rsidR="00BB0612">
        <w:t xml:space="preserve">Supplementary </w:t>
      </w:r>
      <w:r w:rsidRPr="00DF04C1">
        <w:t xml:space="preserve">Table 1). One enzyme from </w:t>
      </w:r>
      <w:r w:rsidRPr="00DF04C1">
        <w:rPr>
          <w:i/>
        </w:rPr>
        <w:t>Mycobacterium smegmatis</w:t>
      </w:r>
      <w:r w:rsidRPr="00DF04C1">
        <w:t xml:space="preserve"> (</w:t>
      </w:r>
      <w:proofErr w:type="spellStart"/>
      <w:r w:rsidRPr="00DF04C1">
        <w:rPr>
          <w:i/>
        </w:rPr>
        <w:t>Msme</w:t>
      </w:r>
      <w:r w:rsidRPr="00DF04C1">
        <w:t>AmDH</w:t>
      </w:r>
      <w:proofErr w:type="spellEnd"/>
      <w:r w:rsidRPr="00DF04C1">
        <w:t xml:space="preserve">, </w:t>
      </w:r>
      <w:proofErr w:type="spellStart"/>
      <w:r w:rsidRPr="00DF04C1">
        <w:t>Uniprot</w:t>
      </w:r>
      <w:proofErr w:type="spellEnd"/>
      <w:r w:rsidRPr="00DF04C1">
        <w:t xml:space="preserve"> ID: A0A0D6I8P6) displayed an activity of 6 </w:t>
      </w:r>
      <w:proofErr w:type="spellStart"/>
      <w:r w:rsidRPr="00DF04C1">
        <w:t>mU</w:t>
      </w:r>
      <w:proofErr w:type="spellEnd"/>
      <w:r w:rsidRPr="00DF04C1">
        <w:t xml:space="preserve"> mg</w:t>
      </w:r>
      <w:r w:rsidRPr="00DF04C1">
        <w:rPr>
          <w:vertAlign w:val="superscript"/>
        </w:rPr>
        <w:t>-1</w:t>
      </w:r>
      <w:r w:rsidRPr="00DF04C1">
        <w:t xml:space="preserve"> against </w:t>
      </w:r>
      <w:proofErr w:type="spellStart"/>
      <w:r w:rsidRPr="00DF04C1">
        <w:t>cyclohexylamine</w:t>
      </w:r>
      <w:proofErr w:type="spellEnd"/>
      <w:r w:rsidRPr="00DF04C1">
        <w:t>, although no activity was detected against 2</w:t>
      </w:r>
      <w:proofErr w:type="gramStart"/>
      <w:r w:rsidRPr="00DF04C1">
        <w:t>,4</w:t>
      </w:r>
      <w:proofErr w:type="gramEnd"/>
      <w:r w:rsidRPr="00DF04C1">
        <w:t xml:space="preserve">-DAP and 4-AP. This suggested </w:t>
      </w:r>
      <w:r w:rsidR="00EC33AE">
        <w:t xml:space="preserve">that </w:t>
      </w:r>
      <w:r w:rsidRPr="00DF04C1">
        <w:t xml:space="preserve">this target has a biological role far from those of </w:t>
      </w:r>
      <w:proofErr w:type="spellStart"/>
      <w:r w:rsidRPr="00DF04C1">
        <w:t>diaminopentanoate</w:t>
      </w:r>
      <w:proofErr w:type="spellEnd"/>
      <w:r w:rsidRPr="00DF04C1">
        <w:t xml:space="preserve"> dehydrogenases constituting our first reference set.</w:t>
      </w:r>
      <w:r w:rsidR="008A6148">
        <w:rPr>
          <w:noProof/>
          <w:vertAlign w:val="superscript"/>
        </w:rPr>
        <w:t>23</w:t>
      </w:r>
      <w:r w:rsidRPr="00DF04C1">
        <w:t xml:space="preserve"> No activity was detected against α-</w:t>
      </w:r>
      <w:proofErr w:type="spellStart"/>
      <w:r w:rsidRPr="00DF04C1">
        <w:t>methylbenzylamine</w:t>
      </w:r>
      <w:proofErr w:type="spellEnd"/>
      <w:r w:rsidRPr="00DF04C1">
        <w:t>.  A 100 µL scale reaction on pentan-2-one and cyclohexanone using a cofactor regeneration system and purified enzyme confirmed the presence of the expected amine). Further homologs with amino-acid sequence identity ranging from &gt;70</w:t>
      </w:r>
      <w:r w:rsidR="00146032">
        <w:t> </w:t>
      </w:r>
      <w:r w:rsidRPr="00DF04C1">
        <w:t>% to 35 % were produced as purified enzymes and screened against the same substrates (</w:t>
      </w:r>
      <w:r w:rsidR="00BB0612" w:rsidRPr="00DF04C1">
        <w:t xml:space="preserve">Supplementary </w:t>
      </w:r>
      <w:r w:rsidR="00BB0612">
        <w:t>Methods and Supplementary Figure 1</w:t>
      </w:r>
      <w:r w:rsidRPr="00DF04C1">
        <w:t xml:space="preserve">). All those with identity above 38 % displayed </w:t>
      </w:r>
      <w:proofErr w:type="spellStart"/>
      <w:r w:rsidRPr="00DF04C1">
        <w:t>AmDH</w:t>
      </w:r>
      <w:proofErr w:type="spellEnd"/>
      <w:r w:rsidRPr="00DF04C1">
        <w:t xml:space="preserve"> activity and were named </w:t>
      </w:r>
      <w:proofErr w:type="spellStart"/>
      <w:r w:rsidRPr="00DF04C1">
        <w:t>nat-AmDH</w:t>
      </w:r>
      <w:proofErr w:type="spellEnd"/>
      <w:r w:rsidRPr="00DF04C1">
        <w:t xml:space="preserve"> (</w:t>
      </w:r>
      <w:r w:rsidR="00363641">
        <w:t xml:space="preserve">Fig. </w:t>
      </w:r>
      <w:r w:rsidR="006A09F0">
        <w:t>1</w:t>
      </w:r>
      <w:r w:rsidRPr="00DF04C1">
        <w:t xml:space="preserve">). </w:t>
      </w:r>
    </w:p>
    <w:p w14:paraId="6C352E88" w14:textId="77777777" w:rsidR="00363641" w:rsidRDefault="00363641" w:rsidP="00842CA9"/>
    <w:p w14:paraId="4F4713C9" w14:textId="77777777" w:rsidR="00363641" w:rsidRDefault="00363641" w:rsidP="00842CA9"/>
    <w:p w14:paraId="74CEF3F0" w14:textId="77777777" w:rsidR="00363641" w:rsidRDefault="00363641" w:rsidP="00842CA9"/>
    <w:p w14:paraId="427129EF" w14:textId="77777777" w:rsidR="00363641" w:rsidRDefault="00363641" w:rsidP="00842CA9"/>
    <w:p w14:paraId="0A629776" w14:textId="77777777" w:rsidR="00363641" w:rsidRDefault="00363641" w:rsidP="00842CA9"/>
    <w:p w14:paraId="035930FC" w14:textId="3695E965" w:rsidR="006A09F0" w:rsidRDefault="006A09F0" w:rsidP="006A09F0">
      <w:pPr>
        <w:jc w:val="center"/>
      </w:pPr>
    </w:p>
    <w:p w14:paraId="3A5979D5" w14:textId="0FD8AC0C" w:rsidR="005C109D" w:rsidRDefault="005C109D" w:rsidP="00BD4F24">
      <w:pPr>
        <w:spacing w:before="240"/>
        <w:jc w:val="center"/>
        <w:rPr>
          <w:b/>
          <w:bCs/>
          <w:color w:val="000000"/>
        </w:rPr>
      </w:pPr>
      <w:r>
        <w:rPr>
          <w:b/>
          <w:bCs/>
          <w:noProof/>
          <w:color w:val="000000"/>
          <w:lang w:val="en-GB"/>
        </w:rPr>
        <w:lastRenderedPageBreak/>
        <w:drawing>
          <wp:inline distT="0" distB="0" distL="0" distR="0" wp14:anchorId="0B13B2EA" wp14:editId="7CEC49D0">
            <wp:extent cx="5187950" cy="28289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7950" cy="2828925"/>
                    </a:xfrm>
                    <a:prstGeom prst="rect">
                      <a:avLst/>
                    </a:prstGeom>
                    <a:noFill/>
                  </pic:spPr>
                </pic:pic>
              </a:graphicData>
            </a:graphic>
          </wp:inline>
        </w:drawing>
      </w:r>
    </w:p>
    <w:p w14:paraId="669AE1C3" w14:textId="1BCDA0EC" w:rsidR="00363641" w:rsidRPr="00B56E58" w:rsidRDefault="006A09F0" w:rsidP="00B56E58">
      <w:pPr>
        <w:spacing w:before="240"/>
      </w:pPr>
      <w:r>
        <w:rPr>
          <w:b/>
          <w:bCs/>
          <w:color w:val="000000"/>
        </w:rPr>
        <w:t>Fig</w:t>
      </w:r>
      <w:r w:rsidR="008E60DD">
        <w:rPr>
          <w:b/>
          <w:bCs/>
          <w:color w:val="000000"/>
        </w:rPr>
        <w:t xml:space="preserve">. </w:t>
      </w:r>
      <w:r>
        <w:rPr>
          <w:b/>
          <w:bCs/>
          <w:color w:val="000000"/>
        </w:rPr>
        <w:t>1</w:t>
      </w:r>
      <w:r w:rsidR="008E60DD">
        <w:rPr>
          <w:b/>
          <w:bCs/>
          <w:color w:val="000000"/>
        </w:rPr>
        <w:t>|</w:t>
      </w:r>
      <w:r>
        <w:rPr>
          <w:color w:val="000000"/>
        </w:rPr>
        <w:t xml:space="preserve"> </w:t>
      </w:r>
      <w:r>
        <w:rPr>
          <w:b/>
        </w:rPr>
        <w:t>Amine Dehydrogenases</w:t>
      </w:r>
      <w:r w:rsidRPr="00E560FE">
        <w:rPr>
          <w:b/>
        </w:rPr>
        <w:t xml:space="preserve"> identified in this study</w:t>
      </w:r>
      <w:r w:rsidRPr="0014022B">
        <w:rPr>
          <w:b/>
          <w:color w:val="000000"/>
        </w:rPr>
        <w:t xml:space="preserve">.  </w:t>
      </w:r>
      <w:r>
        <w:rPr>
          <w:color w:val="000000"/>
        </w:rPr>
        <w:t xml:space="preserve">Sequence identity of </w:t>
      </w:r>
      <w:proofErr w:type="spellStart"/>
      <w:r w:rsidRPr="00363641">
        <w:rPr>
          <w:i/>
          <w:color w:val="000000"/>
        </w:rPr>
        <w:t>Msme</w:t>
      </w:r>
      <w:r>
        <w:rPr>
          <w:color w:val="000000"/>
        </w:rPr>
        <w:t>AmDH</w:t>
      </w:r>
      <w:proofErr w:type="spellEnd"/>
      <w:r>
        <w:rPr>
          <w:color w:val="000000"/>
        </w:rPr>
        <w:t xml:space="preserve"> homologs are presented relatively to </w:t>
      </w:r>
      <w:proofErr w:type="spellStart"/>
      <w:r w:rsidRPr="00363641">
        <w:rPr>
          <w:i/>
          <w:color w:val="000000"/>
        </w:rPr>
        <w:t>Mmse</w:t>
      </w:r>
      <w:r>
        <w:rPr>
          <w:color w:val="000000"/>
        </w:rPr>
        <w:t>AmDH</w:t>
      </w:r>
      <w:proofErr w:type="spellEnd"/>
      <w:r>
        <w:rPr>
          <w:color w:val="000000"/>
        </w:rPr>
        <w:t xml:space="preserve">. A similarity matrix is available in Supplementary </w:t>
      </w:r>
      <w:r w:rsidR="00EC33AE">
        <w:rPr>
          <w:color w:val="000000"/>
        </w:rPr>
        <w:t xml:space="preserve">Figure </w:t>
      </w:r>
      <w:r>
        <w:rPr>
          <w:color w:val="000000"/>
        </w:rPr>
        <w:t>1</w:t>
      </w:r>
      <w:r w:rsidR="009244E5">
        <w:rPr>
          <w:color w:val="000000"/>
        </w:rPr>
        <w:t>1</w:t>
      </w:r>
      <w:r>
        <w:rPr>
          <w:color w:val="000000"/>
        </w:rPr>
        <w:t>.</w:t>
      </w:r>
    </w:p>
    <w:p w14:paraId="5ED3D9DE" w14:textId="77777777" w:rsidR="004C5FB3" w:rsidRPr="00DF04C1" w:rsidRDefault="004C5FB3" w:rsidP="00842CA9">
      <w:pPr>
        <w:rPr>
          <w:b/>
        </w:rPr>
      </w:pPr>
      <w:r w:rsidRPr="00DF04C1">
        <w:rPr>
          <w:b/>
        </w:rPr>
        <w:t>Carbonyl acceptor and amine donor spectra</w:t>
      </w:r>
    </w:p>
    <w:p w14:paraId="005A064C" w14:textId="22FF86A5" w:rsidR="004C5FB3" w:rsidRDefault="004C5FB3" w:rsidP="00842CA9">
      <w:r w:rsidRPr="00DF04C1">
        <w:t xml:space="preserve">Four purified </w:t>
      </w:r>
      <w:proofErr w:type="spellStart"/>
      <w:r w:rsidRPr="00DF04C1">
        <w:t>nat-AmDHs</w:t>
      </w:r>
      <w:proofErr w:type="spellEnd"/>
      <w:r w:rsidRPr="00DF04C1">
        <w:t xml:space="preserve"> (</w:t>
      </w:r>
      <w:proofErr w:type="spellStart"/>
      <w:r w:rsidRPr="00DF04C1">
        <w:rPr>
          <w:i/>
        </w:rPr>
        <w:t>Msme</w:t>
      </w:r>
      <w:r w:rsidRPr="00DF04C1">
        <w:t>AmDH</w:t>
      </w:r>
      <w:proofErr w:type="spellEnd"/>
      <w:r w:rsidRPr="00DF04C1">
        <w:t xml:space="preserve">, </w:t>
      </w:r>
      <w:proofErr w:type="spellStart"/>
      <w:r w:rsidRPr="00DF04C1">
        <w:rPr>
          <w:i/>
        </w:rPr>
        <w:t>Cfus</w:t>
      </w:r>
      <w:r w:rsidRPr="00DF04C1">
        <w:t>AmDH</w:t>
      </w:r>
      <w:proofErr w:type="spellEnd"/>
      <w:r w:rsidRPr="00DF04C1">
        <w:t xml:space="preserve">, </w:t>
      </w:r>
      <w:proofErr w:type="spellStart"/>
      <w:r w:rsidRPr="00DF04C1">
        <w:rPr>
          <w:i/>
        </w:rPr>
        <w:t>Micro</w:t>
      </w:r>
      <w:r w:rsidRPr="00DF04C1">
        <w:t>AmDH</w:t>
      </w:r>
      <w:proofErr w:type="spellEnd"/>
      <w:r w:rsidRPr="00DF04C1">
        <w:t xml:space="preserve"> and </w:t>
      </w:r>
      <w:proofErr w:type="spellStart"/>
      <w:r w:rsidRPr="00DF04C1">
        <w:rPr>
          <w:i/>
        </w:rPr>
        <w:t>Apau</w:t>
      </w:r>
      <w:r w:rsidRPr="00DF04C1">
        <w:t>AmDH</w:t>
      </w:r>
      <w:proofErr w:type="spellEnd"/>
      <w:r w:rsidRPr="00DF04C1">
        <w:t xml:space="preserve">) (Supplementary </w:t>
      </w:r>
      <w:r w:rsidR="00EC33AE">
        <w:t>Methods and Supplementary</w:t>
      </w:r>
      <w:r w:rsidRPr="00DF04C1">
        <w:t xml:space="preserve"> Fig</w:t>
      </w:r>
      <w:r w:rsidR="00EC33AE">
        <w:t>ure 2</w:t>
      </w:r>
      <w:r w:rsidRPr="00DF04C1">
        <w:t>) were screened against a range of carbonyl substrates (</w:t>
      </w:r>
      <w:r w:rsidRPr="00DF04C1">
        <w:rPr>
          <w:b/>
        </w:rPr>
        <w:t>1</w:t>
      </w:r>
      <w:r w:rsidRPr="00DF04C1">
        <w:t xml:space="preserve"> – </w:t>
      </w:r>
      <w:r w:rsidRPr="00DF04C1">
        <w:rPr>
          <w:b/>
        </w:rPr>
        <w:t>22</w:t>
      </w:r>
      <w:r w:rsidRPr="00DF04C1">
        <w:t xml:space="preserve">) with ammonia as the amine donor and NADH or NADPH as reducing agents. </w:t>
      </w:r>
      <w:proofErr w:type="spellStart"/>
      <w:r w:rsidRPr="00DF04C1">
        <w:t>AmDH</w:t>
      </w:r>
      <w:proofErr w:type="spellEnd"/>
      <w:r w:rsidRPr="00DF04C1">
        <w:t xml:space="preserve"> activity was assayed in the reductive amination direction by monitoring the spectrophotometric decrease in [</w:t>
      </w:r>
      <w:proofErr w:type="gramStart"/>
      <w:r w:rsidRPr="00DF04C1">
        <w:t>NAD(</w:t>
      </w:r>
      <w:proofErr w:type="gramEnd"/>
      <w:r w:rsidRPr="00DF04C1">
        <w:t xml:space="preserve">P)H] (Table 1A). </w:t>
      </w:r>
      <w:proofErr w:type="spellStart"/>
      <w:r w:rsidRPr="00DF04C1">
        <w:rPr>
          <w:i/>
        </w:rPr>
        <w:t>Msme</w:t>
      </w:r>
      <w:r w:rsidRPr="00DF04C1">
        <w:t>AmDH</w:t>
      </w:r>
      <w:proofErr w:type="spellEnd"/>
      <w:r w:rsidRPr="00DF04C1">
        <w:t xml:space="preserve">, </w:t>
      </w:r>
      <w:proofErr w:type="spellStart"/>
      <w:r w:rsidRPr="00DF04C1">
        <w:rPr>
          <w:i/>
        </w:rPr>
        <w:t>Cfus</w:t>
      </w:r>
      <w:r w:rsidRPr="00DF04C1">
        <w:t>AmDH</w:t>
      </w:r>
      <w:proofErr w:type="spellEnd"/>
      <w:r w:rsidRPr="00DF04C1">
        <w:t xml:space="preserve"> and </w:t>
      </w:r>
      <w:proofErr w:type="spellStart"/>
      <w:r w:rsidRPr="00DF04C1">
        <w:rPr>
          <w:i/>
        </w:rPr>
        <w:t>Micro</w:t>
      </w:r>
      <w:r w:rsidRPr="00DF04C1">
        <w:t>AmDH</w:t>
      </w:r>
      <w:proofErr w:type="spellEnd"/>
      <w:r w:rsidRPr="00DF04C1">
        <w:t xml:space="preserve"> showed a similar carbonyl acceptor spectrum, with a preference for </w:t>
      </w:r>
      <w:proofErr w:type="spellStart"/>
      <w:r w:rsidRPr="00DF04C1">
        <w:t>cycloalkanones</w:t>
      </w:r>
      <w:proofErr w:type="spellEnd"/>
      <w:r w:rsidRPr="00DF04C1">
        <w:t xml:space="preserve"> and aliphatic aldehydes, the latter being the only type</w:t>
      </w:r>
      <w:r>
        <w:t xml:space="preserve"> of substrates transformed by </w:t>
      </w:r>
      <w:proofErr w:type="spellStart"/>
      <w:r>
        <w:rPr>
          <w:i/>
        </w:rPr>
        <w:t>Apau</w:t>
      </w:r>
      <w:r>
        <w:t>AmDH</w:t>
      </w:r>
      <w:proofErr w:type="spellEnd"/>
      <w:r>
        <w:t xml:space="preserve">. Interestingly, branched acyclic substrates seemed to be superior substrates to linear ones. Little or no activity was detected against aromatic ketones such as </w:t>
      </w:r>
      <w:proofErr w:type="spellStart"/>
      <w:r>
        <w:t>acetophenone</w:t>
      </w:r>
      <w:proofErr w:type="spellEnd"/>
      <w:r>
        <w:t xml:space="preserve">, 4-phenylbutan-2-one, </w:t>
      </w:r>
      <w:r>
        <w:rPr>
          <w:color w:val="000000"/>
        </w:rPr>
        <w:t>phenoxypropan-2-one or 4-methylphenylacetone</w:t>
      </w:r>
      <w:r>
        <w:t xml:space="preserve">, which were the preferred substrates of engineered </w:t>
      </w:r>
      <w:proofErr w:type="spellStart"/>
      <w:r>
        <w:t>AmDHs</w:t>
      </w:r>
      <w:proofErr w:type="spellEnd"/>
      <w:r>
        <w:t>, themselves with little or no a</w:t>
      </w:r>
      <w:r w:rsidR="004B4D6D">
        <w:t>ctivity against cycloalkanones.</w:t>
      </w:r>
      <w:r w:rsidR="008A6148" w:rsidRPr="008A6148">
        <w:rPr>
          <w:vertAlign w:val="superscript"/>
        </w:rPr>
        <w:t>10</w:t>
      </w:r>
      <w:proofErr w:type="gramStart"/>
      <w:r w:rsidR="008A6148" w:rsidRPr="008A6148">
        <w:rPr>
          <w:vertAlign w:val="superscript"/>
        </w:rPr>
        <w:t>,</w:t>
      </w:r>
      <w:r w:rsidR="008A6148">
        <w:rPr>
          <w:noProof/>
          <w:color w:val="000000"/>
          <w:vertAlign w:val="superscript"/>
        </w:rPr>
        <w:t>13</w:t>
      </w:r>
      <w:proofErr w:type="gramEnd"/>
      <w:r w:rsidR="00112CAE">
        <w:rPr>
          <w:color w:val="000000"/>
          <w:vertAlign w:val="superscript"/>
        </w:rPr>
        <w:t>-</w:t>
      </w:r>
      <w:r w:rsidR="008A6148">
        <w:rPr>
          <w:noProof/>
          <w:color w:val="000000"/>
          <w:vertAlign w:val="superscript"/>
        </w:rPr>
        <w:t>14</w:t>
      </w:r>
      <w:r w:rsidR="004B4D6D">
        <w:rPr>
          <w:color w:val="000000"/>
          <w:vertAlign w:val="superscript"/>
        </w:rPr>
        <w:t>,</w:t>
      </w:r>
      <w:r w:rsidRPr="00F73350">
        <w:rPr>
          <w:noProof/>
          <w:color w:val="000000"/>
          <w:vertAlign w:val="superscript"/>
        </w:rPr>
        <w:t>2</w:t>
      </w:r>
      <w:r w:rsidR="008A6148">
        <w:rPr>
          <w:noProof/>
          <w:color w:val="000000"/>
          <w:vertAlign w:val="superscript"/>
        </w:rPr>
        <w:t>5</w:t>
      </w:r>
      <w:r>
        <w:t xml:space="preserve"> </w:t>
      </w:r>
      <w:proofErr w:type="spellStart"/>
      <w:r>
        <w:rPr>
          <w:i/>
        </w:rPr>
        <w:t>Msme</w:t>
      </w:r>
      <w:r>
        <w:t>AmDH</w:t>
      </w:r>
      <w:proofErr w:type="spellEnd"/>
      <w:r>
        <w:t xml:space="preserve">, </w:t>
      </w:r>
      <w:proofErr w:type="spellStart"/>
      <w:r>
        <w:rPr>
          <w:i/>
        </w:rPr>
        <w:t>Cfus</w:t>
      </w:r>
      <w:r>
        <w:t>AmDH</w:t>
      </w:r>
      <w:proofErr w:type="spellEnd"/>
      <w:r>
        <w:t xml:space="preserve"> and </w:t>
      </w:r>
      <w:proofErr w:type="spellStart"/>
      <w:r>
        <w:rPr>
          <w:i/>
        </w:rPr>
        <w:t>Micro</w:t>
      </w:r>
      <w:r>
        <w:t>AmDH</w:t>
      </w:r>
      <w:proofErr w:type="spellEnd"/>
      <w:r>
        <w:t xml:space="preserve"> accepted both NADH and NADPH, but the highest specific activities for each cofactor were substrate-dependent. </w:t>
      </w:r>
      <w:proofErr w:type="spellStart"/>
      <w:r>
        <w:rPr>
          <w:i/>
        </w:rPr>
        <w:t>Apau</w:t>
      </w:r>
      <w:r>
        <w:t>AmDH</w:t>
      </w:r>
      <w:proofErr w:type="spellEnd"/>
      <w:r>
        <w:t xml:space="preserve"> was specific for NADH. Importantly, no conversion to alcohol product could be detected for any of the tested enzymes with carbonyl substrates in the absence of ammonia. </w:t>
      </w:r>
    </w:p>
    <w:p w14:paraId="18B053A0" w14:textId="20634A31" w:rsidR="004C5FB3" w:rsidRDefault="004C5FB3" w:rsidP="00842CA9">
      <w:r>
        <w:t xml:space="preserve">These purified </w:t>
      </w:r>
      <w:proofErr w:type="spellStart"/>
      <w:r w:rsidRPr="00CB5E86">
        <w:t>nat-AmDHs</w:t>
      </w:r>
      <w:proofErr w:type="spellEnd"/>
      <w:r>
        <w:t xml:space="preserve"> were then tested with a limited number of amine donors (methylamine, ethylamine, </w:t>
      </w:r>
      <w:proofErr w:type="spellStart"/>
      <w:r>
        <w:t>benzylamine</w:t>
      </w:r>
      <w:proofErr w:type="spellEnd"/>
      <w:r>
        <w:t xml:space="preserve">, </w:t>
      </w:r>
      <w:proofErr w:type="spellStart"/>
      <w:r>
        <w:t>cyclopentylamine</w:t>
      </w:r>
      <w:proofErr w:type="spellEnd"/>
      <w:r>
        <w:t xml:space="preserve"> and 3-pentanamine) with cyclohexanone </w:t>
      </w:r>
      <w:r>
        <w:rPr>
          <w:b/>
        </w:rPr>
        <w:t>1</w:t>
      </w:r>
      <w:r>
        <w:t xml:space="preserve"> and </w:t>
      </w:r>
      <w:proofErr w:type="spellStart"/>
      <w:r w:rsidRPr="00DF04C1">
        <w:t>isobutyraldehyde</w:t>
      </w:r>
      <w:proofErr w:type="spellEnd"/>
      <w:r w:rsidRPr="00DF04C1">
        <w:t xml:space="preserve"> </w:t>
      </w:r>
      <w:r w:rsidRPr="00DF04C1">
        <w:rPr>
          <w:b/>
        </w:rPr>
        <w:t>21</w:t>
      </w:r>
      <w:r w:rsidRPr="00DF04C1">
        <w:t xml:space="preserve"> as carbonyl acceptors. 100 equivalents of amine were used to maximize the chance of identifying hits. Only methylamine was accepted as an alternative amine donor, particularly for </w:t>
      </w:r>
      <w:proofErr w:type="spellStart"/>
      <w:r w:rsidRPr="00DF04C1">
        <w:rPr>
          <w:i/>
        </w:rPr>
        <w:t>Micro</w:t>
      </w:r>
      <w:r w:rsidRPr="00DF04C1">
        <w:t>AmDH</w:t>
      </w:r>
      <w:proofErr w:type="spellEnd"/>
      <w:r w:rsidRPr="00DF04C1">
        <w:t xml:space="preserve">, which showed even better specific activity with methylamine than ammonia (Table 1B). The activity with methylamine and </w:t>
      </w:r>
      <w:r w:rsidRPr="00DF04C1">
        <w:rPr>
          <w:b/>
        </w:rPr>
        <w:t xml:space="preserve">1 </w:t>
      </w:r>
      <w:r w:rsidRPr="00DF04C1">
        <w:t xml:space="preserve">(10.1 - 90.4 </w:t>
      </w:r>
      <w:proofErr w:type="spellStart"/>
      <w:r w:rsidRPr="00DF04C1">
        <w:t>mU</w:t>
      </w:r>
      <w:proofErr w:type="spellEnd"/>
      <w:r w:rsidRPr="00DF04C1">
        <w:t xml:space="preserve"> mg</w:t>
      </w:r>
      <w:r w:rsidRPr="00DF04C1">
        <w:rPr>
          <w:vertAlign w:val="superscript"/>
        </w:rPr>
        <w:t>-1</w:t>
      </w:r>
      <w:r w:rsidRPr="00DF04C1">
        <w:t xml:space="preserve">) distinguishes these enzymes from engineered </w:t>
      </w:r>
      <w:proofErr w:type="spellStart"/>
      <w:r w:rsidRPr="00DF04C1">
        <w:t>AmDHs</w:t>
      </w:r>
      <w:proofErr w:type="spellEnd"/>
      <w:r w:rsidRPr="00DF04C1">
        <w:t xml:space="preserve">, which typically displayed strict specificity for ammonia as the amine nucleophile, but was not as high as that recorded for </w:t>
      </w:r>
      <w:proofErr w:type="spellStart"/>
      <w:r w:rsidRPr="00DF04C1">
        <w:rPr>
          <w:i/>
        </w:rPr>
        <w:t>Asp</w:t>
      </w:r>
      <w:r w:rsidRPr="00DF04C1">
        <w:t>RedAm</w:t>
      </w:r>
      <w:proofErr w:type="spellEnd"/>
      <w:r w:rsidRPr="00DF04C1">
        <w:t xml:space="preserve"> towards the same substrates.</w:t>
      </w:r>
      <w:r w:rsidR="008A6148">
        <w:rPr>
          <w:noProof/>
          <w:color w:val="000000"/>
          <w:vertAlign w:val="superscript"/>
        </w:rPr>
        <w:t>20</w:t>
      </w:r>
      <w:r w:rsidRPr="00DF04C1">
        <w:t xml:space="preserve"> A pH study revealed that the specific activity of </w:t>
      </w:r>
      <w:proofErr w:type="spellStart"/>
      <w:r w:rsidRPr="00DF04C1">
        <w:rPr>
          <w:i/>
        </w:rPr>
        <w:t>Micro</w:t>
      </w:r>
      <w:r w:rsidRPr="00DF04C1">
        <w:t>AmDH</w:t>
      </w:r>
      <w:proofErr w:type="spellEnd"/>
      <w:r w:rsidRPr="00DF04C1">
        <w:t xml:space="preserve"> was only slightly dependent on pH, with 70 % of the activity maintained between pH 6.7 and 12.2. The specific activity was also of the same order of magnitude, with either 50 or 2 equivalents of methylamine (Supplementary </w:t>
      </w:r>
      <w:r w:rsidR="00EC33AE">
        <w:lastRenderedPageBreak/>
        <w:t>Methods and Supplementary</w:t>
      </w:r>
      <w:r w:rsidRPr="00DF04C1">
        <w:t xml:space="preserve"> Fig</w:t>
      </w:r>
      <w:r w:rsidR="00EC33AE">
        <w:t xml:space="preserve">ure </w:t>
      </w:r>
      <w:r>
        <w:t>3). These results suggest that the activity was independent of the amount of preformed imine in solution</w:t>
      </w:r>
      <w:proofErr w:type="gramStart"/>
      <w:r>
        <w:t>,</w:t>
      </w:r>
      <w:r w:rsidR="008A6148">
        <w:rPr>
          <w:noProof/>
          <w:color w:val="000000"/>
          <w:vertAlign w:val="superscript"/>
        </w:rPr>
        <w:t>26</w:t>
      </w:r>
      <w:proofErr w:type="gramEnd"/>
      <w:r>
        <w:t xml:space="preserve"> thus reflective of the catalytic formation of the imine by </w:t>
      </w:r>
      <w:proofErr w:type="spellStart"/>
      <w:r>
        <w:rPr>
          <w:i/>
        </w:rPr>
        <w:t>Micro</w:t>
      </w:r>
      <w:r>
        <w:t>AmDH</w:t>
      </w:r>
      <w:proofErr w:type="spellEnd"/>
      <w:r>
        <w:t xml:space="preserve">, in a mode similar to that of </w:t>
      </w:r>
      <w:proofErr w:type="spellStart"/>
      <w:r>
        <w:t>RedAms</w:t>
      </w:r>
      <w:proofErr w:type="spellEnd"/>
      <w:r>
        <w:t xml:space="preserve">. </w:t>
      </w:r>
    </w:p>
    <w:p w14:paraId="665E235C" w14:textId="77777777" w:rsidR="004B4D6D" w:rsidRDefault="004C5FB3" w:rsidP="004B4D6D">
      <w:proofErr w:type="gramStart"/>
      <w:r w:rsidRPr="005B521F">
        <w:rPr>
          <w:b/>
        </w:rPr>
        <w:t>Table 1.</w:t>
      </w:r>
      <w:proofErr w:type="gramEnd"/>
      <w:r w:rsidRPr="005B521F">
        <w:rPr>
          <w:b/>
        </w:rPr>
        <w:t xml:space="preserve"> </w:t>
      </w:r>
      <w:proofErr w:type="gramStart"/>
      <w:r w:rsidRPr="005B521F">
        <w:rPr>
          <w:b/>
        </w:rPr>
        <w:t xml:space="preserve">Carbonyl/amine substrate spectrum </w:t>
      </w:r>
      <w:r w:rsidRPr="00E560FE">
        <w:rPr>
          <w:b/>
        </w:rPr>
        <w:t xml:space="preserve">of </w:t>
      </w:r>
      <w:proofErr w:type="spellStart"/>
      <w:r w:rsidRPr="00E560FE">
        <w:rPr>
          <w:b/>
        </w:rPr>
        <w:t>nat-AmDHs</w:t>
      </w:r>
      <w:proofErr w:type="spellEnd"/>
      <w:r>
        <w:t>.</w:t>
      </w:r>
      <w:proofErr w:type="gramEnd"/>
      <w:r>
        <w:t xml:space="preserve"> </w:t>
      </w:r>
    </w:p>
    <w:p w14:paraId="2168F907" w14:textId="77777777" w:rsidR="000447B9" w:rsidRPr="00F61344" w:rsidRDefault="000447B9" w:rsidP="000447B9">
      <w:pPr>
        <w:ind w:left="-567"/>
      </w:pPr>
      <w:proofErr w:type="gramStart"/>
      <w:r w:rsidRPr="005B521F">
        <w:rPr>
          <w:b/>
        </w:rPr>
        <w:t>Table 1.</w:t>
      </w:r>
      <w:proofErr w:type="gramEnd"/>
      <w:r w:rsidRPr="005B521F">
        <w:rPr>
          <w:b/>
        </w:rPr>
        <w:t xml:space="preserve"> </w:t>
      </w:r>
      <w:proofErr w:type="gramStart"/>
      <w:r w:rsidRPr="005B521F">
        <w:rPr>
          <w:b/>
        </w:rPr>
        <w:t xml:space="preserve">Carbonyl/amine substrate spectrum </w:t>
      </w:r>
      <w:r w:rsidRPr="00E560FE">
        <w:rPr>
          <w:b/>
        </w:rPr>
        <w:t xml:space="preserve">of </w:t>
      </w:r>
      <w:proofErr w:type="spellStart"/>
      <w:r w:rsidRPr="00E560FE">
        <w:rPr>
          <w:b/>
        </w:rPr>
        <w:t>nat-AmDHs</w:t>
      </w:r>
      <w:proofErr w:type="spellEnd"/>
      <w:r>
        <w:t>.</w:t>
      </w:r>
      <w:proofErr w:type="gramEnd"/>
      <w:r>
        <w:t xml:space="preserve"> </w:t>
      </w:r>
      <w:r>
        <w:rPr>
          <w:b/>
        </w:rPr>
        <w:t>1A</w:t>
      </w:r>
      <w:r>
        <w:t xml:space="preserve"> Specific activities of purified </w:t>
      </w:r>
      <w:proofErr w:type="spellStart"/>
      <w:r>
        <w:t>nat</w:t>
      </w:r>
      <w:r>
        <w:noBreakHyphen/>
        <w:t>AmDHs</w:t>
      </w:r>
      <w:proofErr w:type="spellEnd"/>
      <w:r>
        <w:t xml:space="preserve"> toward carbonyl-containing compounds </w:t>
      </w:r>
      <w:r w:rsidRPr="00940498">
        <w:rPr>
          <w:b/>
        </w:rPr>
        <w:t>1</w:t>
      </w:r>
      <w:r>
        <w:t xml:space="preserve"> to </w:t>
      </w:r>
      <w:r>
        <w:rPr>
          <w:b/>
        </w:rPr>
        <w:t xml:space="preserve">22 </w:t>
      </w:r>
      <w:r w:rsidRPr="00F61344">
        <w:t xml:space="preserve">with ammonia as amine source. </w:t>
      </w:r>
      <w:proofErr w:type="gramStart"/>
      <w:r>
        <w:rPr>
          <w:b/>
        </w:rPr>
        <w:t>1B</w:t>
      </w:r>
      <w:r w:rsidRPr="00F61344">
        <w:t xml:space="preserve"> Specific activities of purified </w:t>
      </w:r>
      <w:proofErr w:type="spellStart"/>
      <w:r>
        <w:t>nat-</w:t>
      </w:r>
      <w:r w:rsidRPr="00F61344">
        <w:t>AmD</w:t>
      </w:r>
      <w:r>
        <w:t>H</w:t>
      </w:r>
      <w:r w:rsidRPr="00F61344">
        <w:t>s</w:t>
      </w:r>
      <w:proofErr w:type="spellEnd"/>
      <w:r w:rsidRPr="00F61344">
        <w:t xml:space="preserve"> toward </w:t>
      </w:r>
      <w:r w:rsidRPr="00F61344">
        <w:rPr>
          <w:b/>
        </w:rPr>
        <w:t>1</w:t>
      </w:r>
      <w:r w:rsidRPr="00F61344">
        <w:t xml:space="preserve"> and </w:t>
      </w:r>
      <w:r w:rsidRPr="00F61344">
        <w:rPr>
          <w:b/>
        </w:rPr>
        <w:t>21</w:t>
      </w:r>
      <w:r w:rsidRPr="00F61344">
        <w:t xml:space="preserve"> with methylamine as amine source.</w:t>
      </w:r>
      <w:proofErr w:type="gramEnd"/>
    </w:p>
    <w:p w14:paraId="53263A90" w14:textId="77777777" w:rsidR="000447B9" w:rsidRPr="001E12B3" w:rsidRDefault="000447B9" w:rsidP="000447B9">
      <w:pPr>
        <w:spacing w:after="0"/>
        <w:ind w:left="-567"/>
        <w:rPr>
          <w:b/>
        </w:rPr>
      </w:pPr>
      <w:r>
        <w:rPr>
          <w:b/>
        </w:rPr>
        <w:t>A</w:t>
      </w:r>
    </w:p>
    <w:tbl>
      <w:tblPr>
        <w:tblStyle w:val="TableGrid"/>
        <w:tblW w:w="10173" w:type="dxa"/>
        <w:jc w:val="center"/>
        <w:tblLayout w:type="fixed"/>
        <w:tblLook w:val="04A0" w:firstRow="1" w:lastRow="0" w:firstColumn="1" w:lastColumn="0" w:noHBand="0" w:noVBand="1"/>
      </w:tblPr>
      <w:tblGrid>
        <w:gridCol w:w="2235"/>
        <w:gridCol w:w="283"/>
        <w:gridCol w:w="851"/>
        <w:gridCol w:w="1134"/>
        <w:gridCol w:w="1134"/>
        <w:gridCol w:w="1134"/>
        <w:gridCol w:w="1134"/>
        <w:gridCol w:w="1134"/>
        <w:gridCol w:w="1134"/>
      </w:tblGrid>
      <w:tr w:rsidR="000447B9" w:rsidRPr="00A079F6" w14:paraId="32865BC7" w14:textId="77777777" w:rsidTr="00A63EF2">
        <w:trPr>
          <w:jc w:val="center"/>
        </w:trPr>
        <w:tc>
          <w:tcPr>
            <w:tcW w:w="2518" w:type="dxa"/>
            <w:gridSpan w:val="2"/>
            <w:tcBorders>
              <w:left w:val="nil"/>
              <w:bottom w:val="nil"/>
              <w:right w:val="nil"/>
            </w:tcBorders>
            <w:vAlign w:val="center"/>
          </w:tcPr>
          <w:p w14:paraId="7CA188EA" w14:textId="77777777" w:rsidR="000447B9" w:rsidRPr="00F53C51" w:rsidRDefault="000447B9" w:rsidP="00A63EF2">
            <w:pPr>
              <w:spacing w:before="120" w:after="120"/>
              <w:jc w:val="center"/>
              <w:rPr>
                <w:rFonts w:asciiTheme="minorHAnsi" w:hAnsiTheme="minorHAnsi"/>
                <w:sz w:val="16"/>
                <w:szCs w:val="16"/>
              </w:rPr>
            </w:pPr>
            <w:r w:rsidRPr="00F53C51">
              <w:rPr>
                <w:rFonts w:asciiTheme="minorHAnsi" w:hAnsiTheme="minorHAnsi"/>
                <w:sz w:val="16"/>
                <w:szCs w:val="16"/>
              </w:rPr>
              <w:t>substrate</w:t>
            </w:r>
          </w:p>
        </w:tc>
        <w:tc>
          <w:tcPr>
            <w:tcW w:w="7655" w:type="dxa"/>
            <w:gridSpan w:val="7"/>
            <w:tcBorders>
              <w:left w:val="nil"/>
              <w:bottom w:val="nil"/>
              <w:right w:val="nil"/>
            </w:tcBorders>
            <w:vAlign w:val="center"/>
          </w:tcPr>
          <w:p w14:paraId="5C0E7AB5" w14:textId="77777777" w:rsidR="000447B9" w:rsidRPr="00F53C51" w:rsidRDefault="000447B9" w:rsidP="00A63EF2">
            <w:pPr>
              <w:spacing w:before="120" w:after="120"/>
              <w:jc w:val="center"/>
              <w:rPr>
                <w:rFonts w:asciiTheme="minorHAnsi" w:hAnsiTheme="minorHAnsi"/>
                <w:i/>
                <w:sz w:val="16"/>
                <w:szCs w:val="16"/>
              </w:rPr>
            </w:pPr>
            <w:r w:rsidRPr="00F53C51">
              <w:rPr>
                <w:rFonts w:asciiTheme="minorHAnsi" w:hAnsiTheme="minorHAnsi"/>
                <w:sz w:val="16"/>
                <w:szCs w:val="16"/>
              </w:rPr>
              <w:t>specific activities (mU.mg</w:t>
            </w:r>
            <w:r w:rsidRPr="00F53C51">
              <w:rPr>
                <w:rFonts w:asciiTheme="minorHAnsi" w:hAnsiTheme="minorHAnsi"/>
                <w:sz w:val="16"/>
                <w:szCs w:val="16"/>
                <w:vertAlign w:val="superscript"/>
              </w:rPr>
              <w:t>-1</w:t>
            </w:r>
            <w:r w:rsidRPr="00F53C51">
              <w:rPr>
                <w:rFonts w:asciiTheme="minorHAnsi" w:hAnsiTheme="minorHAnsi"/>
                <w:sz w:val="16"/>
                <w:szCs w:val="16"/>
              </w:rPr>
              <w:t>)</w:t>
            </w:r>
            <w:r>
              <w:rPr>
                <w:rFonts w:asciiTheme="minorHAnsi" w:hAnsiTheme="minorHAnsi"/>
                <w:sz w:val="16"/>
                <w:szCs w:val="16"/>
              </w:rPr>
              <w:t xml:space="preserve"> </w:t>
            </w:r>
          </w:p>
        </w:tc>
      </w:tr>
      <w:tr w:rsidR="000447B9" w:rsidRPr="00A079F6" w14:paraId="77D8EB65" w14:textId="77777777" w:rsidTr="00A63EF2">
        <w:trPr>
          <w:jc w:val="center"/>
        </w:trPr>
        <w:tc>
          <w:tcPr>
            <w:tcW w:w="2518" w:type="dxa"/>
            <w:gridSpan w:val="2"/>
            <w:tcBorders>
              <w:left w:val="nil"/>
              <w:bottom w:val="nil"/>
              <w:right w:val="nil"/>
            </w:tcBorders>
          </w:tcPr>
          <w:p w14:paraId="677BBBF4" w14:textId="77777777" w:rsidR="000447B9" w:rsidRPr="00F53C51" w:rsidRDefault="000447B9" w:rsidP="00A63EF2">
            <w:pPr>
              <w:spacing w:before="120"/>
              <w:jc w:val="center"/>
              <w:rPr>
                <w:rFonts w:asciiTheme="minorHAnsi" w:hAnsiTheme="minorHAnsi"/>
                <w:sz w:val="16"/>
                <w:szCs w:val="16"/>
              </w:rPr>
            </w:pPr>
          </w:p>
        </w:tc>
        <w:tc>
          <w:tcPr>
            <w:tcW w:w="1985" w:type="dxa"/>
            <w:gridSpan w:val="2"/>
            <w:tcBorders>
              <w:left w:val="nil"/>
              <w:bottom w:val="nil"/>
              <w:right w:val="nil"/>
            </w:tcBorders>
          </w:tcPr>
          <w:p w14:paraId="10E6779B" w14:textId="77777777" w:rsidR="000447B9" w:rsidRPr="00F53C51" w:rsidRDefault="000447B9" w:rsidP="00A63EF2">
            <w:pPr>
              <w:spacing w:before="120"/>
              <w:jc w:val="center"/>
              <w:rPr>
                <w:rFonts w:asciiTheme="minorHAnsi" w:hAnsiTheme="minorHAnsi"/>
                <w:sz w:val="16"/>
                <w:szCs w:val="16"/>
              </w:rPr>
            </w:pPr>
            <w:proofErr w:type="spellStart"/>
            <w:r w:rsidRPr="00F53C51">
              <w:rPr>
                <w:rFonts w:asciiTheme="minorHAnsi" w:hAnsiTheme="minorHAnsi"/>
                <w:i/>
                <w:sz w:val="16"/>
                <w:szCs w:val="16"/>
              </w:rPr>
              <w:t>Msme</w:t>
            </w:r>
            <w:r w:rsidRPr="00F53C51">
              <w:rPr>
                <w:rFonts w:asciiTheme="minorHAnsi" w:hAnsiTheme="minorHAnsi"/>
                <w:sz w:val="16"/>
                <w:szCs w:val="16"/>
              </w:rPr>
              <w:t>AmDH</w:t>
            </w:r>
            <w:proofErr w:type="spellEnd"/>
          </w:p>
        </w:tc>
        <w:tc>
          <w:tcPr>
            <w:tcW w:w="2268" w:type="dxa"/>
            <w:gridSpan w:val="2"/>
            <w:tcBorders>
              <w:left w:val="nil"/>
              <w:bottom w:val="nil"/>
              <w:right w:val="nil"/>
            </w:tcBorders>
          </w:tcPr>
          <w:p w14:paraId="7487215D" w14:textId="77777777" w:rsidR="000447B9" w:rsidRPr="00F53C51" w:rsidRDefault="000447B9" w:rsidP="00A63EF2">
            <w:pPr>
              <w:spacing w:before="120"/>
              <w:jc w:val="center"/>
              <w:rPr>
                <w:rFonts w:asciiTheme="minorHAnsi" w:hAnsiTheme="minorHAnsi"/>
                <w:sz w:val="16"/>
                <w:szCs w:val="16"/>
              </w:rPr>
            </w:pPr>
            <w:proofErr w:type="spellStart"/>
            <w:r w:rsidRPr="00F53C51">
              <w:rPr>
                <w:rFonts w:asciiTheme="minorHAnsi" w:hAnsiTheme="minorHAnsi"/>
                <w:i/>
                <w:sz w:val="16"/>
                <w:szCs w:val="16"/>
              </w:rPr>
              <w:t>Micro</w:t>
            </w:r>
            <w:r w:rsidRPr="00F53C51">
              <w:rPr>
                <w:rFonts w:asciiTheme="minorHAnsi" w:hAnsiTheme="minorHAnsi"/>
                <w:sz w:val="16"/>
                <w:szCs w:val="16"/>
              </w:rPr>
              <w:t>AmDH</w:t>
            </w:r>
            <w:proofErr w:type="spellEnd"/>
          </w:p>
        </w:tc>
        <w:tc>
          <w:tcPr>
            <w:tcW w:w="2268" w:type="dxa"/>
            <w:gridSpan w:val="2"/>
            <w:tcBorders>
              <w:left w:val="nil"/>
              <w:bottom w:val="nil"/>
              <w:right w:val="nil"/>
            </w:tcBorders>
          </w:tcPr>
          <w:p w14:paraId="7F17E57E" w14:textId="77777777" w:rsidR="000447B9" w:rsidRPr="00F53C51" w:rsidRDefault="000447B9" w:rsidP="00A63EF2">
            <w:pPr>
              <w:spacing w:before="120"/>
              <w:jc w:val="center"/>
              <w:rPr>
                <w:rFonts w:asciiTheme="minorHAnsi" w:hAnsiTheme="minorHAnsi"/>
                <w:sz w:val="16"/>
                <w:szCs w:val="16"/>
              </w:rPr>
            </w:pPr>
            <w:proofErr w:type="spellStart"/>
            <w:r w:rsidRPr="00F53C51">
              <w:rPr>
                <w:rFonts w:asciiTheme="minorHAnsi" w:hAnsiTheme="minorHAnsi"/>
                <w:i/>
                <w:sz w:val="16"/>
                <w:szCs w:val="16"/>
              </w:rPr>
              <w:t>Cfus</w:t>
            </w:r>
            <w:r w:rsidRPr="00F53C51">
              <w:rPr>
                <w:rFonts w:asciiTheme="minorHAnsi" w:hAnsiTheme="minorHAnsi"/>
                <w:sz w:val="16"/>
                <w:szCs w:val="16"/>
              </w:rPr>
              <w:t>AmDH</w:t>
            </w:r>
            <w:proofErr w:type="spellEnd"/>
          </w:p>
        </w:tc>
        <w:tc>
          <w:tcPr>
            <w:tcW w:w="1134" w:type="dxa"/>
            <w:tcBorders>
              <w:left w:val="nil"/>
              <w:bottom w:val="nil"/>
              <w:right w:val="nil"/>
            </w:tcBorders>
          </w:tcPr>
          <w:p w14:paraId="52CC0497" w14:textId="77777777" w:rsidR="000447B9" w:rsidRPr="00F53C51" w:rsidRDefault="000447B9" w:rsidP="00A63EF2">
            <w:pPr>
              <w:spacing w:before="120"/>
              <w:jc w:val="center"/>
              <w:rPr>
                <w:rFonts w:asciiTheme="minorHAnsi" w:hAnsiTheme="minorHAnsi"/>
                <w:i/>
                <w:sz w:val="16"/>
                <w:szCs w:val="16"/>
              </w:rPr>
            </w:pPr>
            <w:proofErr w:type="spellStart"/>
            <w:r w:rsidRPr="00F53C51">
              <w:rPr>
                <w:rFonts w:asciiTheme="minorHAnsi" w:hAnsiTheme="minorHAnsi"/>
                <w:i/>
                <w:sz w:val="16"/>
                <w:szCs w:val="16"/>
              </w:rPr>
              <w:t>ApauAmDH</w:t>
            </w:r>
            <w:proofErr w:type="spellEnd"/>
          </w:p>
        </w:tc>
      </w:tr>
      <w:tr w:rsidR="000447B9" w:rsidRPr="00A079F6" w14:paraId="40236CAC" w14:textId="77777777" w:rsidTr="00A63EF2">
        <w:trPr>
          <w:jc w:val="center"/>
        </w:trPr>
        <w:tc>
          <w:tcPr>
            <w:tcW w:w="2235" w:type="dxa"/>
            <w:tcBorders>
              <w:top w:val="nil"/>
              <w:left w:val="nil"/>
              <w:bottom w:val="single" w:sz="4" w:space="0" w:color="auto"/>
              <w:right w:val="nil"/>
            </w:tcBorders>
          </w:tcPr>
          <w:p w14:paraId="57CB7A06" w14:textId="77777777" w:rsidR="000447B9" w:rsidRPr="00F53C51" w:rsidRDefault="000447B9" w:rsidP="00A63EF2">
            <w:pPr>
              <w:spacing w:after="120"/>
              <w:jc w:val="center"/>
              <w:rPr>
                <w:rFonts w:asciiTheme="minorHAnsi" w:hAnsiTheme="minorHAnsi"/>
                <w:sz w:val="16"/>
                <w:szCs w:val="16"/>
              </w:rPr>
            </w:pPr>
          </w:p>
        </w:tc>
        <w:tc>
          <w:tcPr>
            <w:tcW w:w="1134" w:type="dxa"/>
            <w:gridSpan w:val="2"/>
            <w:tcBorders>
              <w:top w:val="nil"/>
              <w:left w:val="nil"/>
              <w:bottom w:val="single" w:sz="4" w:space="0" w:color="auto"/>
              <w:right w:val="nil"/>
            </w:tcBorders>
          </w:tcPr>
          <w:p w14:paraId="34152D72" w14:textId="77777777" w:rsidR="000447B9" w:rsidRPr="00F53C51" w:rsidRDefault="000447B9" w:rsidP="00A63EF2">
            <w:pPr>
              <w:spacing w:after="120"/>
              <w:jc w:val="center"/>
              <w:rPr>
                <w:rFonts w:asciiTheme="minorHAnsi" w:hAnsiTheme="minorHAnsi"/>
                <w:sz w:val="16"/>
                <w:szCs w:val="16"/>
              </w:rPr>
            </w:pPr>
            <w:r w:rsidRPr="00F53C51">
              <w:rPr>
                <w:rFonts w:asciiTheme="minorHAnsi" w:hAnsiTheme="minorHAnsi"/>
                <w:sz w:val="16"/>
                <w:szCs w:val="16"/>
              </w:rPr>
              <w:t>NADH</w:t>
            </w:r>
          </w:p>
        </w:tc>
        <w:tc>
          <w:tcPr>
            <w:tcW w:w="1134" w:type="dxa"/>
            <w:tcBorders>
              <w:top w:val="nil"/>
              <w:left w:val="nil"/>
              <w:bottom w:val="single" w:sz="4" w:space="0" w:color="auto"/>
              <w:right w:val="nil"/>
            </w:tcBorders>
          </w:tcPr>
          <w:p w14:paraId="2B7D2C28" w14:textId="77777777" w:rsidR="000447B9" w:rsidRPr="00F53C51" w:rsidRDefault="000447B9" w:rsidP="00A63EF2">
            <w:pPr>
              <w:spacing w:after="120"/>
              <w:jc w:val="center"/>
              <w:rPr>
                <w:rFonts w:asciiTheme="minorHAnsi" w:hAnsiTheme="minorHAnsi"/>
                <w:sz w:val="16"/>
                <w:szCs w:val="16"/>
              </w:rPr>
            </w:pPr>
            <w:r w:rsidRPr="00F53C51">
              <w:rPr>
                <w:rFonts w:asciiTheme="minorHAnsi" w:hAnsiTheme="minorHAnsi"/>
                <w:sz w:val="16"/>
                <w:szCs w:val="16"/>
              </w:rPr>
              <w:t>NADPH</w:t>
            </w:r>
          </w:p>
        </w:tc>
        <w:tc>
          <w:tcPr>
            <w:tcW w:w="1134" w:type="dxa"/>
            <w:tcBorders>
              <w:top w:val="nil"/>
              <w:left w:val="nil"/>
              <w:bottom w:val="single" w:sz="4" w:space="0" w:color="auto"/>
              <w:right w:val="nil"/>
            </w:tcBorders>
          </w:tcPr>
          <w:p w14:paraId="7C13C7C7" w14:textId="77777777" w:rsidR="000447B9" w:rsidRPr="00F53C51" w:rsidRDefault="000447B9" w:rsidP="00A63EF2">
            <w:pPr>
              <w:spacing w:after="120"/>
              <w:jc w:val="center"/>
              <w:rPr>
                <w:rFonts w:asciiTheme="minorHAnsi" w:hAnsiTheme="minorHAnsi"/>
                <w:sz w:val="16"/>
                <w:szCs w:val="16"/>
              </w:rPr>
            </w:pPr>
            <w:r w:rsidRPr="00F53C51">
              <w:rPr>
                <w:rFonts w:asciiTheme="minorHAnsi" w:hAnsiTheme="minorHAnsi"/>
                <w:sz w:val="16"/>
                <w:szCs w:val="16"/>
              </w:rPr>
              <w:t>NADH</w:t>
            </w:r>
          </w:p>
        </w:tc>
        <w:tc>
          <w:tcPr>
            <w:tcW w:w="1134" w:type="dxa"/>
            <w:tcBorders>
              <w:top w:val="nil"/>
              <w:left w:val="nil"/>
              <w:bottom w:val="single" w:sz="4" w:space="0" w:color="auto"/>
              <w:right w:val="nil"/>
            </w:tcBorders>
          </w:tcPr>
          <w:p w14:paraId="1DE427EA" w14:textId="77777777" w:rsidR="000447B9" w:rsidRPr="00F53C51" w:rsidRDefault="000447B9" w:rsidP="00A63EF2">
            <w:pPr>
              <w:spacing w:after="120"/>
              <w:jc w:val="center"/>
              <w:rPr>
                <w:rFonts w:asciiTheme="minorHAnsi" w:hAnsiTheme="minorHAnsi"/>
                <w:sz w:val="16"/>
                <w:szCs w:val="16"/>
              </w:rPr>
            </w:pPr>
            <w:r w:rsidRPr="00F53C51">
              <w:rPr>
                <w:rFonts w:asciiTheme="minorHAnsi" w:hAnsiTheme="minorHAnsi"/>
                <w:sz w:val="16"/>
                <w:szCs w:val="16"/>
              </w:rPr>
              <w:t>NADPH</w:t>
            </w:r>
          </w:p>
        </w:tc>
        <w:tc>
          <w:tcPr>
            <w:tcW w:w="1134" w:type="dxa"/>
            <w:tcBorders>
              <w:top w:val="nil"/>
              <w:left w:val="nil"/>
              <w:bottom w:val="single" w:sz="4" w:space="0" w:color="auto"/>
              <w:right w:val="nil"/>
            </w:tcBorders>
          </w:tcPr>
          <w:p w14:paraId="54DBF0D5" w14:textId="77777777" w:rsidR="000447B9" w:rsidRPr="00F53C51" w:rsidRDefault="000447B9" w:rsidP="00A63EF2">
            <w:pPr>
              <w:spacing w:after="120"/>
              <w:jc w:val="center"/>
              <w:rPr>
                <w:rFonts w:asciiTheme="minorHAnsi" w:hAnsiTheme="minorHAnsi"/>
                <w:sz w:val="16"/>
                <w:szCs w:val="16"/>
              </w:rPr>
            </w:pPr>
            <w:r w:rsidRPr="00F53C51">
              <w:rPr>
                <w:rFonts w:asciiTheme="minorHAnsi" w:hAnsiTheme="minorHAnsi"/>
                <w:sz w:val="16"/>
                <w:szCs w:val="16"/>
              </w:rPr>
              <w:t>NADH</w:t>
            </w:r>
          </w:p>
        </w:tc>
        <w:tc>
          <w:tcPr>
            <w:tcW w:w="1134" w:type="dxa"/>
            <w:tcBorders>
              <w:top w:val="nil"/>
              <w:left w:val="nil"/>
              <w:bottom w:val="single" w:sz="4" w:space="0" w:color="auto"/>
              <w:right w:val="nil"/>
            </w:tcBorders>
          </w:tcPr>
          <w:p w14:paraId="14B2F765" w14:textId="77777777" w:rsidR="000447B9" w:rsidRPr="00F53C51" w:rsidRDefault="000447B9" w:rsidP="00A63EF2">
            <w:pPr>
              <w:spacing w:after="120"/>
              <w:jc w:val="center"/>
              <w:rPr>
                <w:rFonts w:asciiTheme="minorHAnsi" w:hAnsiTheme="minorHAnsi"/>
                <w:sz w:val="16"/>
                <w:szCs w:val="16"/>
              </w:rPr>
            </w:pPr>
            <w:r w:rsidRPr="00F53C51">
              <w:rPr>
                <w:rFonts w:asciiTheme="minorHAnsi" w:hAnsiTheme="minorHAnsi"/>
                <w:sz w:val="16"/>
                <w:szCs w:val="16"/>
              </w:rPr>
              <w:t>NADPH</w:t>
            </w:r>
          </w:p>
        </w:tc>
        <w:tc>
          <w:tcPr>
            <w:tcW w:w="1134" w:type="dxa"/>
            <w:tcBorders>
              <w:top w:val="nil"/>
              <w:left w:val="nil"/>
              <w:bottom w:val="single" w:sz="4" w:space="0" w:color="auto"/>
              <w:right w:val="nil"/>
            </w:tcBorders>
          </w:tcPr>
          <w:p w14:paraId="30C99344" w14:textId="77777777" w:rsidR="000447B9" w:rsidRPr="00F53C51" w:rsidRDefault="000447B9" w:rsidP="00A63EF2">
            <w:pPr>
              <w:spacing w:after="120"/>
              <w:jc w:val="center"/>
              <w:rPr>
                <w:rFonts w:asciiTheme="minorHAnsi" w:hAnsiTheme="minorHAnsi"/>
                <w:sz w:val="16"/>
                <w:szCs w:val="16"/>
              </w:rPr>
            </w:pPr>
            <w:proofErr w:type="spellStart"/>
            <w:r w:rsidRPr="00F53C51">
              <w:rPr>
                <w:rFonts w:asciiTheme="minorHAnsi" w:hAnsiTheme="minorHAnsi"/>
                <w:sz w:val="16"/>
                <w:szCs w:val="16"/>
              </w:rPr>
              <w:t>NADH</w:t>
            </w:r>
            <w:r w:rsidRPr="00F53C51">
              <w:rPr>
                <w:rFonts w:asciiTheme="minorHAnsi" w:hAnsiTheme="minorHAnsi"/>
                <w:sz w:val="16"/>
                <w:szCs w:val="16"/>
                <w:vertAlign w:val="superscript"/>
              </w:rPr>
              <w:t>a</w:t>
            </w:r>
            <w:proofErr w:type="spellEnd"/>
          </w:p>
        </w:tc>
      </w:tr>
      <w:tr w:rsidR="000447B9" w:rsidRPr="00A079F6" w14:paraId="6C4162A5" w14:textId="77777777" w:rsidTr="00A63EF2">
        <w:trPr>
          <w:jc w:val="center"/>
        </w:trPr>
        <w:tc>
          <w:tcPr>
            <w:tcW w:w="2235" w:type="dxa"/>
            <w:tcBorders>
              <w:left w:val="nil"/>
              <w:bottom w:val="nil"/>
              <w:right w:val="nil"/>
            </w:tcBorders>
          </w:tcPr>
          <w:p w14:paraId="2A0CDB93" w14:textId="77777777" w:rsidR="000447B9" w:rsidRPr="00F53C51" w:rsidRDefault="000447B9" w:rsidP="00A63EF2">
            <w:pPr>
              <w:spacing w:line="360" w:lineRule="auto"/>
              <w:rPr>
                <w:rFonts w:asciiTheme="minorHAnsi" w:hAnsiTheme="minorHAnsi"/>
                <w:sz w:val="16"/>
                <w:szCs w:val="16"/>
              </w:rPr>
            </w:pPr>
            <w:r w:rsidRPr="00F53C51">
              <w:rPr>
                <w:rFonts w:asciiTheme="minorHAnsi" w:hAnsiTheme="minorHAnsi"/>
                <w:sz w:val="16"/>
                <w:szCs w:val="16"/>
              </w:rPr>
              <w:t xml:space="preserve">cyclohexanone </w:t>
            </w:r>
            <w:r w:rsidRPr="00F53C51">
              <w:rPr>
                <w:rFonts w:asciiTheme="minorHAnsi" w:hAnsiTheme="minorHAnsi"/>
                <w:b/>
                <w:sz w:val="16"/>
                <w:szCs w:val="16"/>
              </w:rPr>
              <w:t>1</w:t>
            </w:r>
          </w:p>
        </w:tc>
        <w:tc>
          <w:tcPr>
            <w:tcW w:w="1134" w:type="dxa"/>
            <w:gridSpan w:val="2"/>
            <w:tcBorders>
              <w:left w:val="nil"/>
              <w:bottom w:val="nil"/>
              <w:right w:val="nil"/>
            </w:tcBorders>
          </w:tcPr>
          <w:p w14:paraId="4A506F1E"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196.2 ± 11.4</w:t>
            </w:r>
          </w:p>
        </w:tc>
        <w:tc>
          <w:tcPr>
            <w:tcW w:w="1134" w:type="dxa"/>
            <w:tcBorders>
              <w:left w:val="nil"/>
              <w:bottom w:val="nil"/>
              <w:right w:val="nil"/>
            </w:tcBorders>
          </w:tcPr>
          <w:p w14:paraId="0AC3AE24"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25.1 ± 2.5</w:t>
            </w:r>
          </w:p>
        </w:tc>
        <w:tc>
          <w:tcPr>
            <w:tcW w:w="1134" w:type="dxa"/>
            <w:tcBorders>
              <w:left w:val="nil"/>
              <w:bottom w:val="nil"/>
              <w:right w:val="nil"/>
            </w:tcBorders>
          </w:tcPr>
          <w:p w14:paraId="0FFC3F32"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614.5 ± 3.4</w:t>
            </w:r>
          </w:p>
        </w:tc>
        <w:tc>
          <w:tcPr>
            <w:tcW w:w="1134" w:type="dxa"/>
            <w:tcBorders>
              <w:left w:val="nil"/>
              <w:bottom w:val="nil"/>
              <w:right w:val="nil"/>
            </w:tcBorders>
          </w:tcPr>
          <w:p w14:paraId="5B1129C5"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388.6 ± 21.3</w:t>
            </w:r>
          </w:p>
        </w:tc>
        <w:tc>
          <w:tcPr>
            <w:tcW w:w="1134" w:type="dxa"/>
            <w:tcBorders>
              <w:left w:val="nil"/>
              <w:bottom w:val="nil"/>
              <w:right w:val="nil"/>
            </w:tcBorders>
          </w:tcPr>
          <w:p w14:paraId="3C7C44C8"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233.2 ± 8.7</w:t>
            </w:r>
          </w:p>
        </w:tc>
        <w:tc>
          <w:tcPr>
            <w:tcW w:w="1134" w:type="dxa"/>
            <w:tcBorders>
              <w:left w:val="nil"/>
              <w:bottom w:val="nil"/>
              <w:right w:val="nil"/>
            </w:tcBorders>
          </w:tcPr>
          <w:p w14:paraId="06677ACF"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60.2 ± 3.0</w:t>
            </w:r>
          </w:p>
        </w:tc>
        <w:tc>
          <w:tcPr>
            <w:tcW w:w="1134" w:type="dxa"/>
            <w:tcBorders>
              <w:left w:val="nil"/>
              <w:bottom w:val="nil"/>
              <w:right w:val="nil"/>
            </w:tcBorders>
          </w:tcPr>
          <w:p w14:paraId="4ADF1BFC"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9.8 ± 1.7</w:t>
            </w:r>
          </w:p>
        </w:tc>
      </w:tr>
      <w:tr w:rsidR="000447B9" w:rsidRPr="00A079F6" w14:paraId="2A4E3337" w14:textId="77777777" w:rsidTr="00A63EF2">
        <w:trPr>
          <w:jc w:val="center"/>
        </w:trPr>
        <w:tc>
          <w:tcPr>
            <w:tcW w:w="2235" w:type="dxa"/>
            <w:tcBorders>
              <w:top w:val="nil"/>
              <w:left w:val="nil"/>
              <w:bottom w:val="nil"/>
              <w:right w:val="nil"/>
            </w:tcBorders>
          </w:tcPr>
          <w:p w14:paraId="23723473" w14:textId="77777777" w:rsidR="000447B9" w:rsidRPr="00F53C51" w:rsidRDefault="000447B9" w:rsidP="00A63EF2">
            <w:pPr>
              <w:spacing w:line="360" w:lineRule="auto"/>
              <w:rPr>
                <w:rFonts w:asciiTheme="minorHAnsi" w:hAnsiTheme="minorHAnsi"/>
                <w:sz w:val="16"/>
                <w:szCs w:val="16"/>
              </w:rPr>
            </w:pPr>
            <w:r w:rsidRPr="00F53C51">
              <w:rPr>
                <w:rFonts w:asciiTheme="minorHAnsi" w:hAnsiTheme="minorHAnsi"/>
                <w:sz w:val="16"/>
                <w:szCs w:val="16"/>
              </w:rPr>
              <w:t xml:space="preserve">2-methylcyclohexanone </w:t>
            </w:r>
            <w:r w:rsidRPr="00F53C51">
              <w:rPr>
                <w:rFonts w:asciiTheme="minorHAnsi" w:hAnsiTheme="minorHAnsi"/>
                <w:b/>
                <w:sz w:val="16"/>
                <w:szCs w:val="16"/>
              </w:rPr>
              <w:t>2</w:t>
            </w:r>
          </w:p>
        </w:tc>
        <w:tc>
          <w:tcPr>
            <w:tcW w:w="1134" w:type="dxa"/>
            <w:gridSpan w:val="2"/>
            <w:tcBorders>
              <w:top w:val="nil"/>
              <w:left w:val="nil"/>
              <w:bottom w:val="nil"/>
              <w:right w:val="nil"/>
            </w:tcBorders>
          </w:tcPr>
          <w:p w14:paraId="6F52F7D1"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37.3 ± 2.7</w:t>
            </w:r>
          </w:p>
        </w:tc>
        <w:tc>
          <w:tcPr>
            <w:tcW w:w="1134" w:type="dxa"/>
            <w:tcBorders>
              <w:top w:val="nil"/>
              <w:left w:val="nil"/>
              <w:bottom w:val="nil"/>
              <w:right w:val="nil"/>
            </w:tcBorders>
          </w:tcPr>
          <w:p w14:paraId="5CF9F72C"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175.2 ± 10.0</w:t>
            </w:r>
          </w:p>
        </w:tc>
        <w:tc>
          <w:tcPr>
            <w:tcW w:w="1134" w:type="dxa"/>
            <w:tcBorders>
              <w:top w:val="nil"/>
              <w:left w:val="nil"/>
              <w:bottom w:val="nil"/>
              <w:right w:val="nil"/>
            </w:tcBorders>
          </w:tcPr>
          <w:p w14:paraId="7C8C428D"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337.0 ± 0.3</w:t>
            </w:r>
          </w:p>
        </w:tc>
        <w:tc>
          <w:tcPr>
            <w:tcW w:w="1134" w:type="dxa"/>
            <w:tcBorders>
              <w:top w:val="nil"/>
              <w:left w:val="nil"/>
              <w:bottom w:val="nil"/>
              <w:right w:val="nil"/>
            </w:tcBorders>
          </w:tcPr>
          <w:p w14:paraId="2BE206D2"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252.6 ± 4.7</w:t>
            </w:r>
          </w:p>
        </w:tc>
        <w:tc>
          <w:tcPr>
            <w:tcW w:w="1134" w:type="dxa"/>
            <w:tcBorders>
              <w:top w:val="nil"/>
              <w:left w:val="nil"/>
              <w:bottom w:val="nil"/>
              <w:right w:val="nil"/>
            </w:tcBorders>
          </w:tcPr>
          <w:p w14:paraId="192C79D6"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19.6 ± 1.2</w:t>
            </w:r>
          </w:p>
        </w:tc>
        <w:tc>
          <w:tcPr>
            <w:tcW w:w="1134" w:type="dxa"/>
            <w:tcBorders>
              <w:top w:val="nil"/>
              <w:left w:val="nil"/>
              <w:bottom w:val="nil"/>
              <w:right w:val="nil"/>
            </w:tcBorders>
          </w:tcPr>
          <w:p w14:paraId="5A4ACE86"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25.5 ± 5.1</w:t>
            </w:r>
          </w:p>
        </w:tc>
        <w:tc>
          <w:tcPr>
            <w:tcW w:w="1134" w:type="dxa"/>
            <w:tcBorders>
              <w:top w:val="nil"/>
              <w:left w:val="nil"/>
              <w:bottom w:val="nil"/>
              <w:right w:val="nil"/>
            </w:tcBorders>
          </w:tcPr>
          <w:p w14:paraId="02E1C4F9"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r>
      <w:tr w:rsidR="000447B9" w:rsidRPr="00A079F6" w14:paraId="09BF99D2" w14:textId="77777777" w:rsidTr="00A63EF2">
        <w:trPr>
          <w:jc w:val="center"/>
        </w:trPr>
        <w:tc>
          <w:tcPr>
            <w:tcW w:w="2235" w:type="dxa"/>
            <w:tcBorders>
              <w:top w:val="nil"/>
              <w:left w:val="nil"/>
              <w:bottom w:val="nil"/>
              <w:right w:val="nil"/>
            </w:tcBorders>
          </w:tcPr>
          <w:p w14:paraId="150F85A6" w14:textId="77777777" w:rsidR="000447B9" w:rsidRPr="00F53C51" w:rsidRDefault="000447B9" w:rsidP="00A63EF2">
            <w:pPr>
              <w:spacing w:line="360" w:lineRule="auto"/>
              <w:rPr>
                <w:rFonts w:asciiTheme="minorHAnsi" w:hAnsiTheme="minorHAnsi"/>
                <w:sz w:val="16"/>
                <w:szCs w:val="16"/>
              </w:rPr>
            </w:pPr>
            <w:r w:rsidRPr="00F53C51">
              <w:rPr>
                <w:rFonts w:asciiTheme="minorHAnsi" w:hAnsiTheme="minorHAnsi"/>
                <w:sz w:val="16"/>
                <w:szCs w:val="16"/>
              </w:rPr>
              <w:t xml:space="preserve">3-methylcyclohexanone </w:t>
            </w:r>
            <w:r w:rsidRPr="00F53C51">
              <w:rPr>
                <w:rFonts w:asciiTheme="minorHAnsi" w:hAnsiTheme="minorHAnsi"/>
                <w:b/>
                <w:sz w:val="16"/>
                <w:szCs w:val="16"/>
              </w:rPr>
              <w:t>3</w:t>
            </w:r>
          </w:p>
        </w:tc>
        <w:tc>
          <w:tcPr>
            <w:tcW w:w="1134" w:type="dxa"/>
            <w:gridSpan w:val="2"/>
            <w:tcBorders>
              <w:top w:val="nil"/>
              <w:left w:val="nil"/>
              <w:bottom w:val="nil"/>
              <w:right w:val="nil"/>
            </w:tcBorders>
          </w:tcPr>
          <w:p w14:paraId="0F86F26C"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38.0 ± 2.3</w:t>
            </w:r>
          </w:p>
        </w:tc>
        <w:tc>
          <w:tcPr>
            <w:tcW w:w="1134" w:type="dxa"/>
            <w:tcBorders>
              <w:top w:val="nil"/>
              <w:left w:val="nil"/>
              <w:bottom w:val="nil"/>
              <w:right w:val="nil"/>
            </w:tcBorders>
          </w:tcPr>
          <w:p w14:paraId="470EC6CA"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160.9 ± 13.8</w:t>
            </w:r>
          </w:p>
        </w:tc>
        <w:tc>
          <w:tcPr>
            <w:tcW w:w="1134" w:type="dxa"/>
            <w:tcBorders>
              <w:top w:val="nil"/>
              <w:left w:val="nil"/>
              <w:bottom w:val="nil"/>
              <w:right w:val="nil"/>
            </w:tcBorders>
          </w:tcPr>
          <w:p w14:paraId="1CED1E02"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160.7 ± 6.0</w:t>
            </w:r>
          </w:p>
        </w:tc>
        <w:tc>
          <w:tcPr>
            <w:tcW w:w="1134" w:type="dxa"/>
            <w:tcBorders>
              <w:top w:val="nil"/>
              <w:left w:val="nil"/>
              <w:bottom w:val="nil"/>
              <w:right w:val="nil"/>
            </w:tcBorders>
          </w:tcPr>
          <w:p w14:paraId="4FA4F869"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206.5 ± 1.8</w:t>
            </w:r>
          </w:p>
        </w:tc>
        <w:tc>
          <w:tcPr>
            <w:tcW w:w="1134" w:type="dxa"/>
            <w:tcBorders>
              <w:top w:val="nil"/>
              <w:left w:val="nil"/>
              <w:bottom w:val="nil"/>
              <w:right w:val="nil"/>
            </w:tcBorders>
          </w:tcPr>
          <w:p w14:paraId="06DAAB24"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33.8 ± 4.3</w:t>
            </w:r>
          </w:p>
        </w:tc>
        <w:tc>
          <w:tcPr>
            <w:tcW w:w="1134" w:type="dxa"/>
            <w:tcBorders>
              <w:top w:val="nil"/>
              <w:left w:val="nil"/>
              <w:bottom w:val="nil"/>
              <w:right w:val="nil"/>
            </w:tcBorders>
          </w:tcPr>
          <w:p w14:paraId="0DE43323"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63.6 ± 3.9</w:t>
            </w:r>
          </w:p>
        </w:tc>
        <w:tc>
          <w:tcPr>
            <w:tcW w:w="1134" w:type="dxa"/>
            <w:tcBorders>
              <w:top w:val="nil"/>
              <w:left w:val="nil"/>
              <w:bottom w:val="nil"/>
              <w:right w:val="nil"/>
            </w:tcBorders>
          </w:tcPr>
          <w:p w14:paraId="068A7BE4"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r>
      <w:tr w:rsidR="000447B9" w:rsidRPr="00A079F6" w14:paraId="7BC90727" w14:textId="77777777" w:rsidTr="00A63EF2">
        <w:trPr>
          <w:jc w:val="center"/>
        </w:trPr>
        <w:tc>
          <w:tcPr>
            <w:tcW w:w="2235" w:type="dxa"/>
            <w:tcBorders>
              <w:top w:val="nil"/>
              <w:left w:val="nil"/>
              <w:bottom w:val="nil"/>
              <w:right w:val="nil"/>
            </w:tcBorders>
          </w:tcPr>
          <w:p w14:paraId="167CC56A" w14:textId="77777777" w:rsidR="000447B9" w:rsidRPr="00F53C51" w:rsidRDefault="000447B9" w:rsidP="00A63EF2">
            <w:pPr>
              <w:spacing w:line="360" w:lineRule="auto"/>
              <w:rPr>
                <w:rFonts w:asciiTheme="minorHAnsi" w:hAnsiTheme="minorHAnsi"/>
                <w:sz w:val="16"/>
                <w:szCs w:val="16"/>
              </w:rPr>
            </w:pPr>
            <w:r w:rsidRPr="00F53C51">
              <w:rPr>
                <w:rFonts w:asciiTheme="minorHAnsi" w:hAnsiTheme="minorHAnsi"/>
                <w:sz w:val="16"/>
                <w:szCs w:val="16"/>
              </w:rPr>
              <w:t xml:space="preserve">4-methylcyclohexanone </w:t>
            </w:r>
            <w:r w:rsidRPr="00F53C51">
              <w:rPr>
                <w:rFonts w:asciiTheme="minorHAnsi" w:hAnsiTheme="minorHAnsi"/>
                <w:b/>
                <w:sz w:val="16"/>
                <w:szCs w:val="16"/>
              </w:rPr>
              <w:t>4</w:t>
            </w:r>
          </w:p>
        </w:tc>
        <w:tc>
          <w:tcPr>
            <w:tcW w:w="1134" w:type="dxa"/>
            <w:gridSpan w:val="2"/>
            <w:tcBorders>
              <w:top w:val="nil"/>
              <w:left w:val="nil"/>
              <w:bottom w:val="nil"/>
              <w:right w:val="nil"/>
            </w:tcBorders>
          </w:tcPr>
          <w:p w14:paraId="4BAE28DB"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9.3 ± 1.2</w:t>
            </w:r>
          </w:p>
        </w:tc>
        <w:tc>
          <w:tcPr>
            <w:tcW w:w="1134" w:type="dxa"/>
            <w:tcBorders>
              <w:top w:val="nil"/>
              <w:left w:val="nil"/>
              <w:bottom w:val="nil"/>
              <w:right w:val="nil"/>
            </w:tcBorders>
          </w:tcPr>
          <w:p w14:paraId="73623FFC"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85.2 ± 2.3</w:t>
            </w:r>
          </w:p>
        </w:tc>
        <w:tc>
          <w:tcPr>
            <w:tcW w:w="1134" w:type="dxa"/>
            <w:tcBorders>
              <w:top w:val="nil"/>
              <w:left w:val="nil"/>
              <w:bottom w:val="nil"/>
              <w:right w:val="nil"/>
            </w:tcBorders>
          </w:tcPr>
          <w:p w14:paraId="1B3D8C01"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60.1 ± 3.0</w:t>
            </w:r>
          </w:p>
        </w:tc>
        <w:tc>
          <w:tcPr>
            <w:tcW w:w="1134" w:type="dxa"/>
            <w:tcBorders>
              <w:top w:val="nil"/>
              <w:left w:val="nil"/>
              <w:bottom w:val="nil"/>
              <w:right w:val="nil"/>
            </w:tcBorders>
          </w:tcPr>
          <w:p w14:paraId="2330B398"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170.1 ± 6.0</w:t>
            </w:r>
          </w:p>
        </w:tc>
        <w:tc>
          <w:tcPr>
            <w:tcW w:w="1134" w:type="dxa"/>
            <w:tcBorders>
              <w:top w:val="nil"/>
              <w:left w:val="nil"/>
              <w:bottom w:val="nil"/>
              <w:right w:val="nil"/>
            </w:tcBorders>
          </w:tcPr>
          <w:p w14:paraId="1E668EA9"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18.8 ± 1.2</w:t>
            </w:r>
          </w:p>
        </w:tc>
        <w:tc>
          <w:tcPr>
            <w:tcW w:w="1134" w:type="dxa"/>
            <w:tcBorders>
              <w:top w:val="nil"/>
              <w:left w:val="nil"/>
              <w:bottom w:val="nil"/>
              <w:right w:val="nil"/>
            </w:tcBorders>
          </w:tcPr>
          <w:p w14:paraId="5F7BA4F6"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35.0 ± 1.0</w:t>
            </w:r>
          </w:p>
        </w:tc>
        <w:tc>
          <w:tcPr>
            <w:tcW w:w="1134" w:type="dxa"/>
            <w:tcBorders>
              <w:top w:val="nil"/>
              <w:left w:val="nil"/>
              <w:bottom w:val="nil"/>
              <w:right w:val="nil"/>
            </w:tcBorders>
          </w:tcPr>
          <w:p w14:paraId="25745AB8"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r>
      <w:tr w:rsidR="000447B9" w:rsidRPr="00A079F6" w14:paraId="59B66AD8" w14:textId="77777777" w:rsidTr="00A63EF2">
        <w:trPr>
          <w:jc w:val="center"/>
        </w:trPr>
        <w:tc>
          <w:tcPr>
            <w:tcW w:w="2235" w:type="dxa"/>
            <w:tcBorders>
              <w:top w:val="nil"/>
              <w:left w:val="nil"/>
              <w:bottom w:val="nil"/>
              <w:right w:val="nil"/>
            </w:tcBorders>
          </w:tcPr>
          <w:p w14:paraId="6A2459DA" w14:textId="77777777" w:rsidR="000447B9" w:rsidRPr="00F53C51" w:rsidRDefault="000447B9" w:rsidP="00A63EF2">
            <w:pPr>
              <w:spacing w:line="360" w:lineRule="auto"/>
              <w:rPr>
                <w:rFonts w:asciiTheme="minorHAnsi" w:hAnsiTheme="minorHAnsi"/>
                <w:sz w:val="16"/>
                <w:szCs w:val="16"/>
              </w:rPr>
            </w:pPr>
            <w:r w:rsidRPr="00F53C51">
              <w:rPr>
                <w:rFonts w:asciiTheme="minorHAnsi" w:hAnsiTheme="minorHAnsi"/>
                <w:sz w:val="16"/>
                <w:szCs w:val="16"/>
              </w:rPr>
              <w:t xml:space="preserve">3,5-dimethylcyclohexanone </w:t>
            </w:r>
            <w:r w:rsidRPr="00F53C51">
              <w:rPr>
                <w:rFonts w:asciiTheme="minorHAnsi" w:hAnsiTheme="minorHAnsi"/>
                <w:b/>
                <w:sz w:val="16"/>
                <w:szCs w:val="16"/>
              </w:rPr>
              <w:t>5</w:t>
            </w:r>
          </w:p>
        </w:tc>
        <w:tc>
          <w:tcPr>
            <w:tcW w:w="1134" w:type="dxa"/>
            <w:gridSpan w:val="2"/>
            <w:tcBorders>
              <w:top w:val="nil"/>
              <w:left w:val="nil"/>
              <w:bottom w:val="nil"/>
              <w:right w:val="nil"/>
            </w:tcBorders>
          </w:tcPr>
          <w:p w14:paraId="0F97F59C"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c>
          <w:tcPr>
            <w:tcW w:w="1134" w:type="dxa"/>
            <w:tcBorders>
              <w:top w:val="nil"/>
              <w:left w:val="nil"/>
              <w:bottom w:val="nil"/>
              <w:right w:val="nil"/>
            </w:tcBorders>
          </w:tcPr>
          <w:p w14:paraId="53B62D59"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9.7 ± 0.6</w:t>
            </w:r>
          </w:p>
        </w:tc>
        <w:tc>
          <w:tcPr>
            <w:tcW w:w="1134" w:type="dxa"/>
            <w:tcBorders>
              <w:top w:val="nil"/>
              <w:left w:val="nil"/>
              <w:bottom w:val="nil"/>
              <w:right w:val="nil"/>
            </w:tcBorders>
          </w:tcPr>
          <w:p w14:paraId="0EF69AB5"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c>
          <w:tcPr>
            <w:tcW w:w="1134" w:type="dxa"/>
            <w:tcBorders>
              <w:top w:val="nil"/>
              <w:left w:val="nil"/>
              <w:bottom w:val="nil"/>
              <w:right w:val="nil"/>
            </w:tcBorders>
          </w:tcPr>
          <w:p w14:paraId="2599D065"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61.6 ± 2.6</w:t>
            </w:r>
          </w:p>
        </w:tc>
        <w:tc>
          <w:tcPr>
            <w:tcW w:w="1134" w:type="dxa"/>
            <w:tcBorders>
              <w:top w:val="nil"/>
              <w:left w:val="nil"/>
              <w:bottom w:val="nil"/>
              <w:right w:val="nil"/>
            </w:tcBorders>
          </w:tcPr>
          <w:p w14:paraId="18DC86D7"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c>
          <w:tcPr>
            <w:tcW w:w="1134" w:type="dxa"/>
            <w:tcBorders>
              <w:top w:val="nil"/>
              <w:left w:val="nil"/>
              <w:bottom w:val="nil"/>
              <w:right w:val="nil"/>
            </w:tcBorders>
          </w:tcPr>
          <w:p w14:paraId="5F2D98E8"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c>
          <w:tcPr>
            <w:tcW w:w="1134" w:type="dxa"/>
            <w:tcBorders>
              <w:top w:val="nil"/>
              <w:left w:val="nil"/>
              <w:bottom w:val="nil"/>
              <w:right w:val="nil"/>
            </w:tcBorders>
          </w:tcPr>
          <w:p w14:paraId="734FDBF6"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r>
      <w:tr w:rsidR="000447B9" w:rsidRPr="00A079F6" w14:paraId="2DAEA908" w14:textId="77777777" w:rsidTr="00A63EF2">
        <w:trPr>
          <w:jc w:val="center"/>
        </w:trPr>
        <w:tc>
          <w:tcPr>
            <w:tcW w:w="2235" w:type="dxa"/>
            <w:tcBorders>
              <w:top w:val="nil"/>
              <w:left w:val="nil"/>
              <w:bottom w:val="nil"/>
              <w:right w:val="nil"/>
            </w:tcBorders>
          </w:tcPr>
          <w:p w14:paraId="462DD1AF" w14:textId="77777777" w:rsidR="000447B9" w:rsidRPr="00F53C51" w:rsidRDefault="000447B9" w:rsidP="00A63EF2">
            <w:pPr>
              <w:spacing w:line="360" w:lineRule="auto"/>
              <w:rPr>
                <w:rFonts w:asciiTheme="minorHAnsi" w:hAnsiTheme="minorHAnsi"/>
                <w:sz w:val="16"/>
                <w:szCs w:val="16"/>
              </w:rPr>
            </w:pPr>
            <w:proofErr w:type="spellStart"/>
            <w:r w:rsidRPr="00F53C51">
              <w:rPr>
                <w:rFonts w:asciiTheme="minorHAnsi" w:hAnsiTheme="minorHAnsi"/>
                <w:sz w:val="16"/>
                <w:szCs w:val="16"/>
              </w:rPr>
              <w:t>cyclopentanone</w:t>
            </w:r>
            <w:proofErr w:type="spellEnd"/>
            <w:r w:rsidRPr="00F53C51">
              <w:rPr>
                <w:rFonts w:asciiTheme="minorHAnsi" w:hAnsiTheme="minorHAnsi"/>
                <w:sz w:val="16"/>
                <w:szCs w:val="16"/>
              </w:rPr>
              <w:t xml:space="preserve"> </w:t>
            </w:r>
            <w:r w:rsidRPr="00F53C51">
              <w:rPr>
                <w:rFonts w:asciiTheme="minorHAnsi" w:hAnsiTheme="minorHAnsi"/>
                <w:b/>
                <w:sz w:val="16"/>
                <w:szCs w:val="16"/>
              </w:rPr>
              <w:t>6</w:t>
            </w:r>
          </w:p>
        </w:tc>
        <w:tc>
          <w:tcPr>
            <w:tcW w:w="1134" w:type="dxa"/>
            <w:gridSpan w:val="2"/>
            <w:tcBorders>
              <w:top w:val="nil"/>
              <w:left w:val="nil"/>
              <w:bottom w:val="nil"/>
              <w:right w:val="nil"/>
            </w:tcBorders>
          </w:tcPr>
          <w:p w14:paraId="66D21205"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2.3 ± 0.2</w:t>
            </w:r>
          </w:p>
        </w:tc>
        <w:tc>
          <w:tcPr>
            <w:tcW w:w="1134" w:type="dxa"/>
            <w:tcBorders>
              <w:top w:val="nil"/>
              <w:left w:val="nil"/>
              <w:bottom w:val="nil"/>
              <w:right w:val="nil"/>
            </w:tcBorders>
          </w:tcPr>
          <w:p w14:paraId="240A35CA"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5.6 ± 0.8</w:t>
            </w:r>
          </w:p>
        </w:tc>
        <w:tc>
          <w:tcPr>
            <w:tcW w:w="1134" w:type="dxa"/>
            <w:tcBorders>
              <w:top w:val="nil"/>
              <w:left w:val="nil"/>
              <w:bottom w:val="nil"/>
              <w:right w:val="nil"/>
            </w:tcBorders>
          </w:tcPr>
          <w:p w14:paraId="36BE5668"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14.9 ± 1.8</w:t>
            </w:r>
          </w:p>
        </w:tc>
        <w:tc>
          <w:tcPr>
            <w:tcW w:w="1134" w:type="dxa"/>
            <w:tcBorders>
              <w:top w:val="nil"/>
              <w:left w:val="nil"/>
              <w:bottom w:val="nil"/>
              <w:right w:val="nil"/>
            </w:tcBorders>
          </w:tcPr>
          <w:p w14:paraId="3F05AD52"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60.6 ± 3.2</w:t>
            </w:r>
          </w:p>
        </w:tc>
        <w:tc>
          <w:tcPr>
            <w:tcW w:w="1134" w:type="dxa"/>
            <w:tcBorders>
              <w:top w:val="nil"/>
              <w:left w:val="nil"/>
              <w:bottom w:val="nil"/>
              <w:right w:val="nil"/>
            </w:tcBorders>
          </w:tcPr>
          <w:p w14:paraId="57D6FEF3"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40.1 ± 1.1</w:t>
            </w:r>
          </w:p>
        </w:tc>
        <w:tc>
          <w:tcPr>
            <w:tcW w:w="1134" w:type="dxa"/>
            <w:tcBorders>
              <w:top w:val="nil"/>
              <w:left w:val="nil"/>
              <w:bottom w:val="nil"/>
              <w:right w:val="nil"/>
            </w:tcBorders>
          </w:tcPr>
          <w:p w14:paraId="6DFF9A26"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41.5 ± 1.9</w:t>
            </w:r>
          </w:p>
        </w:tc>
        <w:tc>
          <w:tcPr>
            <w:tcW w:w="1134" w:type="dxa"/>
            <w:tcBorders>
              <w:top w:val="nil"/>
              <w:left w:val="nil"/>
              <w:bottom w:val="nil"/>
              <w:right w:val="nil"/>
            </w:tcBorders>
          </w:tcPr>
          <w:p w14:paraId="01C996E6"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r>
      <w:tr w:rsidR="000447B9" w:rsidRPr="00A079F6" w14:paraId="4E4E3FE1" w14:textId="77777777" w:rsidTr="00A63EF2">
        <w:trPr>
          <w:jc w:val="center"/>
        </w:trPr>
        <w:tc>
          <w:tcPr>
            <w:tcW w:w="2235" w:type="dxa"/>
            <w:tcBorders>
              <w:top w:val="nil"/>
              <w:left w:val="nil"/>
              <w:bottom w:val="nil"/>
              <w:right w:val="nil"/>
            </w:tcBorders>
          </w:tcPr>
          <w:p w14:paraId="20976995" w14:textId="77777777" w:rsidR="000447B9" w:rsidRPr="00F53C51" w:rsidRDefault="000447B9" w:rsidP="00A63EF2">
            <w:pPr>
              <w:spacing w:line="360" w:lineRule="auto"/>
              <w:rPr>
                <w:rFonts w:asciiTheme="minorHAnsi" w:hAnsiTheme="minorHAnsi"/>
                <w:sz w:val="16"/>
                <w:szCs w:val="16"/>
              </w:rPr>
            </w:pPr>
            <w:r w:rsidRPr="00F53C51">
              <w:rPr>
                <w:rFonts w:asciiTheme="minorHAnsi" w:hAnsiTheme="minorHAnsi"/>
                <w:sz w:val="16"/>
                <w:szCs w:val="16"/>
              </w:rPr>
              <w:t xml:space="preserve">2-methylcyclopentanone </w:t>
            </w:r>
            <w:r w:rsidRPr="00F53C51">
              <w:rPr>
                <w:rFonts w:asciiTheme="minorHAnsi" w:hAnsiTheme="minorHAnsi"/>
                <w:b/>
                <w:sz w:val="16"/>
                <w:szCs w:val="16"/>
              </w:rPr>
              <w:t>7</w:t>
            </w:r>
          </w:p>
        </w:tc>
        <w:tc>
          <w:tcPr>
            <w:tcW w:w="1134" w:type="dxa"/>
            <w:gridSpan w:val="2"/>
            <w:tcBorders>
              <w:top w:val="nil"/>
              <w:left w:val="nil"/>
              <w:bottom w:val="nil"/>
              <w:right w:val="nil"/>
            </w:tcBorders>
          </w:tcPr>
          <w:p w14:paraId="6BBA4328"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c>
          <w:tcPr>
            <w:tcW w:w="1134" w:type="dxa"/>
            <w:tcBorders>
              <w:top w:val="nil"/>
              <w:left w:val="nil"/>
              <w:bottom w:val="nil"/>
              <w:right w:val="nil"/>
            </w:tcBorders>
          </w:tcPr>
          <w:p w14:paraId="63AF410D"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63.2 ± 4.4</w:t>
            </w:r>
          </w:p>
        </w:tc>
        <w:tc>
          <w:tcPr>
            <w:tcW w:w="1134" w:type="dxa"/>
            <w:tcBorders>
              <w:top w:val="nil"/>
              <w:left w:val="nil"/>
              <w:bottom w:val="nil"/>
              <w:right w:val="nil"/>
            </w:tcBorders>
          </w:tcPr>
          <w:p w14:paraId="555F82BD"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31.9 ± 1.2</w:t>
            </w:r>
          </w:p>
        </w:tc>
        <w:tc>
          <w:tcPr>
            <w:tcW w:w="1134" w:type="dxa"/>
            <w:tcBorders>
              <w:top w:val="nil"/>
              <w:left w:val="nil"/>
              <w:bottom w:val="nil"/>
              <w:right w:val="nil"/>
            </w:tcBorders>
          </w:tcPr>
          <w:p w14:paraId="4C275F88"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90.3 ± 2.2</w:t>
            </w:r>
          </w:p>
        </w:tc>
        <w:tc>
          <w:tcPr>
            <w:tcW w:w="1134" w:type="dxa"/>
            <w:tcBorders>
              <w:top w:val="nil"/>
              <w:left w:val="nil"/>
              <w:bottom w:val="nil"/>
              <w:right w:val="nil"/>
            </w:tcBorders>
          </w:tcPr>
          <w:p w14:paraId="1D88BA34"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9.4 ± 0.5</w:t>
            </w:r>
          </w:p>
        </w:tc>
        <w:tc>
          <w:tcPr>
            <w:tcW w:w="1134" w:type="dxa"/>
            <w:tcBorders>
              <w:top w:val="nil"/>
              <w:left w:val="nil"/>
              <w:bottom w:val="nil"/>
              <w:right w:val="nil"/>
            </w:tcBorders>
          </w:tcPr>
          <w:p w14:paraId="215C0F8B"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15.2 ± 1.4</w:t>
            </w:r>
          </w:p>
        </w:tc>
        <w:tc>
          <w:tcPr>
            <w:tcW w:w="1134" w:type="dxa"/>
            <w:tcBorders>
              <w:top w:val="nil"/>
              <w:left w:val="nil"/>
              <w:bottom w:val="nil"/>
              <w:right w:val="nil"/>
            </w:tcBorders>
          </w:tcPr>
          <w:p w14:paraId="63CD193E"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r>
      <w:tr w:rsidR="000447B9" w:rsidRPr="00A079F6" w14:paraId="414384D2" w14:textId="77777777" w:rsidTr="00A63EF2">
        <w:trPr>
          <w:jc w:val="center"/>
        </w:trPr>
        <w:tc>
          <w:tcPr>
            <w:tcW w:w="2235" w:type="dxa"/>
            <w:tcBorders>
              <w:top w:val="nil"/>
              <w:left w:val="nil"/>
              <w:bottom w:val="nil"/>
              <w:right w:val="nil"/>
            </w:tcBorders>
          </w:tcPr>
          <w:p w14:paraId="2AF58B35" w14:textId="77777777" w:rsidR="000447B9" w:rsidRPr="00F53C51" w:rsidRDefault="000447B9" w:rsidP="00A63EF2">
            <w:pPr>
              <w:spacing w:line="360" w:lineRule="auto"/>
              <w:rPr>
                <w:rFonts w:asciiTheme="minorHAnsi" w:hAnsiTheme="minorHAnsi"/>
                <w:sz w:val="16"/>
                <w:szCs w:val="16"/>
              </w:rPr>
            </w:pPr>
            <w:r w:rsidRPr="00F53C51">
              <w:rPr>
                <w:rFonts w:asciiTheme="minorHAnsi" w:hAnsiTheme="minorHAnsi"/>
                <w:sz w:val="16"/>
                <w:szCs w:val="16"/>
              </w:rPr>
              <w:t xml:space="preserve">3-methylcyclopentanone </w:t>
            </w:r>
            <w:r w:rsidRPr="00F53C51">
              <w:rPr>
                <w:rFonts w:asciiTheme="minorHAnsi" w:hAnsiTheme="minorHAnsi"/>
                <w:b/>
                <w:sz w:val="16"/>
                <w:szCs w:val="16"/>
              </w:rPr>
              <w:t>8</w:t>
            </w:r>
          </w:p>
        </w:tc>
        <w:tc>
          <w:tcPr>
            <w:tcW w:w="1134" w:type="dxa"/>
            <w:gridSpan w:val="2"/>
            <w:tcBorders>
              <w:top w:val="nil"/>
              <w:left w:val="nil"/>
              <w:bottom w:val="nil"/>
              <w:right w:val="nil"/>
            </w:tcBorders>
          </w:tcPr>
          <w:p w14:paraId="28EA3C62"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c>
          <w:tcPr>
            <w:tcW w:w="1134" w:type="dxa"/>
            <w:tcBorders>
              <w:top w:val="nil"/>
              <w:left w:val="nil"/>
              <w:bottom w:val="nil"/>
              <w:right w:val="nil"/>
            </w:tcBorders>
          </w:tcPr>
          <w:p w14:paraId="3D1B440F"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7.7 ± 2.4</w:t>
            </w:r>
          </w:p>
        </w:tc>
        <w:tc>
          <w:tcPr>
            <w:tcW w:w="1134" w:type="dxa"/>
            <w:tcBorders>
              <w:top w:val="nil"/>
              <w:left w:val="nil"/>
              <w:bottom w:val="nil"/>
              <w:right w:val="nil"/>
            </w:tcBorders>
          </w:tcPr>
          <w:p w14:paraId="5A0EBFBA"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c>
          <w:tcPr>
            <w:tcW w:w="1134" w:type="dxa"/>
            <w:tcBorders>
              <w:top w:val="nil"/>
              <w:left w:val="nil"/>
              <w:bottom w:val="nil"/>
              <w:right w:val="nil"/>
            </w:tcBorders>
          </w:tcPr>
          <w:p w14:paraId="02DE18F7"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23.3 ± 0.3</w:t>
            </w:r>
          </w:p>
        </w:tc>
        <w:tc>
          <w:tcPr>
            <w:tcW w:w="1134" w:type="dxa"/>
            <w:tcBorders>
              <w:top w:val="nil"/>
              <w:left w:val="nil"/>
              <w:bottom w:val="nil"/>
              <w:right w:val="nil"/>
            </w:tcBorders>
          </w:tcPr>
          <w:p w14:paraId="1D707FC5"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14.1 ± 0.4</w:t>
            </w:r>
          </w:p>
        </w:tc>
        <w:tc>
          <w:tcPr>
            <w:tcW w:w="1134" w:type="dxa"/>
            <w:tcBorders>
              <w:top w:val="nil"/>
              <w:left w:val="nil"/>
              <w:bottom w:val="nil"/>
              <w:right w:val="nil"/>
            </w:tcBorders>
          </w:tcPr>
          <w:p w14:paraId="7FE25958"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23.9 ± 0.8</w:t>
            </w:r>
          </w:p>
        </w:tc>
        <w:tc>
          <w:tcPr>
            <w:tcW w:w="1134" w:type="dxa"/>
            <w:tcBorders>
              <w:top w:val="nil"/>
              <w:left w:val="nil"/>
              <w:bottom w:val="nil"/>
              <w:right w:val="nil"/>
            </w:tcBorders>
          </w:tcPr>
          <w:p w14:paraId="298A7F54"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r>
      <w:tr w:rsidR="000447B9" w:rsidRPr="00A079F6" w14:paraId="1B335BF5" w14:textId="77777777" w:rsidTr="00A63EF2">
        <w:trPr>
          <w:jc w:val="center"/>
        </w:trPr>
        <w:tc>
          <w:tcPr>
            <w:tcW w:w="2235" w:type="dxa"/>
            <w:tcBorders>
              <w:top w:val="nil"/>
              <w:left w:val="nil"/>
              <w:bottom w:val="nil"/>
              <w:right w:val="nil"/>
            </w:tcBorders>
          </w:tcPr>
          <w:p w14:paraId="564B34D2" w14:textId="77777777" w:rsidR="000447B9" w:rsidRPr="00F53C51" w:rsidRDefault="000447B9" w:rsidP="00A63EF2">
            <w:pPr>
              <w:spacing w:line="360" w:lineRule="auto"/>
              <w:rPr>
                <w:rFonts w:asciiTheme="minorHAnsi" w:hAnsiTheme="minorHAnsi"/>
                <w:sz w:val="16"/>
                <w:szCs w:val="16"/>
              </w:rPr>
            </w:pPr>
            <w:r w:rsidRPr="00F53C51">
              <w:rPr>
                <w:rFonts w:asciiTheme="minorHAnsi" w:hAnsiTheme="minorHAnsi"/>
                <w:sz w:val="16"/>
                <w:szCs w:val="16"/>
              </w:rPr>
              <w:t xml:space="preserve">1-cyclohexylethanone </w:t>
            </w:r>
            <w:r w:rsidRPr="00F53C51">
              <w:rPr>
                <w:rFonts w:asciiTheme="minorHAnsi" w:hAnsiTheme="minorHAnsi"/>
                <w:b/>
                <w:sz w:val="16"/>
                <w:szCs w:val="16"/>
              </w:rPr>
              <w:t>9</w:t>
            </w:r>
          </w:p>
        </w:tc>
        <w:tc>
          <w:tcPr>
            <w:tcW w:w="1134" w:type="dxa"/>
            <w:gridSpan w:val="2"/>
            <w:tcBorders>
              <w:top w:val="nil"/>
              <w:left w:val="nil"/>
              <w:bottom w:val="nil"/>
              <w:right w:val="nil"/>
            </w:tcBorders>
          </w:tcPr>
          <w:p w14:paraId="1E362F89"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c>
          <w:tcPr>
            <w:tcW w:w="1134" w:type="dxa"/>
            <w:tcBorders>
              <w:top w:val="nil"/>
              <w:left w:val="nil"/>
              <w:bottom w:val="nil"/>
              <w:right w:val="nil"/>
            </w:tcBorders>
          </w:tcPr>
          <w:p w14:paraId="1FCA6D0B"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2.1 ± 0.0</w:t>
            </w:r>
          </w:p>
        </w:tc>
        <w:tc>
          <w:tcPr>
            <w:tcW w:w="1134" w:type="dxa"/>
            <w:tcBorders>
              <w:top w:val="nil"/>
              <w:left w:val="nil"/>
              <w:bottom w:val="nil"/>
              <w:right w:val="nil"/>
            </w:tcBorders>
          </w:tcPr>
          <w:p w14:paraId="33C60368"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c>
          <w:tcPr>
            <w:tcW w:w="1134" w:type="dxa"/>
            <w:tcBorders>
              <w:top w:val="nil"/>
              <w:left w:val="nil"/>
              <w:bottom w:val="nil"/>
              <w:right w:val="nil"/>
            </w:tcBorders>
          </w:tcPr>
          <w:p w14:paraId="4E7D8067"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64.0 ± 0.6</w:t>
            </w:r>
          </w:p>
        </w:tc>
        <w:tc>
          <w:tcPr>
            <w:tcW w:w="1134" w:type="dxa"/>
            <w:tcBorders>
              <w:top w:val="nil"/>
              <w:left w:val="nil"/>
              <w:bottom w:val="nil"/>
              <w:right w:val="nil"/>
            </w:tcBorders>
          </w:tcPr>
          <w:p w14:paraId="3FB3BE2B"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c>
          <w:tcPr>
            <w:tcW w:w="1134" w:type="dxa"/>
            <w:tcBorders>
              <w:top w:val="nil"/>
              <w:left w:val="nil"/>
              <w:bottom w:val="nil"/>
              <w:right w:val="nil"/>
            </w:tcBorders>
          </w:tcPr>
          <w:p w14:paraId="6D934DC9"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c>
          <w:tcPr>
            <w:tcW w:w="1134" w:type="dxa"/>
            <w:tcBorders>
              <w:top w:val="nil"/>
              <w:left w:val="nil"/>
              <w:bottom w:val="nil"/>
              <w:right w:val="nil"/>
            </w:tcBorders>
          </w:tcPr>
          <w:p w14:paraId="471C13E0"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r>
      <w:tr w:rsidR="000447B9" w:rsidRPr="00A079F6" w14:paraId="1BD9CEB5" w14:textId="77777777" w:rsidTr="00A63EF2">
        <w:trPr>
          <w:jc w:val="center"/>
        </w:trPr>
        <w:tc>
          <w:tcPr>
            <w:tcW w:w="2235" w:type="dxa"/>
            <w:tcBorders>
              <w:top w:val="nil"/>
              <w:left w:val="nil"/>
              <w:bottom w:val="nil"/>
              <w:right w:val="nil"/>
            </w:tcBorders>
          </w:tcPr>
          <w:p w14:paraId="1C5B88D8" w14:textId="77777777" w:rsidR="000447B9" w:rsidRPr="00F53C51" w:rsidRDefault="000447B9" w:rsidP="00A63EF2">
            <w:pPr>
              <w:spacing w:line="360" w:lineRule="auto"/>
              <w:rPr>
                <w:rFonts w:asciiTheme="minorHAnsi" w:hAnsiTheme="minorHAnsi"/>
                <w:sz w:val="16"/>
                <w:szCs w:val="16"/>
              </w:rPr>
            </w:pPr>
            <w:r w:rsidRPr="00F53C51">
              <w:rPr>
                <w:rFonts w:asciiTheme="minorHAnsi" w:hAnsiTheme="minorHAnsi"/>
                <w:sz w:val="16"/>
                <w:szCs w:val="16"/>
              </w:rPr>
              <w:t xml:space="preserve">2-cyclohexen-1-one </w:t>
            </w:r>
            <w:r w:rsidRPr="00F53C51">
              <w:rPr>
                <w:rFonts w:asciiTheme="minorHAnsi" w:hAnsiTheme="minorHAnsi"/>
                <w:b/>
                <w:sz w:val="16"/>
                <w:szCs w:val="16"/>
              </w:rPr>
              <w:t>10</w:t>
            </w:r>
          </w:p>
        </w:tc>
        <w:tc>
          <w:tcPr>
            <w:tcW w:w="1134" w:type="dxa"/>
            <w:gridSpan w:val="2"/>
            <w:tcBorders>
              <w:top w:val="nil"/>
              <w:left w:val="nil"/>
              <w:bottom w:val="nil"/>
              <w:right w:val="nil"/>
            </w:tcBorders>
          </w:tcPr>
          <w:p w14:paraId="7E9D7AD7"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2.3 ± 0.2</w:t>
            </w:r>
          </w:p>
        </w:tc>
        <w:tc>
          <w:tcPr>
            <w:tcW w:w="1134" w:type="dxa"/>
            <w:tcBorders>
              <w:top w:val="nil"/>
              <w:left w:val="nil"/>
              <w:bottom w:val="nil"/>
              <w:right w:val="nil"/>
            </w:tcBorders>
          </w:tcPr>
          <w:p w14:paraId="7A7E8908"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7.4 ± 0.3</w:t>
            </w:r>
          </w:p>
        </w:tc>
        <w:tc>
          <w:tcPr>
            <w:tcW w:w="1134" w:type="dxa"/>
            <w:tcBorders>
              <w:top w:val="nil"/>
              <w:left w:val="nil"/>
              <w:bottom w:val="nil"/>
              <w:right w:val="nil"/>
            </w:tcBorders>
          </w:tcPr>
          <w:p w14:paraId="635BEC91"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34.2 ± 0.9</w:t>
            </w:r>
          </w:p>
        </w:tc>
        <w:tc>
          <w:tcPr>
            <w:tcW w:w="1134" w:type="dxa"/>
            <w:tcBorders>
              <w:top w:val="nil"/>
              <w:left w:val="nil"/>
              <w:bottom w:val="nil"/>
              <w:right w:val="nil"/>
            </w:tcBorders>
          </w:tcPr>
          <w:p w14:paraId="588F6FD5"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37.1 ± 2.1</w:t>
            </w:r>
          </w:p>
        </w:tc>
        <w:tc>
          <w:tcPr>
            <w:tcW w:w="1134" w:type="dxa"/>
            <w:tcBorders>
              <w:top w:val="nil"/>
              <w:left w:val="nil"/>
              <w:bottom w:val="nil"/>
              <w:right w:val="nil"/>
            </w:tcBorders>
          </w:tcPr>
          <w:p w14:paraId="11C23392"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4.3 ± 0.5</w:t>
            </w:r>
          </w:p>
        </w:tc>
        <w:tc>
          <w:tcPr>
            <w:tcW w:w="1134" w:type="dxa"/>
            <w:tcBorders>
              <w:top w:val="nil"/>
              <w:left w:val="nil"/>
              <w:bottom w:val="nil"/>
              <w:right w:val="nil"/>
            </w:tcBorders>
          </w:tcPr>
          <w:p w14:paraId="62411ECF"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3.6 ± 0.3</w:t>
            </w:r>
          </w:p>
        </w:tc>
        <w:tc>
          <w:tcPr>
            <w:tcW w:w="1134" w:type="dxa"/>
            <w:tcBorders>
              <w:top w:val="nil"/>
              <w:left w:val="nil"/>
              <w:bottom w:val="nil"/>
              <w:right w:val="nil"/>
            </w:tcBorders>
          </w:tcPr>
          <w:p w14:paraId="7747E2EE"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r>
      <w:tr w:rsidR="000447B9" w:rsidRPr="00A079F6" w14:paraId="3E703930" w14:textId="77777777" w:rsidTr="00A63EF2">
        <w:trPr>
          <w:jc w:val="center"/>
        </w:trPr>
        <w:tc>
          <w:tcPr>
            <w:tcW w:w="2235" w:type="dxa"/>
            <w:tcBorders>
              <w:top w:val="nil"/>
              <w:left w:val="nil"/>
              <w:bottom w:val="nil"/>
              <w:right w:val="nil"/>
            </w:tcBorders>
          </w:tcPr>
          <w:p w14:paraId="0DDBAE2E" w14:textId="77777777" w:rsidR="000447B9" w:rsidRPr="00F53C51" w:rsidRDefault="000447B9" w:rsidP="00A63EF2">
            <w:pPr>
              <w:spacing w:line="360" w:lineRule="auto"/>
              <w:rPr>
                <w:rFonts w:asciiTheme="minorHAnsi" w:hAnsiTheme="minorHAnsi"/>
                <w:sz w:val="16"/>
                <w:szCs w:val="16"/>
              </w:rPr>
            </w:pPr>
            <w:r w:rsidRPr="00F53C51">
              <w:rPr>
                <w:rFonts w:asciiTheme="minorHAnsi" w:hAnsiTheme="minorHAnsi"/>
                <w:sz w:val="16"/>
                <w:szCs w:val="16"/>
              </w:rPr>
              <w:t xml:space="preserve">1-indanone </w:t>
            </w:r>
            <w:r w:rsidRPr="00F53C51">
              <w:rPr>
                <w:rFonts w:asciiTheme="minorHAnsi" w:hAnsiTheme="minorHAnsi"/>
                <w:b/>
                <w:sz w:val="16"/>
                <w:szCs w:val="16"/>
              </w:rPr>
              <w:t>11</w:t>
            </w:r>
          </w:p>
        </w:tc>
        <w:tc>
          <w:tcPr>
            <w:tcW w:w="1134" w:type="dxa"/>
            <w:gridSpan w:val="2"/>
            <w:tcBorders>
              <w:top w:val="nil"/>
              <w:left w:val="nil"/>
              <w:bottom w:val="nil"/>
              <w:right w:val="nil"/>
            </w:tcBorders>
          </w:tcPr>
          <w:p w14:paraId="3FB5C592"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c>
          <w:tcPr>
            <w:tcW w:w="1134" w:type="dxa"/>
            <w:tcBorders>
              <w:top w:val="nil"/>
              <w:left w:val="nil"/>
              <w:bottom w:val="nil"/>
              <w:right w:val="nil"/>
            </w:tcBorders>
          </w:tcPr>
          <w:p w14:paraId="3B6947FB"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c>
          <w:tcPr>
            <w:tcW w:w="1134" w:type="dxa"/>
            <w:tcBorders>
              <w:top w:val="nil"/>
              <w:left w:val="nil"/>
              <w:bottom w:val="nil"/>
              <w:right w:val="nil"/>
            </w:tcBorders>
          </w:tcPr>
          <w:p w14:paraId="50FB4F22"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c>
          <w:tcPr>
            <w:tcW w:w="1134" w:type="dxa"/>
            <w:tcBorders>
              <w:top w:val="nil"/>
              <w:left w:val="nil"/>
              <w:bottom w:val="nil"/>
              <w:right w:val="nil"/>
            </w:tcBorders>
          </w:tcPr>
          <w:p w14:paraId="5417BB38"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12.0 ± 0.1</w:t>
            </w:r>
          </w:p>
        </w:tc>
        <w:tc>
          <w:tcPr>
            <w:tcW w:w="1134" w:type="dxa"/>
            <w:tcBorders>
              <w:top w:val="nil"/>
              <w:left w:val="nil"/>
              <w:bottom w:val="nil"/>
              <w:right w:val="nil"/>
            </w:tcBorders>
          </w:tcPr>
          <w:p w14:paraId="2D763474"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c>
          <w:tcPr>
            <w:tcW w:w="1134" w:type="dxa"/>
            <w:tcBorders>
              <w:top w:val="nil"/>
              <w:left w:val="nil"/>
              <w:bottom w:val="nil"/>
              <w:right w:val="nil"/>
            </w:tcBorders>
          </w:tcPr>
          <w:p w14:paraId="2AC70934"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c>
          <w:tcPr>
            <w:tcW w:w="1134" w:type="dxa"/>
            <w:tcBorders>
              <w:top w:val="nil"/>
              <w:left w:val="nil"/>
              <w:bottom w:val="nil"/>
              <w:right w:val="nil"/>
            </w:tcBorders>
          </w:tcPr>
          <w:p w14:paraId="30B8D92C"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r>
      <w:tr w:rsidR="000447B9" w:rsidRPr="00A079F6" w14:paraId="76237347" w14:textId="77777777" w:rsidTr="00A63EF2">
        <w:trPr>
          <w:jc w:val="center"/>
        </w:trPr>
        <w:tc>
          <w:tcPr>
            <w:tcW w:w="2235" w:type="dxa"/>
            <w:tcBorders>
              <w:top w:val="nil"/>
              <w:left w:val="nil"/>
              <w:bottom w:val="nil"/>
              <w:right w:val="nil"/>
            </w:tcBorders>
          </w:tcPr>
          <w:p w14:paraId="724EB5DC" w14:textId="77777777" w:rsidR="000447B9" w:rsidRPr="00F53C51" w:rsidRDefault="000447B9" w:rsidP="00A63EF2">
            <w:pPr>
              <w:spacing w:line="360" w:lineRule="auto"/>
              <w:rPr>
                <w:rFonts w:asciiTheme="minorHAnsi" w:hAnsiTheme="minorHAnsi"/>
                <w:sz w:val="16"/>
                <w:szCs w:val="16"/>
              </w:rPr>
            </w:pPr>
            <w:r w:rsidRPr="00F53C51">
              <w:rPr>
                <w:rFonts w:asciiTheme="minorHAnsi" w:hAnsiTheme="minorHAnsi"/>
                <w:sz w:val="16"/>
                <w:szCs w:val="16"/>
              </w:rPr>
              <w:t xml:space="preserve">pentan-3-one </w:t>
            </w:r>
            <w:r w:rsidRPr="00F53C51">
              <w:rPr>
                <w:rFonts w:asciiTheme="minorHAnsi" w:hAnsiTheme="minorHAnsi"/>
                <w:b/>
                <w:sz w:val="16"/>
                <w:szCs w:val="16"/>
              </w:rPr>
              <w:t>12</w:t>
            </w:r>
          </w:p>
        </w:tc>
        <w:tc>
          <w:tcPr>
            <w:tcW w:w="1134" w:type="dxa"/>
            <w:gridSpan w:val="2"/>
            <w:tcBorders>
              <w:top w:val="nil"/>
              <w:left w:val="nil"/>
              <w:bottom w:val="nil"/>
              <w:right w:val="nil"/>
            </w:tcBorders>
          </w:tcPr>
          <w:p w14:paraId="50A3A771"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c>
          <w:tcPr>
            <w:tcW w:w="1134" w:type="dxa"/>
            <w:tcBorders>
              <w:top w:val="nil"/>
              <w:left w:val="nil"/>
              <w:bottom w:val="nil"/>
              <w:right w:val="nil"/>
            </w:tcBorders>
          </w:tcPr>
          <w:p w14:paraId="315B70E5"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48.1 ± 1.0</w:t>
            </w:r>
          </w:p>
        </w:tc>
        <w:tc>
          <w:tcPr>
            <w:tcW w:w="1134" w:type="dxa"/>
            <w:tcBorders>
              <w:top w:val="nil"/>
              <w:left w:val="nil"/>
              <w:bottom w:val="nil"/>
              <w:right w:val="nil"/>
            </w:tcBorders>
          </w:tcPr>
          <w:p w14:paraId="1C06C8AD"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c>
          <w:tcPr>
            <w:tcW w:w="1134" w:type="dxa"/>
            <w:tcBorders>
              <w:top w:val="nil"/>
              <w:left w:val="nil"/>
              <w:bottom w:val="nil"/>
              <w:right w:val="nil"/>
            </w:tcBorders>
          </w:tcPr>
          <w:p w14:paraId="4B4D5343"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192.0 ± 5.4</w:t>
            </w:r>
          </w:p>
        </w:tc>
        <w:tc>
          <w:tcPr>
            <w:tcW w:w="1134" w:type="dxa"/>
            <w:tcBorders>
              <w:top w:val="nil"/>
              <w:left w:val="nil"/>
              <w:bottom w:val="nil"/>
              <w:right w:val="nil"/>
            </w:tcBorders>
          </w:tcPr>
          <w:p w14:paraId="708016F1"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3.1 ± 0.3</w:t>
            </w:r>
          </w:p>
        </w:tc>
        <w:tc>
          <w:tcPr>
            <w:tcW w:w="1134" w:type="dxa"/>
            <w:tcBorders>
              <w:top w:val="nil"/>
              <w:left w:val="nil"/>
              <w:bottom w:val="nil"/>
              <w:right w:val="nil"/>
            </w:tcBorders>
          </w:tcPr>
          <w:p w14:paraId="7CFD0113"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5.8 ± 0.2</w:t>
            </w:r>
          </w:p>
        </w:tc>
        <w:tc>
          <w:tcPr>
            <w:tcW w:w="1134" w:type="dxa"/>
            <w:tcBorders>
              <w:top w:val="nil"/>
              <w:left w:val="nil"/>
              <w:bottom w:val="nil"/>
              <w:right w:val="nil"/>
            </w:tcBorders>
          </w:tcPr>
          <w:p w14:paraId="111F3AE7"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r>
      <w:tr w:rsidR="000447B9" w:rsidRPr="00A079F6" w14:paraId="608640C8" w14:textId="77777777" w:rsidTr="00A63EF2">
        <w:trPr>
          <w:jc w:val="center"/>
        </w:trPr>
        <w:tc>
          <w:tcPr>
            <w:tcW w:w="2235" w:type="dxa"/>
            <w:tcBorders>
              <w:top w:val="nil"/>
              <w:left w:val="nil"/>
              <w:bottom w:val="nil"/>
              <w:right w:val="nil"/>
            </w:tcBorders>
          </w:tcPr>
          <w:p w14:paraId="490A4FF2" w14:textId="77777777" w:rsidR="000447B9" w:rsidRPr="00F53C51" w:rsidRDefault="000447B9" w:rsidP="00A63EF2">
            <w:pPr>
              <w:spacing w:line="360" w:lineRule="auto"/>
              <w:rPr>
                <w:rFonts w:asciiTheme="minorHAnsi" w:hAnsiTheme="minorHAnsi"/>
                <w:sz w:val="16"/>
                <w:szCs w:val="16"/>
              </w:rPr>
            </w:pPr>
            <w:r w:rsidRPr="00F53C51">
              <w:rPr>
                <w:rFonts w:asciiTheme="minorHAnsi" w:hAnsiTheme="minorHAnsi"/>
                <w:sz w:val="16"/>
                <w:szCs w:val="16"/>
              </w:rPr>
              <w:t xml:space="preserve">hexan-3-one </w:t>
            </w:r>
            <w:r w:rsidRPr="00F53C51">
              <w:rPr>
                <w:rFonts w:asciiTheme="minorHAnsi" w:hAnsiTheme="minorHAnsi"/>
                <w:b/>
                <w:sz w:val="16"/>
                <w:szCs w:val="16"/>
              </w:rPr>
              <w:t>13</w:t>
            </w:r>
          </w:p>
        </w:tc>
        <w:tc>
          <w:tcPr>
            <w:tcW w:w="1134" w:type="dxa"/>
            <w:gridSpan w:val="2"/>
            <w:tcBorders>
              <w:top w:val="nil"/>
              <w:left w:val="nil"/>
              <w:bottom w:val="nil"/>
              <w:right w:val="nil"/>
            </w:tcBorders>
          </w:tcPr>
          <w:p w14:paraId="2BA9D8FF"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c>
          <w:tcPr>
            <w:tcW w:w="1134" w:type="dxa"/>
            <w:tcBorders>
              <w:top w:val="nil"/>
              <w:left w:val="nil"/>
              <w:bottom w:val="nil"/>
              <w:right w:val="nil"/>
            </w:tcBorders>
          </w:tcPr>
          <w:p w14:paraId="2DF67F90"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6.8 ± 0.4</w:t>
            </w:r>
          </w:p>
        </w:tc>
        <w:tc>
          <w:tcPr>
            <w:tcW w:w="1134" w:type="dxa"/>
            <w:tcBorders>
              <w:top w:val="nil"/>
              <w:left w:val="nil"/>
              <w:bottom w:val="nil"/>
              <w:right w:val="nil"/>
            </w:tcBorders>
          </w:tcPr>
          <w:p w14:paraId="64887161"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c>
          <w:tcPr>
            <w:tcW w:w="1134" w:type="dxa"/>
            <w:tcBorders>
              <w:top w:val="nil"/>
              <w:left w:val="nil"/>
              <w:bottom w:val="nil"/>
              <w:right w:val="nil"/>
            </w:tcBorders>
          </w:tcPr>
          <w:p w14:paraId="61728DAC"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28.1 ± 1.6</w:t>
            </w:r>
          </w:p>
        </w:tc>
        <w:tc>
          <w:tcPr>
            <w:tcW w:w="1134" w:type="dxa"/>
            <w:tcBorders>
              <w:top w:val="nil"/>
              <w:left w:val="nil"/>
              <w:bottom w:val="nil"/>
              <w:right w:val="nil"/>
            </w:tcBorders>
          </w:tcPr>
          <w:p w14:paraId="02B1EDDC"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c>
          <w:tcPr>
            <w:tcW w:w="1134" w:type="dxa"/>
            <w:tcBorders>
              <w:top w:val="nil"/>
              <w:left w:val="nil"/>
              <w:bottom w:val="nil"/>
              <w:right w:val="nil"/>
            </w:tcBorders>
          </w:tcPr>
          <w:p w14:paraId="7EFEB363"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c>
          <w:tcPr>
            <w:tcW w:w="1134" w:type="dxa"/>
            <w:tcBorders>
              <w:top w:val="nil"/>
              <w:left w:val="nil"/>
              <w:bottom w:val="nil"/>
              <w:right w:val="nil"/>
            </w:tcBorders>
          </w:tcPr>
          <w:p w14:paraId="0C34CC17"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r>
      <w:tr w:rsidR="000447B9" w:rsidRPr="00A079F6" w14:paraId="31A4C306" w14:textId="77777777" w:rsidTr="00A63EF2">
        <w:trPr>
          <w:jc w:val="center"/>
        </w:trPr>
        <w:tc>
          <w:tcPr>
            <w:tcW w:w="2235" w:type="dxa"/>
            <w:tcBorders>
              <w:top w:val="nil"/>
              <w:left w:val="nil"/>
              <w:bottom w:val="nil"/>
              <w:right w:val="nil"/>
            </w:tcBorders>
          </w:tcPr>
          <w:p w14:paraId="19701BDD" w14:textId="77777777" w:rsidR="000447B9" w:rsidRPr="00F53C51" w:rsidRDefault="000447B9" w:rsidP="00A63EF2">
            <w:pPr>
              <w:spacing w:line="360" w:lineRule="auto"/>
              <w:rPr>
                <w:rFonts w:asciiTheme="minorHAnsi" w:hAnsiTheme="minorHAnsi"/>
                <w:sz w:val="16"/>
                <w:szCs w:val="16"/>
              </w:rPr>
            </w:pPr>
            <w:r w:rsidRPr="00F53C51">
              <w:rPr>
                <w:rFonts w:asciiTheme="minorHAnsi" w:hAnsiTheme="minorHAnsi"/>
                <w:sz w:val="16"/>
                <w:szCs w:val="16"/>
              </w:rPr>
              <w:t xml:space="preserve">pentan-2-one </w:t>
            </w:r>
            <w:r w:rsidRPr="00F53C51">
              <w:rPr>
                <w:rFonts w:asciiTheme="minorHAnsi" w:hAnsiTheme="minorHAnsi"/>
                <w:b/>
                <w:sz w:val="16"/>
                <w:szCs w:val="16"/>
              </w:rPr>
              <w:t>14</w:t>
            </w:r>
          </w:p>
        </w:tc>
        <w:tc>
          <w:tcPr>
            <w:tcW w:w="1134" w:type="dxa"/>
            <w:gridSpan w:val="2"/>
            <w:tcBorders>
              <w:top w:val="nil"/>
              <w:left w:val="nil"/>
              <w:bottom w:val="nil"/>
              <w:right w:val="nil"/>
            </w:tcBorders>
          </w:tcPr>
          <w:p w14:paraId="7CE9B3A4"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c>
          <w:tcPr>
            <w:tcW w:w="1134" w:type="dxa"/>
            <w:tcBorders>
              <w:top w:val="nil"/>
              <w:left w:val="nil"/>
              <w:bottom w:val="nil"/>
              <w:right w:val="nil"/>
            </w:tcBorders>
          </w:tcPr>
          <w:p w14:paraId="2C9D89EC"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9.0 ± 1.0</w:t>
            </w:r>
          </w:p>
        </w:tc>
        <w:tc>
          <w:tcPr>
            <w:tcW w:w="1134" w:type="dxa"/>
            <w:tcBorders>
              <w:top w:val="nil"/>
              <w:left w:val="nil"/>
              <w:bottom w:val="nil"/>
              <w:right w:val="nil"/>
            </w:tcBorders>
          </w:tcPr>
          <w:p w14:paraId="32C0F96D"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c>
          <w:tcPr>
            <w:tcW w:w="1134" w:type="dxa"/>
            <w:tcBorders>
              <w:top w:val="nil"/>
              <w:left w:val="nil"/>
              <w:bottom w:val="nil"/>
              <w:right w:val="nil"/>
            </w:tcBorders>
          </w:tcPr>
          <w:p w14:paraId="302DAA82"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51.2 ± 2.8</w:t>
            </w:r>
          </w:p>
        </w:tc>
        <w:tc>
          <w:tcPr>
            <w:tcW w:w="1134" w:type="dxa"/>
            <w:tcBorders>
              <w:top w:val="nil"/>
              <w:left w:val="nil"/>
              <w:bottom w:val="nil"/>
              <w:right w:val="nil"/>
            </w:tcBorders>
          </w:tcPr>
          <w:p w14:paraId="62F303E2"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5.3 ± 0.7</w:t>
            </w:r>
          </w:p>
        </w:tc>
        <w:tc>
          <w:tcPr>
            <w:tcW w:w="1134" w:type="dxa"/>
            <w:tcBorders>
              <w:top w:val="nil"/>
              <w:left w:val="nil"/>
              <w:bottom w:val="nil"/>
              <w:right w:val="nil"/>
            </w:tcBorders>
          </w:tcPr>
          <w:p w14:paraId="1FE8D9F5"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11.0 ± 0.3</w:t>
            </w:r>
          </w:p>
        </w:tc>
        <w:tc>
          <w:tcPr>
            <w:tcW w:w="1134" w:type="dxa"/>
            <w:tcBorders>
              <w:top w:val="nil"/>
              <w:left w:val="nil"/>
              <w:bottom w:val="nil"/>
              <w:right w:val="nil"/>
            </w:tcBorders>
          </w:tcPr>
          <w:p w14:paraId="42FE5236"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r>
      <w:tr w:rsidR="000447B9" w:rsidRPr="00A079F6" w14:paraId="135A00D3" w14:textId="77777777" w:rsidTr="00A63EF2">
        <w:trPr>
          <w:jc w:val="center"/>
        </w:trPr>
        <w:tc>
          <w:tcPr>
            <w:tcW w:w="2235" w:type="dxa"/>
            <w:tcBorders>
              <w:top w:val="nil"/>
              <w:left w:val="nil"/>
              <w:bottom w:val="nil"/>
              <w:right w:val="nil"/>
            </w:tcBorders>
          </w:tcPr>
          <w:p w14:paraId="18DA9C1E" w14:textId="77777777" w:rsidR="000447B9" w:rsidRPr="00F53C51" w:rsidRDefault="000447B9" w:rsidP="00A63EF2">
            <w:pPr>
              <w:spacing w:line="360" w:lineRule="auto"/>
              <w:rPr>
                <w:rFonts w:asciiTheme="minorHAnsi" w:hAnsiTheme="minorHAnsi"/>
                <w:sz w:val="16"/>
                <w:szCs w:val="16"/>
              </w:rPr>
            </w:pPr>
            <w:r w:rsidRPr="00F53C51">
              <w:rPr>
                <w:rFonts w:asciiTheme="minorHAnsi" w:hAnsiTheme="minorHAnsi"/>
                <w:sz w:val="16"/>
                <w:szCs w:val="16"/>
              </w:rPr>
              <w:t xml:space="preserve">3-methyl-butan-2-one </w:t>
            </w:r>
            <w:r w:rsidRPr="00F53C51">
              <w:rPr>
                <w:rFonts w:asciiTheme="minorHAnsi" w:hAnsiTheme="minorHAnsi"/>
                <w:b/>
                <w:sz w:val="16"/>
                <w:szCs w:val="16"/>
              </w:rPr>
              <w:t>15</w:t>
            </w:r>
          </w:p>
        </w:tc>
        <w:tc>
          <w:tcPr>
            <w:tcW w:w="1134" w:type="dxa"/>
            <w:gridSpan w:val="2"/>
            <w:tcBorders>
              <w:top w:val="nil"/>
              <w:left w:val="nil"/>
              <w:bottom w:val="nil"/>
              <w:right w:val="nil"/>
            </w:tcBorders>
          </w:tcPr>
          <w:p w14:paraId="15A3E3B2"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18.6 ± 0.1</w:t>
            </w:r>
          </w:p>
        </w:tc>
        <w:tc>
          <w:tcPr>
            <w:tcW w:w="1134" w:type="dxa"/>
            <w:tcBorders>
              <w:top w:val="nil"/>
              <w:left w:val="nil"/>
              <w:bottom w:val="nil"/>
              <w:right w:val="nil"/>
            </w:tcBorders>
          </w:tcPr>
          <w:p w14:paraId="4B62F15D"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129.0 ± 4.6</w:t>
            </w:r>
          </w:p>
        </w:tc>
        <w:tc>
          <w:tcPr>
            <w:tcW w:w="1134" w:type="dxa"/>
            <w:tcBorders>
              <w:top w:val="nil"/>
              <w:left w:val="nil"/>
              <w:bottom w:val="nil"/>
              <w:right w:val="nil"/>
            </w:tcBorders>
          </w:tcPr>
          <w:p w14:paraId="2DD2647D"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54.4 ± 6.1</w:t>
            </w:r>
          </w:p>
        </w:tc>
        <w:tc>
          <w:tcPr>
            <w:tcW w:w="1134" w:type="dxa"/>
            <w:tcBorders>
              <w:top w:val="nil"/>
              <w:left w:val="nil"/>
              <w:bottom w:val="nil"/>
              <w:right w:val="nil"/>
            </w:tcBorders>
          </w:tcPr>
          <w:p w14:paraId="7B65D1DE"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245.6 ± 31.2</w:t>
            </w:r>
          </w:p>
        </w:tc>
        <w:tc>
          <w:tcPr>
            <w:tcW w:w="1134" w:type="dxa"/>
            <w:tcBorders>
              <w:top w:val="nil"/>
              <w:left w:val="nil"/>
              <w:bottom w:val="nil"/>
              <w:right w:val="nil"/>
            </w:tcBorders>
          </w:tcPr>
          <w:p w14:paraId="0C313646"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120.6 ± 5.2</w:t>
            </w:r>
          </w:p>
        </w:tc>
        <w:tc>
          <w:tcPr>
            <w:tcW w:w="1134" w:type="dxa"/>
            <w:tcBorders>
              <w:top w:val="nil"/>
              <w:left w:val="nil"/>
              <w:bottom w:val="nil"/>
              <w:right w:val="nil"/>
            </w:tcBorders>
          </w:tcPr>
          <w:p w14:paraId="56FBE23C"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109.6 ± 4.9</w:t>
            </w:r>
          </w:p>
        </w:tc>
        <w:tc>
          <w:tcPr>
            <w:tcW w:w="1134" w:type="dxa"/>
            <w:tcBorders>
              <w:top w:val="nil"/>
              <w:left w:val="nil"/>
              <w:bottom w:val="nil"/>
              <w:right w:val="nil"/>
            </w:tcBorders>
          </w:tcPr>
          <w:p w14:paraId="18230A97"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r>
      <w:tr w:rsidR="000447B9" w:rsidRPr="00A079F6" w14:paraId="64FDA6E4" w14:textId="77777777" w:rsidTr="00A63EF2">
        <w:trPr>
          <w:jc w:val="center"/>
        </w:trPr>
        <w:tc>
          <w:tcPr>
            <w:tcW w:w="2235" w:type="dxa"/>
            <w:tcBorders>
              <w:top w:val="nil"/>
              <w:left w:val="nil"/>
              <w:bottom w:val="nil"/>
              <w:right w:val="nil"/>
            </w:tcBorders>
          </w:tcPr>
          <w:p w14:paraId="7EDE5A71" w14:textId="77777777" w:rsidR="000447B9" w:rsidRPr="00F53C51" w:rsidRDefault="000447B9" w:rsidP="00A63EF2">
            <w:pPr>
              <w:spacing w:line="360" w:lineRule="auto"/>
              <w:rPr>
                <w:rFonts w:asciiTheme="minorHAnsi" w:hAnsiTheme="minorHAnsi"/>
                <w:sz w:val="16"/>
                <w:szCs w:val="16"/>
              </w:rPr>
            </w:pPr>
            <w:r w:rsidRPr="00F53C51">
              <w:rPr>
                <w:rFonts w:asciiTheme="minorHAnsi" w:hAnsiTheme="minorHAnsi"/>
                <w:sz w:val="16"/>
                <w:szCs w:val="16"/>
              </w:rPr>
              <w:t xml:space="preserve">3-buten-2-one </w:t>
            </w:r>
            <w:r w:rsidRPr="00F53C51">
              <w:rPr>
                <w:rFonts w:asciiTheme="minorHAnsi" w:hAnsiTheme="minorHAnsi"/>
                <w:b/>
                <w:sz w:val="16"/>
                <w:szCs w:val="16"/>
              </w:rPr>
              <w:t>16</w:t>
            </w:r>
          </w:p>
        </w:tc>
        <w:tc>
          <w:tcPr>
            <w:tcW w:w="1134" w:type="dxa"/>
            <w:gridSpan w:val="2"/>
            <w:tcBorders>
              <w:top w:val="nil"/>
              <w:left w:val="nil"/>
              <w:bottom w:val="nil"/>
              <w:right w:val="nil"/>
            </w:tcBorders>
          </w:tcPr>
          <w:p w14:paraId="33409F4E"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2.7 ± 0.6</w:t>
            </w:r>
          </w:p>
        </w:tc>
        <w:tc>
          <w:tcPr>
            <w:tcW w:w="1134" w:type="dxa"/>
            <w:tcBorders>
              <w:top w:val="nil"/>
              <w:left w:val="nil"/>
              <w:bottom w:val="nil"/>
              <w:right w:val="nil"/>
            </w:tcBorders>
          </w:tcPr>
          <w:p w14:paraId="512C4FB9"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7.9 ± 2.1</w:t>
            </w:r>
          </w:p>
        </w:tc>
        <w:tc>
          <w:tcPr>
            <w:tcW w:w="1134" w:type="dxa"/>
            <w:tcBorders>
              <w:top w:val="nil"/>
              <w:left w:val="nil"/>
              <w:bottom w:val="nil"/>
              <w:right w:val="nil"/>
            </w:tcBorders>
          </w:tcPr>
          <w:p w14:paraId="2BFB44A0"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c>
          <w:tcPr>
            <w:tcW w:w="1134" w:type="dxa"/>
            <w:tcBorders>
              <w:top w:val="nil"/>
              <w:left w:val="nil"/>
              <w:bottom w:val="nil"/>
              <w:right w:val="nil"/>
            </w:tcBorders>
          </w:tcPr>
          <w:p w14:paraId="61846E7D"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c>
          <w:tcPr>
            <w:tcW w:w="1134" w:type="dxa"/>
            <w:tcBorders>
              <w:top w:val="nil"/>
              <w:left w:val="nil"/>
              <w:bottom w:val="nil"/>
              <w:right w:val="nil"/>
            </w:tcBorders>
          </w:tcPr>
          <w:p w14:paraId="308F8C60"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c>
          <w:tcPr>
            <w:tcW w:w="1134" w:type="dxa"/>
            <w:tcBorders>
              <w:top w:val="nil"/>
              <w:left w:val="nil"/>
              <w:bottom w:val="nil"/>
              <w:right w:val="nil"/>
            </w:tcBorders>
          </w:tcPr>
          <w:p w14:paraId="0E0905FC"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c>
          <w:tcPr>
            <w:tcW w:w="1134" w:type="dxa"/>
            <w:tcBorders>
              <w:top w:val="nil"/>
              <w:left w:val="nil"/>
              <w:bottom w:val="nil"/>
              <w:right w:val="nil"/>
            </w:tcBorders>
          </w:tcPr>
          <w:p w14:paraId="0B37567D"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r>
      <w:tr w:rsidR="000447B9" w:rsidRPr="00A079F6" w14:paraId="060861A4" w14:textId="77777777" w:rsidTr="00A63EF2">
        <w:trPr>
          <w:jc w:val="center"/>
        </w:trPr>
        <w:tc>
          <w:tcPr>
            <w:tcW w:w="2235" w:type="dxa"/>
            <w:tcBorders>
              <w:top w:val="nil"/>
              <w:left w:val="nil"/>
              <w:bottom w:val="nil"/>
              <w:right w:val="nil"/>
            </w:tcBorders>
          </w:tcPr>
          <w:p w14:paraId="71F85C7B" w14:textId="77777777" w:rsidR="000447B9" w:rsidRPr="00F53C51" w:rsidRDefault="000447B9" w:rsidP="00A63EF2">
            <w:pPr>
              <w:spacing w:line="360" w:lineRule="auto"/>
              <w:rPr>
                <w:rFonts w:asciiTheme="minorHAnsi" w:hAnsiTheme="minorHAnsi"/>
                <w:sz w:val="16"/>
                <w:szCs w:val="16"/>
              </w:rPr>
            </w:pPr>
            <w:r w:rsidRPr="00F53C51">
              <w:rPr>
                <w:rFonts w:asciiTheme="minorHAnsi" w:hAnsiTheme="minorHAnsi"/>
                <w:sz w:val="16"/>
                <w:szCs w:val="16"/>
              </w:rPr>
              <w:t xml:space="preserve">3-hydroxybutanone </w:t>
            </w:r>
            <w:r w:rsidRPr="00F53C51">
              <w:rPr>
                <w:rFonts w:asciiTheme="minorHAnsi" w:hAnsiTheme="minorHAnsi"/>
                <w:b/>
                <w:sz w:val="16"/>
                <w:szCs w:val="16"/>
              </w:rPr>
              <w:t>17</w:t>
            </w:r>
          </w:p>
        </w:tc>
        <w:tc>
          <w:tcPr>
            <w:tcW w:w="1134" w:type="dxa"/>
            <w:gridSpan w:val="2"/>
            <w:tcBorders>
              <w:top w:val="nil"/>
              <w:left w:val="nil"/>
              <w:bottom w:val="nil"/>
              <w:right w:val="nil"/>
            </w:tcBorders>
          </w:tcPr>
          <w:p w14:paraId="6000CADA"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c>
          <w:tcPr>
            <w:tcW w:w="1134" w:type="dxa"/>
            <w:tcBorders>
              <w:top w:val="nil"/>
              <w:left w:val="nil"/>
              <w:bottom w:val="nil"/>
              <w:right w:val="nil"/>
            </w:tcBorders>
          </w:tcPr>
          <w:p w14:paraId="1972E3E4"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177.7 ± 11.8</w:t>
            </w:r>
          </w:p>
        </w:tc>
        <w:tc>
          <w:tcPr>
            <w:tcW w:w="1134" w:type="dxa"/>
            <w:tcBorders>
              <w:top w:val="nil"/>
              <w:left w:val="nil"/>
              <w:bottom w:val="nil"/>
              <w:right w:val="nil"/>
            </w:tcBorders>
          </w:tcPr>
          <w:p w14:paraId="679D5B5F"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c>
          <w:tcPr>
            <w:tcW w:w="1134" w:type="dxa"/>
            <w:tcBorders>
              <w:top w:val="nil"/>
              <w:left w:val="nil"/>
              <w:bottom w:val="nil"/>
              <w:right w:val="nil"/>
            </w:tcBorders>
          </w:tcPr>
          <w:p w14:paraId="1AC73889"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324.4 ± 11.6</w:t>
            </w:r>
          </w:p>
        </w:tc>
        <w:tc>
          <w:tcPr>
            <w:tcW w:w="1134" w:type="dxa"/>
            <w:tcBorders>
              <w:top w:val="nil"/>
              <w:left w:val="nil"/>
              <w:bottom w:val="nil"/>
              <w:right w:val="nil"/>
            </w:tcBorders>
          </w:tcPr>
          <w:p w14:paraId="67D09E42"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43.1 ± 4.2</w:t>
            </w:r>
          </w:p>
        </w:tc>
        <w:tc>
          <w:tcPr>
            <w:tcW w:w="1134" w:type="dxa"/>
            <w:tcBorders>
              <w:top w:val="nil"/>
              <w:left w:val="nil"/>
              <w:bottom w:val="nil"/>
              <w:right w:val="nil"/>
            </w:tcBorders>
          </w:tcPr>
          <w:p w14:paraId="4954368C"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72.7 ± 7.5</w:t>
            </w:r>
          </w:p>
        </w:tc>
        <w:tc>
          <w:tcPr>
            <w:tcW w:w="1134" w:type="dxa"/>
            <w:tcBorders>
              <w:top w:val="nil"/>
              <w:left w:val="nil"/>
              <w:bottom w:val="nil"/>
              <w:right w:val="nil"/>
            </w:tcBorders>
          </w:tcPr>
          <w:p w14:paraId="3EBD7A44"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r>
      <w:tr w:rsidR="000447B9" w:rsidRPr="00A079F6" w14:paraId="72C15CDF" w14:textId="77777777" w:rsidTr="00A63EF2">
        <w:trPr>
          <w:jc w:val="center"/>
        </w:trPr>
        <w:tc>
          <w:tcPr>
            <w:tcW w:w="2235" w:type="dxa"/>
            <w:tcBorders>
              <w:top w:val="nil"/>
              <w:left w:val="nil"/>
              <w:bottom w:val="nil"/>
              <w:right w:val="nil"/>
            </w:tcBorders>
          </w:tcPr>
          <w:p w14:paraId="0A968961" w14:textId="77777777" w:rsidR="000447B9" w:rsidRPr="00F53C51" w:rsidRDefault="000447B9" w:rsidP="00A63EF2">
            <w:pPr>
              <w:spacing w:line="360" w:lineRule="auto"/>
              <w:rPr>
                <w:rFonts w:asciiTheme="minorHAnsi" w:hAnsiTheme="minorHAnsi"/>
                <w:sz w:val="16"/>
                <w:szCs w:val="16"/>
              </w:rPr>
            </w:pPr>
            <w:r w:rsidRPr="00F53C51">
              <w:rPr>
                <w:rFonts w:asciiTheme="minorHAnsi" w:hAnsiTheme="minorHAnsi"/>
                <w:sz w:val="16"/>
                <w:szCs w:val="16"/>
              </w:rPr>
              <w:t xml:space="preserve">4-hydroxy-2-butanone </w:t>
            </w:r>
            <w:r w:rsidRPr="00F53C51">
              <w:rPr>
                <w:rFonts w:asciiTheme="minorHAnsi" w:hAnsiTheme="minorHAnsi"/>
                <w:b/>
                <w:sz w:val="16"/>
                <w:szCs w:val="16"/>
              </w:rPr>
              <w:t>18</w:t>
            </w:r>
          </w:p>
        </w:tc>
        <w:tc>
          <w:tcPr>
            <w:tcW w:w="1134" w:type="dxa"/>
            <w:gridSpan w:val="2"/>
            <w:tcBorders>
              <w:top w:val="nil"/>
              <w:left w:val="nil"/>
              <w:bottom w:val="nil"/>
              <w:right w:val="nil"/>
            </w:tcBorders>
          </w:tcPr>
          <w:p w14:paraId="4C20F593"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c>
          <w:tcPr>
            <w:tcW w:w="1134" w:type="dxa"/>
            <w:tcBorders>
              <w:top w:val="nil"/>
              <w:left w:val="nil"/>
              <w:bottom w:val="nil"/>
              <w:right w:val="nil"/>
            </w:tcBorders>
          </w:tcPr>
          <w:p w14:paraId="2779F01B"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10.3 ± 0.8</w:t>
            </w:r>
          </w:p>
        </w:tc>
        <w:tc>
          <w:tcPr>
            <w:tcW w:w="1134" w:type="dxa"/>
            <w:tcBorders>
              <w:top w:val="nil"/>
              <w:left w:val="nil"/>
              <w:bottom w:val="nil"/>
              <w:right w:val="nil"/>
            </w:tcBorders>
          </w:tcPr>
          <w:p w14:paraId="0BFCFE46"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c>
          <w:tcPr>
            <w:tcW w:w="1134" w:type="dxa"/>
            <w:tcBorders>
              <w:top w:val="nil"/>
              <w:left w:val="nil"/>
              <w:bottom w:val="nil"/>
              <w:right w:val="nil"/>
            </w:tcBorders>
          </w:tcPr>
          <w:p w14:paraId="03B37B55"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11.0 ± 0.7</w:t>
            </w:r>
          </w:p>
        </w:tc>
        <w:tc>
          <w:tcPr>
            <w:tcW w:w="1134" w:type="dxa"/>
            <w:tcBorders>
              <w:top w:val="nil"/>
              <w:left w:val="nil"/>
              <w:bottom w:val="nil"/>
              <w:right w:val="nil"/>
            </w:tcBorders>
          </w:tcPr>
          <w:p w14:paraId="178F0C53"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3.1 ± 0.2</w:t>
            </w:r>
          </w:p>
        </w:tc>
        <w:tc>
          <w:tcPr>
            <w:tcW w:w="1134" w:type="dxa"/>
            <w:tcBorders>
              <w:top w:val="nil"/>
              <w:left w:val="nil"/>
              <w:bottom w:val="nil"/>
              <w:right w:val="nil"/>
            </w:tcBorders>
          </w:tcPr>
          <w:p w14:paraId="65D89894"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6.1 ± 0.9</w:t>
            </w:r>
          </w:p>
        </w:tc>
        <w:tc>
          <w:tcPr>
            <w:tcW w:w="1134" w:type="dxa"/>
            <w:tcBorders>
              <w:top w:val="nil"/>
              <w:left w:val="nil"/>
              <w:bottom w:val="nil"/>
              <w:right w:val="nil"/>
            </w:tcBorders>
          </w:tcPr>
          <w:p w14:paraId="41624A18"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r>
      <w:tr w:rsidR="000447B9" w:rsidRPr="00A079F6" w14:paraId="37909C59" w14:textId="77777777" w:rsidTr="00A63EF2">
        <w:trPr>
          <w:jc w:val="center"/>
        </w:trPr>
        <w:tc>
          <w:tcPr>
            <w:tcW w:w="2235" w:type="dxa"/>
            <w:tcBorders>
              <w:top w:val="nil"/>
              <w:left w:val="nil"/>
              <w:bottom w:val="nil"/>
              <w:right w:val="nil"/>
            </w:tcBorders>
          </w:tcPr>
          <w:p w14:paraId="7F14D543" w14:textId="77777777" w:rsidR="000447B9" w:rsidRPr="00F53C51" w:rsidRDefault="000447B9" w:rsidP="00A63EF2">
            <w:pPr>
              <w:spacing w:line="360" w:lineRule="auto"/>
              <w:rPr>
                <w:rFonts w:asciiTheme="minorHAnsi" w:hAnsiTheme="minorHAnsi"/>
                <w:sz w:val="16"/>
                <w:szCs w:val="16"/>
              </w:rPr>
            </w:pPr>
            <w:proofErr w:type="spellStart"/>
            <w:r w:rsidRPr="00F53C51">
              <w:rPr>
                <w:rFonts w:asciiTheme="minorHAnsi" w:hAnsiTheme="minorHAnsi"/>
                <w:sz w:val="16"/>
                <w:szCs w:val="16"/>
              </w:rPr>
              <w:t>pentanal</w:t>
            </w:r>
            <w:proofErr w:type="spellEnd"/>
            <w:r w:rsidRPr="00F53C51">
              <w:rPr>
                <w:rFonts w:asciiTheme="minorHAnsi" w:hAnsiTheme="minorHAnsi"/>
                <w:sz w:val="16"/>
                <w:szCs w:val="16"/>
              </w:rPr>
              <w:t xml:space="preserve"> </w:t>
            </w:r>
            <w:r w:rsidRPr="00F53C51">
              <w:rPr>
                <w:rFonts w:asciiTheme="minorHAnsi" w:hAnsiTheme="minorHAnsi"/>
                <w:b/>
                <w:sz w:val="16"/>
                <w:szCs w:val="16"/>
              </w:rPr>
              <w:t>19</w:t>
            </w:r>
          </w:p>
        </w:tc>
        <w:tc>
          <w:tcPr>
            <w:tcW w:w="1134" w:type="dxa"/>
            <w:gridSpan w:val="2"/>
            <w:tcBorders>
              <w:top w:val="nil"/>
              <w:left w:val="nil"/>
              <w:bottom w:val="nil"/>
              <w:right w:val="nil"/>
            </w:tcBorders>
          </w:tcPr>
          <w:p w14:paraId="5D466E17"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c>
          <w:tcPr>
            <w:tcW w:w="1134" w:type="dxa"/>
            <w:tcBorders>
              <w:top w:val="nil"/>
              <w:left w:val="nil"/>
              <w:bottom w:val="nil"/>
              <w:right w:val="nil"/>
            </w:tcBorders>
          </w:tcPr>
          <w:p w14:paraId="71FA40D8"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26.8 ± 0.8</w:t>
            </w:r>
          </w:p>
        </w:tc>
        <w:tc>
          <w:tcPr>
            <w:tcW w:w="1134" w:type="dxa"/>
            <w:tcBorders>
              <w:top w:val="nil"/>
              <w:left w:val="nil"/>
              <w:bottom w:val="nil"/>
              <w:right w:val="nil"/>
            </w:tcBorders>
          </w:tcPr>
          <w:p w14:paraId="28968C2A"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c>
          <w:tcPr>
            <w:tcW w:w="1134" w:type="dxa"/>
            <w:tcBorders>
              <w:top w:val="nil"/>
              <w:left w:val="nil"/>
              <w:bottom w:val="nil"/>
              <w:right w:val="nil"/>
            </w:tcBorders>
          </w:tcPr>
          <w:p w14:paraId="328BFE1A"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57.8 ± 3.6</w:t>
            </w:r>
          </w:p>
        </w:tc>
        <w:tc>
          <w:tcPr>
            <w:tcW w:w="1134" w:type="dxa"/>
            <w:tcBorders>
              <w:top w:val="nil"/>
              <w:left w:val="nil"/>
              <w:bottom w:val="nil"/>
              <w:right w:val="nil"/>
            </w:tcBorders>
          </w:tcPr>
          <w:p w14:paraId="3F9FF2ED"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85.0 ± 3.1</w:t>
            </w:r>
          </w:p>
        </w:tc>
        <w:tc>
          <w:tcPr>
            <w:tcW w:w="1134" w:type="dxa"/>
            <w:tcBorders>
              <w:top w:val="nil"/>
              <w:left w:val="nil"/>
              <w:bottom w:val="nil"/>
              <w:right w:val="nil"/>
            </w:tcBorders>
          </w:tcPr>
          <w:p w14:paraId="763752E0"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125.1 ± 3.4</w:t>
            </w:r>
          </w:p>
        </w:tc>
        <w:tc>
          <w:tcPr>
            <w:tcW w:w="1134" w:type="dxa"/>
            <w:tcBorders>
              <w:top w:val="nil"/>
              <w:left w:val="nil"/>
              <w:bottom w:val="nil"/>
              <w:right w:val="nil"/>
            </w:tcBorders>
          </w:tcPr>
          <w:p w14:paraId="437340FA"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33.9 ± 3.1</w:t>
            </w:r>
          </w:p>
        </w:tc>
      </w:tr>
      <w:tr w:rsidR="000447B9" w:rsidRPr="00A079F6" w14:paraId="568CE95C" w14:textId="77777777" w:rsidTr="00A63EF2">
        <w:trPr>
          <w:jc w:val="center"/>
        </w:trPr>
        <w:tc>
          <w:tcPr>
            <w:tcW w:w="2235" w:type="dxa"/>
            <w:tcBorders>
              <w:top w:val="nil"/>
              <w:left w:val="nil"/>
              <w:bottom w:val="nil"/>
              <w:right w:val="nil"/>
            </w:tcBorders>
          </w:tcPr>
          <w:p w14:paraId="41CAE0E4" w14:textId="77777777" w:rsidR="000447B9" w:rsidRPr="00F53C51" w:rsidRDefault="000447B9" w:rsidP="00A63EF2">
            <w:pPr>
              <w:spacing w:line="360" w:lineRule="auto"/>
              <w:rPr>
                <w:rFonts w:asciiTheme="minorHAnsi" w:hAnsiTheme="minorHAnsi"/>
                <w:sz w:val="16"/>
                <w:szCs w:val="16"/>
              </w:rPr>
            </w:pPr>
            <w:r w:rsidRPr="00F53C51">
              <w:rPr>
                <w:rFonts w:asciiTheme="minorHAnsi" w:hAnsiTheme="minorHAnsi"/>
                <w:sz w:val="16"/>
                <w:szCs w:val="16"/>
              </w:rPr>
              <w:t xml:space="preserve">2-methylbutanal </w:t>
            </w:r>
            <w:r w:rsidRPr="00F53C51">
              <w:rPr>
                <w:rFonts w:asciiTheme="minorHAnsi" w:hAnsiTheme="minorHAnsi"/>
                <w:b/>
                <w:sz w:val="16"/>
                <w:szCs w:val="16"/>
              </w:rPr>
              <w:t>20</w:t>
            </w:r>
          </w:p>
        </w:tc>
        <w:tc>
          <w:tcPr>
            <w:tcW w:w="1134" w:type="dxa"/>
            <w:gridSpan w:val="2"/>
            <w:tcBorders>
              <w:top w:val="nil"/>
              <w:left w:val="nil"/>
              <w:bottom w:val="nil"/>
              <w:right w:val="nil"/>
            </w:tcBorders>
          </w:tcPr>
          <w:p w14:paraId="1F226D83"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16.4 ± 1.3</w:t>
            </w:r>
          </w:p>
        </w:tc>
        <w:tc>
          <w:tcPr>
            <w:tcW w:w="1134" w:type="dxa"/>
            <w:tcBorders>
              <w:top w:val="nil"/>
              <w:left w:val="nil"/>
              <w:bottom w:val="nil"/>
              <w:right w:val="nil"/>
            </w:tcBorders>
          </w:tcPr>
          <w:p w14:paraId="06CFF689"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75.2 ± 3.6</w:t>
            </w:r>
          </w:p>
        </w:tc>
        <w:tc>
          <w:tcPr>
            <w:tcW w:w="1134" w:type="dxa"/>
            <w:tcBorders>
              <w:top w:val="nil"/>
              <w:left w:val="nil"/>
              <w:bottom w:val="nil"/>
              <w:right w:val="nil"/>
            </w:tcBorders>
          </w:tcPr>
          <w:p w14:paraId="7331A53B"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159.4 ± 5.7</w:t>
            </w:r>
          </w:p>
        </w:tc>
        <w:tc>
          <w:tcPr>
            <w:tcW w:w="1134" w:type="dxa"/>
            <w:tcBorders>
              <w:top w:val="nil"/>
              <w:left w:val="nil"/>
              <w:bottom w:val="nil"/>
              <w:right w:val="nil"/>
            </w:tcBorders>
          </w:tcPr>
          <w:p w14:paraId="529CC2DE"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97.6 ± 2.2</w:t>
            </w:r>
          </w:p>
        </w:tc>
        <w:tc>
          <w:tcPr>
            <w:tcW w:w="1134" w:type="dxa"/>
            <w:tcBorders>
              <w:top w:val="nil"/>
              <w:left w:val="nil"/>
              <w:bottom w:val="nil"/>
              <w:right w:val="nil"/>
            </w:tcBorders>
          </w:tcPr>
          <w:p w14:paraId="62EC90D8"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397.9 ± 12.0</w:t>
            </w:r>
          </w:p>
        </w:tc>
        <w:tc>
          <w:tcPr>
            <w:tcW w:w="1134" w:type="dxa"/>
            <w:tcBorders>
              <w:top w:val="nil"/>
              <w:left w:val="nil"/>
              <w:bottom w:val="nil"/>
              <w:right w:val="nil"/>
            </w:tcBorders>
          </w:tcPr>
          <w:p w14:paraId="287D9246"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131.6 ± 10.3</w:t>
            </w:r>
          </w:p>
        </w:tc>
        <w:tc>
          <w:tcPr>
            <w:tcW w:w="1134" w:type="dxa"/>
            <w:tcBorders>
              <w:top w:val="nil"/>
              <w:left w:val="nil"/>
              <w:bottom w:val="nil"/>
              <w:right w:val="nil"/>
            </w:tcBorders>
          </w:tcPr>
          <w:p w14:paraId="74615F2B"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129.6 ± 6.6</w:t>
            </w:r>
          </w:p>
        </w:tc>
      </w:tr>
      <w:tr w:rsidR="000447B9" w:rsidRPr="00A079F6" w14:paraId="5245D2D6" w14:textId="77777777" w:rsidTr="00A63EF2">
        <w:trPr>
          <w:jc w:val="center"/>
        </w:trPr>
        <w:tc>
          <w:tcPr>
            <w:tcW w:w="2235" w:type="dxa"/>
            <w:tcBorders>
              <w:top w:val="nil"/>
              <w:left w:val="nil"/>
              <w:bottom w:val="nil"/>
              <w:right w:val="nil"/>
            </w:tcBorders>
          </w:tcPr>
          <w:p w14:paraId="76E1481C" w14:textId="77777777" w:rsidR="000447B9" w:rsidRPr="00F53C51" w:rsidRDefault="000447B9" w:rsidP="00A63EF2">
            <w:pPr>
              <w:spacing w:line="360" w:lineRule="auto"/>
              <w:rPr>
                <w:rFonts w:asciiTheme="minorHAnsi" w:hAnsiTheme="minorHAnsi"/>
                <w:sz w:val="16"/>
                <w:szCs w:val="16"/>
              </w:rPr>
            </w:pPr>
            <w:proofErr w:type="spellStart"/>
            <w:r w:rsidRPr="00F53C51">
              <w:rPr>
                <w:rFonts w:asciiTheme="minorHAnsi" w:hAnsiTheme="minorHAnsi"/>
                <w:sz w:val="16"/>
                <w:szCs w:val="16"/>
              </w:rPr>
              <w:t>isobutyraldehyde</w:t>
            </w:r>
            <w:proofErr w:type="spellEnd"/>
            <w:r w:rsidRPr="00F53C51">
              <w:rPr>
                <w:rFonts w:asciiTheme="minorHAnsi" w:hAnsiTheme="minorHAnsi"/>
                <w:sz w:val="16"/>
                <w:szCs w:val="16"/>
              </w:rPr>
              <w:t xml:space="preserve"> </w:t>
            </w:r>
            <w:r w:rsidRPr="00F53C51">
              <w:rPr>
                <w:rFonts w:asciiTheme="minorHAnsi" w:hAnsiTheme="minorHAnsi"/>
                <w:b/>
                <w:sz w:val="16"/>
                <w:szCs w:val="16"/>
              </w:rPr>
              <w:t>21</w:t>
            </w:r>
          </w:p>
        </w:tc>
        <w:tc>
          <w:tcPr>
            <w:tcW w:w="1134" w:type="dxa"/>
            <w:gridSpan w:val="2"/>
            <w:tcBorders>
              <w:top w:val="nil"/>
              <w:left w:val="nil"/>
              <w:bottom w:val="nil"/>
              <w:right w:val="nil"/>
            </w:tcBorders>
          </w:tcPr>
          <w:p w14:paraId="3B984445"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119.2 ± 2.9</w:t>
            </w:r>
          </w:p>
        </w:tc>
        <w:tc>
          <w:tcPr>
            <w:tcW w:w="1134" w:type="dxa"/>
            <w:tcBorders>
              <w:top w:val="nil"/>
              <w:left w:val="nil"/>
              <w:bottom w:val="nil"/>
              <w:right w:val="nil"/>
            </w:tcBorders>
          </w:tcPr>
          <w:p w14:paraId="5B7FECB2"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88.1 ± 4.1</w:t>
            </w:r>
          </w:p>
        </w:tc>
        <w:tc>
          <w:tcPr>
            <w:tcW w:w="1134" w:type="dxa"/>
            <w:tcBorders>
              <w:top w:val="nil"/>
              <w:left w:val="nil"/>
              <w:bottom w:val="nil"/>
              <w:right w:val="nil"/>
            </w:tcBorders>
          </w:tcPr>
          <w:p w14:paraId="55A85C81"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541.0 ± 64.9</w:t>
            </w:r>
          </w:p>
        </w:tc>
        <w:tc>
          <w:tcPr>
            <w:tcW w:w="1134" w:type="dxa"/>
            <w:tcBorders>
              <w:top w:val="nil"/>
              <w:left w:val="nil"/>
              <w:bottom w:val="nil"/>
              <w:right w:val="nil"/>
            </w:tcBorders>
          </w:tcPr>
          <w:p w14:paraId="36F193A9"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269.8 ± 6.1</w:t>
            </w:r>
          </w:p>
        </w:tc>
        <w:tc>
          <w:tcPr>
            <w:tcW w:w="1134" w:type="dxa"/>
            <w:tcBorders>
              <w:top w:val="nil"/>
              <w:left w:val="nil"/>
              <w:bottom w:val="nil"/>
              <w:right w:val="nil"/>
            </w:tcBorders>
          </w:tcPr>
          <w:p w14:paraId="6CBA8937"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955.0 ± 49.2</w:t>
            </w:r>
          </w:p>
        </w:tc>
        <w:tc>
          <w:tcPr>
            <w:tcW w:w="1134" w:type="dxa"/>
            <w:tcBorders>
              <w:top w:val="nil"/>
              <w:left w:val="nil"/>
              <w:bottom w:val="nil"/>
              <w:right w:val="nil"/>
            </w:tcBorders>
          </w:tcPr>
          <w:p w14:paraId="4B2F067B"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73.8 ± 7.8</w:t>
            </w:r>
          </w:p>
        </w:tc>
        <w:tc>
          <w:tcPr>
            <w:tcW w:w="1134" w:type="dxa"/>
            <w:tcBorders>
              <w:top w:val="nil"/>
              <w:left w:val="nil"/>
              <w:bottom w:val="nil"/>
              <w:right w:val="nil"/>
            </w:tcBorders>
          </w:tcPr>
          <w:p w14:paraId="66186E21"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514.5 ± 20.2</w:t>
            </w:r>
          </w:p>
        </w:tc>
      </w:tr>
      <w:tr w:rsidR="000447B9" w:rsidRPr="00A079F6" w14:paraId="40AC6C04" w14:textId="77777777" w:rsidTr="00A63EF2">
        <w:trPr>
          <w:jc w:val="center"/>
        </w:trPr>
        <w:tc>
          <w:tcPr>
            <w:tcW w:w="2235" w:type="dxa"/>
            <w:tcBorders>
              <w:top w:val="nil"/>
              <w:left w:val="nil"/>
              <w:right w:val="nil"/>
            </w:tcBorders>
          </w:tcPr>
          <w:p w14:paraId="5BB63654" w14:textId="77777777" w:rsidR="000447B9" w:rsidRPr="00F53C51" w:rsidRDefault="000447B9" w:rsidP="00A63EF2">
            <w:pPr>
              <w:spacing w:line="360" w:lineRule="auto"/>
              <w:rPr>
                <w:rFonts w:asciiTheme="minorHAnsi" w:hAnsiTheme="minorHAnsi"/>
                <w:sz w:val="16"/>
                <w:szCs w:val="16"/>
              </w:rPr>
            </w:pPr>
            <w:r w:rsidRPr="00F53C51">
              <w:rPr>
                <w:rFonts w:asciiTheme="minorHAnsi" w:hAnsiTheme="minorHAnsi"/>
                <w:sz w:val="16"/>
                <w:szCs w:val="16"/>
              </w:rPr>
              <w:t xml:space="preserve">benzaldehyde </w:t>
            </w:r>
            <w:r w:rsidRPr="00F53C51">
              <w:rPr>
                <w:rFonts w:asciiTheme="minorHAnsi" w:hAnsiTheme="minorHAnsi"/>
                <w:b/>
                <w:sz w:val="16"/>
                <w:szCs w:val="16"/>
              </w:rPr>
              <w:t>22</w:t>
            </w:r>
          </w:p>
        </w:tc>
        <w:tc>
          <w:tcPr>
            <w:tcW w:w="1134" w:type="dxa"/>
            <w:gridSpan w:val="2"/>
            <w:tcBorders>
              <w:top w:val="nil"/>
              <w:left w:val="nil"/>
              <w:right w:val="nil"/>
            </w:tcBorders>
          </w:tcPr>
          <w:p w14:paraId="784F2581"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c>
          <w:tcPr>
            <w:tcW w:w="1134" w:type="dxa"/>
            <w:tcBorders>
              <w:top w:val="nil"/>
              <w:left w:val="nil"/>
              <w:right w:val="nil"/>
            </w:tcBorders>
          </w:tcPr>
          <w:p w14:paraId="0F5EC2C6"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3.0 ± 0.1</w:t>
            </w:r>
          </w:p>
        </w:tc>
        <w:tc>
          <w:tcPr>
            <w:tcW w:w="1134" w:type="dxa"/>
            <w:tcBorders>
              <w:top w:val="nil"/>
              <w:left w:val="nil"/>
              <w:right w:val="nil"/>
            </w:tcBorders>
          </w:tcPr>
          <w:p w14:paraId="4162D19D"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c>
          <w:tcPr>
            <w:tcW w:w="1134" w:type="dxa"/>
            <w:tcBorders>
              <w:top w:val="nil"/>
              <w:left w:val="nil"/>
              <w:right w:val="nil"/>
            </w:tcBorders>
          </w:tcPr>
          <w:p w14:paraId="071049E8"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c>
          <w:tcPr>
            <w:tcW w:w="1134" w:type="dxa"/>
            <w:tcBorders>
              <w:top w:val="nil"/>
              <w:left w:val="nil"/>
              <w:right w:val="nil"/>
            </w:tcBorders>
          </w:tcPr>
          <w:p w14:paraId="16F002E7"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c>
          <w:tcPr>
            <w:tcW w:w="1134" w:type="dxa"/>
            <w:tcBorders>
              <w:top w:val="nil"/>
              <w:left w:val="nil"/>
              <w:right w:val="nil"/>
            </w:tcBorders>
          </w:tcPr>
          <w:p w14:paraId="10AC258C"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w:t>
            </w:r>
          </w:p>
        </w:tc>
        <w:tc>
          <w:tcPr>
            <w:tcW w:w="1134" w:type="dxa"/>
            <w:tcBorders>
              <w:top w:val="nil"/>
              <w:left w:val="nil"/>
              <w:right w:val="nil"/>
            </w:tcBorders>
          </w:tcPr>
          <w:p w14:paraId="3729263B" w14:textId="77777777" w:rsidR="000447B9" w:rsidRPr="00F53C51" w:rsidRDefault="000447B9" w:rsidP="00A63EF2">
            <w:pPr>
              <w:spacing w:line="360" w:lineRule="auto"/>
              <w:jc w:val="center"/>
              <w:rPr>
                <w:rFonts w:asciiTheme="minorHAnsi" w:hAnsiTheme="minorHAnsi"/>
                <w:sz w:val="16"/>
                <w:szCs w:val="16"/>
              </w:rPr>
            </w:pPr>
            <w:r w:rsidRPr="00F53C51">
              <w:rPr>
                <w:rFonts w:asciiTheme="minorHAnsi" w:hAnsiTheme="minorHAnsi"/>
                <w:sz w:val="16"/>
                <w:szCs w:val="16"/>
              </w:rPr>
              <w:t>6.4 ± 0.6</w:t>
            </w:r>
          </w:p>
        </w:tc>
      </w:tr>
    </w:tbl>
    <w:p w14:paraId="31B8B357" w14:textId="77777777" w:rsidR="000447B9" w:rsidRDefault="000447B9" w:rsidP="000447B9">
      <w:pPr>
        <w:ind w:left="-567"/>
      </w:pPr>
      <w:r>
        <w:rPr>
          <w:sz w:val="18"/>
          <w:szCs w:val="18"/>
        </w:rPr>
        <w:t>(-): no detected activity. A specific activity of 1U.mg</w:t>
      </w:r>
      <w:r w:rsidRPr="008C51A0">
        <w:rPr>
          <w:sz w:val="18"/>
          <w:szCs w:val="18"/>
          <w:vertAlign w:val="superscript"/>
        </w:rPr>
        <w:t>-1</w:t>
      </w:r>
      <w:r>
        <w:rPr>
          <w:sz w:val="18"/>
          <w:szCs w:val="18"/>
        </w:rPr>
        <w:t xml:space="preserve"> corresponds to 1 µ</w:t>
      </w:r>
      <w:proofErr w:type="spellStart"/>
      <w:r>
        <w:rPr>
          <w:sz w:val="18"/>
          <w:szCs w:val="18"/>
        </w:rPr>
        <w:t>mol</w:t>
      </w:r>
      <w:proofErr w:type="spellEnd"/>
      <w:r>
        <w:rPr>
          <w:sz w:val="18"/>
          <w:szCs w:val="18"/>
        </w:rPr>
        <w:t xml:space="preserve"> of substrate converted per minute and per mg of enzyme. </w:t>
      </w:r>
      <w:proofErr w:type="gramStart"/>
      <w:r>
        <w:rPr>
          <w:sz w:val="18"/>
          <w:szCs w:val="18"/>
          <w:vertAlign w:val="superscript"/>
        </w:rPr>
        <w:t>a</w:t>
      </w:r>
      <w:proofErr w:type="gramEnd"/>
      <w:r>
        <w:rPr>
          <w:sz w:val="18"/>
          <w:szCs w:val="18"/>
        </w:rPr>
        <w:t xml:space="preserve"> no activity was detected with NADPH for all tested substrates </w:t>
      </w:r>
      <w:r w:rsidRPr="00AE777B">
        <w:rPr>
          <w:b/>
          <w:sz w:val="18"/>
          <w:szCs w:val="18"/>
        </w:rPr>
        <w:t>1</w:t>
      </w:r>
      <w:r>
        <w:rPr>
          <w:sz w:val="18"/>
          <w:szCs w:val="18"/>
        </w:rPr>
        <w:t>-</w:t>
      </w:r>
      <w:r w:rsidRPr="00AE777B">
        <w:rPr>
          <w:b/>
          <w:sz w:val="18"/>
          <w:szCs w:val="18"/>
        </w:rPr>
        <w:t>22</w:t>
      </w:r>
      <w:r>
        <w:rPr>
          <w:sz w:val="18"/>
          <w:szCs w:val="18"/>
        </w:rPr>
        <w:t xml:space="preserve">. </w:t>
      </w:r>
      <w:r w:rsidRPr="002F4DF1">
        <w:rPr>
          <w:sz w:val="18"/>
          <w:szCs w:val="18"/>
        </w:rPr>
        <w:t>Errors bars represent the standard deviation of three independent experiments</w:t>
      </w:r>
      <w:r>
        <w:rPr>
          <w:sz w:val="18"/>
          <w:szCs w:val="18"/>
        </w:rPr>
        <w:t>. For experimental details, see Methods.</w:t>
      </w:r>
    </w:p>
    <w:p w14:paraId="3C0FE3DB" w14:textId="77777777" w:rsidR="000447B9" w:rsidRPr="0080016F" w:rsidRDefault="000447B9" w:rsidP="000447B9">
      <w:pPr>
        <w:spacing w:after="0" w:line="240" w:lineRule="auto"/>
        <w:ind w:left="-567"/>
        <w:rPr>
          <w:b/>
        </w:rPr>
      </w:pPr>
      <w:r>
        <w:rPr>
          <w:b/>
        </w:rPr>
        <w:t>B</w:t>
      </w:r>
    </w:p>
    <w:tbl>
      <w:tblPr>
        <w:tblStyle w:val="TableGrid"/>
        <w:tblW w:w="10065" w:type="dxa"/>
        <w:tblInd w:w="-318" w:type="dxa"/>
        <w:tblLook w:val="04A0" w:firstRow="1" w:lastRow="0" w:firstColumn="1" w:lastColumn="0" w:noHBand="0" w:noVBand="1"/>
      </w:tblPr>
      <w:tblGrid>
        <w:gridCol w:w="1853"/>
        <w:gridCol w:w="1975"/>
        <w:gridCol w:w="1560"/>
        <w:gridCol w:w="1701"/>
        <w:gridCol w:w="1417"/>
        <w:gridCol w:w="1559"/>
      </w:tblGrid>
      <w:tr w:rsidR="000447B9" w14:paraId="7B9D6E62" w14:textId="77777777" w:rsidTr="00A63EF2">
        <w:tc>
          <w:tcPr>
            <w:tcW w:w="1853" w:type="dxa"/>
            <w:tcBorders>
              <w:left w:val="nil"/>
              <w:bottom w:val="single" w:sz="4" w:space="0" w:color="auto"/>
              <w:right w:val="nil"/>
            </w:tcBorders>
          </w:tcPr>
          <w:p w14:paraId="48A52B04" w14:textId="77777777" w:rsidR="000447B9" w:rsidRDefault="000447B9" w:rsidP="00A63EF2">
            <w:pPr>
              <w:spacing w:before="120" w:after="120"/>
              <w:ind w:left="-108"/>
              <w:jc w:val="center"/>
              <w:rPr>
                <w:sz w:val="16"/>
                <w:szCs w:val="16"/>
              </w:rPr>
            </w:pPr>
            <w:r>
              <w:rPr>
                <w:sz w:val="16"/>
                <w:szCs w:val="16"/>
              </w:rPr>
              <w:t>substrate</w:t>
            </w:r>
          </w:p>
        </w:tc>
        <w:tc>
          <w:tcPr>
            <w:tcW w:w="8212" w:type="dxa"/>
            <w:gridSpan w:val="5"/>
            <w:tcBorders>
              <w:left w:val="nil"/>
              <w:bottom w:val="single" w:sz="4" w:space="0" w:color="auto"/>
              <w:right w:val="nil"/>
            </w:tcBorders>
          </w:tcPr>
          <w:p w14:paraId="037005DC" w14:textId="77777777" w:rsidR="000447B9" w:rsidRDefault="000447B9" w:rsidP="00A63EF2">
            <w:pPr>
              <w:spacing w:before="120" w:after="120"/>
              <w:ind w:left="-108"/>
              <w:jc w:val="center"/>
              <w:rPr>
                <w:sz w:val="16"/>
                <w:szCs w:val="16"/>
              </w:rPr>
            </w:pPr>
            <w:r w:rsidRPr="00F53C51">
              <w:rPr>
                <w:rFonts w:asciiTheme="minorHAnsi" w:hAnsiTheme="minorHAnsi"/>
                <w:sz w:val="16"/>
                <w:szCs w:val="16"/>
              </w:rPr>
              <w:t>specific activities (mU.mg</w:t>
            </w:r>
            <w:r w:rsidRPr="00F53C51">
              <w:rPr>
                <w:rFonts w:asciiTheme="minorHAnsi" w:hAnsiTheme="minorHAnsi"/>
                <w:sz w:val="16"/>
                <w:szCs w:val="16"/>
                <w:vertAlign w:val="superscript"/>
              </w:rPr>
              <w:t>-1</w:t>
            </w:r>
            <w:r w:rsidRPr="00F53C51">
              <w:rPr>
                <w:rFonts w:asciiTheme="minorHAnsi" w:hAnsiTheme="minorHAnsi"/>
                <w:sz w:val="16"/>
                <w:szCs w:val="16"/>
              </w:rPr>
              <w:t>)</w:t>
            </w:r>
          </w:p>
        </w:tc>
      </w:tr>
      <w:tr w:rsidR="000447B9" w14:paraId="1431CE10" w14:textId="77777777" w:rsidTr="00A63EF2">
        <w:tc>
          <w:tcPr>
            <w:tcW w:w="1853" w:type="dxa"/>
            <w:tcBorders>
              <w:left w:val="nil"/>
              <w:bottom w:val="nil"/>
              <w:right w:val="nil"/>
            </w:tcBorders>
          </w:tcPr>
          <w:p w14:paraId="61A09EE9" w14:textId="77777777" w:rsidR="000447B9" w:rsidRDefault="000447B9" w:rsidP="00A63EF2">
            <w:pPr>
              <w:spacing w:line="360" w:lineRule="auto"/>
              <w:ind w:left="-108"/>
              <w:rPr>
                <w:sz w:val="16"/>
                <w:szCs w:val="16"/>
              </w:rPr>
            </w:pPr>
          </w:p>
        </w:tc>
        <w:tc>
          <w:tcPr>
            <w:tcW w:w="1975" w:type="dxa"/>
            <w:tcBorders>
              <w:left w:val="nil"/>
              <w:bottom w:val="nil"/>
              <w:right w:val="nil"/>
            </w:tcBorders>
          </w:tcPr>
          <w:p w14:paraId="69FD2D7A" w14:textId="77777777" w:rsidR="000447B9" w:rsidRDefault="000447B9" w:rsidP="00A63EF2">
            <w:pPr>
              <w:spacing w:line="360" w:lineRule="auto"/>
              <w:ind w:left="-108"/>
              <w:jc w:val="center"/>
              <w:rPr>
                <w:sz w:val="16"/>
                <w:szCs w:val="16"/>
              </w:rPr>
            </w:pPr>
            <w:proofErr w:type="spellStart"/>
            <w:r>
              <w:rPr>
                <w:i/>
                <w:sz w:val="16"/>
                <w:szCs w:val="16"/>
              </w:rPr>
              <w:t>Msme</w:t>
            </w:r>
            <w:r>
              <w:rPr>
                <w:sz w:val="16"/>
                <w:szCs w:val="16"/>
              </w:rPr>
              <w:t>AmDH</w:t>
            </w:r>
            <w:proofErr w:type="spellEnd"/>
          </w:p>
        </w:tc>
        <w:tc>
          <w:tcPr>
            <w:tcW w:w="1560" w:type="dxa"/>
            <w:tcBorders>
              <w:left w:val="nil"/>
              <w:bottom w:val="nil"/>
              <w:right w:val="nil"/>
            </w:tcBorders>
          </w:tcPr>
          <w:p w14:paraId="30C6A38C" w14:textId="77777777" w:rsidR="000447B9" w:rsidRDefault="000447B9" w:rsidP="00A63EF2">
            <w:pPr>
              <w:spacing w:line="360" w:lineRule="auto"/>
              <w:ind w:left="-108"/>
              <w:jc w:val="center"/>
              <w:rPr>
                <w:sz w:val="16"/>
                <w:szCs w:val="16"/>
              </w:rPr>
            </w:pPr>
            <w:proofErr w:type="spellStart"/>
            <w:r>
              <w:rPr>
                <w:i/>
                <w:sz w:val="16"/>
                <w:szCs w:val="16"/>
              </w:rPr>
              <w:t>Micro</w:t>
            </w:r>
            <w:r>
              <w:rPr>
                <w:sz w:val="16"/>
                <w:szCs w:val="16"/>
              </w:rPr>
              <w:t>AmDH</w:t>
            </w:r>
            <w:proofErr w:type="spellEnd"/>
          </w:p>
        </w:tc>
        <w:tc>
          <w:tcPr>
            <w:tcW w:w="1701" w:type="dxa"/>
            <w:tcBorders>
              <w:left w:val="nil"/>
              <w:bottom w:val="nil"/>
              <w:right w:val="nil"/>
            </w:tcBorders>
          </w:tcPr>
          <w:p w14:paraId="4F7CFFDC" w14:textId="77777777" w:rsidR="000447B9" w:rsidRDefault="000447B9" w:rsidP="00A63EF2">
            <w:pPr>
              <w:spacing w:line="360" w:lineRule="auto"/>
              <w:ind w:left="-108"/>
              <w:jc w:val="center"/>
              <w:rPr>
                <w:sz w:val="16"/>
                <w:szCs w:val="16"/>
              </w:rPr>
            </w:pPr>
            <w:proofErr w:type="spellStart"/>
            <w:r>
              <w:rPr>
                <w:i/>
                <w:sz w:val="16"/>
                <w:szCs w:val="16"/>
              </w:rPr>
              <w:t>Mvac</w:t>
            </w:r>
            <w:r>
              <w:rPr>
                <w:sz w:val="16"/>
                <w:szCs w:val="16"/>
              </w:rPr>
              <w:t>AmDH</w:t>
            </w:r>
            <w:proofErr w:type="spellEnd"/>
          </w:p>
        </w:tc>
        <w:tc>
          <w:tcPr>
            <w:tcW w:w="1417" w:type="dxa"/>
            <w:tcBorders>
              <w:left w:val="nil"/>
              <w:bottom w:val="nil"/>
              <w:right w:val="nil"/>
            </w:tcBorders>
          </w:tcPr>
          <w:p w14:paraId="09707823" w14:textId="77777777" w:rsidR="000447B9" w:rsidRDefault="000447B9" w:rsidP="00A63EF2">
            <w:pPr>
              <w:spacing w:line="360" w:lineRule="auto"/>
              <w:ind w:left="-108"/>
              <w:jc w:val="center"/>
              <w:rPr>
                <w:sz w:val="16"/>
                <w:szCs w:val="16"/>
              </w:rPr>
            </w:pPr>
            <w:proofErr w:type="spellStart"/>
            <w:r>
              <w:rPr>
                <w:i/>
                <w:sz w:val="16"/>
                <w:szCs w:val="16"/>
              </w:rPr>
              <w:t>Cfus</w:t>
            </w:r>
            <w:r>
              <w:rPr>
                <w:sz w:val="16"/>
                <w:szCs w:val="16"/>
              </w:rPr>
              <w:t>AmDH</w:t>
            </w:r>
            <w:proofErr w:type="spellEnd"/>
          </w:p>
        </w:tc>
        <w:tc>
          <w:tcPr>
            <w:tcW w:w="1559" w:type="dxa"/>
            <w:tcBorders>
              <w:left w:val="nil"/>
              <w:bottom w:val="nil"/>
              <w:right w:val="nil"/>
            </w:tcBorders>
          </w:tcPr>
          <w:p w14:paraId="3ABD88B1" w14:textId="77777777" w:rsidR="000447B9" w:rsidRDefault="000447B9" w:rsidP="00A63EF2">
            <w:pPr>
              <w:spacing w:line="360" w:lineRule="auto"/>
              <w:ind w:left="-108"/>
              <w:jc w:val="center"/>
              <w:rPr>
                <w:sz w:val="16"/>
                <w:szCs w:val="16"/>
              </w:rPr>
            </w:pPr>
            <w:proofErr w:type="spellStart"/>
            <w:r>
              <w:rPr>
                <w:i/>
                <w:sz w:val="16"/>
                <w:szCs w:val="16"/>
              </w:rPr>
              <w:t>Apau</w:t>
            </w:r>
            <w:r>
              <w:rPr>
                <w:sz w:val="16"/>
                <w:szCs w:val="16"/>
              </w:rPr>
              <w:t>AmDH</w:t>
            </w:r>
            <w:proofErr w:type="spellEnd"/>
          </w:p>
        </w:tc>
      </w:tr>
      <w:tr w:rsidR="000447B9" w14:paraId="136E7C4B" w14:textId="77777777" w:rsidTr="00A63EF2">
        <w:tc>
          <w:tcPr>
            <w:tcW w:w="1853" w:type="dxa"/>
            <w:tcBorders>
              <w:top w:val="nil"/>
              <w:left w:val="nil"/>
              <w:bottom w:val="nil"/>
              <w:right w:val="nil"/>
            </w:tcBorders>
          </w:tcPr>
          <w:p w14:paraId="55BAF488" w14:textId="77777777" w:rsidR="000447B9" w:rsidRDefault="000447B9" w:rsidP="00A63EF2">
            <w:pPr>
              <w:spacing w:line="360" w:lineRule="auto"/>
              <w:ind w:left="-108"/>
              <w:rPr>
                <w:sz w:val="16"/>
                <w:szCs w:val="16"/>
              </w:rPr>
            </w:pPr>
            <w:r>
              <w:rPr>
                <w:sz w:val="16"/>
                <w:szCs w:val="16"/>
              </w:rPr>
              <w:t xml:space="preserve">cyclohexanone </w:t>
            </w:r>
            <w:r w:rsidRPr="004A3425">
              <w:rPr>
                <w:b/>
                <w:sz w:val="16"/>
                <w:szCs w:val="16"/>
              </w:rPr>
              <w:t>1</w:t>
            </w:r>
          </w:p>
        </w:tc>
        <w:tc>
          <w:tcPr>
            <w:tcW w:w="1975" w:type="dxa"/>
            <w:tcBorders>
              <w:top w:val="nil"/>
              <w:left w:val="nil"/>
              <w:bottom w:val="nil"/>
              <w:right w:val="nil"/>
            </w:tcBorders>
          </w:tcPr>
          <w:p w14:paraId="0043F282" w14:textId="77777777" w:rsidR="000447B9" w:rsidRDefault="000447B9" w:rsidP="00A63EF2">
            <w:pPr>
              <w:spacing w:line="360" w:lineRule="auto"/>
              <w:ind w:left="-108"/>
              <w:jc w:val="center"/>
              <w:rPr>
                <w:sz w:val="16"/>
                <w:szCs w:val="16"/>
              </w:rPr>
            </w:pPr>
            <w:r>
              <w:rPr>
                <w:sz w:val="16"/>
                <w:szCs w:val="16"/>
              </w:rPr>
              <w:t xml:space="preserve">10.1 </w:t>
            </w:r>
            <w:r>
              <w:rPr>
                <w:sz w:val="18"/>
                <w:szCs w:val="18"/>
              </w:rPr>
              <w:t>± 2.0</w:t>
            </w:r>
          </w:p>
        </w:tc>
        <w:tc>
          <w:tcPr>
            <w:tcW w:w="1560" w:type="dxa"/>
            <w:tcBorders>
              <w:top w:val="nil"/>
              <w:left w:val="nil"/>
              <w:bottom w:val="nil"/>
              <w:right w:val="nil"/>
            </w:tcBorders>
          </w:tcPr>
          <w:p w14:paraId="49BB0452" w14:textId="77777777" w:rsidR="000447B9" w:rsidRDefault="000447B9" w:rsidP="00A63EF2">
            <w:pPr>
              <w:spacing w:line="360" w:lineRule="auto"/>
              <w:ind w:left="-108"/>
              <w:jc w:val="center"/>
              <w:rPr>
                <w:sz w:val="16"/>
                <w:szCs w:val="16"/>
              </w:rPr>
            </w:pPr>
            <w:r>
              <w:rPr>
                <w:sz w:val="16"/>
                <w:szCs w:val="16"/>
              </w:rPr>
              <w:t xml:space="preserve">90.4 </w:t>
            </w:r>
            <w:r>
              <w:rPr>
                <w:sz w:val="18"/>
                <w:szCs w:val="18"/>
              </w:rPr>
              <w:t>± 3.5</w:t>
            </w:r>
          </w:p>
        </w:tc>
        <w:tc>
          <w:tcPr>
            <w:tcW w:w="1701" w:type="dxa"/>
            <w:tcBorders>
              <w:top w:val="nil"/>
              <w:left w:val="nil"/>
              <w:bottom w:val="nil"/>
              <w:right w:val="nil"/>
            </w:tcBorders>
          </w:tcPr>
          <w:p w14:paraId="26A1A63E" w14:textId="77777777" w:rsidR="000447B9" w:rsidRDefault="000447B9" w:rsidP="00A63EF2">
            <w:pPr>
              <w:spacing w:line="360" w:lineRule="auto"/>
              <w:ind w:left="-108"/>
              <w:jc w:val="center"/>
              <w:rPr>
                <w:sz w:val="16"/>
                <w:szCs w:val="16"/>
              </w:rPr>
            </w:pPr>
            <w:r>
              <w:rPr>
                <w:sz w:val="16"/>
                <w:szCs w:val="16"/>
              </w:rPr>
              <w:t xml:space="preserve">12.6 </w:t>
            </w:r>
            <w:r>
              <w:rPr>
                <w:sz w:val="18"/>
                <w:szCs w:val="18"/>
              </w:rPr>
              <w:t>± 1.2</w:t>
            </w:r>
          </w:p>
        </w:tc>
        <w:tc>
          <w:tcPr>
            <w:tcW w:w="1417" w:type="dxa"/>
            <w:tcBorders>
              <w:top w:val="nil"/>
              <w:left w:val="nil"/>
              <w:bottom w:val="nil"/>
              <w:right w:val="nil"/>
            </w:tcBorders>
          </w:tcPr>
          <w:p w14:paraId="22736254" w14:textId="77777777" w:rsidR="000447B9" w:rsidRDefault="000447B9" w:rsidP="00A63EF2">
            <w:pPr>
              <w:spacing w:line="360" w:lineRule="auto"/>
              <w:ind w:left="-108"/>
              <w:jc w:val="center"/>
              <w:rPr>
                <w:sz w:val="16"/>
                <w:szCs w:val="16"/>
              </w:rPr>
            </w:pPr>
            <w:r>
              <w:rPr>
                <w:sz w:val="16"/>
                <w:szCs w:val="16"/>
              </w:rPr>
              <w:t>-</w:t>
            </w:r>
          </w:p>
        </w:tc>
        <w:tc>
          <w:tcPr>
            <w:tcW w:w="1559" w:type="dxa"/>
            <w:tcBorders>
              <w:top w:val="nil"/>
              <w:left w:val="nil"/>
              <w:bottom w:val="nil"/>
              <w:right w:val="nil"/>
            </w:tcBorders>
          </w:tcPr>
          <w:p w14:paraId="3F900722" w14:textId="77777777" w:rsidR="000447B9" w:rsidRDefault="000447B9" w:rsidP="00A63EF2">
            <w:pPr>
              <w:spacing w:line="360" w:lineRule="auto"/>
              <w:ind w:left="-108"/>
              <w:jc w:val="center"/>
              <w:rPr>
                <w:sz w:val="16"/>
                <w:szCs w:val="16"/>
              </w:rPr>
            </w:pPr>
            <w:r>
              <w:rPr>
                <w:sz w:val="16"/>
                <w:szCs w:val="16"/>
              </w:rPr>
              <w:t>-</w:t>
            </w:r>
          </w:p>
        </w:tc>
      </w:tr>
      <w:tr w:rsidR="000447B9" w14:paraId="77667658" w14:textId="77777777" w:rsidTr="00A63EF2">
        <w:tc>
          <w:tcPr>
            <w:tcW w:w="1853" w:type="dxa"/>
            <w:tcBorders>
              <w:top w:val="nil"/>
              <w:left w:val="nil"/>
              <w:right w:val="nil"/>
            </w:tcBorders>
          </w:tcPr>
          <w:p w14:paraId="10A31407" w14:textId="77777777" w:rsidR="000447B9" w:rsidRDefault="000447B9" w:rsidP="00A63EF2">
            <w:pPr>
              <w:spacing w:line="360" w:lineRule="auto"/>
              <w:ind w:left="-108"/>
              <w:rPr>
                <w:sz w:val="16"/>
                <w:szCs w:val="16"/>
              </w:rPr>
            </w:pPr>
            <w:proofErr w:type="spellStart"/>
            <w:r>
              <w:rPr>
                <w:sz w:val="16"/>
                <w:szCs w:val="16"/>
              </w:rPr>
              <w:t>isobutyraldehyde</w:t>
            </w:r>
            <w:proofErr w:type="spellEnd"/>
            <w:r>
              <w:rPr>
                <w:sz w:val="16"/>
                <w:szCs w:val="16"/>
              </w:rPr>
              <w:t xml:space="preserve"> </w:t>
            </w:r>
            <w:r w:rsidRPr="004A3425">
              <w:rPr>
                <w:b/>
                <w:sz w:val="16"/>
                <w:szCs w:val="16"/>
              </w:rPr>
              <w:t>21</w:t>
            </w:r>
          </w:p>
        </w:tc>
        <w:tc>
          <w:tcPr>
            <w:tcW w:w="1975" w:type="dxa"/>
            <w:tcBorders>
              <w:top w:val="nil"/>
              <w:left w:val="nil"/>
              <w:right w:val="nil"/>
            </w:tcBorders>
          </w:tcPr>
          <w:p w14:paraId="5B440EA8" w14:textId="77777777" w:rsidR="000447B9" w:rsidRDefault="000447B9" w:rsidP="00A63EF2">
            <w:pPr>
              <w:spacing w:line="360" w:lineRule="auto"/>
              <w:ind w:left="-108"/>
              <w:jc w:val="center"/>
              <w:rPr>
                <w:sz w:val="16"/>
                <w:szCs w:val="16"/>
              </w:rPr>
            </w:pPr>
            <w:r>
              <w:rPr>
                <w:sz w:val="16"/>
                <w:szCs w:val="16"/>
              </w:rPr>
              <w:t xml:space="preserve">144.5 </w:t>
            </w:r>
            <w:r>
              <w:rPr>
                <w:sz w:val="18"/>
                <w:szCs w:val="18"/>
              </w:rPr>
              <w:t>± 11.3</w:t>
            </w:r>
          </w:p>
        </w:tc>
        <w:tc>
          <w:tcPr>
            <w:tcW w:w="1560" w:type="dxa"/>
            <w:tcBorders>
              <w:top w:val="nil"/>
              <w:left w:val="nil"/>
              <w:right w:val="nil"/>
            </w:tcBorders>
          </w:tcPr>
          <w:p w14:paraId="5CF3331F" w14:textId="77777777" w:rsidR="000447B9" w:rsidRDefault="000447B9" w:rsidP="00A63EF2">
            <w:pPr>
              <w:spacing w:line="360" w:lineRule="auto"/>
              <w:ind w:left="-108"/>
              <w:jc w:val="center"/>
              <w:rPr>
                <w:sz w:val="16"/>
                <w:szCs w:val="16"/>
              </w:rPr>
            </w:pPr>
            <w:r>
              <w:rPr>
                <w:sz w:val="16"/>
                <w:szCs w:val="16"/>
              </w:rPr>
              <w:t xml:space="preserve">851.3 </w:t>
            </w:r>
            <w:r>
              <w:rPr>
                <w:sz w:val="18"/>
                <w:szCs w:val="18"/>
              </w:rPr>
              <w:t>± 46.3</w:t>
            </w:r>
          </w:p>
        </w:tc>
        <w:tc>
          <w:tcPr>
            <w:tcW w:w="1701" w:type="dxa"/>
            <w:tcBorders>
              <w:top w:val="nil"/>
              <w:left w:val="nil"/>
              <w:right w:val="nil"/>
            </w:tcBorders>
          </w:tcPr>
          <w:p w14:paraId="78FD2245" w14:textId="77777777" w:rsidR="000447B9" w:rsidRDefault="000447B9" w:rsidP="00A63EF2">
            <w:pPr>
              <w:spacing w:line="360" w:lineRule="auto"/>
              <w:ind w:left="-108"/>
              <w:jc w:val="center"/>
              <w:rPr>
                <w:sz w:val="16"/>
                <w:szCs w:val="16"/>
              </w:rPr>
            </w:pPr>
            <w:r>
              <w:rPr>
                <w:sz w:val="16"/>
                <w:szCs w:val="16"/>
              </w:rPr>
              <w:t xml:space="preserve">262.6 </w:t>
            </w:r>
            <w:r>
              <w:rPr>
                <w:sz w:val="18"/>
                <w:szCs w:val="18"/>
              </w:rPr>
              <w:t>± 22.9</w:t>
            </w:r>
          </w:p>
        </w:tc>
        <w:tc>
          <w:tcPr>
            <w:tcW w:w="1417" w:type="dxa"/>
            <w:tcBorders>
              <w:top w:val="nil"/>
              <w:left w:val="nil"/>
              <w:right w:val="nil"/>
            </w:tcBorders>
          </w:tcPr>
          <w:p w14:paraId="2218B47E" w14:textId="77777777" w:rsidR="000447B9" w:rsidRDefault="000447B9" w:rsidP="00A63EF2">
            <w:pPr>
              <w:spacing w:line="360" w:lineRule="auto"/>
              <w:ind w:left="-108"/>
              <w:jc w:val="center"/>
              <w:rPr>
                <w:sz w:val="16"/>
                <w:szCs w:val="16"/>
              </w:rPr>
            </w:pPr>
            <w:r>
              <w:rPr>
                <w:sz w:val="16"/>
                <w:szCs w:val="16"/>
              </w:rPr>
              <w:t xml:space="preserve">257.7 </w:t>
            </w:r>
            <w:r>
              <w:rPr>
                <w:sz w:val="18"/>
                <w:szCs w:val="18"/>
              </w:rPr>
              <w:t>± 6.2</w:t>
            </w:r>
          </w:p>
        </w:tc>
        <w:tc>
          <w:tcPr>
            <w:tcW w:w="1559" w:type="dxa"/>
            <w:tcBorders>
              <w:top w:val="nil"/>
              <w:left w:val="nil"/>
              <w:right w:val="nil"/>
            </w:tcBorders>
          </w:tcPr>
          <w:p w14:paraId="28D1102E" w14:textId="77777777" w:rsidR="000447B9" w:rsidRDefault="000447B9" w:rsidP="00A63EF2">
            <w:pPr>
              <w:spacing w:line="360" w:lineRule="auto"/>
              <w:ind w:left="-108"/>
              <w:jc w:val="center"/>
              <w:rPr>
                <w:sz w:val="16"/>
                <w:szCs w:val="16"/>
              </w:rPr>
            </w:pPr>
            <w:r>
              <w:rPr>
                <w:sz w:val="16"/>
                <w:szCs w:val="16"/>
              </w:rPr>
              <w:t xml:space="preserve">30.3 </w:t>
            </w:r>
            <w:r>
              <w:rPr>
                <w:sz w:val="18"/>
                <w:szCs w:val="18"/>
              </w:rPr>
              <w:t>± 5.1</w:t>
            </w:r>
          </w:p>
        </w:tc>
      </w:tr>
    </w:tbl>
    <w:p w14:paraId="30D712AB" w14:textId="77777777" w:rsidR="000447B9" w:rsidRDefault="000447B9" w:rsidP="000447B9">
      <w:pPr>
        <w:ind w:left="-567"/>
        <w:rPr>
          <w:sz w:val="16"/>
          <w:szCs w:val="16"/>
        </w:rPr>
      </w:pPr>
      <w:r>
        <w:rPr>
          <w:sz w:val="18"/>
          <w:szCs w:val="18"/>
        </w:rPr>
        <w:t>(-): no detected activity. A specific activity of 1U.mg</w:t>
      </w:r>
      <w:r w:rsidRPr="008C51A0">
        <w:rPr>
          <w:sz w:val="18"/>
          <w:szCs w:val="18"/>
          <w:vertAlign w:val="superscript"/>
        </w:rPr>
        <w:t>-1</w:t>
      </w:r>
      <w:r>
        <w:rPr>
          <w:sz w:val="18"/>
          <w:szCs w:val="18"/>
        </w:rPr>
        <w:t xml:space="preserve"> corresponds to 1 µ</w:t>
      </w:r>
      <w:proofErr w:type="spellStart"/>
      <w:r>
        <w:rPr>
          <w:sz w:val="18"/>
          <w:szCs w:val="18"/>
        </w:rPr>
        <w:t>mol</w:t>
      </w:r>
      <w:proofErr w:type="spellEnd"/>
      <w:r>
        <w:rPr>
          <w:sz w:val="18"/>
          <w:szCs w:val="18"/>
        </w:rPr>
        <w:t xml:space="preserve"> of substrate converted per minute and per mg of enzyme. </w:t>
      </w:r>
      <w:r w:rsidRPr="002F4DF1">
        <w:rPr>
          <w:sz w:val="18"/>
          <w:szCs w:val="18"/>
        </w:rPr>
        <w:t>Errors bars represent the standard deviation of three independent experiments</w:t>
      </w:r>
      <w:r>
        <w:rPr>
          <w:sz w:val="18"/>
          <w:szCs w:val="18"/>
        </w:rPr>
        <w:t>. For experimental details, see Methods.</w:t>
      </w:r>
    </w:p>
    <w:p w14:paraId="36FBF7B5" w14:textId="447F79F5" w:rsidR="004C5FB3" w:rsidRDefault="004C5FB3" w:rsidP="004B4D6D">
      <w:pPr>
        <w:rPr>
          <w:b/>
        </w:rPr>
      </w:pPr>
      <w:r>
        <w:rPr>
          <w:b/>
        </w:rPr>
        <w:lastRenderedPageBreak/>
        <w:t>Biochemical characterization</w:t>
      </w:r>
    </w:p>
    <w:p w14:paraId="277FDCAE" w14:textId="1C22016F" w:rsidR="004B4D6D" w:rsidRDefault="004C5FB3" w:rsidP="00842CA9">
      <w:r>
        <w:rPr>
          <w:color w:val="000000"/>
        </w:rPr>
        <w:t xml:space="preserve">According </w:t>
      </w:r>
      <w:r w:rsidRPr="00DF04C1">
        <w:rPr>
          <w:color w:val="000000"/>
        </w:rPr>
        <w:t xml:space="preserve">to gel filtration experiments, </w:t>
      </w:r>
      <w:proofErr w:type="spellStart"/>
      <w:r w:rsidRPr="00DF04C1">
        <w:rPr>
          <w:i/>
          <w:iCs/>
          <w:color w:val="000000"/>
        </w:rPr>
        <w:t>Msme</w:t>
      </w:r>
      <w:r w:rsidRPr="00DF04C1">
        <w:rPr>
          <w:color w:val="000000"/>
        </w:rPr>
        <w:t>AmDH</w:t>
      </w:r>
      <w:proofErr w:type="spellEnd"/>
      <w:r w:rsidRPr="00DF04C1">
        <w:rPr>
          <w:color w:val="000000"/>
        </w:rPr>
        <w:t xml:space="preserve">, </w:t>
      </w:r>
      <w:proofErr w:type="spellStart"/>
      <w:r w:rsidRPr="00DF04C1">
        <w:rPr>
          <w:i/>
          <w:iCs/>
          <w:color w:val="000000"/>
        </w:rPr>
        <w:t>Cfus</w:t>
      </w:r>
      <w:r w:rsidRPr="00DF04C1">
        <w:rPr>
          <w:color w:val="000000"/>
        </w:rPr>
        <w:t>AmDH</w:t>
      </w:r>
      <w:proofErr w:type="spellEnd"/>
      <w:r w:rsidRPr="00DF04C1">
        <w:rPr>
          <w:color w:val="000000"/>
        </w:rPr>
        <w:t xml:space="preserve"> and </w:t>
      </w:r>
      <w:proofErr w:type="spellStart"/>
      <w:r w:rsidRPr="00DF04C1">
        <w:rPr>
          <w:i/>
          <w:iCs/>
          <w:color w:val="000000"/>
        </w:rPr>
        <w:t>Micro</w:t>
      </w:r>
      <w:r w:rsidRPr="00DF04C1">
        <w:rPr>
          <w:color w:val="000000"/>
        </w:rPr>
        <w:t>AmDH</w:t>
      </w:r>
      <w:proofErr w:type="spellEnd"/>
      <w:r w:rsidRPr="00DF04C1">
        <w:rPr>
          <w:color w:val="000000"/>
        </w:rPr>
        <w:t xml:space="preserve"> are all homodimers (Supplementary </w:t>
      </w:r>
      <w:r w:rsidR="00EC33AE">
        <w:rPr>
          <w:color w:val="000000"/>
        </w:rPr>
        <w:t>Methods</w:t>
      </w:r>
      <w:r w:rsidRPr="00DF04C1">
        <w:rPr>
          <w:color w:val="000000"/>
        </w:rPr>
        <w:t>)</w:t>
      </w:r>
      <w:r w:rsidRPr="00DF04C1">
        <w:t xml:space="preserve">. The kinetic </w:t>
      </w:r>
      <w:r w:rsidR="00063EAD">
        <w:t xml:space="preserve">parameters for </w:t>
      </w:r>
      <w:proofErr w:type="spellStart"/>
      <w:r w:rsidR="00063EAD" w:rsidRPr="00DF04C1">
        <w:rPr>
          <w:i/>
          <w:iCs/>
          <w:color w:val="000000"/>
        </w:rPr>
        <w:t>Msme</w:t>
      </w:r>
      <w:r w:rsidR="00063EAD">
        <w:rPr>
          <w:color w:val="000000"/>
        </w:rPr>
        <w:t>AmDH</w:t>
      </w:r>
      <w:proofErr w:type="spellEnd"/>
      <w:r w:rsidR="00063EAD">
        <w:rPr>
          <w:color w:val="000000"/>
        </w:rPr>
        <w:t xml:space="preserve"> and</w:t>
      </w:r>
      <w:r w:rsidR="00063EAD" w:rsidRPr="00DF04C1">
        <w:rPr>
          <w:color w:val="000000"/>
        </w:rPr>
        <w:t xml:space="preserve"> </w:t>
      </w:r>
      <w:proofErr w:type="spellStart"/>
      <w:r w:rsidR="00063EAD" w:rsidRPr="00DF04C1">
        <w:rPr>
          <w:i/>
          <w:iCs/>
          <w:color w:val="000000"/>
        </w:rPr>
        <w:t>Cfus</w:t>
      </w:r>
      <w:r w:rsidR="00063EAD" w:rsidRPr="00DF04C1">
        <w:rPr>
          <w:color w:val="000000"/>
        </w:rPr>
        <w:t>AmDH</w:t>
      </w:r>
      <w:proofErr w:type="spellEnd"/>
      <w:r w:rsidR="00063EAD" w:rsidRPr="00DF04C1">
        <w:rPr>
          <w:color w:val="000000"/>
        </w:rPr>
        <w:t xml:space="preserve"> </w:t>
      </w:r>
      <w:r w:rsidR="00063EAD">
        <w:rPr>
          <w:color w:val="000000"/>
        </w:rPr>
        <w:t xml:space="preserve">(Table 2) indicated that </w:t>
      </w:r>
      <w:r w:rsidRPr="00DF04C1">
        <w:t xml:space="preserve">both </w:t>
      </w:r>
      <w:r w:rsidR="00063EAD">
        <w:t xml:space="preserve">enzymes are slightly more efficient with </w:t>
      </w:r>
      <w:r w:rsidRPr="00DF04C1">
        <w:t>NAD</w:t>
      </w:r>
      <w:r w:rsidR="00063EAD">
        <w:t>P</w:t>
      </w:r>
      <w:r w:rsidRPr="00DF04C1">
        <w:t xml:space="preserve">H </w:t>
      </w:r>
      <w:r w:rsidR="00063EAD">
        <w:t>than</w:t>
      </w:r>
      <w:r w:rsidRPr="00DF04C1">
        <w:t xml:space="preserve"> NADH, </w:t>
      </w:r>
      <w:r w:rsidR="00063EAD">
        <w:t xml:space="preserve">as estimated by the ratios </w:t>
      </w:r>
      <w:proofErr w:type="spellStart"/>
      <w:r w:rsidR="00063EAD" w:rsidRPr="006431A1">
        <w:rPr>
          <w:i/>
        </w:rPr>
        <w:t>k</w:t>
      </w:r>
      <w:r w:rsidR="00063EAD" w:rsidRPr="006431A1">
        <w:rPr>
          <w:vertAlign w:val="subscript"/>
        </w:rPr>
        <w:t>cat</w:t>
      </w:r>
      <w:proofErr w:type="spellEnd"/>
      <w:r w:rsidR="00063EAD">
        <w:t>/</w:t>
      </w:r>
      <w:r w:rsidR="00063EAD" w:rsidRPr="006431A1">
        <w:rPr>
          <w:i/>
        </w:rPr>
        <w:t>K</w:t>
      </w:r>
      <w:r w:rsidR="00063EAD" w:rsidRPr="006431A1">
        <w:rPr>
          <w:vertAlign w:val="subscript"/>
        </w:rPr>
        <w:t>m</w:t>
      </w:r>
      <w:r w:rsidR="00063EAD">
        <w:t xml:space="preserve"> NADPH and </w:t>
      </w:r>
      <w:proofErr w:type="spellStart"/>
      <w:r w:rsidR="00063EAD" w:rsidRPr="002E5F60">
        <w:rPr>
          <w:i/>
        </w:rPr>
        <w:t>k</w:t>
      </w:r>
      <w:r w:rsidR="00063EAD" w:rsidRPr="002E5F60">
        <w:rPr>
          <w:vertAlign w:val="subscript"/>
        </w:rPr>
        <w:t>cat</w:t>
      </w:r>
      <w:proofErr w:type="spellEnd"/>
      <w:r w:rsidR="00063EAD" w:rsidRPr="002E5F60">
        <w:t>/</w:t>
      </w:r>
      <w:r w:rsidR="00063EAD" w:rsidRPr="002E5F60">
        <w:rPr>
          <w:i/>
        </w:rPr>
        <w:t>K</w:t>
      </w:r>
      <w:r w:rsidR="00063EAD" w:rsidRPr="002E5F60">
        <w:rPr>
          <w:vertAlign w:val="subscript"/>
        </w:rPr>
        <w:t>m</w:t>
      </w:r>
      <w:r w:rsidR="00063EAD">
        <w:t xml:space="preserve"> NADH (2.5 and 2.7 times, respectively). </w:t>
      </w:r>
      <w:r w:rsidR="006B4BBE">
        <w:t xml:space="preserve"> </w:t>
      </w:r>
      <w:r>
        <w:t xml:space="preserve">This promiscuous behavior appears to be different </w:t>
      </w:r>
      <w:r w:rsidR="00854277">
        <w:t xml:space="preserve">from </w:t>
      </w:r>
      <w:r>
        <w:t xml:space="preserve">that of </w:t>
      </w:r>
      <w:proofErr w:type="spellStart"/>
      <w:r>
        <w:t>Phe-AmDH</w:t>
      </w:r>
      <w:proofErr w:type="spellEnd"/>
      <w:r>
        <w:t xml:space="preserve"> or </w:t>
      </w:r>
      <w:proofErr w:type="spellStart"/>
      <w:r>
        <w:t>Leu-AmDH</w:t>
      </w:r>
      <w:proofErr w:type="spellEnd"/>
      <w:r>
        <w:t xml:space="preserve"> </w:t>
      </w:r>
      <w:r w:rsidR="00854277">
        <w:t>on one hand</w:t>
      </w:r>
      <w:r w:rsidR="00854277" w:rsidRPr="00854277">
        <w:rPr>
          <w:vertAlign w:val="superscript"/>
        </w:rPr>
        <w:t>8</w:t>
      </w:r>
      <w:r w:rsidR="00112CAE">
        <w:rPr>
          <w:vertAlign w:val="superscript"/>
        </w:rPr>
        <w:t>-</w:t>
      </w:r>
      <w:r w:rsidR="00854277" w:rsidRPr="00854277">
        <w:rPr>
          <w:vertAlign w:val="superscript"/>
        </w:rPr>
        <w:t xml:space="preserve">9 </w:t>
      </w:r>
      <w:r>
        <w:t xml:space="preserve">and </w:t>
      </w:r>
      <w:proofErr w:type="spellStart"/>
      <w:r>
        <w:t>RedAms</w:t>
      </w:r>
      <w:proofErr w:type="spellEnd"/>
      <w:r w:rsidR="00854277">
        <w:t xml:space="preserve"> on the other hand</w:t>
      </w:r>
      <w:proofErr w:type="gramStart"/>
      <w:r>
        <w:t>,</w:t>
      </w:r>
      <w:r w:rsidR="004B4D6D">
        <w:rPr>
          <w:vertAlign w:val="superscript"/>
        </w:rPr>
        <w:t>20</w:t>
      </w:r>
      <w:proofErr w:type="gramEnd"/>
      <w:r w:rsidR="00112CAE">
        <w:rPr>
          <w:vertAlign w:val="superscript"/>
        </w:rPr>
        <w:t>-</w:t>
      </w:r>
      <w:r w:rsidR="00854277" w:rsidRPr="00854277">
        <w:rPr>
          <w:vertAlign w:val="superscript"/>
        </w:rPr>
        <w:t>21</w:t>
      </w:r>
      <w:r>
        <w:t xml:space="preserve"> which are </w:t>
      </w:r>
      <w:r w:rsidR="00854277">
        <w:t xml:space="preserve">specific for </w:t>
      </w:r>
      <w:r>
        <w:t>NADH and NADPH</w:t>
      </w:r>
      <w:r w:rsidR="00854277">
        <w:t>,</w:t>
      </w:r>
      <w:r>
        <w:t xml:space="preserve"> respectively. The </w:t>
      </w:r>
      <w:r>
        <w:rPr>
          <w:i/>
        </w:rPr>
        <w:t>K</w:t>
      </w:r>
      <w:r>
        <w:rPr>
          <w:vertAlign w:val="subscript"/>
        </w:rPr>
        <w:t>m</w:t>
      </w:r>
      <w:r>
        <w:t xml:space="preserve"> values obtained for </w:t>
      </w:r>
      <w:r w:rsidR="00063EAD">
        <w:t>ammonia</w:t>
      </w:r>
      <w:r>
        <w:t xml:space="preserve"> were </w:t>
      </w:r>
      <w:r w:rsidR="00854277">
        <w:t xml:space="preserve">similar </w:t>
      </w:r>
      <w:r w:rsidR="00924F09">
        <w:t xml:space="preserve">to </w:t>
      </w:r>
      <w:r w:rsidR="00854277">
        <w:t>what was</w:t>
      </w:r>
      <w:r>
        <w:t xml:space="preserve"> described for engineered AmDH.</w:t>
      </w:r>
      <w:r w:rsidR="008A6148">
        <w:rPr>
          <w:noProof/>
          <w:color w:val="000000"/>
          <w:vertAlign w:val="superscript"/>
        </w:rPr>
        <w:t>13</w:t>
      </w:r>
      <w:r>
        <w:t xml:space="preserve"> </w:t>
      </w:r>
      <w:proofErr w:type="gramStart"/>
      <w:r w:rsidR="00063EAD">
        <w:t>The</w:t>
      </w:r>
      <w:proofErr w:type="gramEnd"/>
      <w:r w:rsidR="00063EAD">
        <w:t xml:space="preserve"> enzymes were subject to inhibition by their carbonyl substrates. </w:t>
      </w:r>
      <w:proofErr w:type="spellStart"/>
      <w:r>
        <w:rPr>
          <w:i/>
        </w:rPr>
        <w:t>Msme</w:t>
      </w:r>
      <w:r>
        <w:t>AmDH</w:t>
      </w:r>
      <w:proofErr w:type="spellEnd"/>
      <w:r>
        <w:t xml:space="preserve"> displayed higher catalytic efficiency toward </w:t>
      </w:r>
      <w:r>
        <w:rPr>
          <w:b/>
        </w:rPr>
        <w:t>1</w:t>
      </w:r>
      <w:r>
        <w:t xml:space="preserve"> </w:t>
      </w:r>
      <w:r w:rsidR="0011266C">
        <w:t xml:space="preserve">compared to </w:t>
      </w:r>
      <w:r>
        <w:rPr>
          <w:b/>
        </w:rPr>
        <w:t>2</w:t>
      </w:r>
      <w:r>
        <w:t xml:space="preserve"> and </w:t>
      </w:r>
      <w:r>
        <w:rPr>
          <w:b/>
        </w:rPr>
        <w:t>21</w:t>
      </w:r>
      <w:r>
        <w:t xml:space="preserve">, </w:t>
      </w:r>
      <w:r w:rsidR="0011266C">
        <w:t xml:space="preserve">while </w:t>
      </w:r>
      <w:proofErr w:type="spellStart"/>
      <w:r>
        <w:rPr>
          <w:i/>
        </w:rPr>
        <w:t>Cfus</w:t>
      </w:r>
      <w:r>
        <w:t>AmDH</w:t>
      </w:r>
      <w:proofErr w:type="spellEnd"/>
      <w:r>
        <w:t xml:space="preserve"> </w:t>
      </w:r>
      <w:r w:rsidR="004B4D6D">
        <w:t>was</w:t>
      </w:r>
      <w:r w:rsidR="0011266C">
        <w:t xml:space="preserve"> </w:t>
      </w:r>
      <w:r w:rsidR="00063EAD">
        <w:t xml:space="preserve">more efficient with </w:t>
      </w:r>
      <w:r w:rsidR="00063EAD" w:rsidRPr="00063EAD">
        <w:rPr>
          <w:b/>
        </w:rPr>
        <w:t>21</w:t>
      </w:r>
      <w:r w:rsidR="00063EAD">
        <w:t>.</w:t>
      </w:r>
    </w:p>
    <w:p w14:paraId="5C7CF7C8" w14:textId="77777777" w:rsidR="000447B9" w:rsidRDefault="000447B9" w:rsidP="000447B9">
      <w:pPr>
        <w:ind w:left="-426"/>
        <w:rPr>
          <w:b/>
        </w:rPr>
      </w:pPr>
    </w:p>
    <w:p w14:paraId="10379827" w14:textId="77777777" w:rsidR="000447B9" w:rsidRPr="00A21705" w:rsidRDefault="000447B9" w:rsidP="000447B9">
      <w:pPr>
        <w:ind w:left="-426"/>
        <w:rPr>
          <w:b/>
        </w:rPr>
      </w:pPr>
      <w:proofErr w:type="gramStart"/>
      <w:r w:rsidRPr="005B521F">
        <w:rPr>
          <w:b/>
        </w:rPr>
        <w:t>Table 2.</w:t>
      </w:r>
      <w:proofErr w:type="gramEnd"/>
      <w:r w:rsidRPr="005B521F">
        <w:rPr>
          <w:b/>
        </w:rPr>
        <w:t xml:space="preserve"> Kinetic data of </w:t>
      </w:r>
      <w:proofErr w:type="spellStart"/>
      <w:r w:rsidRPr="005B521F">
        <w:rPr>
          <w:b/>
          <w:i/>
        </w:rPr>
        <w:t>Msme</w:t>
      </w:r>
      <w:r>
        <w:rPr>
          <w:b/>
        </w:rPr>
        <w:t>AmDH</w:t>
      </w:r>
      <w:proofErr w:type="spellEnd"/>
      <w:r>
        <w:rPr>
          <w:b/>
        </w:rPr>
        <w:t xml:space="preserve"> and </w:t>
      </w:r>
      <w:proofErr w:type="spellStart"/>
      <w:r w:rsidRPr="005B521F">
        <w:rPr>
          <w:b/>
          <w:i/>
        </w:rPr>
        <w:t>Cfus</w:t>
      </w:r>
      <w:r>
        <w:rPr>
          <w:b/>
        </w:rPr>
        <w:t>AmDH</w:t>
      </w:r>
      <w:proofErr w:type="spellEnd"/>
    </w:p>
    <w:tbl>
      <w:tblPr>
        <w:tblStyle w:val="TableGrid"/>
        <w:tblW w:w="10100" w:type="dxa"/>
        <w:jc w:val="center"/>
        <w:tblLayout w:type="fixed"/>
        <w:tblLook w:val="04A0" w:firstRow="1" w:lastRow="0" w:firstColumn="1" w:lastColumn="0" w:noHBand="0" w:noVBand="1"/>
      </w:tblPr>
      <w:tblGrid>
        <w:gridCol w:w="875"/>
        <w:gridCol w:w="1076"/>
        <w:gridCol w:w="1276"/>
        <w:gridCol w:w="992"/>
        <w:gridCol w:w="992"/>
        <w:gridCol w:w="265"/>
        <w:gridCol w:w="1153"/>
        <w:gridCol w:w="1115"/>
        <w:gridCol w:w="1436"/>
        <w:gridCol w:w="920"/>
      </w:tblGrid>
      <w:tr w:rsidR="000447B9" w14:paraId="3EC86CA4" w14:textId="77777777" w:rsidTr="00A63EF2">
        <w:trPr>
          <w:jc w:val="center"/>
        </w:trPr>
        <w:tc>
          <w:tcPr>
            <w:tcW w:w="875" w:type="dxa"/>
            <w:tcBorders>
              <w:left w:val="nil"/>
              <w:bottom w:val="single" w:sz="4" w:space="0" w:color="auto"/>
              <w:right w:val="nil"/>
            </w:tcBorders>
          </w:tcPr>
          <w:p w14:paraId="3FD4DB3F" w14:textId="77777777" w:rsidR="000447B9" w:rsidRDefault="000447B9" w:rsidP="00A63EF2">
            <w:pPr>
              <w:jc w:val="center"/>
            </w:pPr>
          </w:p>
        </w:tc>
        <w:tc>
          <w:tcPr>
            <w:tcW w:w="4336" w:type="dxa"/>
            <w:gridSpan w:val="4"/>
            <w:tcBorders>
              <w:left w:val="nil"/>
              <w:bottom w:val="single" w:sz="4" w:space="0" w:color="auto"/>
              <w:right w:val="nil"/>
            </w:tcBorders>
          </w:tcPr>
          <w:p w14:paraId="63EBD9E0" w14:textId="77777777" w:rsidR="000447B9" w:rsidRDefault="000447B9" w:rsidP="00A63EF2">
            <w:pPr>
              <w:spacing w:before="120" w:after="120"/>
              <w:jc w:val="center"/>
            </w:pPr>
            <w:proofErr w:type="spellStart"/>
            <w:r w:rsidRPr="00701E1E">
              <w:rPr>
                <w:i/>
              </w:rPr>
              <w:t>Msme</w:t>
            </w:r>
            <w:r w:rsidRPr="00701E1E">
              <w:t>AmDH</w:t>
            </w:r>
            <w:proofErr w:type="spellEnd"/>
          </w:p>
        </w:tc>
        <w:tc>
          <w:tcPr>
            <w:tcW w:w="265" w:type="dxa"/>
            <w:tcBorders>
              <w:left w:val="nil"/>
              <w:bottom w:val="single" w:sz="4" w:space="0" w:color="auto"/>
              <w:right w:val="nil"/>
            </w:tcBorders>
          </w:tcPr>
          <w:p w14:paraId="6A1245FB" w14:textId="77777777" w:rsidR="000447B9" w:rsidRDefault="000447B9" w:rsidP="00A63EF2">
            <w:pPr>
              <w:spacing w:before="120" w:after="120"/>
              <w:jc w:val="center"/>
            </w:pPr>
          </w:p>
        </w:tc>
        <w:tc>
          <w:tcPr>
            <w:tcW w:w="4624" w:type="dxa"/>
            <w:gridSpan w:val="4"/>
            <w:tcBorders>
              <w:left w:val="nil"/>
              <w:bottom w:val="single" w:sz="4" w:space="0" w:color="auto"/>
              <w:right w:val="nil"/>
            </w:tcBorders>
          </w:tcPr>
          <w:p w14:paraId="5A13A5B1" w14:textId="77777777" w:rsidR="000447B9" w:rsidRDefault="000447B9" w:rsidP="00A63EF2">
            <w:pPr>
              <w:spacing w:before="120" w:after="120"/>
              <w:jc w:val="center"/>
            </w:pPr>
            <w:proofErr w:type="spellStart"/>
            <w:r w:rsidRPr="00701E1E">
              <w:rPr>
                <w:i/>
              </w:rPr>
              <w:t>Cfus</w:t>
            </w:r>
            <w:r w:rsidRPr="00701E1E">
              <w:t>AmDH</w:t>
            </w:r>
            <w:proofErr w:type="spellEnd"/>
          </w:p>
        </w:tc>
      </w:tr>
      <w:tr w:rsidR="000447B9" w14:paraId="50102CDC" w14:textId="77777777" w:rsidTr="00A63EF2">
        <w:trPr>
          <w:jc w:val="center"/>
        </w:trPr>
        <w:tc>
          <w:tcPr>
            <w:tcW w:w="875" w:type="dxa"/>
            <w:tcBorders>
              <w:left w:val="nil"/>
              <w:bottom w:val="single" w:sz="4" w:space="0" w:color="auto"/>
              <w:right w:val="nil"/>
            </w:tcBorders>
          </w:tcPr>
          <w:p w14:paraId="29FC944A" w14:textId="77777777" w:rsidR="000447B9" w:rsidRDefault="000447B9" w:rsidP="00A63EF2">
            <w:pPr>
              <w:jc w:val="center"/>
            </w:pPr>
          </w:p>
        </w:tc>
        <w:tc>
          <w:tcPr>
            <w:tcW w:w="1076" w:type="dxa"/>
            <w:tcBorders>
              <w:left w:val="nil"/>
              <w:bottom w:val="single" w:sz="4" w:space="0" w:color="auto"/>
              <w:right w:val="nil"/>
            </w:tcBorders>
          </w:tcPr>
          <w:p w14:paraId="59D1A403" w14:textId="77777777" w:rsidR="000447B9" w:rsidRDefault="000447B9" w:rsidP="00A63EF2">
            <w:pPr>
              <w:spacing w:before="60" w:after="60"/>
              <w:jc w:val="center"/>
            </w:pPr>
            <w:proofErr w:type="spellStart"/>
            <w:r w:rsidRPr="0087351A">
              <w:rPr>
                <w:i/>
              </w:rPr>
              <w:t>k</w:t>
            </w:r>
            <w:r w:rsidRPr="0087351A">
              <w:rPr>
                <w:vertAlign w:val="subscript"/>
              </w:rPr>
              <w:t>cat</w:t>
            </w:r>
            <w:proofErr w:type="spellEnd"/>
          </w:p>
        </w:tc>
        <w:tc>
          <w:tcPr>
            <w:tcW w:w="1276" w:type="dxa"/>
            <w:tcBorders>
              <w:left w:val="nil"/>
              <w:bottom w:val="single" w:sz="4" w:space="0" w:color="auto"/>
              <w:right w:val="nil"/>
            </w:tcBorders>
          </w:tcPr>
          <w:p w14:paraId="5A8DEBB8" w14:textId="77777777" w:rsidR="000447B9" w:rsidRDefault="000447B9" w:rsidP="00A63EF2">
            <w:pPr>
              <w:spacing w:before="60" w:after="60"/>
              <w:jc w:val="center"/>
            </w:pPr>
            <w:r w:rsidRPr="006431A1">
              <w:rPr>
                <w:i/>
              </w:rPr>
              <w:t>K</w:t>
            </w:r>
            <w:r w:rsidRPr="006431A1">
              <w:rPr>
                <w:vertAlign w:val="subscript"/>
              </w:rPr>
              <w:t>m</w:t>
            </w:r>
          </w:p>
        </w:tc>
        <w:tc>
          <w:tcPr>
            <w:tcW w:w="992" w:type="dxa"/>
            <w:tcBorders>
              <w:left w:val="nil"/>
              <w:bottom w:val="single" w:sz="4" w:space="0" w:color="auto"/>
              <w:right w:val="nil"/>
            </w:tcBorders>
          </w:tcPr>
          <w:p w14:paraId="1198C983" w14:textId="77777777" w:rsidR="000447B9" w:rsidRDefault="000447B9" w:rsidP="00A63EF2">
            <w:pPr>
              <w:spacing w:before="60" w:after="60"/>
              <w:jc w:val="center"/>
            </w:pPr>
            <w:r w:rsidRPr="006431A1">
              <w:rPr>
                <w:i/>
              </w:rPr>
              <w:t>K</w:t>
            </w:r>
            <w:r w:rsidRPr="006431A1">
              <w:rPr>
                <w:vertAlign w:val="subscript"/>
              </w:rPr>
              <w:t>i</w:t>
            </w:r>
          </w:p>
        </w:tc>
        <w:tc>
          <w:tcPr>
            <w:tcW w:w="992" w:type="dxa"/>
            <w:tcBorders>
              <w:left w:val="nil"/>
              <w:bottom w:val="single" w:sz="4" w:space="0" w:color="auto"/>
              <w:right w:val="nil"/>
            </w:tcBorders>
          </w:tcPr>
          <w:p w14:paraId="2D776DFF" w14:textId="77777777" w:rsidR="000447B9" w:rsidRDefault="000447B9" w:rsidP="00A63EF2">
            <w:pPr>
              <w:spacing w:before="60" w:after="60"/>
              <w:jc w:val="center"/>
            </w:pPr>
            <w:proofErr w:type="spellStart"/>
            <w:r w:rsidRPr="006431A1">
              <w:rPr>
                <w:i/>
              </w:rPr>
              <w:t>k</w:t>
            </w:r>
            <w:r w:rsidRPr="006431A1">
              <w:rPr>
                <w:vertAlign w:val="subscript"/>
              </w:rPr>
              <w:t>cat</w:t>
            </w:r>
            <w:proofErr w:type="spellEnd"/>
            <w:r>
              <w:t>/</w:t>
            </w:r>
            <w:r w:rsidRPr="006431A1">
              <w:rPr>
                <w:i/>
              </w:rPr>
              <w:t>K</w:t>
            </w:r>
            <w:r w:rsidRPr="006431A1">
              <w:rPr>
                <w:vertAlign w:val="subscript"/>
              </w:rPr>
              <w:t>m</w:t>
            </w:r>
          </w:p>
        </w:tc>
        <w:tc>
          <w:tcPr>
            <w:tcW w:w="265" w:type="dxa"/>
            <w:tcBorders>
              <w:left w:val="nil"/>
              <w:bottom w:val="single" w:sz="4" w:space="0" w:color="auto"/>
              <w:right w:val="nil"/>
            </w:tcBorders>
          </w:tcPr>
          <w:p w14:paraId="59C3AD72" w14:textId="77777777" w:rsidR="000447B9" w:rsidRDefault="000447B9" w:rsidP="00A63EF2">
            <w:pPr>
              <w:spacing w:before="60" w:after="60"/>
              <w:jc w:val="center"/>
            </w:pPr>
          </w:p>
        </w:tc>
        <w:tc>
          <w:tcPr>
            <w:tcW w:w="1153" w:type="dxa"/>
            <w:tcBorders>
              <w:left w:val="nil"/>
              <w:bottom w:val="single" w:sz="4" w:space="0" w:color="auto"/>
              <w:right w:val="nil"/>
            </w:tcBorders>
          </w:tcPr>
          <w:p w14:paraId="42E1D823" w14:textId="77777777" w:rsidR="000447B9" w:rsidRDefault="000447B9" w:rsidP="00A63EF2">
            <w:pPr>
              <w:spacing w:before="60" w:after="60"/>
              <w:jc w:val="center"/>
            </w:pPr>
            <w:proofErr w:type="spellStart"/>
            <w:r w:rsidRPr="0087351A">
              <w:rPr>
                <w:i/>
              </w:rPr>
              <w:t>k</w:t>
            </w:r>
            <w:r w:rsidRPr="0087351A">
              <w:rPr>
                <w:vertAlign w:val="subscript"/>
              </w:rPr>
              <w:t>cat</w:t>
            </w:r>
            <w:proofErr w:type="spellEnd"/>
          </w:p>
        </w:tc>
        <w:tc>
          <w:tcPr>
            <w:tcW w:w="1115" w:type="dxa"/>
            <w:tcBorders>
              <w:left w:val="nil"/>
              <w:bottom w:val="single" w:sz="4" w:space="0" w:color="auto"/>
              <w:right w:val="nil"/>
            </w:tcBorders>
          </w:tcPr>
          <w:p w14:paraId="6D2D9BDE" w14:textId="77777777" w:rsidR="000447B9" w:rsidRDefault="000447B9" w:rsidP="00A63EF2">
            <w:pPr>
              <w:spacing w:before="60" w:after="60"/>
              <w:jc w:val="center"/>
            </w:pPr>
            <w:r w:rsidRPr="006431A1">
              <w:rPr>
                <w:i/>
              </w:rPr>
              <w:t>K</w:t>
            </w:r>
            <w:r w:rsidRPr="006431A1">
              <w:rPr>
                <w:vertAlign w:val="subscript"/>
              </w:rPr>
              <w:t>m</w:t>
            </w:r>
          </w:p>
        </w:tc>
        <w:tc>
          <w:tcPr>
            <w:tcW w:w="1436" w:type="dxa"/>
            <w:tcBorders>
              <w:left w:val="nil"/>
              <w:bottom w:val="single" w:sz="4" w:space="0" w:color="auto"/>
              <w:right w:val="nil"/>
            </w:tcBorders>
          </w:tcPr>
          <w:p w14:paraId="09C175BC" w14:textId="77777777" w:rsidR="000447B9" w:rsidRDefault="000447B9" w:rsidP="00A63EF2">
            <w:pPr>
              <w:spacing w:before="60" w:after="60"/>
              <w:jc w:val="center"/>
            </w:pPr>
            <w:r w:rsidRPr="006431A1">
              <w:rPr>
                <w:i/>
              </w:rPr>
              <w:t>K</w:t>
            </w:r>
            <w:r w:rsidRPr="006431A1">
              <w:rPr>
                <w:vertAlign w:val="subscript"/>
              </w:rPr>
              <w:t>i</w:t>
            </w:r>
          </w:p>
        </w:tc>
        <w:tc>
          <w:tcPr>
            <w:tcW w:w="920" w:type="dxa"/>
            <w:tcBorders>
              <w:left w:val="nil"/>
              <w:bottom w:val="single" w:sz="4" w:space="0" w:color="auto"/>
              <w:right w:val="nil"/>
            </w:tcBorders>
          </w:tcPr>
          <w:p w14:paraId="5DCE57EE" w14:textId="77777777" w:rsidR="000447B9" w:rsidRDefault="000447B9" w:rsidP="00A63EF2">
            <w:pPr>
              <w:spacing w:before="60" w:after="60"/>
              <w:jc w:val="center"/>
            </w:pPr>
            <w:proofErr w:type="spellStart"/>
            <w:r w:rsidRPr="006431A1">
              <w:rPr>
                <w:i/>
              </w:rPr>
              <w:t>k</w:t>
            </w:r>
            <w:r w:rsidRPr="006431A1">
              <w:rPr>
                <w:vertAlign w:val="subscript"/>
              </w:rPr>
              <w:t>cat</w:t>
            </w:r>
            <w:proofErr w:type="spellEnd"/>
            <w:r>
              <w:t>/</w:t>
            </w:r>
            <w:r w:rsidRPr="006431A1">
              <w:rPr>
                <w:i/>
              </w:rPr>
              <w:t>K</w:t>
            </w:r>
            <w:r w:rsidRPr="006431A1">
              <w:rPr>
                <w:vertAlign w:val="subscript"/>
              </w:rPr>
              <w:t>m</w:t>
            </w:r>
          </w:p>
        </w:tc>
      </w:tr>
      <w:tr w:rsidR="000447B9" w14:paraId="15B515B9" w14:textId="77777777" w:rsidTr="00A63EF2">
        <w:trPr>
          <w:jc w:val="center"/>
        </w:trPr>
        <w:tc>
          <w:tcPr>
            <w:tcW w:w="875" w:type="dxa"/>
            <w:tcBorders>
              <w:left w:val="nil"/>
              <w:bottom w:val="nil"/>
              <w:right w:val="nil"/>
            </w:tcBorders>
          </w:tcPr>
          <w:p w14:paraId="1795E73D" w14:textId="77777777" w:rsidR="000447B9" w:rsidRDefault="000447B9" w:rsidP="00A63EF2">
            <w:pPr>
              <w:jc w:val="center"/>
            </w:pPr>
            <w:proofErr w:type="spellStart"/>
            <w:r w:rsidRPr="007825B5">
              <w:rPr>
                <w:sz w:val="20"/>
                <w:szCs w:val="20"/>
              </w:rPr>
              <w:t>NADH</w:t>
            </w:r>
            <w:r w:rsidRPr="007825B5">
              <w:rPr>
                <w:sz w:val="20"/>
                <w:szCs w:val="20"/>
                <w:vertAlign w:val="superscript"/>
              </w:rPr>
              <w:t>a</w:t>
            </w:r>
            <w:proofErr w:type="spellEnd"/>
          </w:p>
        </w:tc>
        <w:tc>
          <w:tcPr>
            <w:tcW w:w="1076" w:type="dxa"/>
            <w:tcBorders>
              <w:left w:val="nil"/>
              <w:bottom w:val="nil"/>
              <w:right w:val="nil"/>
            </w:tcBorders>
          </w:tcPr>
          <w:p w14:paraId="6CD4D78A" w14:textId="77777777" w:rsidR="000447B9" w:rsidRDefault="000447B9" w:rsidP="00A63EF2">
            <w:pPr>
              <w:jc w:val="center"/>
            </w:pPr>
            <w:r>
              <w:rPr>
                <w:sz w:val="16"/>
                <w:szCs w:val="16"/>
              </w:rPr>
              <w:t>0.58 ± 0.02*</w:t>
            </w:r>
          </w:p>
        </w:tc>
        <w:tc>
          <w:tcPr>
            <w:tcW w:w="1276" w:type="dxa"/>
            <w:tcBorders>
              <w:left w:val="nil"/>
              <w:bottom w:val="nil"/>
              <w:right w:val="nil"/>
            </w:tcBorders>
          </w:tcPr>
          <w:p w14:paraId="3C5DB4CE" w14:textId="77777777" w:rsidR="000447B9" w:rsidRDefault="000447B9" w:rsidP="00A63EF2">
            <w:pPr>
              <w:jc w:val="center"/>
            </w:pPr>
            <w:r>
              <w:rPr>
                <w:sz w:val="16"/>
                <w:szCs w:val="16"/>
              </w:rPr>
              <w:t xml:space="preserve">0.29 </w:t>
            </w:r>
            <w:r w:rsidRPr="00E26915">
              <w:rPr>
                <w:sz w:val="16"/>
                <w:szCs w:val="16"/>
              </w:rPr>
              <w:t>±</w:t>
            </w:r>
            <w:r>
              <w:rPr>
                <w:sz w:val="16"/>
                <w:szCs w:val="16"/>
              </w:rPr>
              <w:t xml:space="preserve"> 0.02</w:t>
            </w:r>
          </w:p>
        </w:tc>
        <w:tc>
          <w:tcPr>
            <w:tcW w:w="992" w:type="dxa"/>
            <w:tcBorders>
              <w:left w:val="nil"/>
              <w:bottom w:val="nil"/>
              <w:right w:val="nil"/>
            </w:tcBorders>
          </w:tcPr>
          <w:p w14:paraId="71EE1D6C" w14:textId="77777777" w:rsidR="000447B9" w:rsidRDefault="000447B9" w:rsidP="00A63EF2">
            <w:pPr>
              <w:jc w:val="center"/>
            </w:pPr>
          </w:p>
        </w:tc>
        <w:tc>
          <w:tcPr>
            <w:tcW w:w="992" w:type="dxa"/>
            <w:tcBorders>
              <w:left w:val="nil"/>
              <w:bottom w:val="nil"/>
              <w:right w:val="nil"/>
            </w:tcBorders>
          </w:tcPr>
          <w:p w14:paraId="56EBA93A" w14:textId="77777777" w:rsidR="000447B9" w:rsidRDefault="000447B9" w:rsidP="00A63EF2">
            <w:pPr>
              <w:jc w:val="center"/>
            </w:pPr>
            <w:r>
              <w:rPr>
                <w:sz w:val="16"/>
                <w:szCs w:val="16"/>
              </w:rPr>
              <w:t xml:space="preserve">1,995.2 </w:t>
            </w:r>
          </w:p>
        </w:tc>
        <w:tc>
          <w:tcPr>
            <w:tcW w:w="265" w:type="dxa"/>
            <w:tcBorders>
              <w:left w:val="nil"/>
              <w:bottom w:val="nil"/>
              <w:right w:val="nil"/>
            </w:tcBorders>
          </w:tcPr>
          <w:p w14:paraId="29C7EC9D" w14:textId="77777777" w:rsidR="000447B9" w:rsidRDefault="000447B9" w:rsidP="00A63EF2">
            <w:pPr>
              <w:jc w:val="center"/>
            </w:pPr>
          </w:p>
        </w:tc>
        <w:tc>
          <w:tcPr>
            <w:tcW w:w="1153" w:type="dxa"/>
            <w:tcBorders>
              <w:left w:val="nil"/>
              <w:bottom w:val="nil"/>
              <w:right w:val="nil"/>
            </w:tcBorders>
          </w:tcPr>
          <w:p w14:paraId="75CD1501" w14:textId="77777777" w:rsidR="000447B9" w:rsidRDefault="000447B9" w:rsidP="00A63EF2">
            <w:pPr>
              <w:jc w:val="center"/>
            </w:pPr>
            <w:r>
              <w:rPr>
                <w:sz w:val="16"/>
                <w:szCs w:val="16"/>
                <w:lang w:val="fr-FR"/>
              </w:rPr>
              <w:t>0.10 ± 0.01*</w:t>
            </w:r>
          </w:p>
        </w:tc>
        <w:tc>
          <w:tcPr>
            <w:tcW w:w="1115" w:type="dxa"/>
            <w:tcBorders>
              <w:left w:val="nil"/>
              <w:bottom w:val="nil"/>
              <w:right w:val="nil"/>
            </w:tcBorders>
          </w:tcPr>
          <w:p w14:paraId="57ABBCA0" w14:textId="77777777" w:rsidR="000447B9" w:rsidRDefault="000447B9" w:rsidP="00A63EF2">
            <w:pPr>
              <w:jc w:val="center"/>
            </w:pPr>
            <w:r>
              <w:rPr>
                <w:sz w:val="16"/>
                <w:szCs w:val="16"/>
                <w:lang w:val="fr-FR"/>
              </w:rPr>
              <w:t xml:space="preserve">0.06 </w:t>
            </w:r>
            <w:r w:rsidRPr="00D55FC0">
              <w:rPr>
                <w:sz w:val="16"/>
                <w:szCs w:val="16"/>
                <w:lang w:val="fr-FR"/>
              </w:rPr>
              <w:t>±</w:t>
            </w:r>
            <w:r>
              <w:rPr>
                <w:sz w:val="16"/>
                <w:szCs w:val="16"/>
                <w:lang w:val="fr-FR"/>
              </w:rPr>
              <w:t xml:space="preserve"> 0.01</w:t>
            </w:r>
          </w:p>
        </w:tc>
        <w:tc>
          <w:tcPr>
            <w:tcW w:w="1436" w:type="dxa"/>
            <w:tcBorders>
              <w:left w:val="nil"/>
              <w:bottom w:val="nil"/>
              <w:right w:val="nil"/>
            </w:tcBorders>
          </w:tcPr>
          <w:p w14:paraId="72702A4D" w14:textId="77777777" w:rsidR="000447B9" w:rsidRDefault="000447B9" w:rsidP="00A63EF2">
            <w:pPr>
              <w:jc w:val="center"/>
            </w:pPr>
          </w:p>
        </w:tc>
        <w:tc>
          <w:tcPr>
            <w:tcW w:w="920" w:type="dxa"/>
            <w:tcBorders>
              <w:left w:val="nil"/>
              <w:bottom w:val="nil"/>
              <w:right w:val="nil"/>
            </w:tcBorders>
          </w:tcPr>
          <w:p w14:paraId="5413C68E" w14:textId="77777777" w:rsidR="000447B9" w:rsidRDefault="000447B9" w:rsidP="00A63EF2">
            <w:pPr>
              <w:jc w:val="center"/>
            </w:pPr>
            <w:r>
              <w:rPr>
                <w:sz w:val="16"/>
                <w:szCs w:val="16"/>
                <w:lang w:val="fr-FR"/>
              </w:rPr>
              <w:t xml:space="preserve">1,704.6 </w:t>
            </w:r>
          </w:p>
        </w:tc>
      </w:tr>
      <w:tr w:rsidR="000447B9" w14:paraId="625203C1" w14:textId="77777777" w:rsidTr="00A63EF2">
        <w:trPr>
          <w:jc w:val="center"/>
        </w:trPr>
        <w:tc>
          <w:tcPr>
            <w:tcW w:w="875" w:type="dxa"/>
            <w:tcBorders>
              <w:top w:val="nil"/>
              <w:left w:val="nil"/>
              <w:bottom w:val="nil"/>
              <w:right w:val="nil"/>
            </w:tcBorders>
          </w:tcPr>
          <w:p w14:paraId="5F0F0F68" w14:textId="77777777" w:rsidR="000447B9" w:rsidRDefault="000447B9" w:rsidP="00A63EF2">
            <w:pPr>
              <w:jc w:val="center"/>
            </w:pPr>
            <w:proofErr w:type="spellStart"/>
            <w:r w:rsidRPr="007825B5">
              <w:rPr>
                <w:sz w:val="20"/>
                <w:szCs w:val="20"/>
              </w:rPr>
              <w:t>NADPH</w:t>
            </w:r>
            <w:r>
              <w:rPr>
                <w:sz w:val="20"/>
                <w:szCs w:val="20"/>
                <w:vertAlign w:val="superscript"/>
              </w:rPr>
              <w:t>a</w:t>
            </w:r>
            <w:proofErr w:type="spellEnd"/>
          </w:p>
        </w:tc>
        <w:tc>
          <w:tcPr>
            <w:tcW w:w="1076" w:type="dxa"/>
            <w:tcBorders>
              <w:top w:val="nil"/>
              <w:left w:val="nil"/>
              <w:bottom w:val="nil"/>
              <w:right w:val="nil"/>
            </w:tcBorders>
          </w:tcPr>
          <w:p w14:paraId="5FCEE145" w14:textId="77777777" w:rsidR="000447B9" w:rsidRDefault="000447B9" w:rsidP="00A63EF2">
            <w:pPr>
              <w:jc w:val="center"/>
            </w:pPr>
            <w:r>
              <w:rPr>
                <w:sz w:val="16"/>
                <w:szCs w:val="16"/>
              </w:rPr>
              <w:t>0.28 ± 0.01*</w:t>
            </w:r>
          </w:p>
        </w:tc>
        <w:tc>
          <w:tcPr>
            <w:tcW w:w="1276" w:type="dxa"/>
            <w:tcBorders>
              <w:top w:val="nil"/>
              <w:left w:val="nil"/>
              <w:bottom w:val="nil"/>
              <w:right w:val="nil"/>
            </w:tcBorders>
          </w:tcPr>
          <w:p w14:paraId="1EA501C4" w14:textId="77777777" w:rsidR="000447B9" w:rsidRDefault="000447B9" w:rsidP="00A63EF2">
            <w:pPr>
              <w:jc w:val="center"/>
            </w:pPr>
            <w:r>
              <w:rPr>
                <w:sz w:val="16"/>
                <w:szCs w:val="16"/>
              </w:rPr>
              <w:t xml:space="preserve">0.06 </w:t>
            </w:r>
            <w:r w:rsidRPr="00E26915">
              <w:rPr>
                <w:sz w:val="16"/>
                <w:szCs w:val="16"/>
              </w:rPr>
              <w:t>±</w:t>
            </w:r>
            <w:r>
              <w:rPr>
                <w:sz w:val="16"/>
                <w:szCs w:val="16"/>
              </w:rPr>
              <w:t xml:space="preserve"> 0.00</w:t>
            </w:r>
          </w:p>
        </w:tc>
        <w:tc>
          <w:tcPr>
            <w:tcW w:w="992" w:type="dxa"/>
            <w:tcBorders>
              <w:top w:val="nil"/>
              <w:left w:val="nil"/>
              <w:bottom w:val="nil"/>
              <w:right w:val="nil"/>
            </w:tcBorders>
          </w:tcPr>
          <w:p w14:paraId="3B416CAF" w14:textId="77777777" w:rsidR="000447B9" w:rsidRDefault="000447B9" w:rsidP="00A63EF2">
            <w:pPr>
              <w:jc w:val="center"/>
            </w:pPr>
          </w:p>
        </w:tc>
        <w:tc>
          <w:tcPr>
            <w:tcW w:w="992" w:type="dxa"/>
            <w:tcBorders>
              <w:top w:val="nil"/>
              <w:left w:val="nil"/>
              <w:bottom w:val="nil"/>
              <w:right w:val="nil"/>
            </w:tcBorders>
          </w:tcPr>
          <w:p w14:paraId="57F33D0E" w14:textId="77777777" w:rsidR="000447B9" w:rsidRDefault="000447B9" w:rsidP="00A63EF2">
            <w:pPr>
              <w:jc w:val="center"/>
            </w:pPr>
            <w:r>
              <w:rPr>
                <w:sz w:val="16"/>
                <w:szCs w:val="16"/>
              </w:rPr>
              <w:t xml:space="preserve">4,893.5 </w:t>
            </w:r>
          </w:p>
        </w:tc>
        <w:tc>
          <w:tcPr>
            <w:tcW w:w="265" w:type="dxa"/>
            <w:tcBorders>
              <w:top w:val="nil"/>
              <w:left w:val="nil"/>
              <w:bottom w:val="nil"/>
              <w:right w:val="nil"/>
            </w:tcBorders>
          </w:tcPr>
          <w:p w14:paraId="297A26DE" w14:textId="77777777" w:rsidR="000447B9" w:rsidRDefault="000447B9" w:rsidP="00A63EF2">
            <w:pPr>
              <w:jc w:val="center"/>
            </w:pPr>
          </w:p>
        </w:tc>
        <w:tc>
          <w:tcPr>
            <w:tcW w:w="1153" w:type="dxa"/>
            <w:tcBorders>
              <w:top w:val="nil"/>
              <w:left w:val="nil"/>
              <w:bottom w:val="nil"/>
              <w:right w:val="nil"/>
            </w:tcBorders>
          </w:tcPr>
          <w:p w14:paraId="4E31D1E3" w14:textId="77777777" w:rsidR="000447B9" w:rsidRDefault="000447B9" w:rsidP="00A63EF2">
            <w:pPr>
              <w:jc w:val="center"/>
            </w:pPr>
            <w:r>
              <w:rPr>
                <w:sz w:val="16"/>
                <w:szCs w:val="16"/>
                <w:lang w:val="fr-FR"/>
              </w:rPr>
              <w:t>0.05 ± 0.01*</w:t>
            </w:r>
          </w:p>
        </w:tc>
        <w:tc>
          <w:tcPr>
            <w:tcW w:w="1115" w:type="dxa"/>
            <w:tcBorders>
              <w:top w:val="nil"/>
              <w:left w:val="nil"/>
              <w:bottom w:val="nil"/>
              <w:right w:val="nil"/>
            </w:tcBorders>
          </w:tcPr>
          <w:p w14:paraId="684DD6FE" w14:textId="77777777" w:rsidR="000447B9" w:rsidRDefault="000447B9" w:rsidP="00A63EF2">
            <w:pPr>
              <w:jc w:val="center"/>
            </w:pPr>
            <w:r>
              <w:rPr>
                <w:sz w:val="16"/>
                <w:szCs w:val="16"/>
                <w:lang w:val="fr-FR"/>
              </w:rPr>
              <w:t>0.01</w:t>
            </w:r>
            <w:r w:rsidRPr="00D55FC0">
              <w:rPr>
                <w:sz w:val="16"/>
                <w:szCs w:val="16"/>
                <w:lang w:val="fr-FR"/>
              </w:rPr>
              <w:t xml:space="preserve"> ± 0.</w:t>
            </w:r>
            <w:r>
              <w:rPr>
                <w:sz w:val="16"/>
                <w:szCs w:val="16"/>
                <w:lang w:val="fr-FR"/>
              </w:rPr>
              <w:t>00</w:t>
            </w:r>
          </w:p>
        </w:tc>
        <w:tc>
          <w:tcPr>
            <w:tcW w:w="1436" w:type="dxa"/>
            <w:tcBorders>
              <w:top w:val="nil"/>
              <w:left w:val="nil"/>
              <w:bottom w:val="nil"/>
              <w:right w:val="nil"/>
            </w:tcBorders>
          </w:tcPr>
          <w:p w14:paraId="0D3DACD6" w14:textId="77777777" w:rsidR="000447B9" w:rsidRDefault="000447B9" w:rsidP="00A63EF2">
            <w:pPr>
              <w:jc w:val="center"/>
            </w:pPr>
          </w:p>
        </w:tc>
        <w:tc>
          <w:tcPr>
            <w:tcW w:w="920" w:type="dxa"/>
            <w:tcBorders>
              <w:top w:val="nil"/>
              <w:left w:val="nil"/>
              <w:bottom w:val="nil"/>
              <w:right w:val="nil"/>
            </w:tcBorders>
          </w:tcPr>
          <w:p w14:paraId="121C4A10" w14:textId="77777777" w:rsidR="000447B9" w:rsidRDefault="000447B9" w:rsidP="00A63EF2">
            <w:pPr>
              <w:jc w:val="center"/>
            </w:pPr>
            <w:r>
              <w:rPr>
                <w:sz w:val="16"/>
                <w:szCs w:val="16"/>
                <w:lang w:val="fr-FR"/>
              </w:rPr>
              <w:t xml:space="preserve">4,537.1 </w:t>
            </w:r>
          </w:p>
        </w:tc>
      </w:tr>
      <w:tr w:rsidR="000447B9" w14:paraId="5E8727E5" w14:textId="77777777" w:rsidTr="00A63EF2">
        <w:trPr>
          <w:jc w:val="center"/>
        </w:trPr>
        <w:tc>
          <w:tcPr>
            <w:tcW w:w="875" w:type="dxa"/>
            <w:tcBorders>
              <w:top w:val="nil"/>
              <w:left w:val="nil"/>
              <w:bottom w:val="nil"/>
              <w:right w:val="nil"/>
            </w:tcBorders>
          </w:tcPr>
          <w:p w14:paraId="7F66E8F0" w14:textId="77777777" w:rsidR="000447B9" w:rsidRDefault="000447B9" w:rsidP="00A63EF2">
            <w:pPr>
              <w:jc w:val="center"/>
            </w:pPr>
            <w:r w:rsidRPr="007825B5">
              <w:rPr>
                <w:sz w:val="20"/>
                <w:szCs w:val="20"/>
              </w:rPr>
              <w:t>NH</w:t>
            </w:r>
            <w:r w:rsidRPr="007825B5">
              <w:rPr>
                <w:sz w:val="20"/>
                <w:szCs w:val="20"/>
                <w:vertAlign w:val="subscript"/>
              </w:rPr>
              <w:t>3</w:t>
            </w:r>
            <w:r>
              <w:rPr>
                <w:sz w:val="20"/>
                <w:szCs w:val="20"/>
                <w:vertAlign w:val="superscript"/>
              </w:rPr>
              <w:t>b</w:t>
            </w:r>
          </w:p>
        </w:tc>
        <w:tc>
          <w:tcPr>
            <w:tcW w:w="1076" w:type="dxa"/>
            <w:tcBorders>
              <w:top w:val="nil"/>
              <w:left w:val="nil"/>
              <w:bottom w:val="nil"/>
              <w:right w:val="nil"/>
            </w:tcBorders>
          </w:tcPr>
          <w:p w14:paraId="2A03399F" w14:textId="77777777" w:rsidR="000447B9" w:rsidRDefault="000447B9" w:rsidP="00A63EF2">
            <w:pPr>
              <w:jc w:val="center"/>
            </w:pPr>
            <w:r>
              <w:rPr>
                <w:sz w:val="16"/>
                <w:szCs w:val="16"/>
              </w:rPr>
              <w:t>0.30 ± 0.01*</w:t>
            </w:r>
          </w:p>
        </w:tc>
        <w:tc>
          <w:tcPr>
            <w:tcW w:w="1276" w:type="dxa"/>
            <w:tcBorders>
              <w:top w:val="nil"/>
              <w:left w:val="nil"/>
              <w:bottom w:val="nil"/>
              <w:right w:val="nil"/>
            </w:tcBorders>
          </w:tcPr>
          <w:p w14:paraId="58C65AF5" w14:textId="77777777" w:rsidR="000447B9" w:rsidRDefault="000447B9" w:rsidP="00A63EF2">
            <w:pPr>
              <w:jc w:val="center"/>
            </w:pPr>
            <w:r>
              <w:rPr>
                <w:sz w:val="16"/>
                <w:szCs w:val="16"/>
              </w:rPr>
              <w:t xml:space="preserve">392.17 </w:t>
            </w:r>
            <w:r w:rsidRPr="00E26915">
              <w:rPr>
                <w:sz w:val="16"/>
                <w:szCs w:val="16"/>
              </w:rPr>
              <w:t>±</w:t>
            </w:r>
            <w:r>
              <w:rPr>
                <w:sz w:val="16"/>
                <w:szCs w:val="16"/>
              </w:rPr>
              <w:t xml:space="preserve"> 37.53</w:t>
            </w:r>
          </w:p>
        </w:tc>
        <w:tc>
          <w:tcPr>
            <w:tcW w:w="992" w:type="dxa"/>
            <w:tcBorders>
              <w:top w:val="nil"/>
              <w:left w:val="nil"/>
              <w:bottom w:val="nil"/>
              <w:right w:val="nil"/>
            </w:tcBorders>
          </w:tcPr>
          <w:p w14:paraId="4C9C4CCF" w14:textId="77777777" w:rsidR="000447B9" w:rsidRDefault="000447B9" w:rsidP="00A63EF2">
            <w:pPr>
              <w:jc w:val="center"/>
            </w:pPr>
          </w:p>
        </w:tc>
        <w:tc>
          <w:tcPr>
            <w:tcW w:w="992" w:type="dxa"/>
            <w:tcBorders>
              <w:top w:val="nil"/>
              <w:left w:val="nil"/>
              <w:bottom w:val="nil"/>
              <w:right w:val="nil"/>
            </w:tcBorders>
          </w:tcPr>
          <w:p w14:paraId="233B78F1" w14:textId="77777777" w:rsidR="000447B9" w:rsidRDefault="000447B9" w:rsidP="00A63EF2">
            <w:pPr>
              <w:jc w:val="center"/>
            </w:pPr>
            <w:r>
              <w:rPr>
                <w:sz w:val="16"/>
                <w:szCs w:val="16"/>
              </w:rPr>
              <w:t xml:space="preserve">0.8 </w:t>
            </w:r>
          </w:p>
        </w:tc>
        <w:tc>
          <w:tcPr>
            <w:tcW w:w="265" w:type="dxa"/>
            <w:tcBorders>
              <w:top w:val="nil"/>
              <w:left w:val="nil"/>
              <w:bottom w:val="nil"/>
              <w:right w:val="nil"/>
            </w:tcBorders>
          </w:tcPr>
          <w:p w14:paraId="3B9B83ED" w14:textId="77777777" w:rsidR="000447B9" w:rsidRDefault="000447B9" w:rsidP="00A63EF2">
            <w:pPr>
              <w:jc w:val="center"/>
            </w:pPr>
          </w:p>
        </w:tc>
        <w:tc>
          <w:tcPr>
            <w:tcW w:w="1153" w:type="dxa"/>
            <w:tcBorders>
              <w:top w:val="nil"/>
              <w:left w:val="nil"/>
              <w:bottom w:val="nil"/>
              <w:right w:val="nil"/>
            </w:tcBorders>
          </w:tcPr>
          <w:p w14:paraId="5820F4C9" w14:textId="77777777" w:rsidR="000447B9" w:rsidRDefault="000447B9" w:rsidP="00A63EF2">
            <w:pPr>
              <w:jc w:val="center"/>
            </w:pPr>
            <w:r>
              <w:rPr>
                <w:sz w:val="16"/>
                <w:szCs w:val="16"/>
                <w:lang w:val="fr-FR"/>
              </w:rPr>
              <w:t>0.04 ± 0.02*</w:t>
            </w:r>
          </w:p>
        </w:tc>
        <w:tc>
          <w:tcPr>
            <w:tcW w:w="1115" w:type="dxa"/>
            <w:tcBorders>
              <w:top w:val="nil"/>
              <w:left w:val="nil"/>
              <w:bottom w:val="nil"/>
              <w:right w:val="nil"/>
            </w:tcBorders>
          </w:tcPr>
          <w:p w14:paraId="035BAD1F" w14:textId="77777777" w:rsidR="000447B9" w:rsidRDefault="000447B9" w:rsidP="00A63EF2">
            <w:pPr>
              <w:jc w:val="center"/>
            </w:pPr>
            <w:r>
              <w:rPr>
                <w:sz w:val="16"/>
                <w:szCs w:val="16"/>
                <w:lang w:val="fr-FR"/>
              </w:rPr>
              <w:t>98.94</w:t>
            </w:r>
            <w:r w:rsidRPr="00D55FC0">
              <w:rPr>
                <w:sz w:val="16"/>
                <w:szCs w:val="16"/>
                <w:lang w:val="fr-FR"/>
              </w:rPr>
              <w:t xml:space="preserve"> ±</w:t>
            </w:r>
            <w:r>
              <w:rPr>
                <w:sz w:val="16"/>
                <w:szCs w:val="16"/>
                <w:lang w:val="fr-FR"/>
              </w:rPr>
              <w:t xml:space="preserve"> 11.33</w:t>
            </w:r>
          </w:p>
        </w:tc>
        <w:tc>
          <w:tcPr>
            <w:tcW w:w="1436" w:type="dxa"/>
            <w:tcBorders>
              <w:top w:val="nil"/>
              <w:left w:val="nil"/>
              <w:bottom w:val="nil"/>
              <w:right w:val="nil"/>
            </w:tcBorders>
          </w:tcPr>
          <w:p w14:paraId="6F0D3987" w14:textId="77777777" w:rsidR="000447B9" w:rsidRDefault="000447B9" w:rsidP="00A63EF2">
            <w:pPr>
              <w:jc w:val="center"/>
            </w:pPr>
            <w:r>
              <w:rPr>
                <w:sz w:val="16"/>
                <w:szCs w:val="16"/>
                <w:lang w:val="fr-FR"/>
              </w:rPr>
              <w:t>10,263.9</w:t>
            </w:r>
            <w:r w:rsidRPr="00D55FC0">
              <w:rPr>
                <w:sz w:val="16"/>
                <w:szCs w:val="16"/>
                <w:lang w:val="fr-FR"/>
              </w:rPr>
              <w:t xml:space="preserve"> ±</w:t>
            </w:r>
            <w:r>
              <w:rPr>
                <w:sz w:val="16"/>
                <w:szCs w:val="16"/>
                <w:lang w:val="fr-FR"/>
              </w:rPr>
              <w:t xml:space="preserve"> 2,543.0</w:t>
            </w:r>
          </w:p>
        </w:tc>
        <w:tc>
          <w:tcPr>
            <w:tcW w:w="920" w:type="dxa"/>
            <w:tcBorders>
              <w:top w:val="nil"/>
              <w:left w:val="nil"/>
              <w:bottom w:val="nil"/>
              <w:right w:val="nil"/>
            </w:tcBorders>
          </w:tcPr>
          <w:p w14:paraId="6964E3E1" w14:textId="77777777" w:rsidR="000447B9" w:rsidRDefault="000447B9" w:rsidP="00A63EF2">
            <w:pPr>
              <w:jc w:val="center"/>
            </w:pPr>
            <w:r>
              <w:rPr>
                <w:sz w:val="16"/>
                <w:szCs w:val="16"/>
                <w:lang w:val="fr-FR"/>
              </w:rPr>
              <w:t xml:space="preserve">0.4 </w:t>
            </w:r>
          </w:p>
        </w:tc>
      </w:tr>
      <w:tr w:rsidR="000447B9" w14:paraId="5297529F" w14:textId="77777777" w:rsidTr="00A63EF2">
        <w:trPr>
          <w:jc w:val="center"/>
        </w:trPr>
        <w:tc>
          <w:tcPr>
            <w:tcW w:w="875" w:type="dxa"/>
            <w:tcBorders>
              <w:top w:val="nil"/>
              <w:left w:val="nil"/>
              <w:bottom w:val="nil"/>
              <w:right w:val="nil"/>
            </w:tcBorders>
          </w:tcPr>
          <w:p w14:paraId="02127162" w14:textId="77777777" w:rsidR="000447B9" w:rsidRDefault="000447B9" w:rsidP="00A63EF2">
            <w:pPr>
              <w:jc w:val="center"/>
            </w:pPr>
            <w:r w:rsidRPr="00AC249E">
              <w:rPr>
                <w:b/>
                <w:sz w:val="20"/>
                <w:szCs w:val="20"/>
              </w:rPr>
              <w:t>1</w:t>
            </w:r>
            <w:r>
              <w:rPr>
                <w:sz w:val="20"/>
                <w:szCs w:val="20"/>
                <w:vertAlign w:val="superscript"/>
              </w:rPr>
              <w:t>c</w:t>
            </w:r>
          </w:p>
        </w:tc>
        <w:tc>
          <w:tcPr>
            <w:tcW w:w="1076" w:type="dxa"/>
            <w:tcBorders>
              <w:top w:val="nil"/>
              <w:left w:val="nil"/>
              <w:bottom w:val="nil"/>
              <w:right w:val="nil"/>
            </w:tcBorders>
          </w:tcPr>
          <w:p w14:paraId="18947360" w14:textId="77777777" w:rsidR="000447B9" w:rsidRDefault="000447B9" w:rsidP="00A63EF2">
            <w:pPr>
              <w:jc w:val="center"/>
            </w:pPr>
            <w:r>
              <w:rPr>
                <w:sz w:val="16"/>
                <w:szCs w:val="16"/>
              </w:rPr>
              <w:t>0.94 ± 0.18</w:t>
            </w:r>
          </w:p>
        </w:tc>
        <w:tc>
          <w:tcPr>
            <w:tcW w:w="1276" w:type="dxa"/>
            <w:tcBorders>
              <w:top w:val="nil"/>
              <w:left w:val="nil"/>
              <w:bottom w:val="nil"/>
              <w:right w:val="nil"/>
            </w:tcBorders>
          </w:tcPr>
          <w:p w14:paraId="121AFB41" w14:textId="77777777" w:rsidR="000447B9" w:rsidRDefault="000447B9" w:rsidP="00A63EF2">
            <w:pPr>
              <w:jc w:val="center"/>
            </w:pPr>
            <w:r>
              <w:rPr>
                <w:sz w:val="16"/>
                <w:szCs w:val="16"/>
              </w:rPr>
              <w:t xml:space="preserve">0.55 </w:t>
            </w:r>
            <w:r w:rsidRPr="00E26915">
              <w:rPr>
                <w:sz w:val="16"/>
                <w:szCs w:val="16"/>
              </w:rPr>
              <w:t>±</w:t>
            </w:r>
            <w:r>
              <w:rPr>
                <w:sz w:val="16"/>
                <w:szCs w:val="16"/>
              </w:rPr>
              <w:t xml:space="preserve"> 0.14</w:t>
            </w:r>
          </w:p>
        </w:tc>
        <w:tc>
          <w:tcPr>
            <w:tcW w:w="992" w:type="dxa"/>
            <w:tcBorders>
              <w:top w:val="nil"/>
              <w:left w:val="nil"/>
              <w:bottom w:val="nil"/>
              <w:right w:val="nil"/>
            </w:tcBorders>
          </w:tcPr>
          <w:p w14:paraId="30259AC5" w14:textId="77777777" w:rsidR="000447B9" w:rsidRDefault="000447B9" w:rsidP="00A63EF2">
            <w:pPr>
              <w:jc w:val="center"/>
            </w:pPr>
            <w:r>
              <w:rPr>
                <w:sz w:val="16"/>
                <w:szCs w:val="16"/>
              </w:rPr>
              <w:t xml:space="preserve">0.41 </w:t>
            </w:r>
            <w:r w:rsidRPr="00E26915">
              <w:rPr>
                <w:sz w:val="16"/>
                <w:szCs w:val="16"/>
              </w:rPr>
              <w:t>±</w:t>
            </w:r>
            <w:r>
              <w:rPr>
                <w:sz w:val="16"/>
                <w:szCs w:val="16"/>
              </w:rPr>
              <w:t xml:space="preserve"> 0.11</w:t>
            </w:r>
          </w:p>
        </w:tc>
        <w:tc>
          <w:tcPr>
            <w:tcW w:w="992" w:type="dxa"/>
            <w:tcBorders>
              <w:top w:val="nil"/>
              <w:left w:val="nil"/>
              <w:bottom w:val="nil"/>
              <w:right w:val="nil"/>
            </w:tcBorders>
          </w:tcPr>
          <w:p w14:paraId="2DAF4D36" w14:textId="77777777" w:rsidR="000447B9" w:rsidRDefault="000447B9" w:rsidP="00A63EF2">
            <w:pPr>
              <w:jc w:val="center"/>
            </w:pPr>
            <w:r>
              <w:rPr>
                <w:sz w:val="16"/>
                <w:szCs w:val="16"/>
              </w:rPr>
              <w:t xml:space="preserve">1723.1 </w:t>
            </w:r>
          </w:p>
        </w:tc>
        <w:tc>
          <w:tcPr>
            <w:tcW w:w="265" w:type="dxa"/>
            <w:tcBorders>
              <w:top w:val="nil"/>
              <w:left w:val="nil"/>
              <w:bottom w:val="nil"/>
              <w:right w:val="nil"/>
            </w:tcBorders>
          </w:tcPr>
          <w:p w14:paraId="3931DBB2" w14:textId="77777777" w:rsidR="000447B9" w:rsidRDefault="000447B9" w:rsidP="00A63EF2">
            <w:pPr>
              <w:jc w:val="center"/>
            </w:pPr>
          </w:p>
        </w:tc>
        <w:tc>
          <w:tcPr>
            <w:tcW w:w="1153" w:type="dxa"/>
            <w:tcBorders>
              <w:top w:val="nil"/>
              <w:left w:val="nil"/>
              <w:bottom w:val="nil"/>
              <w:right w:val="nil"/>
            </w:tcBorders>
          </w:tcPr>
          <w:p w14:paraId="48C615A7" w14:textId="77777777" w:rsidR="000447B9" w:rsidRDefault="000447B9" w:rsidP="00A63EF2">
            <w:pPr>
              <w:jc w:val="center"/>
            </w:pPr>
            <w:r>
              <w:rPr>
                <w:sz w:val="16"/>
                <w:szCs w:val="16"/>
                <w:lang w:val="fr-FR"/>
              </w:rPr>
              <w:t>0.13 ± 0.02</w:t>
            </w:r>
          </w:p>
        </w:tc>
        <w:tc>
          <w:tcPr>
            <w:tcW w:w="1115" w:type="dxa"/>
            <w:tcBorders>
              <w:top w:val="nil"/>
              <w:left w:val="nil"/>
              <w:bottom w:val="nil"/>
              <w:right w:val="nil"/>
            </w:tcBorders>
          </w:tcPr>
          <w:p w14:paraId="72398746" w14:textId="77777777" w:rsidR="000447B9" w:rsidRDefault="000447B9" w:rsidP="00A63EF2">
            <w:pPr>
              <w:jc w:val="center"/>
            </w:pPr>
            <w:r>
              <w:rPr>
                <w:sz w:val="16"/>
                <w:szCs w:val="16"/>
                <w:lang w:val="fr-FR"/>
              </w:rPr>
              <w:t>2.47</w:t>
            </w:r>
            <w:r w:rsidRPr="00D55FC0">
              <w:rPr>
                <w:sz w:val="16"/>
                <w:szCs w:val="16"/>
                <w:lang w:val="fr-FR"/>
              </w:rPr>
              <w:t xml:space="preserve"> ±</w:t>
            </w:r>
            <w:r>
              <w:rPr>
                <w:sz w:val="16"/>
                <w:szCs w:val="16"/>
                <w:lang w:val="fr-FR"/>
              </w:rPr>
              <w:t xml:space="preserve"> 0.51</w:t>
            </w:r>
          </w:p>
        </w:tc>
        <w:tc>
          <w:tcPr>
            <w:tcW w:w="1436" w:type="dxa"/>
            <w:tcBorders>
              <w:top w:val="nil"/>
              <w:left w:val="nil"/>
              <w:bottom w:val="nil"/>
              <w:right w:val="nil"/>
            </w:tcBorders>
          </w:tcPr>
          <w:p w14:paraId="24077FF1" w14:textId="77777777" w:rsidR="000447B9" w:rsidRDefault="000447B9" w:rsidP="00A63EF2">
            <w:pPr>
              <w:jc w:val="center"/>
            </w:pPr>
            <w:r>
              <w:rPr>
                <w:sz w:val="16"/>
                <w:szCs w:val="16"/>
                <w:lang w:val="fr-FR"/>
              </w:rPr>
              <w:t>1.99</w:t>
            </w:r>
            <w:r w:rsidRPr="00D55FC0">
              <w:rPr>
                <w:sz w:val="16"/>
                <w:szCs w:val="16"/>
                <w:lang w:val="fr-FR"/>
              </w:rPr>
              <w:t xml:space="preserve"> ±</w:t>
            </w:r>
            <w:r>
              <w:rPr>
                <w:sz w:val="16"/>
                <w:szCs w:val="16"/>
                <w:lang w:val="fr-FR"/>
              </w:rPr>
              <w:t xml:space="preserve"> 0.56</w:t>
            </w:r>
          </w:p>
        </w:tc>
        <w:tc>
          <w:tcPr>
            <w:tcW w:w="920" w:type="dxa"/>
            <w:tcBorders>
              <w:top w:val="nil"/>
              <w:left w:val="nil"/>
              <w:bottom w:val="nil"/>
              <w:right w:val="nil"/>
            </w:tcBorders>
          </w:tcPr>
          <w:p w14:paraId="4EC40F99" w14:textId="77777777" w:rsidR="000447B9" w:rsidRDefault="000447B9" w:rsidP="00A63EF2">
            <w:pPr>
              <w:jc w:val="center"/>
            </w:pPr>
            <w:r>
              <w:rPr>
                <w:sz w:val="16"/>
                <w:szCs w:val="16"/>
                <w:lang w:val="fr-FR"/>
              </w:rPr>
              <w:t xml:space="preserve">54.4 </w:t>
            </w:r>
          </w:p>
        </w:tc>
      </w:tr>
      <w:tr w:rsidR="000447B9" w14:paraId="0B1E5ABD" w14:textId="77777777" w:rsidTr="00A63EF2">
        <w:trPr>
          <w:jc w:val="center"/>
        </w:trPr>
        <w:tc>
          <w:tcPr>
            <w:tcW w:w="875" w:type="dxa"/>
            <w:tcBorders>
              <w:top w:val="nil"/>
              <w:left w:val="nil"/>
              <w:bottom w:val="nil"/>
              <w:right w:val="nil"/>
            </w:tcBorders>
          </w:tcPr>
          <w:p w14:paraId="12498923" w14:textId="77777777" w:rsidR="000447B9" w:rsidRDefault="000447B9" w:rsidP="00A63EF2">
            <w:pPr>
              <w:jc w:val="center"/>
            </w:pPr>
            <w:r w:rsidRPr="00AC249E">
              <w:rPr>
                <w:b/>
                <w:sz w:val="20"/>
                <w:szCs w:val="20"/>
              </w:rPr>
              <w:t>2</w:t>
            </w:r>
            <w:r>
              <w:rPr>
                <w:sz w:val="20"/>
                <w:szCs w:val="20"/>
                <w:vertAlign w:val="superscript"/>
              </w:rPr>
              <w:t>c</w:t>
            </w:r>
          </w:p>
        </w:tc>
        <w:tc>
          <w:tcPr>
            <w:tcW w:w="1076" w:type="dxa"/>
            <w:tcBorders>
              <w:top w:val="nil"/>
              <w:left w:val="nil"/>
              <w:bottom w:val="nil"/>
              <w:right w:val="nil"/>
            </w:tcBorders>
          </w:tcPr>
          <w:p w14:paraId="2A1EC25B" w14:textId="77777777" w:rsidR="000447B9" w:rsidRDefault="000447B9" w:rsidP="00A63EF2">
            <w:pPr>
              <w:jc w:val="center"/>
            </w:pPr>
            <w:r>
              <w:rPr>
                <w:sz w:val="16"/>
                <w:szCs w:val="16"/>
              </w:rPr>
              <w:t>0.61 ± 0.06</w:t>
            </w:r>
          </w:p>
        </w:tc>
        <w:tc>
          <w:tcPr>
            <w:tcW w:w="1276" w:type="dxa"/>
            <w:tcBorders>
              <w:top w:val="nil"/>
              <w:left w:val="nil"/>
              <w:bottom w:val="nil"/>
              <w:right w:val="nil"/>
            </w:tcBorders>
          </w:tcPr>
          <w:p w14:paraId="7912F133" w14:textId="77777777" w:rsidR="000447B9" w:rsidRDefault="000447B9" w:rsidP="00A63EF2">
            <w:pPr>
              <w:jc w:val="center"/>
            </w:pPr>
            <w:r>
              <w:rPr>
                <w:sz w:val="16"/>
                <w:szCs w:val="16"/>
              </w:rPr>
              <w:t xml:space="preserve">2.32 </w:t>
            </w:r>
            <w:r w:rsidRPr="00E26915">
              <w:rPr>
                <w:sz w:val="16"/>
                <w:szCs w:val="16"/>
              </w:rPr>
              <w:t>±</w:t>
            </w:r>
            <w:r>
              <w:rPr>
                <w:sz w:val="16"/>
                <w:szCs w:val="16"/>
              </w:rPr>
              <w:t xml:space="preserve"> 0.31</w:t>
            </w:r>
          </w:p>
        </w:tc>
        <w:tc>
          <w:tcPr>
            <w:tcW w:w="992" w:type="dxa"/>
            <w:tcBorders>
              <w:top w:val="nil"/>
              <w:left w:val="nil"/>
              <w:bottom w:val="nil"/>
              <w:right w:val="nil"/>
            </w:tcBorders>
          </w:tcPr>
          <w:p w14:paraId="66BC310E" w14:textId="77777777" w:rsidR="000447B9" w:rsidRDefault="000447B9" w:rsidP="00A63EF2">
            <w:pPr>
              <w:jc w:val="center"/>
            </w:pPr>
            <w:r>
              <w:rPr>
                <w:sz w:val="16"/>
                <w:szCs w:val="16"/>
              </w:rPr>
              <w:t xml:space="preserve">4.94 </w:t>
            </w:r>
            <w:r w:rsidRPr="00E26915">
              <w:rPr>
                <w:sz w:val="16"/>
                <w:szCs w:val="16"/>
              </w:rPr>
              <w:t>±</w:t>
            </w:r>
            <w:r>
              <w:rPr>
                <w:sz w:val="16"/>
                <w:szCs w:val="16"/>
              </w:rPr>
              <w:t xml:space="preserve"> 1.04</w:t>
            </w:r>
          </w:p>
        </w:tc>
        <w:tc>
          <w:tcPr>
            <w:tcW w:w="992" w:type="dxa"/>
            <w:tcBorders>
              <w:top w:val="nil"/>
              <w:left w:val="nil"/>
              <w:bottom w:val="nil"/>
              <w:right w:val="nil"/>
            </w:tcBorders>
          </w:tcPr>
          <w:p w14:paraId="5CB2C5C5" w14:textId="77777777" w:rsidR="000447B9" w:rsidRDefault="000447B9" w:rsidP="00A63EF2">
            <w:pPr>
              <w:jc w:val="center"/>
            </w:pPr>
            <w:r>
              <w:rPr>
                <w:sz w:val="16"/>
                <w:szCs w:val="16"/>
              </w:rPr>
              <w:t xml:space="preserve">260.8 </w:t>
            </w:r>
          </w:p>
        </w:tc>
        <w:tc>
          <w:tcPr>
            <w:tcW w:w="265" w:type="dxa"/>
            <w:tcBorders>
              <w:top w:val="nil"/>
              <w:left w:val="nil"/>
              <w:bottom w:val="nil"/>
              <w:right w:val="nil"/>
            </w:tcBorders>
          </w:tcPr>
          <w:p w14:paraId="5159EEAE" w14:textId="77777777" w:rsidR="000447B9" w:rsidRDefault="000447B9" w:rsidP="00A63EF2">
            <w:pPr>
              <w:jc w:val="center"/>
            </w:pPr>
          </w:p>
        </w:tc>
        <w:tc>
          <w:tcPr>
            <w:tcW w:w="1153" w:type="dxa"/>
            <w:tcBorders>
              <w:top w:val="nil"/>
              <w:left w:val="nil"/>
              <w:bottom w:val="nil"/>
              <w:right w:val="nil"/>
            </w:tcBorders>
          </w:tcPr>
          <w:p w14:paraId="02267A6F" w14:textId="77777777" w:rsidR="000447B9" w:rsidRDefault="000447B9" w:rsidP="00A63EF2">
            <w:pPr>
              <w:jc w:val="center"/>
            </w:pPr>
            <w:r>
              <w:rPr>
                <w:sz w:val="16"/>
                <w:szCs w:val="16"/>
              </w:rPr>
              <w:t>-</w:t>
            </w:r>
          </w:p>
        </w:tc>
        <w:tc>
          <w:tcPr>
            <w:tcW w:w="1115" w:type="dxa"/>
            <w:tcBorders>
              <w:top w:val="nil"/>
              <w:left w:val="nil"/>
              <w:bottom w:val="nil"/>
              <w:right w:val="nil"/>
            </w:tcBorders>
          </w:tcPr>
          <w:p w14:paraId="1933930C" w14:textId="77777777" w:rsidR="000447B9" w:rsidRDefault="000447B9" w:rsidP="00A63EF2">
            <w:pPr>
              <w:jc w:val="center"/>
            </w:pPr>
            <w:r>
              <w:rPr>
                <w:sz w:val="16"/>
                <w:szCs w:val="16"/>
              </w:rPr>
              <w:t>-</w:t>
            </w:r>
          </w:p>
        </w:tc>
        <w:tc>
          <w:tcPr>
            <w:tcW w:w="1436" w:type="dxa"/>
            <w:tcBorders>
              <w:top w:val="nil"/>
              <w:left w:val="nil"/>
              <w:bottom w:val="nil"/>
              <w:right w:val="nil"/>
            </w:tcBorders>
          </w:tcPr>
          <w:p w14:paraId="6A9CF8F8" w14:textId="77777777" w:rsidR="000447B9" w:rsidRDefault="000447B9" w:rsidP="00A63EF2">
            <w:pPr>
              <w:jc w:val="center"/>
            </w:pPr>
            <w:r>
              <w:rPr>
                <w:sz w:val="16"/>
                <w:szCs w:val="16"/>
              </w:rPr>
              <w:t>-</w:t>
            </w:r>
          </w:p>
        </w:tc>
        <w:tc>
          <w:tcPr>
            <w:tcW w:w="920" w:type="dxa"/>
            <w:tcBorders>
              <w:top w:val="nil"/>
              <w:left w:val="nil"/>
              <w:bottom w:val="nil"/>
              <w:right w:val="nil"/>
            </w:tcBorders>
          </w:tcPr>
          <w:p w14:paraId="2308291F" w14:textId="77777777" w:rsidR="000447B9" w:rsidRDefault="000447B9" w:rsidP="00A63EF2">
            <w:pPr>
              <w:jc w:val="center"/>
            </w:pPr>
            <w:r>
              <w:rPr>
                <w:sz w:val="16"/>
                <w:szCs w:val="16"/>
              </w:rPr>
              <w:t>-</w:t>
            </w:r>
          </w:p>
        </w:tc>
      </w:tr>
      <w:tr w:rsidR="000447B9" w14:paraId="13EFA474" w14:textId="77777777" w:rsidTr="00A63EF2">
        <w:trPr>
          <w:jc w:val="center"/>
        </w:trPr>
        <w:tc>
          <w:tcPr>
            <w:tcW w:w="875" w:type="dxa"/>
            <w:tcBorders>
              <w:top w:val="nil"/>
              <w:left w:val="nil"/>
              <w:right w:val="nil"/>
            </w:tcBorders>
          </w:tcPr>
          <w:p w14:paraId="268BBB49" w14:textId="77777777" w:rsidR="000447B9" w:rsidRDefault="000447B9" w:rsidP="00A63EF2">
            <w:pPr>
              <w:jc w:val="center"/>
            </w:pPr>
            <w:r w:rsidRPr="00AC249E">
              <w:rPr>
                <w:b/>
                <w:sz w:val="20"/>
                <w:szCs w:val="20"/>
              </w:rPr>
              <w:t>21</w:t>
            </w:r>
            <w:r>
              <w:rPr>
                <w:sz w:val="20"/>
                <w:szCs w:val="20"/>
                <w:vertAlign w:val="superscript"/>
              </w:rPr>
              <w:t>c</w:t>
            </w:r>
          </w:p>
        </w:tc>
        <w:tc>
          <w:tcPr>
            <w:tcW w:w="1076" w:type="dxa"/>
            <w:tcBorders>
              <w:top w:val="nil"/>
              <w:left w:val="nil"/>
              <w:right w:val="nil"/>
            </w:tcBorders>
          </w:tcPr>
          <w:p w14:paraId="599CA2F4" w14:textId="77777777" w:rsidR="000447B9" w:rsidRDefault="000447B9" w:rsidP="00A63EF2">
            <w:pPr>
              <w:jc w:val="center"/>
            </w:pPr>
            <w:r>
              <w:rPr>
                <w:sz w:val="16"/>
                <w:szCs w:val="16"/>
              </w:rPr>
              <w:t>0.54 ± 0.05</w:t>
            </w:r>
          </w:p>
        </w:tc>
        <w:tc>
          <w:tcPr>
            <w:tcW w:w="1276" w:type="dxa"/>
            <w:tcBorders>
              <w:top w:val="nil"/>
              <w:left w:val="nil"/>
              <w:right w:val="nil"/>
            </w:tcBorders>
          </w:tcPr>
          <w:p w14:paraId="692456C3" w14:textId="77777777" w:rsidR="000447B9" w:rsidRDefault="000447B9" w:rsidP="00A63EF2">
            <w:pPr>
              <w:jc w:val="center"/>
            </w:pPr>
            <w:r>
              <w:rPr>
                <w:sz w:val="16"/>
                <w:szCs w:val="16"/>
              </w:rPr>
              <w:t xml:space="preserve">0.86 </w:t>
            </w:r>
            <w:r w:rsidRPr="00E26915">
              <w:rPr>
                <w:sz w:val="16"/>
                <w:szCs w:val="16"/>
              </w:rPr>
              <w:t>±</w:t>
            </w:r>
            <w:r>
              <w:rPr>
                <w:sz w:val="16"/>
                <w:szCs w:val="16"/>
              </w:rPr>
              <w:t xml:space="preserve"> 0.12</w:t>
            </w:r>
          </w:p>
        </w:tc>
        <w:tc>
          <w:tcPr>
            <w:tcW w:w="992" w:type="dxa"/>
            <w:tcBorders>
              <w:top w:val="nil"/>
              <w:left w:val="nil"/>
              <w:right w:val="nil"/>
            </w:tcBorders>
          </w:tcPr>
          <w:p w14:paraId="322154CD" w14:textId="77777777" w:rsidR="000447B9" w:rsidRDefault="000447B9" w:rsidP="00A63EF2">
            <w:pPr>
              <w:jc w:val="center"/>
            </w:pPr>
            <w:r>
              <w:rPr>
                <w:sz w:val="16"/>
                <w:szCs w:val="16"/>
              </w:rPr>
              <w:t xml:space="preserve">2.76 </w:t>
            </w:r>
            <w:r w:rsidRPr="00E26915">
              <w:rPr>
                <w:sz w:val="16"/>
                <w:szCs w:val="16"/>
              </w:rPr>
              <w:t>±</w:t>
            </w:r>
            <w:r>
              <w:rPr>
                <w:sz w:val="16"/>
                <w:szCs w:val="16"/>
              </w:rPr>
              <w:t xml:space="preserve"> 0.64</w:t>
            </w:r>
          </w:p>
        </w:tc>
        <w:tc>
          <w:tcPr>
            <w:tcW w:w="992" w:type="dxa"/>
            <w:tcBorders>
              <w:top w:val="nil"/>
              <w:left w:val="nil"/>
              <w:right w:val="nil"/>
            </w:tcBorders>
          </w:tcPr>
          <w:p w14:paraId="43BF0DC5" w14:textId="77777777" w:rsidR="000447B9" w:rsidRDefault="000447B9" w:rsidP="00A63EF2">
            <w:pPr>
              <w:jc w:val="center"/>
            </w:pPr>
            <w:r>
              <w:rPr>
                <w:sz w:val="16"/>
                <w:szCs w:val="16"/>
              </w:rPr>
              <w:t xml:space="preserve">622.4 </w:t>
            </w:r>
          </w:p>
        </w:tc>
        <w:tc>
          <w:tcPr>
            <w:tcW w:w="265" w:type="dxa"/>
            <w:tcBorders>
              <w:top w:val="nil"/>
              <w:left w:val="nil"/>
              <w:right w:val="nil"/>
            </w:tcBorders>
          </w:tcPr>
          <w:p w14:paraId="13801B7B" w14:textId="77777777" w:rsidR="000447B9" w:rsidRDefault="000447B9" w:rsidP="00A63EF2">
            <w:pPr>
              <w:jc w:val="center"/>
            </w:pPr>
          </w:p>
        </w:tc>
        <w:tc>
          <w:tcPr>
            <w:tcW w:w="1153" w:type="dxa"/>
            <w:tcBorders>
              <w:top w:val="nil"/>
              <w:left w:val="nil"/>
              <w:right w:val="nil"/>
            </w:tcBorders>
          </w:tcPr>
          <w:p w14:paraId="34AAFA27" w14:textId="77777777" w:rsidR="000447B9" w:rsidRDefault="000447B9" w:rsidP="00A63EF2">
            <w:pPr>
              <w:jc w:val="center"/>
            </w:pPr>
            <w:r>
              <w:rPr>
                <w:sz w:val="16"/>
                <w:szCs w:val="16"/>
                <w:lang w:val="fr-FR"/>
              </w:rPr>
              <w:t>0.11 ± 0.01</w:t>
            </w:r>
          </w:p>
        </w:tc>
        <w:tc>
          <w:tcPr>
            <w:tcW w:w="1115" w:type="dxa"/>
            <w:tcBorders>
              <w:top w:val="nil"/>
              <w:left w:val="nil"/>
              <w:right w:val="nil"/>
            </w:tcBorders>
          </w:tcPr>
          <w:p w14:paraId="1E4B740D" w14:textId="77777777" w:rsidR="000447B9" w:rsidRDefault="000447B9" w:rsidP="00A63EF2">
            <w:pPr>
              <w:jc w:val="center"/>
            </w:pPr>
            <w:r w:rsidRPr="005B277C">
              <w:rPr>
                <w:sz w:val="16"/>
                <w:szCs w:val="16"/>
              </w:rPr>
              <w:t>0.</w:t>
            </w:r>
            <w:r>
              <w:rPr>
                <w:sz w:val="16"/>
                <w:szCs w:val="16"/>
              </w:rPr>
              <w:t>54</w:t>
            </w:r>
            <w:r w:rsidRPr="005B277C">
              <w:rPr>
                <w:sz w:val="16"/>
                <w:szCs w:val="16"/>
              </w:rPr>
              <w:t xml:space="preserve"> ± </w:t>
            </w:r>
            <w:r>
              <w:rPr>
                <w:sz w:val="16"/>
                <w:szCs w:val="16"/>
              </w:rPr>
              <w:t>0.13</w:t>
            </w:r>
          </w:p>
        </w:tc>
        <w:tc>
          <w:tcPr>
            <w:tcW w:w="1436" w:type="dxa"/>
            <w:tcBorders>
              <w:top w:val="nil"/>
              <w:left w:val="nil"/>
              <w:right w:val="nil"/>
            </w:tcBorders>
          </w:tcPr>
          <w:p w14:paraId="4FAFCDF2" w14:textId="77777777" w:rsidR="000447B9" w:rsidRDefault="000447B9" w:rsidP="00A63EF2">
            <w:pPr>
              <w:jc w:val="center"/>
            </w:pPr>
          </w:p>
        </w:tc>
        <w:tc>
          <w:tcPr>
            <w:tcW w:w="920" w:type="dxa"/>
            <w:tcBorders>
              <w:top w:val="nil"/>
              <w:left w:val="nil"/>
              <w:right w:val="nil"/>
            </w:tcBorders>
          </w:tcPr>
          <w:p w14:paraId="267C91BC" w14:textId="77777777" w:rsidR="000447B9" w:rsidRDefault="000447B9" w:rsidP="00A63EF2">
            <w:pPr>
              <w:jc w:val="center"/>
            </w:pPr>
            <w:r w:rsidRPr="005B277C">
              <w:rPr>
                <w:sz w:val="16"/>
                <w:szCs w:val="16"/>
              </w:rPr>
              <w:t>209.</w:t>
            </w:r>
            <w:r>
              <w:rPr>
                <w:sz w:val="16"/>
                <w:szCs w:val="16"/>
              </w:rPr>
              <w:t>2</w:t>
            </w:r>
          </w:p>
        </w:tc>
      </w:tr>
    </w:tbl>
    <w:p w14:paraId="6B84B0BB" w14:textId="77777777" w:rsidR="000447B9" w:rsidRDefault="000447B9" w:rsidP="000447B9">
      <w:pPr>
        <w:ind w:left="-426"/>
      </w:pPr>
      <w:r w:rsidRPr="002A7E1F">
        <w:rPr>
          <w:sz w:val="18"/>
          <w:szCs w:val="18"/>
        </w:rPr>
        <w:t>(-): not determined</w:t>
      </w:r>
      <w:r>
        <w:rPr>
          <w:sz w:val="18"/>
          <w:szCs w:val="18"/>
        </w:rPr>
        <w:t>;</w:t>
      </w:r>
      <w:r w:rsidRPr="002A7E1F">
        <w:rPr>
          <w:sz w:val="18"/>
          <w:szCs w:val="18"/>
          <w:vertAlign w:val="superscript"/>
        </w:rPr>
        <w:t xml:space="preserve"> a</w:t>
      </w:r>
      <w:r w:rsidRPr="002A7E1F">
        <w:rPr>
          <w:b/>
          <w:sz w:val="18"/>
          <w:szCs w:val="18"/>
        </w:rPr>
        <w:t>1</w:t>
      </w:r>
      <w:r w:rsidRPr="002A7E1F">
        <w:rPr>
          <w:sz w:val="18"/>
          <w:szCs w:val="18"/>
        </w:rPr>
        <w:t>, NH</w:t>
      </w:r>
      <w:r w:rsidRPr="002A7E1F">
        <w:rPr>
          <w:sz w:val="18"/>
          <w:szCs w:val="18"/>
          <w:vertAlign w:val="subscript"/>
        </w:rPr>
        <w:t>3</w:t>
      </w:r>
      <w:r>
        <w:rPr>
          <w:sz w:val="18"/>
          <w:szCs w:val="18"/>
        </w:rPr>
        <w:t>;</w:t>
      </w:r>
      <w:r w:rsidRPr="002A7E1F">
        <w:rPr>
          <w:sz w:val="18"/>
          <w:szCs w:val="18"/>
        </w:rPr>
        <w:t xml:space="preserve"> </w:t>
      </w:r>
      <w:r>
        <w:rPr>
          <w:sz w:val="18"/>
          <w:szCs w:val="18"/>
          <w:vertAlign w:val="superscript"/>
        </w:rPr>
        <w:t>b</w:t>
      </w:r>
      <w:r w:rsidRPr="002A7E1F">
        <w:rPr>
          <w:b/>
          <w:sz w:val="18"/>
          <w:szCs w:val="18"/>
        </w:rPr>
        <w:t>1</w:t>
      </w:r>
      <w:r>
        <w:rPr>
          <w:sz w:val="18"/>
          <w:szCs w:val="18"/>
        </w:rPr>
        <w:t>, NADPH;</w:t>
      </w:r>
      <w:r w:rsidRPr="002A7E1F">
        <w:rPr>
          <w:sz w:val="18"/>
          <w:szCs w:val="18"/>
        </w:rPr>
        <w:t xml:space="preserve"> </w:t>
      </w:r>
      <w:proofErr w:type="spellStart"/>
      <w:r>
        <w:rPr>
          <w:sz w:val="18"/>
          <w:szCs w:val="18"/>
          <w:vertAlign w:val="superscript"/>
        </w:rPr>
        <w:t>c</w:t>
      </w:r>
      <w:r w:rsidRPr="002A7E1F">
        <w:rPr>
          <w:sz w:val="18"/>
          <w:szCs w:val="18"/>
        </w:rPr>
        <w:t>NADPH</w:t>
      </w:r>
      <w:proofErr w:type="spellEnd"/>
      <w:r w:rsidRPr="002A7E1F">
        <w:rPr>
          <w:sz w:val="18"/>
          <w:szCs w:val="18"/>
        </w:rPr>
        <w:t>, NH</w:t>
      </w:r>
      <w:r w:rsidRPr="002A7E1F">
        <w:rPr>
          <w:sz w:val="18"/>
          <w:szCs w:val="18"/>
          <w:vertAlign w:val="subscript"/>
        </w:rPr>
        <w:t>3</w:t>
      </w:r>
      <w:r w:rsidRPr="00F25FCA">
        <w:rPr>
          <w:sz w:val="18"/>
          <w:szCs w:val="18"/>
        </w:rPr>
        <w:t xml:space="preserve">; </w:t>
      </w:r>
      <w:r w:rsidRPr="00555CDB">
        <w:rPr>
          <w:sz w:val="18"/>
          <w:szCs w:val="18"/>
        </w:rPr>
        <w:t>*</w:t>
      </w:r>
      <w:r>
        <w:rPr>
          <w:sz w:val="18"/>
          <w:szCs w:val="18"/>
        </w:rPr>
        <w:t xml:space="preserve">apparent </w:t>
      </w:r>
      <w:proofErr w:type="spellStart"/>
      <w:r w:rsidRPr="002A7E1F">
        <w:rPr>
          <w:i/>
          <w:sz w:val="18"/>
          <w:szCs w:val="18"/>
        </w:rPr>
        <w:t>k</w:t>
      </w:r>
      <w:r w:rsidRPr="002A7E1F">
        <w:rPr>
          <w:sz w:val="18"/>
          <w:szCs w:val="18"/>
          <w:vertAlign w:val="subscript"/>
        </w:rPr>
        <w:t>cat</w:t>
      </w:r>
      <w:proofErr w:type="spellEnd"/>
      <w:r w:rsidRPr="00555CDB">
        <w:rPr>
          <w:sz w:val="18"/>
          <w:szCs w:val="18"/>
        </w:rPr>
        <w:t>;</w:t>
      </w:r>
      <w:r>
        <w:rPr>
          <w:sz w:val="18"/>
          <w:szCs w:val="18"/>
        </w:rPr>
        <w:t xml:space="preserve"> </w:t>
      </w:r>
      <w:proofErr w:type="spellStart"/>
      <w:r w:rsidRPr="002A7E1F">
        <w:rPr>
          <w:i/>
          <w:sz w:val="18"/>
          <w:szCs w:val="18"/>
        </w:rPr>
        <w:t>k</w:t>
      </w:r>
      <w:r w:rsidRPr="002A7E1F">
        <w:rPr>
          <w:sz w:val="18"/>
          <w:szCs w:val="18"/>
          <w:vertAlign w:val="subscript"/>
        </w:rPr>
        <w:t>cat</w:t>
      </w:r>
      <w:proofErr w:type="spellEnd"/>
      <w:r w:rsidRPr="002A7E1F">
        <w:rPr>
          <w:sz w:val="18"/>
          <w:szCs w:val="18"/>
        </w:rPr>
        <w:t xml:space="preserve"> </w:t>
      </w:r>
      <w:r>
        <w:rPr>
          <w:sz w:val="18"/>
          <w:szCs w:val="18"/>
        </w:rPr>
        <w:t xml:space="preserve">are </w:t>
      </w:r>
      <w:r w:rsidRPr="002A7E1F">
        <w:rPr>
          <w:sz w:val="18"/>
          <w:szCs w:val="18"/>
        </w:rPr>
        <w:t>expressed in s</w:t>
      </w:r>
      <w:r w:rsidRPr="002A7E1F">
        <w:rPr>
          <w:sz w:val="18"/>
          <w:szCs w:val="18"/>
          <w:vertAlign w:val="superscript"/>
        </w:rPr>
        <w:t>-1</w:t>
      </w:r>
      <w:r w:rsidRPr="002A7E1F">
        <w:rPr>
          <w:sz w:val="18"/>
          <w:szCs w:val="18"/>
        </w:rPr>
        <w:t xml:space="preserve">, </w:t>
      </w:r>
      <w:r w:rsidRPr="002A7E1F">
        <w:rPr>
          <w:i/>
          <w:sz w:val="18"/>
          <w:szCs w:val="18"/>
        </w:rPr>
        <w:t>K</w:t>
      </w:r>
      <w:r w:rsidRPr="002A7E1F">
        <w:rPr>
          <w:sz w:val="18"/>
          <w:szCs w:val="18"/>
          <w:vertAlign w:val="subscript"/>
        </w:rPr>
        <w:t xml:space="preserve">m </w:t>
      </w:r>
      <w:r w:rsidRPr="002A7E1F">
        <w:rPr>
          <w:sz w:val="18"/>
          <w:szCs w:val="18"/>
        </w:rPr>
        <w:t xml:space="preserve">and </w:t>
      </w:r>
      <w:r w:rsidRPr="002A7E1F">
        <w:rPr>
          <w:i/>
          <w:sz w:val="18"/>
          <w:szCs w:val="18"/>
        </w:rPr>
        <w:t>K</w:t>
      </w:r>
      <w:r w:rsidRPr="002A7E1F">
        <w:rPr>
          <w:sz w:val="18"/>
          <w:szCs w:val="18"/>
          <w:vertAlign w:val="subscript"/>
        </w:rPr>
        <w:t>i</w:t>
      </w:r>
      <w:r>
        <w:rPr>
          <w:sz w:val="18"/>
          <w:szCs w:val="18"/>
        </w:rPr>
        <w:t xml:space="preserve"> in </w:t>
      </w:r>
      <w:proofErr w:type="spellStart"/>
      <w:r>
        <w:rPr>
          <w:sz w:val="18"/>
          <w:szCs w:val="18"/>
        </w:rPr>
        <w:t>mM</w:t>
      </w:r>
      <w:proofErr w:type="spellEnd"/>
      <w:r>
        <w:rPr>
          <w:sz w:val="18"/>
          <w:szCs w:val="18"/>
        </w:rPr>
        <w:t xml:space="preserve"> and</w:t>
      </w:r>
      <w:r w:rsidRPr="002A7E1F">
        <w:rPr>
          <w:sz w:val="18"/>
          <w:szCs w:val="18"/>
        </w:rPr>
        <w:t xml:space="preserve"> </w:t>
      </w:r>
      <w:proofErr w:type="spellStart"/>
      <w:r w:rsidRPr="002A7E1F">
        <w:rPr>
          <w:i/>
          <w:sz w:val="18"/>
          <w:szCs w:val="18"/>
        </w:rPr>
        <w:t>k</w:t>
      </w:r>
      <w:r w:rsidRPr="002A7E1F">
        <w:rPr>
          <w:sz w:val="18"/>
          <w:szCs w:val="18"/>
          <w:vertAlign w:val="subscript"/>
        </w:rPr>
        <w:t>cat</w:t>
      </w:r>
      <w:proofErr w:type="spellEnd"/>
      <w:r w:rsidRPr="002A7E1F">
        <w:rPr>
          <w:sz w:val="18"/>
          <w:szCs w:val="18"/>
        </w:rPr>
        <w:t xml:space="preserve"> /</w:t>
      </w:r>
      <w:r w:rsidRPr="002A7E1F">
        <w:rPr>
          <w:i/>
          <w:sz w:val="18"/>
          <w:szCs w:val="18"/>
        </w:rPr>
        <w:t xml:space="preserve"> K</w:t>
      </w:r>
      <w:r w:rsidRPr="002A7E1F">
        <w:rPr>
          <w:sz w:val="18"/>
          <w:szCs w:val="18"/>
          <w:vertAlign w:val="subscript"/>
        </w:rPr>
        <w:t>m</w:t>
      </w:r>
      <w:r w:rsidRPr="002A7E1F">
        <w:rPr>
          <w:sz w:val="18"/>
          <w:szCs w:val="18"/>
        </w:rPr>
        <w:t xml:space="preserve"> in s</w:t>
      </w:r>
      <w:r w:rsidRPr="002A7E1F">
        <w:rPr>
          <w:sz w:val="18"/>
          <w:szCs w:val="18"/>
          <w:vertAlign w:val="superscript"/>
        </w:rPr>
        <w:t>-1</w:t>
      </w:r>
      <w:r w:rsidRPr="002A7E1F">
        <w:rPr>
          <w:sz w:val="18"/>
          <w:szCs w:val="18"/>
        </w:rPr>
        <w:t xml:space="preserve"> M</w:t>
      </w:r>
      <w:r w:rsidRPr="002A7E1F">
        <w:rPr>
          <w:sz w:val="18"/>
          <w:szCs w:val="18"/>
          <w:vertAlign w:val="superscript"/>
        </w:rPr>
        <w:t>-1</w:t>
      </w:r>
      <w:r w:rsidRPr="002A7E1F">
        <w:rPr>
          <w:sz w:val="18"/>
          <w:szCs w:val="18"/>
        </w:rPr>
        <w:t xml:space="preserve">. </w:t>
      </w:r>
      <w:r>
        <w:rPr>
          <w:sz w:val="18"/>
          <w:szCs w:val="18"/>
        </w:rPr>
        <w:t xml:space="preserve">Concentrations used in each case are detailed in Supplementary Figures 5-6. </w:t>
      </w:r>
      <w:r w:rsidRPr="005F7FAE">
        <w:rPr>
          <w:sz w:val="18"/>
          <w:szCs w:val="18"/>
        </w:rPr>
        <w:t>The uncertainties are those generated by the fitting of data averaged over 3 experiments.</w:t>
      </w:r>
      <w:r>
        <w:rPr>
          <w:sz w:val="18"/>
          <w:szCs w:val="18"/>
        </w:rPr>
        <w:t xml:space="preserve"> </w:t>
      </w:r>
      <w:r w:rsidRPr="002A7E1F">
        <w:rPr>
          <w:sz w:val="18"/>
          <w:szCs w:val="18"/>
        </w:rPr>
        <w:t>For more details, see Methods</w:t>
      </w:r>
      <w:r>
        <w:rPr>
          <w:sz w:val="18"/>
          <w:szCs w:val="18"/>
        </w:rPr>
        <w:t>.</w:t>
      </w:r>
    </w:p>
    <w:p w14:paraId="009398FA" w14:textId="77777777" w:rsidR="004B4D6D" w:rsidRDefault="004B4D6D" w:rsidP="00842CA9">
      <w:pPr>
        <w:rPr>
          <w:b/>
        </w:rPr>
      </w:pPr>
    </w:p>
    <w:p w14:paraId="53B83C1D" w14:textId="77777777" w:rsidR="004C5FB3" w:rsidRDefault="004C5FB3" w:rsidP="00842CA9">
      <w:pPr>
        <w:rPr>
          <w:b/>
        </w:rPr>
      </w:pPr>
      <w:proofErr w:type="spellStart"/>
      <w:r>
        <w:rPr>
          <w:b/>
        </w:rPr>
        <w:t>Stereoselectivity</w:t>
      </w:r>
      <w:proofErr w:type="spellEnd"/>
    </w:p>
    <w:p w14:paraId="5DE7184C" w14:textId="439B8935" w:rsidR="004C5FB3" w:rsidRDefault="004C5FB3" w:rsidP="00842CA9">
      <w:r>
        <w:rPr>
          <w:b/>
        </w:rPr>
        <w:t xml:space="preserve"> </w:t>
      </w:r>
      <w:r w:rsidRPr="00DF04C1">
        <w:t xml:space="preserve">Amines were obtained with </w:t>
      </w:r>
      <w:proofErr w:type="spellStart"/>
      <w:r w:rsidRPr="00DF04C1">
        <w:t>e.e.s</w:t>
      </w:r>
      <w:proofErr w:type="spellEnd"/>
      <w:r w:rsidRPr="00DF04C1">
        <w:t xml:space="preserve"> of between 68 % to ≥ 98.5 %, depending on the substrate and the enzyme (Supplementary </w:t>
      </w:r>
      <w:r w:rsidR="00D52415">
        <w:t>Methods and Supplementary</w:t>
      </w:r>
      <w:r w:rsidRPr="00DF04C1">
        <w:t xml:space="preserve"> Table 4). As for 4OP-AmDH, the (</w:t>
      </w:r>
      <w:r w:rsidRPr="00DF04C1">
        <w:rPr>
          <w:i/>
        </w:rPr>
        <w:t>S</w:t>
      </w:r>
      <w:r w:rsidRPr="00DF04C1">
        <w:t>)-amine was preferentially formed, in contrast to engineered AmDH</w:t>
      </w:r>
      <w:proofErr w:type="gramStart"/>
      <w:r w:rsidRPr="00DF04C1">
        <w:t>,</w:t>
      </w:r>
      <w:r w:rsidR="009422EF">
        <w:rPr>
          <w:noProof/>
          <w:vertAlign w:val="superscript"/>
        </w:rPr>
        <w:t>8</w:t>
      </w:r>
      <w:r w:rsidR="00932F8C">
        <w:rPr>
          <w:noProof/>
          <w:vertAlign w:val="superscript"/>
        </w:rPr>
        <w:t>,1</w:t>
      </w:r>
      <w:r w:rsidR="009422EF">
        <w:rPr>
          <w:noProof/>
          <w:vertAlign w:val="superscript"/>
        </w:rPr>
        <w:t>5</w:t>
      </w:r>
      <w:proofErr w:type="gramEnd"/>
      <w:r w:rsidRPr="00DF04C1">
        <w:t xml:space="preserve"> </w:t>
      </w:r>
      <w:r w:rsidRPr="00DF04C1">
        <w:rPr>
          <w:i/>
        </w:rPr>
        <w:t>Asp</w:t>
      </w:r>
      <w:r w:rsidRPr="00DF04C1">
        <w:t>RedAm</w:t>
      </w:r>
      <w:r w:rsidR="008A6148">
        <w:rPr>
          <w:noProof/>
          <w:vertAlign w:val="superscript"/>
        </w:rPr>
        <w:t>20</w:t>
      </w:r>
      <w:r w:rsidRPr="00DF04C1">
        <w:t xml:space="preserve"> and IRED-Sr,</w:t>
      </w:r>
      <w:r w:rsidR="008A6148">
        <w:rPr>
          <w:noProof/>
          <w:vertAlign w:val="superscript"/>
        </w:rPr>
        <w:t>27</w:t>
      </w:r>
      <w:r w:rsidRPr="00DF04C1">
        <w:t xml:space="preserve"> each of which gave the (</w:t>
      </w:r>
      <w:r w:rsidRPr="00DF04C1">
        <w:rPr>
          <w:i/>
        </w:rPr>
        <w:t>R</w:t>
      </w:r>
      <w:r w:rsidRPr="00DF04C1">
        <w:t xml:space="preserve">)- enantiomer in the case of reaction with ammonia. From this point of view, </w:t>
      </w:r>
      <w:proofErr w:type="spellStart"/>
      <w:r w:rsidRPr="00DF04C1">
        <w:t>nat-AmDHs</w:t>
      </w:r>
      <w:proofErr w:type="spellEnd"/>
      <w:r w:rsidRPr="00DF04C1">
        <w:t xml:space="preserve"> are comparable with IRED IR_7, IR_10-11, IR_15, IR_20</w:t>
      </w:r>
      <w:r>
        <w:t xml:space="preserve"> and IR_25 reported by </w:t>
      </w:r>
      <w:proofErr w:type="spellStart"/>
      <w:r>
        <w:t>Wetzl</w:t>
      </w:r>
      <w:proofErr w:type="spellEnd"/>
      <w:r>
        <w:t xml:space="preserve"> </w:t>
      </w:r>
      <w:r>
        <w:rPr>
          <w:i/>
        </w:rPr>
        <w:t>et al</w:t>
      </w:r>
      <w:r>
        <w:t xml:space="preserve">. </w:t>
      </w:r>
      <w:r w:rsidR="008A6148">
        <w:rPr>
          <w:noProof/>
          <w:vertAlign w:val="superscript"/>
        </w:rPr>
        <w:t>16</w:t>
      </w:r>
      <w:r>
        <w:t xml:space="preserve"> In the case of methyl-substituted cyclohexanones </w:t>
      </w:r>
      <w:r>
        <w:rPr>
          <w:b/>
        </w:rPr>
        <w:t>2</w:t>
      </w:r>
      <w:r>
        <w:t xml:space="preserve"> and </w:t>
      </w:r>
      <w:r>
        <w:rPr>
          <w:b/>
        </w:rPr>
        <w:t>3</w:t>
      </w:r>
      <w:r>
        <w:t>, the (</w:t>
      </w:r>
      <w:r>
        <w:rPr>
          <w:i/>
        </w:rPr>
        <w:t>R</w:t>
      </w:r>
      <w:proofErr w:type="gramStart"/>
      <w:r>
        <w:t>)-</w:t>
      </w:r>
      <w:proofErr w:type="gramEnd"/>
      <w:r>
        <w:t xml:space="preserve"> configuration was only slightly preferentially transformed. </w:t>
      </w:r>
    </w:p>
    <w:p w14:paraId="059C0DCE" w14:textId="40EB9C88" w:rsidR="004C5FB3" w:rsidRPr="00DF04C1" w:rsidRDefault="004C5FB3" w:rsidP="00842CA9">
      <w:pPr>
        <w:rPr>
          <w:b/>
        </w:rPr>
      </w:pPr>
      <w:r>
        <w:rPr>
          <w:b/>
          <w:highlight w:val="white"/>
        </w:rPr>
        <w:t xml:space="preserve">A </w:t>
      </w:r>
      <w:r w:rsidRPr="00DF04C1">
        <w:rPr>
          <w:b/>
        </w:rPr>
        <w:t xml:space="preserve">family of </w:t>
      </w:r>
      <w:r w:rsidR="00D52415">
        <w:rPr>
          <w:b/>
        </w:rPr>
        <w:t xml:space="preserve">native </w:t>
      </w:r>
      <w:proofErr w:type="spellStart"/>
      <w:r w:rsidRPr="00DF04C1">
        <w:rPr>
          <w:b/>
        </w:rPr>
        <w:t>AmDHs</w:t>
      </w:r>
      <w:proofErr w:type="spellEnd"/>
    </w:p>
    <w:p w14:paraId="4ECA446B" w14:textId="555B0176" w:rsidR="004C5FB3" w:rsidRDefault="004C5FB3" w:rsidP="00842CA9">
      <w:r w:rsidRPr="00DF04C1">
        <w:t xml:space="preserve">Our discovered native </w:t>
      </w:r>
      <w:proofErr w:type="spellStart"/>
      <w:r w:rsidRPr="00DF04C1">
        <w:t>AmDHs</w:t>
      </w:r>
      <w:proofErr w:type="spellEnd"/>
      <w:r w:rsidRPr="00DF04C1">
        <w:t xml:space="preserve"> are evolutionar</w:t>
      </w:r>
      <w:r w:rsidR="004E30AC">
        <w:t>il</w:t>
      </w:r>
      <w:r w:rsidRPr="00DF04C1">
        <w:t xml:space="preserve">y unrelated to </w:t>
      </w:r>
      <w:r w:rsidRPr="00DF04C1">
        <w:rPr>
          <w:color w:val="000000"/>
        </w:rPr>
        <w:t xml:space="preserve">engineered </w:t>
      </w:r>
      <w:proofErr w:type="spellStart"/>
      <w:r w:rsidRPr="00DF04C1">
        <w:rPr>
          <w:color w:val="000000"/>
        </w:rPr>
        <w:t>AmDHs</w:t>
      </w:r>
      <w:proofErr w:type="spellEnd"/>
      <w:r w:rsidRPr="00DF04C1">
        <w:rPr>
          <w:color w:val="000000"/>
        </w:rPr>
        <w:t xml:space="preserve">, IREDs and </w:t>
      </w:r>
      <w:proofErr w:type="spellStart"/>
      <w:r w:rsidRPr="00DF04C1">
        <w:rPr>
          <w:color w:val="000000"/>
        </w:rPr>
        <w:t>RedAms</w:t>
      </w:r>
      <w:proofErr w:type="spellEnd"/>
      <w:r w:rsidRPr="00DF04C1">
        <w:t xml:space="preserve"> as illustrated by a </w:t>
      </w:r>
      <w:proofErr w:type="spellStart"/>
      <w:r w:rsidRPr="00DF04C1">
        <w:t>heatmap</w:t>
      </w:r>
      <w:proofErr w:type="spellEnd"/>
      <w:r w:rsidRPr="00DF04C1">
        <w:t xml:space="preserve"> based on sequence identity </w:t>
      </w:r>
      <w:r w:rsidRPr="00DF04C1">
        <w:rPr>
          <w:color w:val="000000"/>
        </w:rPr>
        <w:t xml:space="preserve">(Supplementary </w:t>
      </w:r>
      <w:r w:rsidR="00D52415">
        <w:rPr>
          <w:color w:val="000000"/>
        </w:rPr>
        <w:t xml:space="preserve">Figure </w:t>
      </w:r>
      <w:r w:rsidRPr="00DF04C1">
        <w:rPr>
          <w:color w:val="000000"/>
        </w:rPr>
        <w:t>1</w:t>
      </w:r>
      <w:r w:rsidR="009244E5">
        <w:rPr>
          <w:color w:val="000000"/>
        </w:rPr>
        <w:t>2</w:t>
      </w:r>
      <w:r w:rsidRPr="00DF04C1">
        <w:rPr>
          <w:color w:val="000000"/>
        </w:rPr>
        <w:t>).</w:t>
      </w:r>
      <w:r w:rsidRPr="00DF04C1">
        <w:t>To analy</w:t>
      </w:r>
      <w:r w:rsidR="00186559">
        <w:t>z</w:t>
      </w:r>
      <w:r w:rsidRPr="00DF04C1">
        <w:t>e the sequence diversity and relationships between proteins of this family</w:t>
      </w:r>
      <w:r w:rsidR="001B1B38">
        <w:t xml:space="preserve"> (</w:t>
      </w:r>
      <w:r w:rsidR="00D52415">
        <w:t xml:space="preserve">Supplementary Figure </w:t>
      </w:r>
      <w:r w:rsidR="001B1B38">
        <w:t>14)</w:t>
      </w:r>
      <w:r w:rsidRPr="00DF04C1">
        <w:t xml:space="preserve">, we created a sequence similarity network (SSN) built with 5313 protein homologs to AmDH4, </w:t>
      </w:r>
      <w:proofErr w:type="spellStart"/>
      <w:r w:rsidRPr="00DF04C1">
        <w:rPr>
          <w:i/>
        </w:rPr>
        <w:t>Cfus</w:t>
      </w:r>
      <w:r w:rsidRPr="00DF04C1">
        <w:t>AmDH</w:t>
      </w:r>
      <w:proofErr w:type="spellEnd"/>
      <w:r w:rsidRPr="00DF04C1">
        <w:t xml:space="preserve"> and </w:t>
      </w:r>
      <w:proofErr w:type="spellStart"/>
      <w:r w:rsidRPr="00DF04C1">
        <w:rPr>
          <w:i/>
        </w:rPr>
        <w:t>Msme</w:t>
      </w:r>
      <w:r w:rsidR="00363641">
        <w:t>AmDH</w:t>
      </w:r>
      <w:proofErr w:type="spellEnd"/>
      <w:r w:rsidR="00363641">
        <w:t xml:space="preserve"> (Fig. 2</w:t>
      </w:r>
      <w:r w:rsidRPr="00DF04C1">
        <w:t xml:space="preserve">, Supplementary </w:t>
      </w:r>
      <w:r w:rsidR="00D52415">
        <w:t xml:space="preserve">Figure </w:t>
      </w:r>
      <w:r w:rsidRPr="00DF04C1">
        <w:t>1</w:t>
      </w:r>
      <w:r w:rsidR="009244E5">
        <w:t>3</w:t>
      </w:r>
      <w:r w:rsidRPr="00DF04C1">
        <w:t xml:space="preserve">), in which the most similar proteins (above 40 % of sequence identity) are connected. </w:t>
      </w:r>
      <w:proofErr w:type="spellStart"/>
      <w:r w:rsidRPr="00DF04C1">
        <w:rPr>
          <w:i/>
        </w:rPr>
        <w:t>Msme</w:t>
      </w:r>
      <w:proofErr w:type="spellEnd"/>
      <w:r w:rsidRPr="00DF04C1">
        <w:t xml:space="preserve">-, </w:t>
      </w:r>
      <w:proofErr w:type="spellStart"/>
      <w:r w:rsidRPr="00DF04C1">
        <w:rPr>
          <w:i/>
        </w:rPr>
        <w:t>Myco</w:t>
      </w:r>
      <w:proofErr w:type="spellEnd"/>
      <w:r w:rsidRPr="00DF04C1">
        <w:rPr>
          <w:i/>
        </w:rPr>
        <w:t>-</w:t>
      </w:r>
      <w:r w:rsidRPr="00DF04C1">
        <w:t xml:space="preserve">, </w:t>
      </w:r>
      <w:proofErr w:type="spellStart"/>
      <w:r w:rsidRPr="00DF04C1">
        <w:rPr>
          <w:i/>
        </w:rPr>
        <w:t>Mvac</w:t>
      </w:r>
      <w:proofErr w:type="spellEnd"/>
      <w:r w:rsidRPr="00DF04C1">
        <w:rPr>
          <w:i/>
        </w:rPr>
        <w:t>-</w:t>
      </w:r>
      <w:r w:rsidRPr="00DF04C1">
        <w:t xml:space="preserve"> and </w:t>
      </w:r>
      <w:proofErr w:type="spellStart"/>
      <w:r w:rsidRPr="00DF04C1">
        <w:rPr>
          <w:i/>
        </w:rPr>
        <w:t>Micro</w:t>
      </w:r>
      <w:r w:rsidRPr="00DF04C1">
        <w:t>AmDH</w:t>
      </w:r>
      <w:proofErr w:type="spellEnd"/>
      <w:r w:rsidRPr="00DF04C1">
        <w:t xml:space="preserve"> are highly related and are </w:t>
      </w:r>
      <w:r w:rsidRPr="00DF04C1">
        <w:lastRenderedPageBreak/>
        <w:t xml:space="preserve">found in the same cluster as </w:t>
      </w:r>
      <w:proofErr w:type="spellStart"/>
      <w:r w:rsidRPr="00DF04C1">
        <w:rPr>
          <w:i/>
        </w:rPr>
        <w:t>Cfus</w:t>
      </w:r>
      <w:proofErr w:type="spellEnd"/>
      <w:r w:rsidRPr="00DF04C1">
        <w:t xml:space="preserve"> and </w:t>
      </w:r>
      <w:proofErr w:type="spellStart"/>
      <w:r w:rsidRPr="00DF04C1">
        <w:rPr>
          <w:i/>
        </w:rPr>
        <w:t>Apau</w:t>
      </w:r>
      <w:r w:rsidRPr="00DF04C1">
        <w:t>AmDH</w:t>
      </w:r>
      <w:proofErr w:type="spellEnd"/>
      <w:r w:rsidRPr="00DF04C1">
        <w:t xml:space="preserve">, </w:t>
      </w:r>
      <w:r w:rsidRPr="00DF04C1">
        <w:rPr>
          <w:color w:val="000000"/>
        </w:rPr>
        <w:t>but in a different sub-cluster</w:t>
      </w:r>
      <w:r w:rsidRPr="00DF04C1">
        <w:t>. By contrast, 4OP-AmDHs are fo</w:t>
      </w:r>
      <w:r w:rsidR="00363641">
        <w:t>und in a distant cluster (Fig. 2</w:t>
      </w:r>
      <w:r w:rsidR="008E60DD">
        <w:t>a</w:t>
      </w:r>
      <w:r w:rsidRPr="00DF04C1">
        <w:t xml:space="preserve">). Over the family, 70 % of the proteins are annotated as </w:t>
      </w:r>
      <w:proofErr w:type="spellStart"/>
      <w:r w:rsidRPr="00DF04C1">
        <w:t>Dihydrodipicolinate</w:t>
      </w:r>
      <w:proofErr w:type="spellEnd"/>
      <w:r w:rsidRPr="00DF04C1">
        <w:t xml:space="preserve"> reductase (EC 1.17.1.8). Interestingly, the experimentally validated 4-hydroxytetradihydrodipicolinate</w:t>
      </w:r>
      <w:r w:rsidR="00CE09A7">
        <w:t xml:space="preserve"> </w:t>
      </w:r>
      <w:r w:rsidRPr="00DF04C1">
        <w:t>reductase DapB</w:t>
      </w:r>
      <w:r w:rsidR="002856A9">
        <w:rPr>
          <w:noProof/>
          <w:vertAlign w:val="superscript"/>
        </w:rPr>
        <w:t>28</w:t>
      </w:r>
      <w:r w:rsidRPr="00DF04C1">
        <w:t xml:space="preserve"> is not present in this set</w:t>
      </w:r>
      <w:r w:rsidR="00DD1AA2">
        <w:t xml:space="preserve">. The </w:t>
      </w:r>
      <w:proofErr w:type="spellStart"/>
      <w:r w:rsidRPr="00DF04C1">
        <w:t>nat-AmDHs</w:t>
      </w:r>
      <w:proofErr w:type="spellEnd"/>
      <w:r w:rsidRPr="00DF04C1">
        <w:t xml:space="preserve"> have been probably </w:t>
      </w:r>
      <w:r w:rsidR="00DD1AA2">
        <w:t>over</w:t>
      </w:r>
      <w:r w:rsidRPr="00DF04C1">
        <w:t>-annotated due to the presence of similar NADPH domain</w:t>
      </w:r>
      <w:r w:rsidR="00EB67C7">
        <w:t>s</w:t>
      </w:r>
      <w:r w:rsidR="00DD1AA2">
        <w:t xml:space="preserve">, as indicated on their </w:t>
      </w:r>
      <w:proofErr w:type="spellStart"/>
      <w:r w:rsidR="00DD1AA2">
        <w:t>Uniprot</w:t>
      </w:r>
      <w:proofErr w:type="spellEnd"/>
      <w:r w:rsidR="00DD1AA2">
        <w:t>/</w:t>
      </w:r>
      <w:proofErr w:type="spellStart"/>
      <w:r w:rsidR="00DD1AA2">
        <w:t>TrEMBL</w:t>
      </w:r>
      <w:proofErr w:type="spellEnd"/>
      <w:r w:rsidR="00DD1AA2">
        <w:t xml:space="preserve"> automatic annotation records</w:t>
      </w:r>
      <w:r w:rsidRPr="00DF04C1">
        <w:t xml:space="preserve"> (</w:t>
      </w:r>
      <w:r w:rsidR="00D52415">
        <w:t xml:space="preserve">Supplementary </w:t>
      </w:r>
      <w:r w:rsidR="00E77F0C" w:rsidRPr="00DF04C1">
        <w:t>Fig</w:t>
      </w:r>
      <w:r w:rsidR="00D52415">
        <w:t xml:space="preserve">ure </w:t>
      </w:r>
      <w:r w:rsidRPr="00DF04C1">
        <w:t>1</w:t>
      </w:r>
      <w:r w:rsidR="009244E5">
        <w:t>3</w:t>
      </w:r>
      <w:r w:rsidRPr="00DF04C1">
        <w:t>).  About 1 % are annotated as 2</w:t>
      </w:r>
      <w:proofErr w:type="gramStart"/>
      <w:r w:rsidRPr="00DF04C1">
        <w:t>,4</w:t>
      </w:r>
      <w:proofErr w:type="gramEnd"/>
      <w:r w:rsidRPr="00DF04C1">
        <w:t>-diaminopentanoate dehydrogenase (EC 1.4.1.12), including the experimentally validated ones</w:t>
      </w:r>
      <w:r w:rsidR="002C2D63" w:rsidRPr="002C2D63">
        <w:rPr>
          <w:vertAlign w:val="superscript"/>
        </w:rPr>
        <w:t>2</w:t>
      </w:r>
      <w:r w:rsidR="002856A9">
        <w:rPr>
          <w:vertAlign w:val="superscript"/>
        </w:rPr>
        <w:t>2</w:t>
      </w:r>
      <w:r w:rsidRPr="00DF04C1">
        <w:t xml:space="preserve"> (</w:t>
      </w:r>
      <w:proofErr w:type="spellStart"/>
      <w:r w:rsidRPr="00DF04C1">
        <w:rPr>
          <w:i/>
        </w:rPr>
        <w:t>ord</w:t>
      </w:r>
      <w:proofErr w:type="spellEnd"/>
      <w:r w:rsidRPr="00DF04C1">
        <w:t xml:space="preserve"> genes, </w:t>
      </w:r>
      <w:proofErr w:type="spellStart"/>
      <w:r w:rsidRPr="00DF04C1">
        <w:t>Unipro</w:t>
      </w:r>
      <w:r w:rsidR="00127F81">
        <w:t>t</w:t>
      </w:r>
      <w:proofErr w:type="spellEnd"/>
      <w:r w:rsidR="00127F81">
        <w:t xml:space="preserve"> ID: C1FW05</w:t>
      </w:r>
      <w:r w:rsidR="00363641">
        <w:t xml:space="preserve"> and E3PY99) (Fig. 2</w:t>
      </w:r>
      <w:r w:rsidR="008E60DD">
        <w:t>b</w:t>
      </w:r>
      <w:r w:rsidRPr="00DF04C1">
        <w:t>).</w:t>
      </w:r>
      <w:r>
        <w:t xml:space="preserve"> </w:t>
      </w:r>
    </w:p>
    <w:p w14:paraId="40AF99A2" w14:textId="1F53F166" w:rsidR="004C5FB3" w:rsidRDefault="004C5FB3" w:rsidP="00842CA9"/>
    <w:p w14:paraId="27FB4942" w14:textId="053B16E9" w:rsidR="00D314D2" w:rsidRDefault="00D314D2" w:rsidP="00842CA9">
      <w:r>
        <w:rPr>
          <w:noProof/>
          <w:lang w:val="en-GB"/>
        </w:rPr>
        <w:drawing>
          <wp:inline distT="0" distB="0" distL="0" distR="0" wp14:anchorId="3EC84876" wp14:editId="4F4B6A83">
            <wp:extent cx="5754636" cy="316523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5251" cy="3165568"/>
                    </a:xfrm>
                    <a:prstGeom prst="rect">
                      <a:avLst/>
                    </a:prstGeom>
                    <a:noFill/>
                  </pic:spPr>
                </pic:pic>
              </a:graphicData>
            </a:graphic>
          </wp:inline>
        </w:drawing>
      </w:r>
    </w:p>
    <w:p w14:paraId="2BA5B0BF" w14:textId="6AE8591C" w:rsidR="004C5FB3" w:rsidRDefault="008E60DD" w:rsidP="00842CA9">
      <w:pPr>
        <w:rPr>
          <w:color w:val="000000"/>
        </w:rPr>
      </w:pPr>
      <w:r>
        <w:rPr>
          <w:b/>
          <w:bCs/>
          <w:color w:val="000000"/>
        </w:rPr>
        <w:t>Fig.</w:t>
      </w:r>
      <w:r w:rsidR="00363641">
        <w:rPr>
          <w:b/>
          <w:bCs/>
          <w:color w:val="000000"/>
        </w:rPr>
        <w:t>2</w:t>
      </w:r>
      <w:r>
        <w:rPr>
          <w:b/>
          <w:bCs/>
          <w:color w:val="000000"/>
        </w:rPr>
        <w:t>|</w:t>
      </w:r>
      <w:r w:rsidR="004C5FB3">
        <w:rPr>
          <w:color w:val="000000"/>
        </w:rPr>
        <w:t xml:space="preserve"> </w:t>
      </w:r>
      <w:r w:rsidR="004C5FB3" w:rsidRPr="0014022B">
        <w:rPr>
          <w:b/>
          <w:color w:val="000000"/>
        </w:rPr>
        <w:t xml:space="preserve">Sequence similarity network (SSN) of the </w:t>
      </w:r>
      <w:r w:rsidR="00644036">
        <w:rPr>
          <w:b/>
          <w:color w:val="000000"/>
        </w:rPr>
        <w:t>native</w:t>
      </w:r>
      <w:r w:rsidR="00644036" w:rsidRPr="0014022B">
        <w:rPr>
          <w:b/>
          <w:color w:val="000000"/>
        </w:rPr>
        <w:t xml:space="preserve"> </w:t>
      </w:r>
      <w:proofErr w:type="spellStart"/>
      <w:r w:rsidR="004C5FB3" w:rsidRPr="0014022B">
        <w:rPr>
          <w:b/>
          <w:color w:val="000000"/>
        </w:rPr>
        <w:t>AmDH</w:t>
      </w:r>
      <w:proofErr w:type="spellEnd"/>
      <w:r w:rsidR="004C5FB3" w:rsidRPr="0014022B">
        <w:rPr>
          <w:b/>
          <w:color w:val="000000"/>
        </w:rPr>
        <w:t xml:space="preserve"> family.  </w:t>
      </w:r>
      <w:r w:rsidR="004C5FB3" w:rsidRPr="0014022B">
        <w:rPr>
          <w:color w:val="000000"/>
        </w:rPr>
        <w:t>Edges between proteins (represented by nodes) are represented if the alignment score between two proteins is above 62, which correspond to 30</w:t>
      </w:r>
      <w:r w:rsidR="004C5FB3">
        <w:rPr>
          <w:color w:val="000000"/>
        </w:rPr>
        <w:t xml:space="preserve"> </w:t>
      </w:r>
      <w:r w:rsidR="004C5FB3" w:rsidRPr="0014022B">
        <w:rPr>
          <w:color w:val="000000"/>
        </w:rPr>
        <w:t>% of seq</w:t>
      </w:r>
      <w:r w:rsidR="00363641">
        <w:rPr>
          <w:color w:val="000000"/>
        </w:rPr>
        <w:t xml:space="preserve">uence identity. </w:t>
      </w:r>
      <w:proofErr w:type="gramStart"/>
      <w:r w:rsidR="00363641">
        <w:rPr>
          <w:color w:val="000000"/>
        </w:rPr>
        <w:t>Mapping of</w:t>
      </w:r>
      <w:r w:rsidR="004C5FB3">
        <w:rPr>
          <w:color w:val="000000"/>
        </w:rPr>
        <w:t>: (</w:t>
      </w:r>
      <w:r w:rsidRPr="00BD4F24">
        <w:rPr>
          <w:b/>
          <w:color w:val="000000"/>
        </w:rPr>
        <w:t>a</w:t>
      </w:r>
      <w:r w:rsidR="004C5FB3" w:rsidRPr="0014022B">
        <w:rPr>
          <w:color w:val="000000"/>
        </w:rPr>
        <w:t xml:space="preserve">) </w:t>
      </w:r>
      <w:r w:rsidR="00A47F3F">
        <w:rPr>
          <w:color w:val="000000"/>
        </w:rPr>
        <w:t>D</w:t>
      </w:r>
      <w:r w:rsidR="004C5FB3" w:rsidRPr="0014022B">
        <w:rPr>
          <w:color w:val="000000"/>
        </w:rPr>
        <w:t xml:space="preserve">iscovered native </w:t>
      </w:r>
      <w:proofErr w:type="spellStart"/>
      <w:r w:rsidR="004C5FB3" w:rsidRPr="0014022B">
        <w:rPr>
          <w:color w:val="000000"/>
        </w:rPr>
        <w:t>AmDHs</w:t>
      </w:r>
      <w:proofErr w:type="spellEnd"/>
      <w:r w:rsidR="004C5FB3" w:rsidRPr="0014022B">
        <w:rPr>
          <w:color w:val="000000"/>
        </w:rPr>
        <w:t>.</w:t>
      </w:r>
      <w:proofErr w:type="gramEnd"/>
      <w:r w:rsidR="004C5FB3" w:rsidRPr="0014022B">
        <w:rPr>
          <w:color w:val="000000"/>
        </w:rPr>
        <w:t xml:space="preserve"> The </w:t>
      </w:r>
      <w:r w:rsidR="003A4D12">
        <w:rPr>
          <w:color w:val="000000"/>
        </w:rPr>
        <w:t xml:space="preserve">only </w:t>
      </w:r>
      <w:r w:rsidR="004C5FB3" w:rsidRPr="0014022B">
        <w:rPr>
          <w:color w:val="000000"/>
        </w:rPr>
        <w:t xml:space="preserve">two proteins with experimental data listed in </w:t>
      </w:r>
      <w:proofErr w:type="spellStart"/>
      <w:r w:rsidR="004C5FB3" w:rsidRPr="0014022B">
        <w:rPr>
          <w:color w:val="000000"/>
        </w:rPr>
        <w:t>Swissprot</w:t>
      </w:r>
      <w:proofErr w:type="spellEnd"/>
      <w:r w:rsidR="004C5FB3">
        <w:rPr>
          <w:color w:val="000000"/>
        </w:rPr>
        <w:t xml:space="preserve"> </w:t>
      </w:r>
      <w:r w:rsidR="00A47F3F">
        <w:rPr>
          <w:color w:val="000000"/>
        </w:rPr>
        <w:t xml:space="preserve">are </w:t>
      </w:r>
      <w:r w:rsidR="004C5FB3">
        <w:rPr>
          <w:color w:val="000000"/>
        </w:rPr>
        <w:t>indicated on the graphics (</w:t>
      </w:r>
      <w:proofErr w:type="spellStart"/>
      <w:r w:rsidR="004C5FB3">
        <w:rPr>
          <w:color w:val="000000"/>
        </w:rPr>
        <w:t>o</w:t>
      </w:r>
      <w:r w:rsidR="004C5FB3" w:rsidRPr="0014022B">
        <w:rPr>
          <w:color w:val="000000"/>
        </w:rPr>
        <w:t>rd</w:t>
      </w:r>
      <w:proofErr w:type="spellEnd"/>
      <w:r w:rsidR="004C5FB3" w:rsidRPr="0014022B">
        <w:rPr>
          <w:color w:val="000000"/>
        </w:rPr>
        <w:t xml:space="preserve"> for 2</w:t>
      </w:r>
      <w:proofErr w:type="gramStart"/>
      <w:r w:rsidR="004C5FB3" w:rsidRPr="0014022B">
        <w:rPr>
          <w:color w:val="000000"/>
        </w:rPr>
        <w:t>,4</w:t>
      </w:r>
      <w:proofErr w:type="gramEnd"/>
      <w:r w:rsidR="004C5FB3" w:rsidRPr="0014022B">
        <w:rPr>
          <w:color w:val="000000"/>
        </w:rPr>
        <w:t xml:space="preserve">-diaminopentanoate dehydrogenase). The circle on the right shows a zoom on the group containing </w:t>
      </w:r>
      <w:proofErr w:type="spellStart"/>
      <w:r w:rsidR="004C5FB3">
        <w:rPr>
          <w:color w:val="000000"/>
        </w:rPr>
        <w:t>nat-</w:t>
      </w:r>
      <w:r w:rsidR="004C5FB3" w:rsidRPr="0014022B">
        <w:rPr>
          <w:color w:val="000000"/>
        </w:rPr>
        <w:t>AmDHs</w:t>
      </w:r>
      <w:proofErr w:type="spellEnd"/>
      <w:r w:rsidR="004C5FB3" w:rsidRPr="0014022B">
        <w:rPr>
          <w:color w:val="000000"/>
        </w:rPr>
        <w:t>. The SSN have been cut here for an alignment score of 80 (i.e. at least 40</w:t>
      </w:r>
      <w:r w:rsidR="004C5FB3">
        <w:rPr>
          <w:color w:val="000000"/>
        </w:rPr>
        <w:t xml:space="preserve"> % of sequence identity). (</w:t>
      </w:r>
      <w:r w:rsidRPr="00BD4F24">
        <w:rPr>
          <w:b/>
          <w:color w:val="000000"/>
        </w:rPr>
        <w:t>b</w:t>
      </w:r>
      <w:r w:rsidR="004C5FB3" w:rsidRPr="0014022B">
        <w:rPr>
          <w:color w:val="000000"/>
        </w:rPr>
        <w:t xml:space="preserve">) Annotations retrieved from </w:t>
      </w:r>
      <w:proofErr w:type="spellStart"/>
      <w:r w:rsidR="004C5FB3" w:rsidRPr="0014022B">
        <w:rPr>
          <w:color w:val="000000"/>
        </w:rPr>
        <w:t>Uniprot</w:t>
      </w:r>
      <w:proofErr w:type="spellEnd"/>
      <w:r w:rsidR="004C5FB3">
        <w:rPr>
          <w:color w:val="000000"/>
        </w:rPr>
        <w:t>.</w:t>
      </w:r>
    </w:p>
    <w:p w14:paraId="0E7A6183" w14:textId="5B6B935A" w:rsidR="004C5FB3" w:rsidRPr="006E64AB" w:rsidRDefault="004C5FB3" w:rsidP="006E64AB">
      <w:pPr>
        <w:pStyle w:val="NormalWeb"/>
        <w:spacing w:before="0" w:beforeAutospacing="0" w:after="200" w:afterAutospacing="0" w:line="276" w:lineRule="auto"/>
        <w:rPr>
          <w:lang w:val="en-US"/>
        </w:rPr>
      </w:pPr>
      <w:r w:rsidRPr="0032753C">
        <w:rPr>
          <w:rFonts w:ascii="Calibri" w:hAnsi="Calibri"/>
          <w:color w:val="000000"/>
          <w:sz w:val="22"/>
          <w:szCs w:val="22"/>
          <w:lang w:val="en-US"/>
        </w:rPr>
        <w:t xml:space="preserve">The lack of knowledge about the mechanism of reaction of these enzymes, combined with the biocatalytic interest </w:t>
      </w:r>
      <w:r w:rsidR="00EB67C7">
        <w:rPr>
          <w:rFonts w:ascii="Calibri" w:hAnsi="Calibri"/>
          <w:color w:val="000000"/>
          <w:sz w:val="22"/>
          <w:szCs w:val="22"/>
          <w:lang w:val="en-US"/>
        </w:rPr>
        <w:t>in</w:t>
      </w:r>
      <w:r w:rsidR="00EB67C7" w:rsidRPr="0032753C">
        <w:rPr>
          <w:rFonts w:ascii="Calibri" w:hAnsi="Calibri"/>
          <w:color w:val="000000"/>
          <w:sz w:val="22"/>
          <w:szCs w:val="22"/>
          <w:lang w:val="en-US"/>
        </w:rPr>
        <w:t xml:space="preserve"> </w:t>
      </w:r>
      <w:proofErr w:type="spellStart"/>
      <w:r w:rsidRPr="0032753C">
        <w:rPr>
          <w:rFonts w:ascii="Calibri" w:hAnsi="Calibri"/>
          <w:color w:val="000000"/>
          <w:sz w:val="22"/>
          <w:szCs w:val="22"/>
          <w:lang w:val="en-US"/>
        </w:rPr>
        <w:t>AmDHs</w:t>
      </w:r>
      <w:proofErr w:type="spellEnd"/>
      <w:r w:rsidRPr="0032753C">
        <w:rPr>
          <w:rFonts w:ascii="Calibri" w:hAnsi="Calibri"/>
          <w:color w:val="000000"/>
          <w:sz w:val="22"/>
          <w:szCs w:val="22"/>
          <w:lang w:val="en-US"/>
        </w:rPr>
        <w:t xml:space="preserve">, prompted us to examine the structure of some of them using X-ray crystallography. Our efforts focused on </w:t>
      </w:r>
      <w:proofErr w:type="spellStart"/>
      <w:r w:rsidRPr="0032753C">
        <w:rPr>
          <w:rFonts w:ascii="Calibri" w:hAnsi="Calibri"/>
          <w:color w:val="000000"/>
          <w:sz w:val="22"/>
          <w:szCs w:val="22"/>
          <w:lang w:val="en-US"/>
        </w:rPr>
        <w:t>AmDH</w:t>
      </w:r>
      <w:proofErr w:type="spellEnd"/>
      <w:r w:rsidRPr="0032753C">
        <w:rPr>
          <w:rFonts w:ascii="Calibri" w:hAnsi="Calibri"/>
          <w:color w:val="000000"/>
          <w:sz w:val="22"/>
          <w:szCs w:val="22"/>
          <w:lang w:val="en-US"/>
        </w:rPr>
        <w:t xml:space="preserve"> remote homologs, </w:t>
      </w:r>
      <w:r w:rsidRPr="0032753C">
        <w:rPr>
          <w:rFonts w:ascii="Calibri" w:hAnsi="Calibri"/>
          <w:i/>
          <w:iCs/>
          <w:color w:val="000000"/>
          <w:sz w:val="22"/>
          <w:szCs w:val="22"/>
          <w:lang w:val="en-US"/>
        </w:rPr>
        <w:t>i.e.</w:t>
      </w:r>
      <w:r w:rsidRPr="0032753C">
        <w:rPr>
          <w:rFonts w:ascii="Calibri" w:hAnsi="Calibri"/>
          <w:color w:val="000000"/>
          <w:sz w:val="22"/>
          <w:szCs w:val="22"/>
          <w:lang w:val="en-US"/>
        </w:rPr>
        <w:t xml:space="preserve"> belonging to different SSN clusters or </w:t>
      </w:r>
      <w:proofErr w:type="spellStart"/>
      <w:r w:rsidRPr="0032753C">
        <w:rPr>
          <w:rFonts w:ascii="Calibri" w:hAnsi="Calibri"/>
          <w:color w:val="000000"/>
          <w:sz w:val="22"/>
          <w:szCs w:val="22"/>
          <w:lang w:val="en-US"/>
        </w:rPr>
        <w:t>subclusters</w:t>
      </w:r>
      <w:proofErr w:type="spellEnd"/>
      <w:r w:rsidRPr="0032753C">
        <w:rPr>
          <w:rFonts w:ascii="Calibri" w:hAnsi="Calibri"/>
          <w:color w:val="000000"/>
          <w:sz w:val="22"/>
          <w:szCs w:val="22"/>
          <w:lang w:val="en-US"/>
        </w:rPr>
        <w:t>, but belonging to the same phyla</w:t>
      </w:r>
      <w:r>
        <w:rPr>
          <w:rFonts w:ascii="Calibri" w:hAnsi="Calibri"/>
          <w:color w:val="000000"/>
          <w:sz w:val="22"/>
          <w:szCs w:val="22"/>
          <w:lang w:val="en-US"/>
        </w:rPr>
        <w:t xml:space="preserve"> (</w:t>
      </w:r>
      <w:r w:rsidR="00644036">
        <w:rPr>
          <w:rFonts w:ascii="Calibri" w:hAnsi="Calibri"/>
          <w:color w:val="000000"/>
          <w:sz w:val="22"/>
          <w:szCs w:val="22"/>
          <w:lang w:val="en-US"/>
        </w:rPr>
        <w:t>Supplementary Figure 13</w:t>
      </w:r>
      <w:r>
        <w:rPr>
          <w:rFonts w:ascii="Calibri" w:hAnsi="Calibri"/>
          <w:color w:val="000000"/>
          <w:sz w:val="22"/>
          <w:szCs w:val="22"/>
          <w:lang w:val="en-US"/>
        </w:rPr>
        <w:t>):</w:t>
      </w:r>
      <w:r w:rsidRPr="0032753C">
        <w:rPr>
          <w:rFonts w:ascii="Calibri" w:hAnsi="Calibri"/>
          <w:color w:val="000000"/>
          <w:sz w:val="22"/>
          <w:szCs w:val="22"/>
          <w:lang w:val="en-US"/>
        </w:rPr>
        <w:t xml:space="preserve"> AmDH4</w:t>
      </w:r>
      <w:r>
        <w:rPr>
          <w:rFonts w:ascii="Calibri" w:hAnsi="Calibri"/>
          <w:color w:val="000000"/>
          <w:sz w:val="22"/>
          <w:szCs w:val="22"/>
          <w:lang w:val="en-US"/>
        </w:rPr>
        <w:t xml:space="preserve">, </w:t>
      </w:r>
      <w:proofErr w:type="spellStart"/>
      <w:r w:rsidRPr="0032753C">
        <w:rPr>
          <w:rFonts w:ascii="Calibri" w:hAnsi="Calibri"/>
          <w:i/>
          <w:iCs/>
          <w:color w:val="000000"/>
          <w:sz w:val="22"/>
          <w:szCs w:val="22"/>
          <w:lang w:val="en-US"/>
        </w:rPr>
        <w:t>Msme</w:t>
      </w:r>
      <w:r w:rsidRPr="0032753C">
        <w:rPr>
          <w:rFonts w:ascii="Calibri" w:hAnsi="Calibri"/>
          <w:color w:val="000000"/>
          <w:sz w:val="22"/>
          <w:szCs w:val="22"/>
          <w:lang w:val="en-US"/>
        </w:rPr>
        <w:t>AmDH</w:t>
      </w:r>
      <w:proofErr w:type="spellEnd"/>
      <w:r w:rsidRPr="0032753C">
        <w:rPr>
          <w:rFonts w:ascii="Calibri" w:hAnsi="Calibri"/>
          <w:color w:val="000000"/>
          <w:sz w:val="22"/>
          <w:szCs w:val="22"/>
          <w:lang w:val="en-US"/>
        </w:rPr>
        <w:t xml:space="preserve"> and </w:t>
      </w:r>
      <w:proofErr w:type="spellStart"/>
      <w:r w:rsidRPr="0032753C">
        <w:rPr>
          <w:rFonts w:ascii="Calibri" w:hAnsi="Calibri"/>
          <w:i/>
          <w:iCs/>
          <w:color w:val="000000"/>
          <w:sz w:val="22"/>
          <w:szCs w:val="22"/>
          <w:lang w:val="en-US"/>
        </w:rPr>
        <w:t>Cfus</w:t>
      </w:r>
      <w:r w:rsidRPr="0032753C">
        <w:rPr>
          <w:rFonts w:ascii="Calibri" w:hAnsi="Calibri"/>
          <w:color w:val="000000"/>
          <w:sz w:val="22"/>
          <w:szCs w:val="22"/>
          <w:lang w:val="en-US"/>
        </w:rPr>
        <w:t>AmDH</w:t>
      </w:r>
      <w:proofErr w:type="spellEnd"/>
      <w:r w:rsidRPr="0032753C">
        <w:rPr>
          <w:rFonts w:ascii="Calibri" w:hAnsi="Calibri"/>
          <w:color w:val="000000"/>
          <w:sz w:val="22"/>
          <w:szCs w:val="22"/>
          <w:lang w:val="en-US"/>
        </w:rPr>
        <w:t>.</w:t>
      </w:r>
    </w:p>
    <w:p w14:paraId="07FB9511" w14:textId="77777777" w:rsidR="004C5FB3" w:rsidRDefault="004C5FB3" w:rsidP="00842CA9">
      <w:r>
        <w:rPr>
          <w:b/>
        </w:rPr>
        <w:t xml:space="preserve">Structure and mutagenesis of </w:t>
      </w:r>
      <w:proofErr w:type="spellStart"/>
      <w:r>
        <w:rPr>
          <w:b/>
        </w:rPr>
        <w:t>nat-AmDHs</w:t>
      </w:r>
      <w:proofErr w:type="spellEnd"/>
    </w:p>
    <w:p w14:paraId="599262AC" w14:textId="3F56BF11" w:rsidR="004C5FB3" w:rsidRPr="009422EF" w:rsidRDefault="004C5FB3" w:rsidP="001A46C8">
      <w:pPr>
        <w:spacing w:after="0"/>
        <w:rPr>
          <w:rFonts w:asciiTheme="minorHAnsi" w:eastAsia="Times New Roman" w:hAnsiTheme="minorHAnsi" w:cs="Times New Roman"/>
          <w:color w:val="4F81BD" w:themeColor="accent1"/>
          <w:lang w:eastAsia="fr-FR"/>
        </w:rPr>
      </w:pPr>
      <w:r w:rsidRPr="009422EF">
        <w:rPr>
          <w:rFonts w:asciiTheme="minorHAnsi" w:hAnsiTheme="minorHAnsi"/>
        </w:rPr>
        <w:t>The structure of AmDH4</w:t>
      </w:r>
      <w:r w:rsidR="00A97808">
        <w:rPr>
          <w:rFonts w:asciiTheme="minorHAnsi" w:hAnsiTheme="minorHAnsi"/>
        </w:rPr>
        <w:t>,</w:t>
      </w:r>
      <w:r w:rsidR="002C2D63" w:rsidRPr="009422EF">
        <w:rPr>
          <w:rFonts w:asciiTheme="minorHAnsi" w:hAnsiTheme="minorHAnsi"/>
        </w:rPr>
        <w:t xml:space="preserve"> </w:t>
      </w:r>
      <w:r w:rsidR="00F82512" w:rsidRPr="009422EF">
        <w:rPr>
          <w:rFonts w:asciiTheme="minorHAnsi" w:hAnsiTheme="minorHAnsi"/>
        </w:rPr>
        <w:t xml:space="preserve">without substrate but </w:t>
      </w:r>
      <w:r w:rsidR="002C2D63" w:rsidRPr="009422EF">
        <w:rPr>
          <w:rFonts w:asciiTheme="minorHAnsi" w:hAnsiTheme="minorHAnsi"/>
        </w:rPr>
        <w:t>bound to the cofactor NAD</w:t>
      </w:r>
      <w:r w:rsidR="002C2D63" w:rsidRPr="009422EF">
        <w:rPr>
          <w:rFonts w:asciiTheme="minorHAnsi" w:hAnsiTheme="minorHAnsi"/>
          <w:vertAlign w:val="superscript"/>
        </w:rPr>
        <w:t>+</w:t>
      </w:r>
      <w:r w:rsidR="00A97808" w:rsidRPr="00A97808">
        <w:rPr>
          <w:rFonts w:asciiTheme="minorHAnsi" w:hAnsiTheme="minorHAnsi"/>
        </w:rPr>
        <w:t>,</w:t>
      </w:r>
      <w:r w:rsidR="002C2D63" w:rsidRPr="009422EF">
        <w:rPr>
          <w:rFonts w:asciiTheme="minorHAnsi" w:hAnsiTheme="minorHAnsi"/>
        </w:rPr>
        <w:t xml:space="preserve"> </w:t>
      </w:r>
      <w:r w:rsidRPr="009422EF">
        <w:rPr>
          <w:rFonts w:asciiTheme="minorHAnsi" w:hAnsiTheme="minorHAnsi"/>
        </w:rPr>
        <w:t xml:space="preserve">was determined in two </w:t>
      </w:r>
      <w:r w:rsidR="00A97808">
        <w:rPr>
          <w:rFonts w:asciiTheme="minorHAnsi" w:hAnsiTheme="minorHAnsi"/>
        </w:rPr>
        <w:t xml:space="preserve">crystal </w:t>
      </w:r>
      <w:r w:rsidRPr="009422EF">
        <w:rPr>
          <w:rFonts w:asciiTheme="minorHAnsi" w:hAnsiTheme="minorHAnsi"/>
        </w:rPr>
        <w:t>forms</w:t>
      </w:r>
      <w:r w:rsidRPr="004B4D6D">
        <w:rPr>
          <w:rFonts w:asciiTheme="minorHAnsi" w:hAnsiTheme="minorHAnsi"/>
        </w:rPr>
        <w:t xml:space="preserve">, </w:t>
      </w:r>
      <w:r w:rsidR="00A97808" w:rsidRPr="004B4D6D">
        <w:rPr>
          <w:rFonts w:asciiTheme="minorHAnsi" w:eastAsia="Times New Roman" w:hAnsiTheme="minorHAnsi" w:cs="Times New Roman"/>
          <w:lang w:eastAsia="fr-FR"/>
        </w:rPr>
        <w:t xml:space="preserve">one of which </w:t>
      </w:r>
      <w:r w:rsidR="003D4A01" w:rsidRPr="004B4D6D">
        <w:rPr>
          <w:rFonts w:asciiTheme="minorHAnsi" w:eastAsia="Times New Roman" w:hAnsiTheme="minorHAnsi" w:cs="Times New Roman"/>
          <w:lang w:eastAsia="fr-FR"/>
        </w:rPr>
        <w:t>contained one monomer (open) and the other form two dimers (open/closed) within the asymmetric units</w:t>
      </w:r>
      <w:r w:rsidR="00041B41" w:rsidRPr="004B4D6D">
        <w:rPr>
          <w:rFonts w:asciiTheme="minorHAnsi" w:eastAsia="Times New Roman" w:hAnsiTheme="minorHAnsi" w:cs="Times New Roman"/>
        </w:rPr>
        <w:t xml:space="preserve"> (Fig. 3</w:t>
      </w:r>
      <w:r w:rsidR="008E60DD">
        <w:rPr>
          <w:rFonts w:asciiTheme="minorHAnsi" w:eastAsia="Times New Roman" w:hAnsiTheme="minorHAnsi" w:cs="Times New Roman"/>
        </w:rPr>
        <w:t>a</w:t>
      </w:r>
      <w:r w:rsidR="00041B41" w:rsidRPr="004B4D6D">
        <w:rPr>
          <w:rFonts w:asciiTheme="minorHAnsi" w:eastAsia="Times New Roman" w:hAnsiTheme="minorHAnsi" w:cs="Times New Roman"/>
        </w:rPr>
        <w:t>, Methods</w:t>
      </w:r>
      <w:r w:rsidR="003D4A01" w:rsidRPr="004B4D6D">
        <w:rPr>
          <w:rFonts w:asciiTheme="minorHAnsi" w:eastAsia="Times New Roman" w:hAnsiTheme="minorHAnsi" w:cs="Times New Roman"/>
        </w:rPr>
        <w:t>).</w:t>
      </w:r>
      <w:r w:rsidR="00644036">
        <w:rPr>
          <w:rFonts w:asciiTheme="minorHAnsi" w:eastAsia="Times New Roman" w:hAnsiTheme="minorHAnsi" w:cs="Times New Roman"/>
        </w:rPr>
        <w:t xml:space="preserve"> </w:t>
      </w:r>
      <w:r w:rsidRPr="009422EF">
        <w:rPr>
          <w:rFonts w:asciiTheme="minorHAnsi" w:hAnsiTheme="minorHAnsi"/>
        </w:rPr>
        <w:t xml:space="preserve">The AmDH4 monomer consisted of </w:t>
      </w:r>
      <w:r w:rsidRPr="009422EF">
        <w:rPr>
          <w:rFonts w:asciiTheme="minorHAnsi" w:hAnsiTheme="minorHAnsi"/>
        </w:rPr>
        <w:lastRenderedPageBreak/>
        <w:t xml:space="preserve">two domains; an N-terminal </w:t>
      </w:r>
      <w:proofErr w:type="spellStart"/>
      <w:r w:rsidRPr="009422EF">
        <w:rPr>
          <w:rFonts w:asciiTheme="minorHAnsi" w:hAnsiTheme="minorHAnsi"/>
        </w:rPr>
        <w:t>Rossmann</w:t>
      </w:r>
      <w:proofErr w:type="spellEnd"/>
      <w:r w:rsidRPr="009422EF">
        <w:rPr>
          <w:rFonts w:asciiTheme="minorHAnsi" w:hAnsiTheme="minorHAnsi"/>
        </w:rPr>
        <w:t xml:space="preserve"> fold domain and a six-strand C-terminal sheet domain, the whole structure bearing a superficial resemblance to </w:t>
      </w:r>
      <w:proofErr w:type="spellStart"/>
      <w:r w:rsidRPr="009422EF">
        <w:rPr>
          <w:rFonts w:asciiTheme="minorHAnsi" w:hAnsiTheme="minorHAnsi"/>
        </w:rPr>
        <w:t>dihydropicolinate</w:t>
      </w:r>
      <w:proofErr w:type="spellEnd"/>
      <w:r w:rsidRPr="009422EF">
        <w:rPr>
          <w:rFonts w:asciiTheme="minorHAnsi" w:hAnsiTheme="minorHAnsi"/>
        </w:rPr>
        <w:t xml:space="preserve"> reductase (PDB ID: 5KT0) and some natural amino acid dehydrogenases such as </w:t>
      </w:r>
      <w:proofErr w:type="spellStart"/>
      <w:r w:rsidRPr="009422EF">
        <w:rPr>
          <w:rFonts w:asciiTheme="minorHAnsi" w:hAnsiTheme="minorHAnsi"/>
          <w:i/>
        </w:rPr>
        <w:t>meso-</w:t>
      </w:r>
      <w:r w:rsidRPr="009422EF">
        <w:rPr>
          <w:rFonts w:asciiTheme="minorHAnsi" w:hAnsiTheme="minorHAnsi"/>
        </w:rPr>
        <w:t>diaminopimelate</w:t>
      </w:r>
      <w:proofErr w:type="spellEnd"/>
      <w:r w:rsidRPr="009422EF">
        <w:rPr>
          <w:rFonts w:asciiTheme="minorHAnsi" w:hAnsiTheme="minorHAnsi"/>
        </w:rPr>
        <w:t xml:space="preserve"> dehydrogenases (DAPDHs) (PDB ID: 1F06</w:t>
      </w:r>
      <w:r w:rsidR="00C81D1C" w:rsidRPr="009422EF">
        <w:rPr>
          <w:rFonts w:asciiTheme="minorHAnsi" w:hAnsiTheme="minorHAnsi"/>
          <w:vertAlign w:val="superscript"/>
        </w:rPr>
        <w:t>2</w:t>
      </w:r>
      <w:r w:rsidR="002856A9" w:rsidRPr="009422EF">
        <w:rPr>
          <w:rFonts w:asciiTheme="minorHAnsi" w:hAnsiTheme="minorHAnsi"/>
          <w:vertAlign w:val="superscript"/>
        </w:rPr>
        <w:t>9</w:t>
      </w:r>
      <w:r w:rsidR="00C81D1C" w:rsidRPr="009422EF">
        <w:rPr>
          <w:rFonts w:asciiTheme="minorHAnsi" w:hAnsiTheme="minorHAnsi"/>
        </w:rPr>
        <w:t xml:space="preserve"> and 3WBF</w:t>
      </w:r>
      <w:r w:rsidR="002856A9" w:rsidRPr="009422EF">
        <w:rPr>
          <w:rFonts w:asciiTheme="minorHAnsi" w:hAnsiTheme="minorHAnsi"/>
          <w:vertAlign w:val="superscript"/>
        </w:rPr>
        <w:t>30</w:t>
      </w:r>
      <w:r w:rsidRPr="009422EF">
        <w:rPr>
          <w:rFonts w:asciiTheme="minorHAnsi" w:hAnsiTheme="minorHAnsi"/>
        </w:rPr>
        <w:t>)</w:t>
      </w:r>
      <w:r w:rsidR="00EB67C7">
        <w:rPr>
          <w:rFonts w:asciiTheme="minorHAnsi" w:hAnsiTheme="minorHAnsi"/>
        </w:rPr>
        <w:t>,</w:t>
      </w:r>
      <w:r w:rsidR="00C81D1C" w:rsidRPr="009422EF">
        <w:rPr>
          <w:rFonts w:asciiTheme="minorHAnsi" w:hAnsiTheme="minorHAnsi"/>
        </w:rPr>
        <w:t xml:space="preserve"> </w:t>
      </w:r>
      <w:r w:rsidRPr="009422EF">
        <w:rPr>
          <w:rFonts w:asciiTheme="minorHAnsi" w:hAnsiTheme="minorHAnsi"/>
        </w:rPr>
        <w:t>with which AmDH4 do</w:t>
      </w:r>
      <w:r w:rsidR="001318D9" w:rsidRPr="009422EF">
        <w:rPr>
          <w:rFonts w:asciiTheme="minorHAnsi" w:hAnsiTheme="minorHAnsi"/>
        </w:rPr>
        <w:t>es</w:t>
      </w:r>
      <w:r w:rsidRPr="009422EF">
        <w:rPr>
          <w:rFonts w:asciiTheme="minorHAnsi" w:hAnsiTheme="minorHAnsi"/>
        </w:rPr>
        <w:t xml:space="preserve"> not share </w:t>
      </w:r>
      <w:r w:rsidR="001318D9" w:rsidRPr="009422EF">
        <w:rPr>
          <w:rFonts w:asciiTheme="minorHAnsi" w:hAnsiTheme="minorHAnsi"/>
        </w:rPr>
        <w:t xml:space="preserve">significant </w:t>
      </w:r>
      <w:r w:rsidRPr="009422EF">
        <w:rPr>
          <w:rFonts w:asciiTheme="minorHAnsi" w:hAnsiTheme="minorHAnsi"/>
        </w:rPr>
        <w:t xml:space="preserve">sequence homology.  Within these structures, the </w:t>
      </w:r>
      <w:proofErr w:type="spellStart"/>
      <w:r w:rsidRPr="009422EF">
        <w:rPr>
          <w:rFonts w:asciiTheme="minorHAnsi" w:hAnsiTheme="minorHAnsi"/>
        </w:rPr>
        <w:t>Rossmann</w:t>
      </w:r>
      <w:proofErr w:type="spellEnd"/>
      <w:r w:rsidRPr="009422EF">
        <w:rPr>
          <w:rFonts w:asciiTheme="minorHAnsi" w:hAnsiTheme="minorHAnsi"/>
        </w:rPr>
        <w:t xml:space="preserve"> fold domain was well-conserved, but significant differences were observed in the C-terminal beta-sheet domain, which featured more and longer strands than in DAPDHs, and also in the structure of the loops that connect the strands.  The structure with two dimers revealed that one monomer within each dimer was significantly more closed over the cofactor, changing the nature of the a</w:t>
      </w:r>
      <w:r w:rsidR="00363641" w:rsidRPr="009422EF">
        <w:rPr>
          <w:rFonts w:asciiTheme="minorHAnsi" w:hAnsiTheme="minorHAnsi"/>
        </w:rPr>
        <w:t>ctive site significantly (Fig. 3</w:t>
      </w:r>
      <w:r w:rsidR="008E60DD">
        <w:rPr>
          <w:rFonts w:asciiTheme="minorHAnsi" w:hAnsiTheme="minorHAnsi"/>
        </w:rPr>
        <w:t>b</w:t>
      </w:r>
      <w:r w:rsidRPr="009422EF">
        <w:rPr>
          <w:rFonts w:asciiTheme="minorHAnsi" w:hAnsiTheme="minorHAnsi"/>
        </w:rPr>
        <w:t>).  A similar domain closure upon substrate binding has been recognized as important for catalysis in DAPDHs.</w:t>
      </w:r>
      <w:r w:rsidR="002856A9" w:rsidRPr="009422EF">
        <w:rPr>
          <w:rFonts w:asciiTheme="minorHAnsi" w:hAnsiTheme="minorHAnsi"/>
          <w:noProof/>
          <w:vertAlign w:val="superscript"/>
        </w:rPr>
        <w:t>30</w:t>
      </w:r>
    </w:p>
    <w:p w14:paraId="5FE054D9" w14:textId="74E28716" w:rsidR="004C5FB3" w:rsidRPr="004B4D6D" w:rsidRDefault="004C5FB3" w:rsidP="00842CA9">
      <w:r w:rsidRPr="00DF04C1">
        <w:t xml:space="preserve">A model of the ternary complex was constructed </w:t>
      </w:r>
      <w:r w:rsidR="00695D37">
        <w:t>with</w:t>
      </w:r>
      <w:r w:rsidR="00695D37" w:rsidRPr="00DF04C1">
        <w:t xml:space="preserve"> </w:t>
      </w:r>
      <w:r w:rsidRPr="00DF04C1">
        <w:t>the natural product 2</w:t>
      </w:r>
      <w:proofErr w:type="gramStart"/>
      <w:r w:rsidRPr="00DF04C1">
        <w:t>,4</w:t>
      </w:r>
      <w:proofErr w:type="gramEnd"/>
      <w:r w:rsidRPr="00DF04C1">
        <w:t>-DAP in the closed c</w:t>
      </w:r>
      <w:r w:rsidR="00363641">
        <w:t xml:space="preserve">onformation of AmDH4 </w:t>
      </w:r>
      <w:r w:rsidR="00695D37">
        <w:t xml:space="preserve">using </w:t>
      </w:r>
      <w:r w:rsidR="00695D37" w:rsidRPr="00695D37">
        <w:rPr>
          <w:i/>
        </w:rPr>
        <w:t>in silico</w:t>
      </w:r>
      <w:r w:rsidR="00695D37">
        <w:t xml:space="preserve"> docking </w:t>
      </w:r>
      <w:r w:rsidR="00363641">
        <w:t>(Fig. 3</w:t>
      </w:r>
      <w:r w:rsidR="008E60DD">
        <w:t>c</w:t>
      </w:r>
      <w:r w:rsidRPr="00DF04C1">
        <w:t xml:space="preserve">, Supplementary </w:t>
      </w:r>
      <w:r w:rsidR="00644036">
        <w:t>Methods</w:t>
      </w:r>
      <w:r w:rsidRPr="00DF04C1">
        <w:t xml:space="preserve">). </w:t>
      </w:r>
      <w:r w:rsidRPr="00DF04C1">
        <w:rPr>
          <w:color w:val="000000"/>
        </w:rPr>
        <w:t>The active site features residues Glu102, Val134, Asn135, Arg161, Asn163, Phe168, Val172, Gln176, His197, Ile198, His264, Gln266, Gly299 and Thr303.</w:t>
      </w:r>
      <w:r w:rsidRPr="00DF04C1">
        <w:t xml:space="preserve"> Although there are many significant differences between the active sites of DAPDHs and AmDH4, a conserved feature is Glu102, which is replaced by Asp9</w:t>
      </w:r>
      <w:r w:rsidR="00E04BDF">
        <w:t>2</w:t>
      </w:r>
      <w:r w:rsidRPr="00DF04C1">
        <w:t xml:space="preserve"> in </w:t>
      </w:r>
      <w:r w:rsidRPr="00DF04C1">
        <w:rPr>
          <w:i/>
        </w:rPr>
        <w:t>m-</w:t>
      </w:r>
      <w:r w:rsidRPr="00DF04C1">
        <w:t>DAPDH</w:t>
      </w:r>
      <w:r w:rsidRPr="00DF04C1">
        <w:rPr>
          <w:i/>
        </w:rPr>
        <w:t xml:space="preserve"> </w:t>
      </w:r>
      <w:r w:rsidRPr="00DF04C1">
        <w:t xml:space="preserve">(PDB ID: </w:t>
      </w:r>
      <w:r w:rsidR="00E04BDF">
        <w:t>3WBF</w:t>
      </w:r>
      <w:r w:rsidRPr="00DF04C1">
        <w:t>)</w:t>
      </w:r>
      <w:proofErr w:type="gramStart"/>
      <w:r w:rsidRPr="00DF04C1">
        <w:t>,</w:t>
      </w:r>
      <w:r w:rsidR="002856A9">
        <w:rPr>
          <w:vertAlign w:val="superscript"/>
        </w:rPr>
        <w:t>30</w:t>
      </w:r>
      <w:proofErr w:type="gramEnd"/>
      <w:r w:rsidRPr="00DF04C1">
        <w:t xml:space="preserve"> which forms a close interaction with the amine of the </w:t>
      </w:r>
      <w:proofErr w:type="spellStart"/>
      <w:r w:rsidRPr="00DF04C1">
        <w:rPr>
          <w:i/>
        </w:rPr>
        <w:t>meso</w:t>
      </w:r>
      <w:r w:rsidRPr="00DF04C1">
        <w:t>-diaminopimelate</w:t>
      </w:r>
      <w:proofErr w:type="spellEnd"/>
      <w:r w:rsidRPr="00DF04C1">
        <w:t xml:space="preserve"> (</w:t>
      </w:r>
      <w:r w:rsidRPr="00DF04C1">
        <w:rPr>
          <w:i/>
        </w:rPr>
        <w:t>m</w:t>
      </w:r>
      <w:r w:rsidRPr="00DF04C1">
        <w:t>-DAP) substrate.  This is strongly suggestive of a role for Asp9</w:t>
      </w:r>
      <w:r w:rsidR="00A97BFE">
        <w:t>2</w:t>
      </w:r>
      <w:r w:rsidRPr="00DF04C1">
        <w:t xml:space="preserve"> in the activation of ammonia for the reductive amination reaction in this enzyme; a role which can also be consid</w:t>
      </w:r>
      <w:r w:rsidR="00363641">
        <w:t>ered for Glu102 in AmDH4</w:t>
      </w:r>
      <w:r w:rsidR="00E77F0C">
        <w:t>.</w:t>
      </w:r>
      <w:r w:rsidRPr="00DF04C1">
        <w:t xml:space="preserve">  The </w:t>
      </w:r>
      <w:r w:rsidRPr="00DF04C1">
        <w:rPr>
          <w:i/>
        </w:rPr>
        <w:t>K</w:t>
      </w:r>
      <w:r w:rsidRPr="00DF04C1">
        <w:rPr>
          <w:vertAlign w:val="subscript"/>
        </w:rPr>
        <w:t>m</w:t>
      </w:r>
      <w:r w:rsidRPr="00DF04C1">
        <w:t xml:space="preserve"> for the substrate 2A4OP was only slightly affected by </w:t>
      </w:r>
      <w:r w:rsidR="005D1262" w:rsidRPr="00DF04C1">
        <w:t>th</w:t>
      </w:r>
      <w:r w:rsidR="005D1262">
        <w:t xml:space="preserve">e </w:t>
      </w:r>
      <w:r w:rsidRPr="00DF04C1">
        <w:t>mutation</w:t>
      </w:r>
      <w:r w:rsidR="005D1262">
        <w:t xml:space="preserve"> of Glu102 to alanine</w:t>
      </w:r>
      <w:r w:rsidR="0011266C">
        <w:t xml:space="preserve"> (326 </w:t>
      </w:r>
      <w:r w:rsidR="0011266C" w:rsidRPr="0011266C">
        <w:rPr>
          <w:i/>
        </w:rPr>
        <w:t>vs</w:t>
      </w:r>
      <w:r w:rsidR="0011266C">
        <w:t xml:space="preserve"> 894 µM). </w:t>
      </w:r>
      <w:r w:rsidRPr="00DF04C1">
        <w:t xml:space="preserve"> </w:t>
      </w:r>
      <w:r w:rsidR="00F97F89">
        <w:t>However, NH</w:t>
      </w:r>
      <w:r w:rsidR="00F97F89" w:rsidRPr="000E0933">
        <w:rPr>
          <w:vertAlign w:val="subscript"/>
        </w:rPr>
        <w:t>3</w:t>
      </w:r>
      <w:r w:rsidR="00F97F89">
        <w:t xml:space="preserve"> saturation could not be reached within the experimental limit of 8 M, indicating a much weaker affinity for the mutant, compared to the </w:t>
      </w:r>
      <w:r w:rsidR="00F97F89" w:rsidRPr="00DF04C1">
        <w:rPr>
          <w:i/>
        </w:rPr>
        <w:t>K</w:t>
      </w:r>
      <w:r w:rsidR="00F97F89" w:rsidRPr="00DF04C1">
        <w:rPr>
          <w:vertAlign w:val="subscript"/>
        </w:rPr>
        <w:t>m</w:t>
      </w:r>
      <w:r w:rsidR="00F97F89">
        <w:t xml:space="preserve"> of 320 </w:t>
      </w:r>
      <w:proofErr w:type="spellStart"/>
      <w:r w:rsidR="00F97F89">
        <w:t>mM</w:t>
      </w:r>
      <w:proofErr w:type="spellEnd"/>
      <w:r w:rsidR="00F97F89">
        <w:t xml:space="preserve"> for the wild type. </w:t>
      </w:r>
      <w:r w:rsidR="0011266C">
        <w:t>These results</w:t>
      </w:r>
      <w:r w:rsidR="00BC7C92">
        <w:t xml:space="preserve">, again, underline </w:t>
      </w:r>
      <w:r w:rsidRPr="00DF04C1">
        <w:t xml:space="preserve">the importance of Glu102 for </w:t>
      </w:r>
      <w:r w:rsidR="00BC7C92">
        <w:t xml:space="preserve">both </w:t>
      </w:r>
      <w:r w:rsidRPr="00DF04C1">
        <w:t xml:space="preserve">the fixation </w:t>
      </w:r>
      <w:r w:rsidR="00BC7C92">
        <w:t xml:space="preserve">and activation </w:t>
      </w:r>
      <w:r w:rsidRPr="00DF04C1">
        <w:t>of NH</w:t>
      </w:r>
      <w:r w:rsidRPr="00DF04C1">
        <w:rPr>
          <w:vertAlign w:val="subscript"/>
        </w:rPr>
        <w:t>3</w:t>
      </w:r>
      <w:r w:rsidR="005D1262">
        <w:rPr>
          <w:vertAlign w:val="subscript"/>
        </w:rPr>
        <w:t xml:space="preserve"> </w:t>
      </w:r>
      <w:r w:rsidR="005D1262" w:rsidRPr="005D1262">
        <w:t>(Table 3)</w:t>
      </w:r>
      <w:r w:rsidRPr="005D1262">
        <w:t xml:space="preserve">. </w:t>
      </w:r>
      <w:r w:rsidR="00B331D5">
        <w:t>M</w:t>
      </w:r>
      <w:r w:rsidRPr="00DF04C1">
        <w:t xml:space="preserve">odeling studies with the docked keto derivative and </w:t>
      </w:r>
      <w:r w:rsidR="00E23407" w:rsidRPr="00DF04C1">
        <w:t>NH</w:t>
      </w:r>
      <w:r w:rsidR="00E23407">
        <w:rPr>
          <w:vertAlign w:val="subscript"/>
        </w:rPr>
        <w:t>4</w:t>
      </w:r>
      <w:r w:rsidR="00E23407" w:rsidRPr="00E23407">
        <w:rPr>
          <w:vertAlign w:val="superscript"/>
        </w:rPr>
        <w:t>+</w:t>
      </w:r>
      <w:r w:rsidR="00E23407" w:rsidRPr="00DF04C1">
        <w:rPr>
          <w:vertAlign w:val="subscript"/>
        </w:rPr>
        <w:t xml:space="preserve"> </w:t>
      </w:r>
      <w:r w:rsidRPr="00DF04C1">
        <w:t>(F</w:t>
      </w:r>
      <w:r w:rsidR="00363641">
        <w:t>ig. 3</w:t>
      </w:r>
      <w:r w:rsidR="008E60DD">
        <w:t>d</w:t>
      </w:r>
      <w:r w:rsidRPr="00DF04C1">
        <w:t>)</w:t>
      </w:r>
      <w:r w:rsidR="00B331D5">
        <w:t xml:space="preserve"> </w:t>
      </w:r>
      <w:r w:rsidRPr="00DF04C1">
        <w:rPr>
          <w:color w:val="000000"/>
        </w:rPr>
        <w:t xml:space="preserve">suggests that, when ammonia is present, the 2A4OP is </w:t>
      </w:r>
      <w:r w:rsidR="00770561">
        <w:rPr>
          <w:color w:val="000000"/>
        </w:rPr>
        <w:t>positioned at</w:t>
      </w:r>
      <w:r w:rsidRPr="00DF04C1">
        <w:rPr>
          <w:color w:val="000000"/>
        </w:rPr>
        <w:t xml:space="preserve"> the bottom of the active site, its carboxylate being then maintained through electrostatic interactions with Arg161, Asn163 and His264. Indeed, variants R161M, N163V, H264L displayed highly reduced activities toward </w:t>
      </w:r>
      <w:r w:rsidR="00E91676">
        <w:rPr>
          <w:color w:val="000000"/>
        </w:rPr>
        <w:t>2A4OP</w:t>
      </w:r>
      <w:r w:rsidRPr="00DF04C1">
        <w:rPr>
          <w:color w:val="000000"/>
        </w:rPr>
        <w:t xml:space="preserve"> (Supplementary </w:t>
      </w:r>
      <w:r w:rsidR="006C0DEE">
        <w:rPr>
          <w:color w:val="000000"/>
        </w:rPr>
        <w:t xml:space="preserve">Methods and Supplementary </w:t>
      </w:r>
      <w:r w:rsidRPr="00DF04C1">
        <w:rPr>
          <w:color w:val="000000"/>
        </w:rPr>
        <w:t>Table 2-3), data supported by energy and ranking of poses issues from docking 2</w:t>
      </w:r>
      <w:proofErr w:type="gramStart"/>
      <w:r w:rsidRPr="00DF04C1">
        <w:rPr>
          <w:color w:val="000000"/>
        </w:rPr>
        <w:t>,4</w:t>
      </w:r>
      <w:proofErr w:type="gramEnd"/>
      <w:r w:rsidRPr="00DF04C1">
        <w:rPr>
          <w:color w:val="000000"/>
        </w:rPr>
        <w:t xml:space="preserve">-DAP on AmDH4 variants (Supplementary </w:t>
      </w:r>
      <w:r w:rsidR="006C0DEE">
        <w:rPr>
          <w:color w:val="000000"/>
        </w:rPr>
        <w:t>Methods, Supplementary Discussion</w:t>
      </w:r>
      <w:r w:rsidRPr="00DF04C1">
        <w:rPr>
          <w:color w:val="000000"/>
        </w:rPr>
        <w:t xml:space="preserve"> and </w:t>
      </w:r>
      <w:r w:rsidR="006C0DEE">
        <w:rPr>
          <w:color w:val="000000"/>
        </w:rPr>
        <w:t xml:space="preserve">Supplementary </w:t>
      </w:r>
      <w:r w:rsidRPr="00DF04C1">
        <w:rPr>
          <w:color w:val="000000"/>
        </w:rPr>
        <w:t xml:space="preserve">Table </w:t>
      </w:r>
      <w:r w:rsidRPr="004B4D6D">
        <w:t xml:space="preserve">8). </w:t>
      </w:r>
      <w:r w:rsidR="00695D37" w:rsidRPr="004B4D6D">
        <w:rPr>
          <w:rFonts w:asciiTheme="minorHAnsi" w:eastAsia="Times New Roman" w:hAnsiTheme="minorHAnsi" w:cs="Times New Roman"/>
        </w:rPr>
        <w:t xml:space="preserve">Gln266, situated near the bottom of the active site, and Phe198, which belongs to the flexible lid which closes up over the cofactor in presence of the substrate, form the ideal active site configuration for </w:t>
      </w:r>
      <w:r w:rsidR="00EB67C7" w:rsidRPr="004B4D6D">
        <w:rPr>
          <w:rFonts w:asciiTheme="minorHAnsi" w:eastAsia="Times New Roman" w:hAnsiTheme="minorHAnsi" w:cs="Times New Roman"/>
        </w:rPr>
        <w:t>cataly</w:t>
      </w:r>
      <w:r w:rsidR="00186559">
        <w:rPr>
          <w:rFonts w:asciiTheme="minorHAnsi" w:eastAsia="Times New Roman" w:hAnsiTheme="minorHAnsi" w:cs="Times New Roman"/>
        </w:rPr>
        <w:t>z</w:t>
      </w:r>
      <w:r w:rsidR="00EB67C7" w:rsidRPr="004B4D6D">
        <w:rPr>
          <w:rFonts w:asciiTheme="minorHAnsi" w:eastAsia="Times New Roman" w:hAnsiTheme="minorHAnsi" w:cs="Times New Roman"/>
        </w:rPr>
        <w:t>ing the reaction</w:t>
      </w:r>
      <w:r w:rsidR="00695D37" w:rsidRPr="004B4D6D">
        <w:rPr>
          <w:rFonts w:asciiTheme="minorHAnsi" w:eastAsia="Times New Roman" w:hAnsiTheme="minorHAnsi" w:cs="Times New Roman"/>
        </w:rPr>
        <w:t>.</w:t>
      </w:r>
      <w:r w:rsidR="00226131" w:rsidRPr="004B4D6D">
        <w:t xml:space="preserve"> </w:t>
      </w:r>
    </w:p>
    <w:p w14:paraId="767BCCCD" w14:textId="77777777" w:rsidR="008636E2" w:rsidRDefault="008636E2" w:rsidP="00842CA9"/>
    <w:p w14:paraId="78CF7052" w14:textId="77777777" w:rsidR="002E2C9D" w:rsidRDefault="002E2C9D" w:rsidP="00842CA9"/>
    <w:p w14:paraId="4914F2DF" w14:textId="77777777" w:rsidR="002E2C9D" w:rsidRDefault="002E2C9D" w:rsidP="00842CA9"/>
    <w:p w14:paraId="43B6433B" w14:textId="77777777" w:rsidR="002E2C9D" w:rsidRPr="00DF04C1" w:rsidRDefault="002E2C9D" w:rsidP="00842CA9"/>
    <w:p w14:paraId="10F8A02E" w14:textId="31654FC7" w:rsidR="00FB68B5" w:rsidRDefault="00FB68B5" w:rsidP="00842CA9">
      <w:pPr>
        <w:rPr>
          <w:b/>
          <w:bCs/>
          <w:color w:val="000000"/>
        </w:rPr>
      </w:pPr>
    </w:p>
    <w:p w14:paraId="0DFB4D22" w14:textId="16B257A4" w:rsidR="00EB0292" w:rsidRDefault="00EB0292" w:rsidP="00842CA9">
      <w:pPr>
        <w:rPr>
          <w:b/>
          <w:bCs/>
          <w:color w:val="000000"/>
        </w:rPr>
      </w:pPr>
    </w:p>
    <w:p w14:paraId="03544D20" w14:textId="4C989CC4" w:rsidR="005C109D" w:rsidRDefault="005C109D" w:rsidP="00842CA9">
      <w:pPr>
        <w:rPr>
          <w:b/>
          <w:bCs/>
          <w:color w:val="000000"/>
        </w:rPr>
      </w:pPr>
      <w:r>
        <w:rPr>
          <w:b/>
          <w:bCs/>
          <w:noProof/>
          <w:color w:val="000000"/>
          <w:lang w:val="en-GB"/>
        </w:rPr>
        <w:lastRenderedPageBreak/>
        <w:drawing>
          <wp:inline distT="0" distB="0" distL="0" distR="0" wp14:anchorId="05842916" wp14:editId="607F5DD5">
            <wp:extent cx="5727560" cy="4503390"/>
            <wp:effectExtent l="0" t="0" r="698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156" cy="4507004"/>
                    </a:xfrm>
                    <a:prstGeom prst="rect">
                      <a:avLst/>
                    </a:prstGeom>
                    <a:noFill/>
                  </pic:spPr>
                </pic:pic>
              </a:graphicData>
            </a:graphic>
          </wp:inline>
        </w:drawing>
      </w:r>
    </w:p>
    <w:p w14:paraId="592E871A" w14:textId="4118E31F" w:rsidR="007B4C26" w:rsidRDefault="008E60DD" w:rsidP="00842CA9">
      <w:pPr>
        <w:rPr>
          <w:color w:val="000000"/>
        </w:rPr>
      </w:pPr>
      <w:proofErr w:type="gramStart"/>
      <w:r>
        <w:rPr>
          <w:b/>
          <w:bCs/>
          <w:color w:val="000000"/>
        </w:rPr>
        <w:t>Fig.</w:t>
      </w:r>
      <w:r w:rsidR="00363641">
        <w:rPr>
          <w:b/>
          <w:bCs/>
          <w:color w:val="000000"/>
        </w:rPr>
        <w:t>3</w:t>
      </w:r>
      <w:r>
        <w:rPr>
          <w:b/>
          <w:bCs/>
          <w:color w:val="000000"/>
        </w:rPr>
        <w:t>|</w:t>
      </w:r>
      <w:r w:rsidR="004C5FB3">
        <w:rPr>
          <w:b/>
          <w:bCs/>
          <w:color w:val="000000"/>
        </w:rPr>
        <w:t xml:space="preserve"> Structural and mutagenesis data of AmDH4.</w:t>
      </w:r>
      <w:proofErr w:type="gramEnd"/>
      <w:r w:rsidR="004C5FB3">
        <w:rPr>
          <w:b/>
          <w:bCs/>
          <w:color w:val="000000"/>
        </w:rPr>
        <w:t xml:space="preserve"> </w:t>
      </w:r>
      <w:r w:rsidRPr="00BD4F24">
        <w:rPr>
          <w:bCs/>
          <w:color w:val="000000"/>
        </w:rPr>
        <w:t>(</w:t>
      </w:r>
      <w:r>
        <w:rPr>
          <w:b/>
          <w:bCs/>
          <w:color w:val="000000"/>
        </w:rPr>
        <w:t>a</w:t>
      </w:r>
      <w:r w:rsidRPr="00BD4F24">
        <w:rPr>
          <w:bCs/>
          <w:color w:val="000000"/>
        </w:rPr>
        <w:t>)</w:t>
      </w:r>
      <w:r w:rsidR="004C5FB3">
        <w:rPr>
          <w:color w:val="000000"/>
        </w:rPr>
        <w:t xml:space="preserve">: Structure of dimer of AmDH4 </w:t>
      </w:r>
      <w:r w:rsidR="002A3DF2">
        <w:rPr>
          <w:color w:val="000000"/>
        </w:rPr>
        <w:t>in complex with NAD</w:t>
      </w:r>
      <w:r w:rsidR="002A3DF2" w:rsidRPr="002A3DF2">
        <w:rPr>
          <w:color w:val="000000"/>
          <w:vertAlign w:val="superscript"/>
        </w:rPr>
        <w:t>+</w:t>
      </w:r>
      <w:r w:rsidR="002A3DF2">
        <w:rPr>
          <w:color w:val="000000"/>
        </w:rPr>
        <w:t xml:space="preserve"> </w:t>
      </w:r>
      <w:r w:rsidR="004C5FB3">
        <w:rPr>
          <w:color w:val="000000"/>
        </w:rPr>
        <w:t>consisting of one open and one closed form</w:t>
      </w:r>
      <w:r w:rsidR="006C0DEE">
        <w:rPr>
          <w:color w:val="000000"/>
        </w:rPr>
        <w:t xml:space="preserve"> (PDB ID: </w:t>
      </w:r>
      <w:r w:rsidR="006C0DEE" w:rsidRPr="004418DC">
        <w:rPr>
          <w:b/>
          <w:color w:val="000000"/>
        </w:rPr>
        <w:t>6G1M</w:t>
      </w:r>
      <w:r w:rsidR="006C0DEE">
        <w:rPr>
          <w:color w:val="000000"/>
        </w:rPr>
        <w:t>)</w:t>
      </w:r>
      <w:r w:rsidR="004C5FB3">
        <w:rPr>
          <w:color w:val="000000"/>
        </w:rPr>
        <w:t xml:space="preserve">; </w:t>
      </w:r>
      <w:r w:rsidRPr="00F6182D">
        <w:rPr>
          <w:bCs/>
          <w:color w:val="000000"/>
        </w:rPr>
        <w:t>(</w:t>
      </w:r>
      <w:r>
        <w:rPr>
          <w:b/>
          <w:bCs/>
          <w:color w:val="000000"/>
        </w:rPr>
        <w:t>b</w:t>
      </w:r>
      <w:r w:rsidRPr="00F6182D">
        <w:rPr>
          <w:bCs/>
          <w:color w:val="000000"/>
        </w:rPr>
        <w:t>)</w:t>
      </w:r>
      <w:r w:rsidR="004C5FB3">
        <w:rPr>
          <w:color w:val="000000"/>
        </w:rPr>
        <w:t xml:space="preserve">: Superimposition of open and closed monomers of AmDH4 in blue and brown respectively; </w:t>
      </w:r>
      <w:r w:rsidRPr="00F6182D">
        <w:rPr>
          <w:bCs/>
          <w:color w:val="000000"/>
        </w:rPr>
        <w:t>(</w:t>
      </w:r>
      <w:r>
        <w:rPr>
          <w:b/>
          <w:bCs/>
          <w:color w:val="000000"/>
        </w:rPr>
        <w:t>c</w:t>
      </w:r>
      <w:r w:rsidRPr="00F6182D">
        <w:rPr>
          <w:bCs/>
          <w:color w:val="000000"/>
        </w:rPr>
        <w:t>)</w:t>
      </w:r>
      <w:r w:rsidR="004C5FB3">
        <w:rPr>
          <w:color w:val="000000"/>
        </w:rPr>
        <w:t>: Active site within closed form of AmDH4 with product 2,4-DAP model</w:t>
      </w:r>
      <w:r w:rsidR="00D013CB">
        <w:rPr>
          <w:color w:val="000000"/>
        </w:rPr>
        <w:t>l</w:t>
      </w:r>
      <w:r w:rsidR="004C5FB3">
        <w:rPr>
          <w:color w:val="000000"/>
        </w:rPr>
        <w:t xml:space="preserve">ed into it. Selected interactions are shown with black dashed lines; distances are in </w:t>
      </w:r>
      <w:proofErr w:type="spellStart"/>
      <w:r w:rsidR="004C5FB3">
        <w:rPr>
          <w:color w:val="000000"/>
        </w:rPr>
        <w:t>Ångstroms</w:t>
      </w:r>
      <w:proofErr w:type="spellEnd"/>
      <w:r w:rsidR="004C5FB3">
        <w:rPr>
          <w:color w:val="000000"/>
        </w:rPr>
        <w:t xml:space="preserve">; </w:t>
      </w:r>
      <w:r w:rsidRPr="00F6182D">
        <w:rPr>
          <w:bCs/>
          <w:color w:val="000000"/>
        </w:rPr>
        <w:t>(</w:t>
      </w:r>
      <w:r>
        <w:rPr>
          <w:b/>
          <w:bCs/>
          <w:color w:val="000000"/>
        </w:rPr>
        <w:t>d</w:t>
      </w:r>
      <w:r w:rsidRPr="00F6182D">
        <w:rPr>
          <w:bCs/>
          <w:color w:val="000000"/>
        </w:rPr>
        <w:t>)</w:t>
      </w:r>
      <w:r w:rsidR="004C5FB3">
        <w:rPr>
          <w:color w:val="000000"/>
        </w:rPr>
        <w:t xml:space="preserve">. </w:t>
      </w:r>
      <w:proofErr w:type="gramStart"/>
      <w:r w:rsidR="004C5FB3">
        <w:rPr>
          <w:color w:val="000000"/>
        </w:rPr>
        <w:t xml:space="preserve">Model </w:t>
      </w:r>
      <w:r w:rsidR="004C5FB3">
        <w:rPr>
          <w:color w:val="000000"/>
          <w:shd w:val="clear" w:color="auto" w:fill="FFFFFF"/>
        </w:rPr>
        <w:t>of AmDH4 (closed form) in complex with NAD</w:t>
      </w:r>
      <w:r w:rsidR="004C5FB3" w:rsidRPr="00385335">
        <w:rPr>
          <w:color w:val="000000"/>
          <w:shd w:val="clear" w:color="auto" w:fill="FFFFFF"/>
          <w:vertAlign w:val="superscript"/>
        </w:rPr>
        <w:t>+</w:t>
      </w:r>
      <w:r w:rsidR="004C5FB3" w:rsidRPr="00385335">
        <w:rPr>
          <w:color w:val="000000"/>
          <w:shd w:val="clear" w:color="auto" w:fill="FFFFFF"/>
        </w:rPr>
        <w:t>,</w:t>
      </w:r>
      <w:r w:rsidR="004C5FB3">
        <w:rPr>
          <w:color w:val="000000"/>
          <w:shd w:val="clear" w:color="auto" w:fill="FFFFFF"/>
        </w:rPr>
        <w:t xml:space="preserve"> ammonia and substrate </w:t>
      </w:r>
      <w:r w:rsidR="009422EF">
        <w:rPr>
          <w:color w:val="000000"/>
          <w:shd w:val="clear" w:color="auto" w:fill="FFFFFF"/>
        </w:rPr>
        <w:t>(</w:t>
      </w:r>
      <w:r w:rsidR="004C5FB3">
        <w:rPr>
          <w:color w:val="000000"/>
          <w:shd w:val="clear" w:color="auto" w:fill="FFFFFF"/>
        </w:rPr>
        <w:t>2</w:t>
      </w:r>
      <w:r w:rsidR="009422EF" w:rsidRPr="00D361A6">
        <w:rPr>
          <w:i/>
          <w:color w:val="000000"/>
          <w:shd w:val="clear" w:color="auto" w:fill="FFFFFF"/>
        </w:rPr>
        <w:t>R</w:t>
      </w:r>
      <w:r w:rsidR="009422EF">
        <w:rPr>
          <w:color w:val="000000"/>
          <w:shd w:val="clear" w:color="auto" w:fill="FFFFFF"/>
        </w:rPr>
        <w:t>)-2</w:t>
      </w:r>
      <w:r w:rsidR="004C5FB3">
        <w:rPr>
          <w:color w:val="000000"/>
          <w:shd w:val="clear" w:color="auto" w:fill="FFFFFF"/>
        </w:rPr>
        <w:t>A4OP.</w:t>
      </w:r>
      <w:proofErr w:type="gramEnd"/>
      <w:r w:rsidR="004C5FB3">
        <w:rPr>
          <w:color w:val="000000"/>
        </w:rPr>
        <w:t xml:space="preserve"> </w:t>
      </w:r>
    </w:p>
    <w:p w14:paraId="792719BD" w14:textId="77777777" w:rsidR="00015FD5" w:rsidRDefault="00015FD5" w:rsidP="00015FD5">
      <w:pPr>
        <w:rPr>
          <w:color w:val="000000"/>
        </w:rPr>
      </w:pPr>
    </w:p>
    <w:p w14:paraId="6C13616B" w14:textId="77777777" w:rsidR="00015FD5" w:rsidRPr="00DF04C1" w:rsidRDefault="00015FD5" w:rsidP="00015FD5">
      <w:pPr>
        <w:rPr>
          <w:b/>
        </w:rPr>
      </w:pPr>
      <w:proofErr w:type="gramStart"/>
      <w:r w:rsidRPr="007B4C26">
        <w:rPr>
          <w:b/>
          <w:color w:val="000000"/>
        </w:rPr>
        <w:t>Table 3</w:t>
      </w:r>
      <w:r>
        <w:rPr>
          <w:color w:val="000000"/>
        </w:rPr>
        <w:t>.</w:t>
      </w:r>
      <w:proofErr w:type="gramEnd"/>
      <w:r>
        <w:rPr>
          <w:color w:val="000000"/>
        </w:rPr>
        <w:t xml:space="preserve"> </w:t>
      </w:r>
      <w:proofErr w:type="gramStart"/>
      <w:r>
        <w:rPr>
          <w:color w:val="000000"/>
        </w:rPr>
        <w:t>Kinetic parameters of AmDH4 and AmDH4 variant E102A.</w:t>
      </w:r>
      <w:proofErr w:type="gramEnd"/>
    </w:p>
    <w:tbl>
      <w:tblPr>
        <w:tblStyle w:val="TableGrid"/>
        <w:tblW w:w="0" w:type="auto"/>
        <w:tblLook w:val="04A0" w:firstRow="1" w:lastRow="0" w:firstColumn="1" w:lastColumn="0" w:noHBand="0" w:noVBand="1"/>
      </w:tblPr>
      <w:tblGrid>
        <w:gridCol w:w="817"/>
        <w:gridCol w:w="1843"/>
        <w:gridCol w:w="1701"/>
        <w:gridCol w:w="1701"/>
        <w:gridCol w:w="1417"/>
        <w:gridCol w:w="1733"/>
      </w:tblGrid>
      <w:tr w:rsidR="00015FD5" w14:paraId="04A0657D" w14:textId="77777777" w:rsidTr="00A63EF2">
        <w:tc>
          <w:tcPr>
            <w:tcW w:w="817" w:type="dxa"/>
            <w:tcBorders>
              <w:left w:val="nil"/>
              <w:bottom w:val="nil"/>
              <w:right w:val="nil"/>
            </w:tcBorders>
          </w:tcPr>
          <w:p w14:paraId="3E8D2628" w14:textId="77777777" w:rsidR="00015FD5" w:rsidRPr="00F154E5" w:rsidRDefault="00015FD5" w:rsidP="00A63EF2"/>
        </w:tc>
        <w:tc>
          <w:tcPr>
            <w:tcW w:w="5245" w:type="dxa"/>
            <w:gridSpan w:val="3"/>
            <w:tcBorders>
              <w:left w:val="nil"/>
              <w:bottom w:val="nil"/>
              <w:right w:val="nil"/>
            </w:tcBorders>
          </w:tcPr>
          <w:p w14:paraId="47FD8FBE" w14:textId="77777777" w:rsidR="00015FD5" w:rsidRPr="00F154E5" w:rsidRDefault="00015FD5" w:rsidP="00A63EF2">
            <w:pPr>
              <w:jc w:val="center"/>
            </w:pPr>
            <w:r w:rsidRPr="00F154E5">
              <w:t>AmDH4</w:t>
            </w:r>
          </w:p>
        </w:tc>
        <w:tc>
          <w:tcPr>
            <w:tcW w:w="3150" w:type="dxa"/>
            <w:gridSpan w:val="2"/>
            <w:tcBorders>
              <w:left w:val="nil"/>
              <w:bottom w:val="nil"/>
              <w:right w:val="nil"/>
            </w:tcBorders>
          </w:tcPr>
          <w:p w14:paraId="6580433D" w14:textId="77777777" w:rsidR="00015FD5" w:rsidRPr="00F154E5" w:rsidRDefault="00015FD5" w:rsidP="00A63EF2">
            <w:pPr>
              <w:jc w:val="center"/>
            </w:pPr>
            <w:r w:rsidRPr="00F154E5">
              <w:t>AmDH4 variant E102A</w:t>
            </w:r>
          </w:p>
        </w:tc>
      </w:tr>
      <w:tr w:rsidR="00015FD5" w14:paraId="36CAC17D" w14:textId="77777777" w:rsidTr="00A63EF2">
        <w:tc>
          <w:tcPr>
            <w:tcW w:w="817" w:type="dxa"/>
            <w:tcBorders>
              <w:top w:val="nil"/>
              <w:left w:val="nil"/>
              <w:bottom w:val="single" w:sz="4" w:space="0" w:color="auto"/>
              <w:right w:val="nil"/>
            </w:tcBorders>
          </w:tcPr>
          <w:p w14:paraId="18621639" w14:textId="77777777" w:rsidR="00015FD5" w:rsidRPr="00F154E5" w:rsidRDefault="00015FD5" w:rsidP="00A63EF2"/>
        </w:tc>
        <w:tc>
          <w:tcPr>
            <w:tcW w:w="1843" w:type="dxa"/>
            <w:tcBorders>
              <w:top w:val="nil"/>
              <w:left w:val="nil"/>
              <w:bottom w:val="single" w:sz="4" w:space="0" w:color="auto"/>
              <w:right w:val="nil"/>
            </w:tcBorders>
          </w:tcPr>
          <w:p w14:paraId="05FB49D3" w14:textId="77777777" w:rsidR="00015FD5" w:rsidRPr="00F154E5" w:rsidRDefault="00015FD5" w:rsidP="00A63EF2">
            <w:pPr>
              <w:jc w:val="center"/>
            </w:pPr>
            <w:r w:rsidRPr="00F154E5">
              <w:t>NADH</w:t>
            </w:r>
          </w:p>
        </w:tc>
        <w:tc>
          <w:tcPr>
            <w:tcW w:w="1701" w:type="dxa"/>
            <w:tcBorders>
              <w:top w:val="nil"/>
              <w:left w:val="nil"/>
              <w:bottom w:val="single" w:sz="4" w:space="0" w:color="auto"/>
              <w:right w:val="nil"/>
            </w:tcBorders>
          </w:tcPr>
          <w:p w14:paraId="144BD136" w14:textId="77777777" w:rsidR="00015FD5" w:rsidRPr="00F154E5" w:rsidRDefault="00015FD5" w:rsidP="00A63EF2">
            <w:pPr>
              <w:jc w:val="center"/>
            </w:pPr>
            <w:r w:rsidRPr="00F154E5">
              <w:t>NH</w:t>
            </w:r>
            <w:r w:rsidRPr="00F154E5">
              <w:rPr>
                <w:vertAlign w:val="subscript"/>
              </w:rPr>
              <w:t>3</w:t>
            </w:r>
          </w:p>
        </w:tc>
        <w:tc>
          <w:tcPr>
            <w:tcW w:w="1701" w:type="dxa"/>
            <w:tcBorders>
              <w:top w:val="nil"/>
              <w:left w:val="nil"/>
              <w:bottom w:val="single" w:sz="4" w:space="0" w:color="auto"/>
              <w:right w:val="nil"/>
            </w:tcBorders>
          </w:tcPr>
          <w:p w14:paraId="3BA5C8E1" w14:textId="77777777" w:rsidR="00015FD5" w:rsidRPr="00F154E5" w:rsidRDefault="00015FD5" w:rsidP="00A63EF2">
            <w:pPr>
              <w:jc w:val="center"/>
            </w:pPr>
            <w:r w:rsidRPr="00F154E5">
              <w:t>2A4OP</w:t>
            </w:r>
          </w:p>
        </w:tc>
        <w:tc>
          <w:tcPr>
            <w:tcW w:w="1417" w:type="dxa"/>
            <w:tcBorders>
              <w:top w:val="nil"/>
              <w:left w:val="nil"/>
              <w:bottom w:val="single" w:sz="4" w:space="0" w:color="auto"/>
              <w:right w:val="nil"/>
            </w:tcBorders>
          </w:tcPr>
          <w:p w14:paraId="6218256B" w14:textId="77777777" w:rsidR="00015FD5" w:rsidRPr="00F154E5" w:rsidRDefault="00015FD5" w:rsidP="00A63EF2">
            <w:pPr>
              <w:jc w:val="center"/>
            </w:pPr>
            <w:r w:rsidRPr="00F154E5">
              <w:t>NH</w:t>
            </w:r>
            <w:r w:rsidRPr="00F154E5">
              <w:rPr>
                <w:vertAlign w:val="subscript"/>
              </w:rPr>
              <w:t>3</w:t>
            </w:r>
          </w:p>
        </w:tc>
        <w:tc>
          <w:tcPr>
            <w:tcW w:w="1733" w:type="dxa"/>
            <w:tcBorders>
              <w:top w:val="nil"/>
              <w:left w:val="nil"/>
              <w:bottom w:val="single" w:sz="4" w:space="0" w:color="auto"/>
              <w:right w:val="nil"/>
            </w:tcBorders>
          </w:tcPr>
          <w:p w14:paraId="5360773A" w14:textId="77777777" w:rsidR="00015FD5" w:rsidRPr="00F154E5" w:rsidRDefault="00015FD5" w:rsidP="00A63EF2">
            <w:pPr>
              <w:jc w:val="center"/>
            </w:pPr>
            <w:r w:rsidRPr="00F154E5">
              <w:t>2A4OP</w:t>
            </w:r>
            <w:r w:rsidRPr="00F154E5">
              <w:rPr>
                <w:vertAlign w:val="superscript"/>
              </w:rPr>
              <w:t>b</w:t>
            </w:r>
          </w:p>
        </w:tc>
      </w:tr>
      <w:tr w:rsidR="00015FD5" w14:paraId="648B5600" w14:textId="77777777" w:rsidTr="00A63EF2">
        <w:tc>
          <w:tcPr>
            <w:tcW w:w="817" w:type="dxa"/>
            <w:tcBorders>
              <w:top w:val="nil"/>
              <w:left w:val="nil"/>
              <w:bottom w:val="nil"/>
              <w:right w:val="nil"/>
            </w:tcBorders>
          </w:tcPr>
          <w:p w14:paraId="1B6DB4F3" w14:textId="77777777" w:rsidR="00015FD5" w:rsidRPr="00F154E5" w:rsidRDefault="00015FD5" w:rsidP="00A63EF2">
            <w:proofErr w:type="spellStart"/>
            <w:r w:rsidRPr="00F154E5">
              <w:rPr>
                <w:i/>
              </w:rPr>
              <w:t>k</w:t>
            </w:r>
            <w:r w:rsidRPr="00F154E5">
              <w:rPr>
                <w:vertAlign w:val="subscript"/>
              </w:rPr>
              <w:t>cat</w:t>
            </w:r>
            <w:proofErr w:type="spellEnd"/>
          </w:p>
        </w:tc>
        <w:tc>
          <w:tcPr>
            <w:tcW w:w="1843" w:type="dxa"/>
            <w:tcBorders>
              <w:top w:val="nil"/>
              <w:left w:val="nil"/>
              <w:bottom w:val="nil"/>
              <w:right w:val="nil"/>
            </w:tcBorders>
          </w:tcPr>
          <w:p w14:paraId="5AC38E44" w14:textId="77777777" w:rsidR="00015FD5" w:rsidRPr="00F154E5" w:rsidRDefault="00015FD5" w:rsidP="00A63EF2">
            <w:pPr>
              <w:jc w:val="center"/>
              <w:rPr>
                <w:sz w:val="16"/>
                <w:szCs w:val="16"/>
              </w:rPr>
            </w:pPr>
          </w:p>
        </w:tc>
        <w:tc>
          <w:tcPr>
            <w:tcW w:w="1701" w:type="dxa"/>
            <w:tcBorders>
              <w:top w:val="nil"/>
              <w:left w:val="nil"/>
              <w:bottom w:val="nil"/>
              <w:right w:val="nil"/>
            </w:tcBorders>
          </w:tcPr>
          <w:p w14:paraId="1B35A531" w14:textId="77777777" w:rsidR="00015FD5" w:rsidRPr="00F154E5" w:rsidRDefault="00015FD5" w:rsidP="00A63EF2">
            <w:pPr>
              <w:jc w:val="center"/>
              <w:rPr>
                <w:sz w:val="16"/>
                <w:szCs w:val="16"/>
              </w:rPr>
            </w:pPr>
            <w:r w:rsidRPr="00F154E5">
              <w:rPr>
                <w:sz w:val="16"/>
                <w:szCs w:val="16"/>
              </w:rPr>
              <w:t>37.8 ± 6.6</w:t>
            </w:r>
            <w:r w:rsidRPr="00F154E5">
              <w:rPr>
                <w:sz w:val="16"/>
                <w:szCs w:val="16"/>
                <w:vertAlign w:val="superscript"/>
              </w:rPr>
              <w:t>a</w:t>
            </w:r>
          </w:p>
        </w:tc>
        <w:tc>
          <w:tcPr>
            <w:tcW w:w="1701" w:type="dxa"/>
            <w:tcBorders>
              <w:top w:val="nil"/>
              <w:left w:val="nil"/>
              <w:bottom w:val="nil"/>
              <w:right w:val="nil"/>
            </w:tcBorders>
          </w:tcPr>
          <w:p w14:paraId="740EFE26" w14:textId="77777777" w:rsidR="00015FD5" w:rsidRPr="00F154E5" w:rsidRDefault="00015FD5" w:rsidP="00A63EF2">
            <w:pPr>
              <w:jc w:val="center"/>
              <w:rPr>
                <w:sz w:val="16"/>
                <w:szCs w:val="16"/>
              </w:rPr>
            </w:pPr>
          </w:p>
        </w:tc>
        <w:tc>
          <w:tcPr>
            <w:tcW w:w="1417" w:type="dxa"/>
            <w:tcBorders>
              <w:top w:val="nil"/>
              <w:left w:val="nil"/>
              <w:bottom w:val="nil"/>
              <w:right w:val="nil"/>
            </w:tcBorders>
          </w:tcPr>
          <w:p w14:paraId="7E38DE3A" w14:textId="77777777" w:rsidR="00015FD5" w:rsidRPr="00F154E5" w:rsidRDefault="00015FD5" w:rsidP="00A63EF2">
            <w:pPr>
              <w:jc w:val="center"/>
              <w:rPr>
                <w:i/>
                <w:sz w:val="16"/>
                <w:szCs w:val="16"/>
              </w:rPr>
            </w:pPr>
            <w:r w:rsidRPr="00F154E5">
              <w:rPr>
                <w:i/>
                <w:sz w:val="16"/>
                <w:szCs w:val="16"/>
              </w:rPr>
              <w:t>-</w:t>
            </w:r>
          </w:p>
        </w:tc>
        <w:tc>
          <w:tcPr>
            <w:tcW w:w="1733" w:type="dxa"/>
            <w:tcBorders>
              <w:top w:val="nil"/>
              <w:left w:val="nil"/>
              <w:bottom w:val="nil"/>
              <w:right w:val="nil"/>
            </w:tcBorders>
          </w:tcPr>
          <w:p w14:paraId="66B262F6" w14:textId="77777777" w:rsidR="00015FD5" w:rsidRPr="00F154E5" w:rsidRDefault="00015FD5" w:rsidP="00A63EF2">
            <w:pPr>
              <w:jc w:val="center"/>
              <w:rPr>
                <w:sz w:val="16"/>
                <w:szCs w:val="16"/>
              </w:rPr>
            </w:pPr>
            <w:r w:rsidRPr="00F154E5">
              <w:rPr>
                <w:sz w:val="16"/>
                <w:szCs w:val="16"/>
              </w:rPr>
              <w:t>2.5 ± 0.3</w:t>
            </w:r>
          </w:p>
        </w:tc>
      </w:tr>
      <w:tr w:rsidR="00015FD5" w14:paraId="72D86CD5" w14:textId="77777777" w:rsidTr="00A63EF2">
        <w:tc>
          <w:tcPr>
            <w:tcW w:w="817" w:type="dxa"/>
            <w:tcBorders>
              <w:top w:val="nil"/>
              <w:left w:val="nil"/>
              <w:bottom w:val="nil"/>
              <w:right w:val="nil"/>
            </w:tcBorders>
          </w:tcPr>
          <w:p w14:paraId="506F27A6" w14:textId="77777777" w:rsidR="00015FD5" w:rsidRPr="00F154E5" w:rsidRDefault="00015FD5" w:rsidP="00A63EF2">
            <w:r w:rsidRPr="00F154E5">
              <w:rPr>
                <w:i/>
              </w:rPr>
              <w:t>K</w:t>
            </w:r>
            <w:r w:rsidRPr="00F154E5">
              <w:rPr>
                <w:vertAlign w:val="subscript"/>
              </w:rPr>
              <w:t>m</w:t>
            </w:r>
          </w:p>
        </w:tc>
        <w:tc>
          <w:tcPr>
            <w:tcW w:w="1843" w:type="dxa"/>
            <w:tcBorders>
              <w:top w:val="nil"/>
              <w:left w:val="nil"/>
              <w:bottom w:val="nil"/>
              <w:right w:val="nil"/>
            </w:tcBorders>
          </w:tcPr>
          <w:p w14:paraId="5350E97D" w14:textId="77777777" w:rsidR="00015FD5" w:rsidRPr="00F154E5" w:rsidRDefault="00015FD5" w:rsidP="00A63EF2">
            <w:pPr>
              <w:jc w:val="center"/>
              <w:rPr>
                <w:sz w:val="16"/>
                <w:szCs w:val="16"/>
              </w:rPr>
            </w:pPr>
            <w:r w:rsidRPr="00F154E5">
              <w:rPr>
                <w:sz w:val="16"/>
                <w:szCs w:val="16"/>
              </w:rPr>
              <w:t>0.025 ± 0.002</w:t>
            </w:r>
          </w:p>
        </w:tc>
        <w:tc>
          <w:tcPr>
            <w:tcW w:w="1701" w:type="dxa"/>
            <w:tcBorders>
              <w:top w:val="nil"/>
              <w:left w:val="nil"/>
              <w:bottom w:val="nil"/>
              <w:right w:val="nil"/>
            </w:tcBorders>
          </w:tcPr>
          <w:p w14:paraId="621A469C" w14:textId="77777777" w:rsidR="00015FD5" w:rsidRPr="00F154E5" w:rsidRDefault="00015FD5" w:rsidP="00A63EF2">
            <w:pPr>
              <w:jc w:val="center"/>
              <w:rPr>
                <w:sz w:val="16"/>
                <w:szCs w:val="16"/>
              </w:rPr>
            </w:pPr>
            <w:r w:rsidRPr="00F154E5">
              <w:rPr>
                <w:sz w:val="16"/>
                <w:szCs w:val="16"/>
              </w:rPr>
              <w:t>319.700 ± 54.390</w:t>
            </w:r>
          </w:p>
        </w:tc>
        <w:tc>
          <w:tcPr>
            <w:tcW w:w="1701" w:type="dxa"/>
            <w:tcBorders>
              <w:top w:val="nil"/>
              <w:left w:val="nil"/>
              <w:bottom w:val="nil"/>
              <w:right w:val="nil"/>
            </w:tcBorders>
          </w:tcPr>
          <w:p w14:paraId="2513C596" w14:textId="77777777" w:rsidR="00015FD5" w:rsidRPr="00F154E5" w:rsidRDefault="00015FD5" w:rsidP="00A63EF2">
            <w:pPr>
              <w:jc w:val="center"/>
              <w:rPr>
                <w:sz w:val="16"/>
                <w:szCs w:val="16"/>
              </w:rPr>
            </w:pPr>
            <w:r w:rsidRPr="00F154E5">
              <w:rPr>
                <w:sz w:val="16"/>
                <w:szCs w:val="16"/>
              </w:rPr>
              <w:t>0.326 ± 0.040</w:t>
            </w:r>
          </w:p>
        </w:tc>
        <w:tc>
          <w:tcPr>
            <w:tcW w:w="1417" w:type="dxa"/>
            <w:tcBorders>
              <w:top w:val="nil"/>
              <w:left w:val="nil"/>
              <w:bottom w:val="nil"/>
              <w:right w:val="nil"/>
            </w:tcBorders>
          </w:tcPr>
          <w:p w14:paraId="028FC916" w14:textId="77777777" w:rsidR="00015FD5" w:rsidRPr="00F154E5" w:rsidRDefault="00015FD5" w:rsidP="00A63EF2">
            <w:pPr>
              <w:jc w:val="center"/>
              <w:rPr>
                <w:sz w:val="16"/>
                <w:szCs w:val="16"/>
              </w:rPr>
            </w:pPr>
            <w:r w:rsidRPr="00F154E5">
              <w:rPr>
                <w:sz w:val="16"/>
                <w:szCs w:val="16"/>
              </w:rPr>
              <w:t>-</w:t>
            </w:r>
          </w:p>
        </w:tc>
        <w:tc>
          <w:tcPr>
            <w:tcW w:w="1733" w:type="dxa"/>
            <w:tcBorders>
              <w:top w:val="nil"/>
              <w:left w:val="nil"/>
              <w:bottom w:val="nil"/>
              <w:right w:val="nil"/>
            </w:tcBorders>
          </w:tcPr>
          <w:p w14:paraId="6122104E" w14:textId="77777777" w:rsidR="00015FD5" w:rsidRPr="00F154E5" w:rsidRDefault="00015FD5" w:rsidP="00A63EF2">
            <w:pPr>
              <w:jc w:val="center"/>
              <w:rPr>
                <w:sz w:val="16"/>
                <w:szCs w:val="16"/>
              </w:rPr>
            </w:pPr>
            <w:r w:rsidRPr="00F154E5">
              <w:rPr>
                <w:sz w:val="16"/>
                <w:szCs w:val="16"/>
              </w:rPr>
              <w:t>0.894 ± 0.074</w:t>
            </w:r>
          </w:p>
        </w:tc>
      </w:tr>
      <w:tr w:rsidR="00015FD5" w14:paraId="77C5EEBC" w14:textId="77777777" w:rsidTr="00A63EF2">
        <w:tc>
          <w:tcPr>
            <w:tcW w:w="817" w:type="dxa"/>
            <w:tcBorders>
              <w:top w:val="nil"/>
              <w:left w:val="nil"/>
              <w:right w:val="nil"/>
            </w:tcBorders>
          </w:tcPr>
          <w:p w14:paraId="73D418D1" w14:textId="77777777" w:rsidR="00015FD5" w:rsidRPr="00F154E5" w:rsidRDefault="00015FD5" w:rsidP="00A63EF2">
            <w:proofErr w:type="spellStart"/>
            <w:r w:rsidRPr="00F154E5">
              <w:rPr>
                <w:i/>
              </w:rPr>
              <w:t>k</w:t>
            </w:r>
            <w:r w:rsidRPr="00F154E5">
              <w:rPr>
                <w:vertAlign w:val="subscript"/>
              </w:rPr>
              <w:t>cat</w:t>
            </w:r>
            <w:proofErr w:type="spellEnd"/>
            <w:r w:rsidRPr="00F154E5">
              <w:t>/</w:t>
            </w:r>
            <w:r w:rsidRPr="00F154E5">
              <w:rPr>
                <w:i/>
              </w:rPr>
              <w:t>K</w:t>
            </w:r>
            <w:r w:rsidRPr="00F154E5">
              <w:rPr>
                <w:vertAlign w:val="subscript"/>
              </w:rPr>
              <w:t xml:space="preserve">m </w:t>
            </w:r>
          </w:p>
        </w:tc>
        <w:tc>
          <w:tcPr>
            <w:tcW w:w="1843" w:type="dxa"/>
            <w:tcBorders>
              <w:top w:val="nil"/>
              <w:left w:val="nil"/>
              <w:right w:val="nil"/>
            </w:tcBorders>
          </w:tcPr>
          <w:p w14:paraId="2AC90A48" w14:textId="77777777" w:rsidR="00015FD5" w:rsidRPr="00F154E5" w:rsidRDefault="00015FD5" w:rsidP="00A63EF2">
            <w:pPr>
              <w:jc w:val="center"/>
              <w:rPr>
                <w:sz w:val="16"/>
                <w:szCs w:val="16"/>
              </w:rPr>
            </w:pPr>
            <w:r w:rsidRPr="00F154E5">
              <w:rPr>
                <w:sz w:val="16"/>
                <w:szCs w:val="16"/>
              </w:rPr>
              <w:t>1.44 10</w:t>
            </w:r>
            <w:r w:rsidRPr="00F154E5">
              <w:rPr>
                <w:sz w:val="16"/>
                <w:szCs w:val="16"/>
                <w:vertAlign w:val="superscript"/>
              </w:rPr>
              <w:t xml:space="preserve">6 </w:t>
            </w:r>
          </w:p>
        </w:tc>
        <w:tc>
          <w:tcPr>
            <w:tcW w:w="1701" w:type="dxa"/>
            <w:tcBorders>
              <w:top w:val="nil"/>
              <w:left w:val="nil"/>
              <w:right w:val="nil"/>
            </w:tcBorders>
          </w:tcPr>
          <w:p w14:paraId="7D9C2579" w14:textId="77777777" w:rsidR="00015FD5" w:rsidRPr="00F154E5" w:rsidRDefault="00015FD5" w:rsidP="00A63EF2">
            <w:pPr>
              <w:jc w:val="center"/>
              <w:rPr>
                <w:sz w:val="16"/>
                <w:szCs w:val="16"/>
              </w:rPr>
            </w:pPr>
            <w:r w:rsidRPr="00F154E5">
              <w:rPr>
                <w:sz w:val="16"/>
                <w:szCs w:val="16"/>
              </w:rPr>
              <w:t>1.18 10</w:t>
            </w:r>
            <w:r w:rsidRPr="00F154E5">
              <w:rPr>
                <w:sz w:val="16"/>
                <w:szCs w:val="16"/>
                <w:vertAlign w:val="superscript"/>
              </w:rPr>
              <w:t xml:space="preserve">2 </w:t>
            </w:r>
          </w:p>
        </w:tc>
        <w:tc>
          <w:tcPr>
            <w:tcW w:w="1701" w:type="dxa"/>
            <w:tcBorders>
              <w:top w:val="nil"/>
              <w:left w:val="nil"/>
              <w:right w:val="nil"/>
            </w:tcBorders>
          </w:tcPr>
          <w:p w14:paraId="6A56916F" w14:textId="77777777" w:rsidR="00015FD5" w:rsidRPr="00F154E5" w:rsidRDefault="00015FD5" w:rsidP="00A63EF2">
            <w:pPr>
              <w:jc w:val="center"/>
              <w:rPr>
                <w:sz w:val="16"/>
                <w:szCs w:val="16"/>
              </w:rPr>
            </w:pPr>
            <w:r w:rsidRPr="00F154E5">
              <w:rPr>
                <w:sz w:val="16"/>
                <w:szCs w:val="16"/>
              </w:rPr>
              <w:t>1.30 10</w:t>
            </w:r>
            <w:r w:rsidRPr="00F154E5">
              <w:rPr>
                <w:sz w:val="16"/>
                <w:szCs w:val="16"/>
                <w:vertAlign w:val="superscript"/>
              </w:rPr>
              <w:t xml:space="preserve">5 </w:t>
            </w:r>
          </w:p>
        </w:tc>
        <w:tc>
          <w:tcPr>
            <w:tcW w:w="1417" w:type="dxa"/>
            <w:tcBorders>
              <w:top w:val="nil"/>
              <w:left w:val="nil"/>
              <w:right w:val="nil"/>
            </w:tcBorders>
          </w:tcPr>
          <w:p w14:paraId="1616408B" w14:textId="77777777" w:rsidR="00015FD5" w:rsidRPr="00F154E5" w:rsidRDefault="00015FD5" w:rsidP="00A63EF2">
            <w:pPr>
              <w:jc w:val="center"/>
              <w:rPr>
                <w:sz w:val="16"/>
                <w:szCs w:val="16"/>
              </w:rPr>
            </w:pPr>
            <w:r w:rsidRPr="00F154E5">
              <w:rPr>
                <w:sz w:val="16"/>
                <w:szCs w:val="16"/>
              </w:rPr>
              <w:t>-</w:t>
            </w:r>
          </w:p>
        </w:tc>
        <w:tc>
          <w:tcPr>
            <w:tcW w:w="1733" w:type="dxa"/>
            <w:tcBorders>
              <w:top w:val="nil"/>
              <w:left w:val="nil"/>
              <w:right w:val="nil"/>
            </w:tcBorders>
          </w:tcPr>
          <w:p w14:paraId="6EB6D994" w14:textId="77777777" w:rsidR="00015FD5" w:rsidRPr="00F154E5" w:rsidRDefault="00015FD5" w:rsidP="00A63EF2">
            <w:pPr>
              <w:jc w:val="center"/>
              <w:rPr>
                <w:sz w:val="16"/>
                <w:szCs w:val="16"/>
              </w:rPr>
            </w:pPr>
            <w:r w:rsidRPr="00F154E5">
              <w:rPr>
                <w:sz w:val="16"/>
                <w:szCs w:val="16"/>
              </w:rPr>
              <w:t>2.81 10</w:t>
            </w:r>
            <w:r w:rsidRPr="00F154E5">
              <w:rPr>
                <w:sz w:val="16"/>
                <w:szCs w:val="16"/>
                <w:vertAlign w:val="superscript"/>
              </w:rPr>
              <w:t xml:space="preserve">3 </w:t>
            </w:r>
          </w:p>
        </w:tc>
      </w:tr>
    </w:tbl>
    <w:p w14:paraId="7F6498C1" w14:textId="77777777" w:rsidR="00015FD5" w:rsidRDefault="00015FD5" w:rsidP="00015FD5">
      <w:pPr>
        <w:rPr>
          <w:sz w:val="16"/>
          <w:szCs w:val="16"/>
        </w:rPr>
      </w:pPr>
      <w:proofErr w:type="spellStart"/>
      <w:r w:rsidRPr="00F154E5">
        <w:rPr>
          <w:i/>
          <w:sz w:val="18"/>
          <w:szCs w:val="18"/>
        </w:rPr>
        <w:t>k</w:t>
      </w:r>
      <w:r w:rsidRPr="00F154E5">
        <w:rPr>
          <w:sz w:val="18"/>
          <w:szCs w:val="18"/>
          <w:vertAlign w:val="subscript"/>
        </w:rPr>
        <w:t>cat</w:t>
      </w:r>
      <w:proofErr w:type="spellEnd"/>
      <w:r w:rsidRPr="00F154E5">
        <w:rPr>
          <w:sz w:val="18"/>
          <w:szCs w:val="18"/>
        </w:rPr>
        <w:t xml:space="preserve"> are expressed in s</w:t>
      </w:r>
      <w:r w:rsidRPr="00F154E5">
        <w:rPr>
          <w:sz w:val="18"/>
          <w:szCs w:val="18"/>
          <w:vertAlign w:val="superscript"/>
        </w:rPr>
        <w:t>-1</w:t>
      </w:r>
      <w:r w:rsidRPr="00F154E5">
        <w:rPr>
          <w:sz w:val="18"/>
          <w:szCs w:val="18"/>
        </w:rPr>
        <w:t xml:space="preserve">, </w:t>
      </w:r>
      <w:r w:rsidRPr="00F154E5">
        <w:rPr>
          <w:i/>
          <w:sz w:val="18"/>
          <w:szCs w:val="18"/>
        </w:rPr>
        <w:t>K</w:t>
      </w:r>
      <w:r w:rsidRPr="00F154E5">
        <w:rPr>
          <w:sz w:val="18"/>
          <w:szCs w:val="18"/>
          <w:vertAlign w:val="subscript"/>
        </w:rPr>
        <w:t xml:space="preserve">m </w:t>
      </w:r>
      <w:r w:rsidRPr="00F154E5">
        <w:rPr>
          <w:sz w:val="18"/>
          <w:szCs w:val="18"/>
        </w:rPr>
        <w:t xml:space="preserve"> in </w:t>
      </w:r>
      <w:proofErr w:type="spellStart"/>
      <w:r w:rsidRPr="00F154E5">
        <w:rPr>
          <w:sz w:val="18"/>
          <w:szCs w:val="18"/>
        </w:rPr>
        <w:t>mM</w:t>
      </w:r>
      <w:proofErr w:type="spellEnd"/>
      <w:r w:rsidRPr="00F154E5">
        <w:rPr>
          <w:sz w:val="18"/>
          <w:szCs w:val="18"/>
        </w:rPr>
        <w:t xml:space="preserve">, </w:t>
      </w:r>
      <w:proofErr w:type="spellStart"/>
      <w:r w:rsidRPr="00F154E5">
        <w:rPr>
          <w:i/>
          <w:sz w:val="18"/>
          <w:szCs w:val="18"/>
        </w:rPr>
        <w:t>k</w:t>
      </w:r>
      <w:r w:rsidRPr="00F154E5">
        <w:rPr>
          <w:sz w:val="18"/>
          <w:szCs w:val="18"/>
          <w:vertAlign w:val="subscript"/>
        </w:rPr>
        <w:t>cat</w:t>
      </w:r>
      <w:proofErr w:type="spellEnd"/>
      <w:r w:rsidRPr="00F154E5">
        <w:rPr>
          <w:sz w:val="18"/>
          <w:szCs w:val="18"/>
        </w:rPr>
        <w:t xml:space="preserve"> /</w:t>
      </w:r>
      <w:r w:rsidRPr="00F154E5">
        <w:rPr>
          <w:i/>
          <w:sz w:val="18"/>
          <w:szCs w:val="18"/>
        </w:rPr>
        <w:t xml:space="preserve"> K</w:t>
      </w:r>
      <w:r w:rsidRPr="00F154E5">
        <w:rPr>
          <w:sz w:val="18"/>
          <w:szCs w:val="18"/>
          <w:vertAlign w:val="subscript"/>
        </w:rPr>
        <w:t>m</w:t>
      </w:r>
      <w:r w:rsidRPr="00F154E5">
        <w:rPr>
          <w:sz w:val="18"/>
          <w:szCs w:val="18"/>
        </w:rPr>
        <w:t xml:space="preserve"> in s</w:t>
      </w:r>
      <w:r w:rsidRPr="00F154E5">
        <w:rPr>
          <w:sz w:val="18"/>
          <w:szCs w:val="18"/>
          <w:vertAlign w:val="superscript"/>
        </w:rPr>
        <w:t>-1</w:t>
      </w:r>
      <w:r w:rsidRPr="00F154E5">
        <w:rPr>
          <w:sz w:val="18"/>
          <w:szCs w:val="18"/>
        </w:rPr>
        <w:t xml:space="preserve"> M</w:t>
      </w:r>
      <w:r w:rsidRPr="00F154E5">
        <w:rPr>
          <w:sz w:val="18"/>
          <w:szCs w:val="18"/>
          <w:vertAlign w:val="superscript"/>
        </w:rPr>
        <w:t>-1</w:t>
      </w:r>
      <w:r w:rsidRPr="00F154E5">
        <w:rPr>
          <w:sz w:val="18"/>
          <w:szCs w:val="18"/>
        </w:rPr>
        <w:t xml:space="preserve">; </w:t>
      </w:r>
      <w:proofErr w:type="spellStart"/>
      <w:r w:rsidRPr="00F154E5">
        <w:rPr>
          <w:sz w:val="18"/>
          <w:szCs w:val="18"/>
          <w:vertAlign w:val="superscript"/>
        </w:rPr>
        <w:t>a</w:t>
      </w:r>
      <w:proofErr w:type="spellEnd"/>
      <w:r w:rsidRPr="00F154E5">
        <w:rPr>
          <w:sz w:val="18"/>
          <w:szCs w:val="18"/>
        </w:rPr>
        <w:t xml:space="preserve"> average value of experimental </w:t>
      </w:r>
      <w:proofErr w:type="spellStart"/>
      <w:r w:rsidRPr="00F154E5">
        <w:rPr>
          <w:i/>
          <w:sz w:val="18"/>
          <w:szCs w:val="18"/>
        </w:rPr>
        <w:t>k</w:t>
      </w:r>
      <w:r w:rsidRPr="00F154E5">
        <w:rPr>
          <w:sz w:val="18"/>
          <w:szCs w:val="18"/>
          <w:vertAlign w:val="subscript"/>
        </w:rPr>
        <w:t>cat</w:t>
      </w:r>
      <w:proofErr w:type="spellEnd"/>
      <w:r w:rsidRPr="00F154E5">
        <w:rPr>
          <w:sz w:val="18"/>
          <w:szCs w:val="18"/>
        </w:rPr>
        <w:t xml:space="preserve"> obtained for NADH, NH</w:t>
      </w:r>
      <w:r w:rsidRPr="00F154E5">
        <w:rPr>
          <w:sz w:val="18"/>
          <w:szCs w:val="18"/>
          <w:vertAlign w:val="subscript"/>
        </w:rPr>
        <w:t>3</w:t>
      </w:r>
      <w:r w:rsidRPr="00F154E5">
        <w:rPr>
          <w:sz w:val="18"/>
          <w:szCs w:val="18"/>
        </w:rPr>
        <w:t xml:space="preserve"> and 2A4OP; </w:t>
      </w:r>
      <w:r w:rsidRPr="00F154E5">
        <w:rPr>
          <w:sz w:val="18"/>
          <w:szCs w:val="18"/>
          <w:vertAlign w:val="superscript"/>
        </w:rPr>
        <w:t>b</w:t>
      </w:r>
      <w:r w:rsidRPr="00F154E5">
        <w:rPr>
          <w:sz w:val="18"/>
          <w:szCs w:val="18"/>
        </w:rPr>
        <w:t xml:space="preserve"> apparent data; (-): not determined. The uncertainties are those generated by the fitting of data averaged over 3 experiments. For more details, see Methods</w:t>
      </w:r>
      <w:r>
        <w:rPr>
          <w:sz w:val="16"/>
          <w:szCs w:val="16"/>
        </w:rPr>
        <w:t>.</w:t>
      </w:r>
    </w:p>
    <w:p w14:paraId="51452B0F" w14:textId="77777777" w:rsidR="00015FD5" w:rsidRDefault="00015FD5" w:rsidP="00015FD5"/>
    <w:p w14:paraId="64E67FEF" w14:textId="77777777" w:rsidR="008636E2" w:rsidRPr="008636E2" w:rsidRDefault="008636E2" w:rsidP="00842CA9">
      <w:pPr>
        <w:rPr>
          <w:sz w:val="16"/>
          <w:szCs w:val="16"/>
        </w:rPr>
      </w:pPr>
    </w:p>
    <w:p w14:paraId="42F50A01" w14:textId="009A0DDD" w:rsidR="00397F28" w:rsidRDefault="004C5FB3" w:rsidP="00842CA9">
      <w:r w:rsidRPr="00DF04C1">
        <w:lastRenderedPageBreak/>
        <w:t xml:space="preserve">The structures of </w:t>
      </w:r>
      <w:proofErr w:type="spellStart"/>
      <w:r w:rsidRPr="00DF04C1">
        <w:rPr>
          <w:i/>
        </w:rPr>
        <w:t>Cfus</w:t>
      </w:r>
      <w:r w:rsidRPr="00DF04C1">
        <w:t>AmDH</w:t>
      </w:r>
      <w:proofErr w:type="spellEnd"/>
      <w:r w:rsidRPr="00DF04C1">
        <w:t xml:space="preserve"> and </w:t>
      </w:r>
      <w:proofErr w:type="spellStart"/>
      <w:r w:rsidRPr="00DF04C1">
        <w:rPr>
          <w:i/>
        </w:rPr>
        <w:t>Msme</w:t>
      </w:r>
      <w:r w:rsidRPr="00DF04C1">
        <w:t>AmDH</w:t>
      </w:r>
      <w:proofErr w:type="spellEnd"/>
      <w:r w:rsidRPr="00DF04C1">
        <w:t xml:space="preserve"> also featured dimers (</w:t>
      </w:r>
      <w:r w:rsidR="009A63A9">
        <w:t>Methods</w:t>
      </w:r>
      <w:r w:rsidR="005D035F">
        <w:t xml:space="preserve"> </w:t>
      </w:r>
      <w:r w:rsidRPr="00DF04C1">
        <w:t xml:space="preserve">and </w:t>
      </w:r>
      <w:r w:rsidR="006C2BBE">
        <w:t xml:space="preserve">Supplementary </w:t>
      </w:r>
      <w:r w:rsidR="006C0DEE">
        <w:t>Figure</w:t>
      </w:r>
      <w:r w:rsidR="005D035F">
        <w:t xml:space="preserve"> </w:t>
      </w:r>
      <w:r w:rsidRPr="00DF04C1">
        <w:t xml:space="preserve">9) as suggested by gel filtration experiments. In </w:t>
      </w:r>
      <w:r w:rsidR="00E81C20">
        <w:t>one</w:t>
      </w:r>
      <w:r w:rsidR="00E81C20" w:rsidRPr="00DF04C1">
        <w:t xml:space="preserve"> </w:t>
      </w:r>
      <w:r w:rsidRPr="00DF04C1">
        <w:t xml:space="preserve">monomer of </w:t>
      </w:r>
      <w:proofErr w:type="spellStart"/>
      <w:r w:rsidRPr="00DF04C1">
        <w:rPr>
          <w:i/>
        </w:rPr>
        <w:t>Cfus</w:t>
      </w:r>
      <w:r w:rsidRPr="00DF04C1">
        <w:t>AmDH</w:t>
      </w:r>
      <w:proofErr w:type="spellEnd"/>
      <w:r w:rsidRPr="00DF04C1">
        <w:t>, electron density for the cofactor, NADP</w:t>
      </w:r>
      <w:r w:rsidRPr="00DF04C1">
        <w:rPr>
          <w:vertAlign w:val="superscript"/>
        </w:rPr>
        <w:t>+</w:t>
      </w:r>
      <w:r w:rsidRPr="00DF04C1">
        <w:t xml:space="preserve"> and </w:t>
      </w:r>
      <w:r w:rsidR="00E81C20">
        <w:t>the amine product</w:t>
      </w:r>
      <w:r w:rsidRPr="00DF04C1">
        <w:t xml:space="preserve">, </w:t>
      </w:r>
      <w:proofErr w:type="spellStart"/>
      <w:r w:rsidRPr="00DF04C1">
        <w:t>cyclohex</w:t>
      </w:r>
      <w:r w:rsidR="00E81C20">
        <w:t>ylamine</w:t>
      </w:r>
      <w:proofErr w:type="spellEnd"/>
      <w:r w:rsidR="003D4A01">
        <w:t xml:space="preserve"> </w:t>
      </w:r>
      <w:r w:rsidR="003D4A01" w:rsidRPr="002E2C9D">
        <w:rPr>
          <w:b/>
        </w:rPr>
        <w:t>1a</w:t>
      </w:r>
      <w:r w:rsidRPr="00DF04C1">
        <w:t>, each of which had been included in the protein solution for cryst</w:t>
      </w:r>
      <w:r w:rsidR="00363641">
        <w:t>allization, was apparent (Fig. 4</w:t>
      </w:r>
      <w:r w:rsidR="008E60DD">
        <w:t>a</w:t>
      </w:r>
      <w:r w:rsidRPr="00DF04C1">
        <w:t xml:space="preserve">). The structure of </w:t>
      </w:r>
      <w:proofErr w:type="spellStart"/>
      <w:r w:rsidRPr="00DF04C1">
        <w:rPr>
          <w:i/>
        </w:rPr>
        <w:t>Msme</w:t>
      </w:r>
      <w:r w:rsidRPr="00DF04C1">
        <w:t>AmDH</w:t>
      </w:r>
      <w:proofErr w:type="spellEnd"/>
      <w:r w:rsidRPr="00DF04C1">
        <w:t xml:space="preserve"> was also obtained with NADP</w:t>
      </w:r>
      <w:r w:rsidRPr="00DF04C1">
        <w:rPr>
          <w:vertAlign w:val="superscript"/>
        </w:rPr>
        <w:t>+</w:t>
      </w:r>
      <w:r w:rsidRPr="00DF04C1">
        <w:t xml:space="preserve"> at the active site, and, although the crystals of the enzyme were grown in the presence of racemic 2-methylcyclohexanone </w:t>
      </w:r>
      <w:r w:rsidRPr="00DF04C1">
        <w:rPr>
          <w:b/>
        </w:rPr>
        <w:t>2</w:t>
      </w:r>
      <w:r w:rsidRPr="00DF04C1">
        <w:t xml:space="preserve">, density consistent </w:t>
      </w:r>
      <w:r w:rsidR="00E81C20">
        <w:t xml:space="preserve">only with the </w:t>
      </w:r>
      <w:proofErr w:type="spellStart"/>
      <w:r w:rsidR="00E81C20">
        <w:t>cryoprotectant</w:t>
      </w:r>
      <w:proofErr w:type="spellEnd"/>
      <w:r w:rsidR="00E81C20">
        <w:t xml:space="preserve"> ethylene glycol </w:t>
      </w:r>
      <w:r w:rsidRPr="00DF04C1">
        <w:t>was obs</w:t>
      </w:r>
      <w:r w:rsidR="00363641">
        <w:t>erved at the active site (Fig. 4</w:t>
      </w:r>
      <w:r w:rsidR="008E60DD">
        <w:t>b</w:t>
      </w:r>
      <w:r w:rsidRPr="00DF04C1">
        <w:t xml:space="preserve">).  The structures of </w:t>
      </w:r>
      <w:proofErr w:type="spellStart"/>
      <w:r w:rsidRPr="00DF04C1">
        <w:rPr>
          <w:i/>
        </w:rPr>
        <w:t>Cfus</w:t>
      </w:r>
      <w:r w:rsidRPr="00DF04C1">
        <w:t>AmDH</w:t>
      </w:r>
      <w:proofErr w:type="spellEnd"/>
      <w:r w:rsidRPr="00DF04C1">
        <w:t xml:space="preserve"> and </w:t>
      </w:r>
      <w:proofErr w:type="spellStart"/>
      <w:r w:rsidRPr="00DF04C1">
        <w:rPr>
          <w:i/>
        </w:rPr>
        <w:t>Msme</w:t>
      </w:r>
      <w:r w:rsidRPr="00DF04C1">
        <w:t>AmDH</w:t>
      </w:r>
      <w:proofErr w:type="spellEnd"/>
      <w:r w:rsidRPr="00DF04C1">
        <w:t xml:space="preserve"> were closely related to that of AmDH4, with the monomers</w:t>
      </w:r>
      <w:r>
        <w:t xml:space="preserve"> of each enzyme trapped in the closed form, </w:t>
      </w:r>
      <w:r>
        <w:rPr>
          <w:color w:val="000000"/>
        </w:rPr>
        <w:t>providing further evidence for this conformation as crucial in the catalytic cycle of this class of dehydrogenases</w:t>
      </w:r>
      <w:r>
        <w:t xml:space="preserve">.  The active sites of </w:t>
      </w:r>
      <w:proofErr w:type="spellStart"/>
      <w:r>
        <w:rPr>
          <w:i/>
        </w:rPr>
        <w:t>Cfus</w:t>
      </w:r>
      <w:r>
        <w:t>AmDH</w:t>
      </w:r>
      <w:proofErr w:type="spellEnd"/>
      <w:r>
        <w:t xml:space="preserve"> and </w:t>
      </w:r>
      <w:proofErr w:type="spellStart"/>
      <w:r>
        <w:rPr>
          <w:i/>
        </w:rPr>
        <w:t>Msme</w:t>
      </w:r>
      <w:r>
        <w:t>AmDH</w:t>
      </w:r>
      <w:proofErr w:type="spellEnd"/>
      <w:r>
        <w:t xml:space="preserve"> resembled that of AmDH4 in that a cage is formed for the substrate by the nicotinamide ring of NADP</w:t>
      </w:r>
      <w:r>
        <w:rPr>
          <w:vertAlign w:val="superscript"/>
        </w:rPr>
        <w:t>+</w:t>
      </w:r>
      <w:r>
        <w:t xml:space="preserve"> and an aromatic residue, either Tyr168 (</w:t>
      </w:r>
      <w:proofErr w:type="spellStart"/>
      <w:r>
        <w:rPr>
          <w:i/>
        </w:rPr>
        <w:t>Cfus</w:t>
      </w:r>
      <w:r>
        <w:t>AmDH</w:t>
      </w:r>
      <w:proofErr w:type="spellEnd"/>
      <w:r>
        <w:t>) or Trp164 (</w:t>
      </w:r>
      <w:proofErr w:type="spellStart"/>
      <w:r>
        <w:rPr>
          <w:i/>
        </w:rPr>
        <w:t>Msme</w:t>
      </w:r>
      <w:r>
        <w:t>AmDH</w:t>
      </w:r>
      <w:proofErr w:type="spellEnd"/>
      <w:r>
        <w:t>) on the other.  Tyr173 (</w:t>
      </w:r>
      <w:proofErr w:type="spellStart"/>
      <w:r>
        <w:rPr>
          <w:i/>
        </w:rPr>
        <w:t>Cfus</w:t>
      </w:r>
      <w:r>
        <w:t>AmDH</w:t>
      </w:r>
      <w:proofErr w:type="spellEnd"/>
      <w:r>
        <w:t>) and Phe169 (</w:t>
      </w:r>
      <w:proofErr w:type="spellStart"/>
      <w:r>
        <w:rPr>
          <w:i/>
        </w:rPr>
        <w:t>Msme</w:t>
      </w:r>
      <w:r>
        <w:t>AmDH</w:t>
      </w:r>
      <w:proofErr w:type="spellEnd"/>
      <w:r>
        <w:t xml:space="preserve">) were present in place of Phe198 in AmDH4, closing over the substrates to complete the hydrophobic pocket as the gates to the active sites.  In </w:t>
      </w:r>
      <w:r w:rsidR="00E81C20">
        <w:t>the</w:t>
      </w:r>
      <w:r w:rsidR="00531278">
        <w:t xml:space="preserve"> </w:t>
      </w:r>
      <w:r>
        <w:t>case</w:t>
      </w:r>
      <w:r w:rsidR="00E81C20">
        <w:t xml:space="preserve"> of </w:t>
      </w:r>
      <w:proofErr w:type="spellStart"/>
      <w:r w:rsidR="00E81C20">
        <w:rPr>
          <w:i/>
        </w:rPr>
        <w:t>Cfus</w:t>
      </w:r>
      <w:r w:rsidR="00E81C20">
        <w:t>AmDH</w:t>
      </w:r>
      <w:proofErr w:type="spellEnd"/>
      <w:r>
        <w:t>, the</w:t>
      </w:r>
      <w:r w:rsidR="00531A13">
        <w:t xml:space="preserve"> </w:t>
      </w:r>
      <w:r w:rsidR="00E81C20">
        <w:t>amine</w:t>
      </w:r>
      <w:r>
        <w:t xml:space="preserve"> group of the </w:t>
      </w:r>
      <w:proofErr w:type="spellStart"/>
      <w:r>
        <w:t>cyclohex</w:t>
      </w:r>
      <w:r w:rsidR="00E81C20">
        <w:t>ylamine</w:t>
      </w:r>
      <w:proofErr w:type="spellEnd"/>
      <w:r>
        <w:t xml:space="preserve"> </w:t>
      </w:r>
      <w:r w:rsidR="00E81C20">
        <w:t>product</w:t>
      </w:r>
      <w:r>
        <w:t xml:space="preserve"> interacts with the side chain of a glutamate residue Glu108 homologous with Glu102 in AmDH4</w:t>
      </w:r>
      <w:r w:rsidR="00D361A6">
        <w:t xml:space="preserve"> and Glu104 in </w:t>
      </w:r>
      <w:proofErr w:type="spellStart"/>
      <w:r w:rsidR="00D361A6" w:rsidRPr="00D361A6">
        <w:rPr>
          <w:i/>
        </w:rPr>
        <w:t>Msme</w:t>
      </w:r>
      <w:r w:rsidR="00D361A6">
        <w:t>AmDH</w:t>
      </w:r>
      <w:proofErr w:type="spellEnd"/>
      <w:r>
        <w:t xml:space="preserve">.  </w:t>
      </w:r>
      <w:r w:rsidR="00E81C20">
        <w:t>T</w:t>
      </w:r>
      <w:r>
        <w:t xml:space="preserve">he coordination of the </w:t>
      </w:r>
      <w:r w:rsidR="00E81C20">
        <w:t xml:space="preserve">amine group </w:t>
      </w:r>
      <w:r w:rsidR="002E2C9D">
        <w:t xml:space="preserve">to Glu108 </w:t>
      </w:r>
      <w:r>
        <w:t xml:space="preserve">holds the </w:t>
      </w:r>
      <w:r w:rsidR="00E81C20">
        <w:t xml:space="preserve">tetrahedral </w:t>
      </w:r>
      <w:r>
        <w:t xml:space="preserve">carbon </w:t>
      </w:r>
      <w:r w:rsidR="00E81C20">
        <w:t>bearing the amine at a distance of 2</w:t>
      </w:r>
      <w:r>
        <w:t>.</w:t>
      </w:r>
      <w:r w:rsidR="00E81C20">
        <w:t>8</w:t>
      </w:r>
      <w:r w:rsidR="002E2C9D">
        <w:t xml:space="preserve"> </w:t>
      </w:r>
      <w:r>
        <w:t>Å from the C4 atom of NADP</w:t>
      </w:r>
      <w:r>
        <w:rPr>
          <w:vertAlign w:val="superscript"/>
        </w:rPr>
        <w:t>+</w:t>
      </w:r>
      <w:r>
        <w:t>, from which hydride is delivered.</w:t>
      </w:r>
      <w:r w:rsidR="00E81C20">
        <w:t xml:space="preserve">  The interaction through space completes the tetrahedral geometry of this atom, was would be expected if hydride were to be delivered from C4 of the cofactor. </w:t>
      </w:r>
      <w:r>
        <w:t xml:space="preserve">As expected, neither enzyme featured a residue homologous to Arg161 in AmDH4, as neither was active towards ketone substrates with a carboxylic acid group. </w:t>
      </w:r>
    </w:p>
    <w:p w14:paraId="4D8D9CA8" w14:textId="77777777" w:rsidR="00397F28" w:rsidRDefault="00397F28" w:rsidP="00842CA9"/>
    <w:p w14:paraId="2981B1FF" w14:textId="31129507" w:rsidR="007C5781" w:rsidRPr="00531A13" w:rsidRDefault="007C5781" w:rsidP="00842CA9"/>
    <w:p w14:paraId="4177B107" w14:textId="35FDC575" w:rsidR="005C109D" w:rsidRDefault="005C109D" w:rsidP="00842CA9">
      <w:pPr>
        <w:rPr>
          <w:b/>
        </w:rPr>
      </w:pPr>
      <w:r>
        <w:rPr>
          <w:b/>
          <w:noProof/>
          <w:lang w:val="en-GB"/>
        </w:rPr>
        <w:drawing>
          <wp:inline distT="0" distB="0" distL="0" distR="0" wp14:anchorId="5810C527" wp14:editId="4F928D06">
            <wp:extent cx="5737608" cy="226933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9546" cy="2270096"/>
                    </a:xfrm>
                    <a:prstGeom prst="rect">
                      <a:avLst/>
                    </a:prstGeom>
                    <a:noFill/>
                  </pic:spPr>
                </pic:pic>
              </a:graphicData>
            </a:graphic>
          </wp:inline>
        </w:drawing>
      </w:r>
    </w:p>
    <w:p w14:paraId="6F963F0D" w14:textId="5377CCB4" w:rsidR="004C5FB3" w:rsidRDefault="008E60DD" w:rsidP="00842CA9">
      <w:proofErr w:type="gramStart"/>
      <w:r>
        <w:rPr>
          <w:b/>
        </w:rPr>
        <w:t xml:space="preserve">Fig. </w:t>
      </w:r>
      <w:r w:rsidR="00363641">
        <w:rPr>
          <w:b/>
        </w:rPr>
        <w:t>4</w:t>
      </w:r>
      <w:r>
        <w:rPr>
          <w:b/>
        </w:rPr>
        <w:t>|</w:t>
      </w:r>
      <w:r w:rsidR="004C5FB3">
        <w:rPr>
          <w:b/>
        </w:rPr>
        <w:t xml:space="preserve"> </w:t>
      </w:r>
      <w:r w:rsidR="00C163AA">
        <w:rPr>
          <w:b/>
        </w:rPr>
        <w:t xml:space="preserve">Structure of active site of </w:t>
      </w:r>
      <w:proofErr w:type="spellStart"/>
      <w:r w:rsidR="00C163AA" w:rsidRPr="00C163AA">
        <w:rPr>
          <w:b/>
          <w:i/>
        </w:rPr>
        <w:t>Cfus</w:t>
      </w:r>
      <w:r w:rsidR="00C163AA">
        <w:rPr>
          <w:b/>
        </w:rPr>
        <w:t>AmDH</w:t>
      </w:r>
      <w:proofErr w:type="spellEnd"/>
      <w:r w:rsidR="00C163AA">
        <w:rPr>
          <w:b/>
        </w:rPr>
        <w:t xml:space="preserve"> and </w:t>
      </w:r>
      <w:proofErr w:type="spellStart"/>
      <w:r w:rsidR="00C163AA" w:rsidRPr="00C163AA">
        <w:rPr>
          <w:b/>
          <w:i/>
        </w:rPr>
        <w:t>Msme</w:t>
      </w:r>
      <w:r w:rsidR="00C163AA">
        <w:rPr>
          <w:b/>
        </w:rPr>
        <w:t>AmDH</w:t>
      </w:r>
      <w:proofErr w:type="spellEnd"/>
      <w:r w:rsidR="00C163AA">
        <w:rPr>
          <w:b/>
        </w:rPr>
        <w:t>.</w:t>
      </w:r>
      <w:proofErr w:type="gramEnd"/>
      <w:r w:rsidR="00C163AA">
        <w:rPr>
          <w:b/>
        </w:rPr>
        <w:t xml:space="preserve"> </w:t>
      </w:r>
      <w:r w:rsidRPr="00F6182D">
        <w:rPr>
          <w:bCs/>
          <w:color w:val="000000"/>
        </w:rPr>
        <w:t>(</w:t>
      </w:r>
      <w:proofErr w:type="gramStart"/>
      <w:r>
        <w:rPr>
          <w:b/>
          <w:bCs/>
          <w:color w:val="000000"/>
        </w:rPr>
        <w:t>a</w:t>
      </w:r>
      <w:proofErr w:type="gramEnd"/>
      <w:r w:rsidRPr="00F6182D">
        <w:rPr>
          <w:bCs/>
          <w:color w:val="000000"/>
        </w:rPr>
        <w:t>)</w:t>
      </w:r>
      <w:r w:rsidR="00397F28" w:rsidRPr="00BD4F24">
        <w:t>:</w:t>
      </w:r>
      <w:r w:rsidR="00397F28">
        <w:rPr>
          <w:b/>
        </w:rPr>
        <w:t xml:space="preserve"> </w:t>
      </w:r>
      <w:r w:rsidR="004C5FB3" w:rsidRPr="00C163AA">
        <w:t xml:space="preserve">Structure of active site of </w:t>
      </w:r>
      <w:proofErr w:type="spellStart"/>
      <w:r w:rsidR="004C5FB3" w:rsidRPr="00C163AA">
        <w:rPr>
          <w:i/>
        </w:rPr>
        <w:t>Cfus</w:t>
      </w:r>
      <w:r w:rsidR="004C5FB3" w:rsidRPr="00C163AA">
        <w:t>AmDH</w:t>
      </w:r>
      <w:proofErr w:type="spellEnd"/>
      <w:r w:rsidR="004C5FB3" w:rsidRPr="00C163AA">
        <w:t xml:space="preserve"> </w:t>
      </w:r>
      <w:r w:rsidR="004C5FB3">
        <w:t>complexed with NADP</w:t>
      </w:r>
      <w:r w:rsidR="004C5FB3">
        <w:rPr>
          <w:vertAlign w:val="superscript"/>
        </w:rPr>
        <w:t>+</w:t>
      </w:r>
      <w:r w:rsidR="004C5FB3">
        <w:t xml:space="preserve"> and </w:t>
      </w:r>
      <w:r w:rsidR="002465DA">
        <w:rPr>
          <w:b/>
        </w:rPr>
        <w:t>1a</w:t>
      </w:r>
      <w:r w:rsidR="004418DC">
        <w:rPr>
          <w:b/>
        </w:rPr>
        <w:t xml:space="preserve"> </w:t>
      </w:r>
      <w:r w:rsidR="004418DC" w:rsidRPr="004418DC">
        <w:t xml:space="preserve">(PDB ID: </w:t>
      </w:r>
      <w:r w:rsidR="004418DC" w:rsidRPr="004418DC">
        <w:rPr>
          <w:b/>
        </w:rPr>
        <w:t>6IAU</w:t>
      </w:r>
      <w:r w:rsidR="004418DC" w:rsidRPr="004418DC">
        <w:t>)</w:t>
      </w:r>
      <w:r w:rsidR="002465DA" w:rsidRPr="004418DC">
        <w:t>.</w:t>
      </w:r>
      <w:r w:rsidR="002465DA">
        <w:t xml:space="preserve"> </w:t>
      </w:r>
      <w:r w:rsidRPr="00F6182D">
        <w:rPr>
          <w:bCs/>
          <w:color w:val="000000"/>
        </w:rPr>
        <w:t>(</w:t>
      </w:r>
      <w:r>
        <w:rPr>
          <w:b/>
          <w:bCs/>
          <w:color w:val="000000"/>
        </w:rPr>
        <w:t>b</w:t>
      </w:r>
      <w:r w:rsidRPr="00F6182D">
        <w:rPr>
          <w:bCs/>
          <w:color w:val="000000"/>
        </w:rPr>
        <w:t>)</w:t>
      </w:r>
      <w:r w:rsidR="00397F28">
        <w:t xml:space="preserve">: Structure of active site of </w:t>
      </w:r>
      <w:proofErr w:type="spellStart"/>
      <w:r w:rsidR="00397F28" w:rsidRPr="00397F28">
        <w:rPr>
          <w:i/>
        </w:rPr>
        <w:t>Msme</w:t>
      </w:r>
      <w:r w:rsidR="00397F28">
        <w:t>AmDH</w:t>
      </w:r>
      <w:proofErr w:type="spellEnd"/>
      <w:r w:rsidR="00397F28">
        <w:t xml:space="preserve"> complexed with NADP</w:t>
      </w:r>
      <w:r w:rsidR="00397F28" w:rsidRPr="00397F28">
        <w:rPr>
          <w:vertAlign w:val="superscript"/>
        </w:rPr>
        <w:t>+</w:t>
      </w:r>
      <w:r w:rsidR="00397F28">
        <w:t xml:space="preserve"> and ethylene glycol</w:t>
      </w:r>
      <w:r w:rsidR="004418DC">
        <w:t xml:space="preserve"> (PDB ID: </w:t>
      </w:r>
      <w:r w:rsidR="004418DC" w:rsidRPr="004418DC">
        <w:rPr>
          <w:b/>
        </w:rPr>
        <w:t>6IAQ</w:t>
      </w:r>
      <w:r w:rsidR="004418DC">
        <w:t>)</w:t>
      </w:r>
      <w:r w:rsidR="00397F28">
        <w:t xml:space="preserve">. </w:t>
      </w:r>
      <w:r w:rsidR="00E81C20">
        <w:t>E</w:t>
      </w:r>
      <w:r w:rsidR="004C5FB3">
        <w:t xml:space="preserve">lectron density in </w:t>
      </w:r>
      <w:r w:rsidR="003A4D12">
        <w:t>blue and green</w:t>
      </w:r>
      <w:r w:rsidR="004C5FB3">
        <w:t xml:space="preserve"> corresponds to the 2</w:t>
      </w:r>
      <w:r w:rsidR="004C5FB3">
        <w:rPr>
          <w:i/>
        </w:rPr>
        <w:t>F</w:t>
      </w:r>
      <w:r w:rsidR="004C5FB3">
        <w:t>o-</w:t>
      </w:r>
      <w:r w:rsidR="004C5FB3">
        <w:rPr>
          <w:i/>
        </w:rPr>
        <w:t>F</w:t>
      </w:r>
      <w:r w:rsidR="004C5FB3">
        <w:t xml:space="preserve">c and </w:t>
      </w:r>
      <w:proofErr w:type="spellStart"/>
      <w:r w:rsidR="004C5FB3">
        <w:rPr>
          <w:i/>
        </w:rPr>
        <w:t>F</w:t>
      </w:r>
      <w:r w:rsidR="004C5FB3">
        <w:t>o</w:t>
      </w:r>
      <w:proofErr w:type="spellEnd"/>
      <w:r w:rsidR="004C5FB3">
        <w:t>-</w:t>
      </w:r>
      <w:r w:rsidR="004C5FB3">
        <w:rPr>
          <w:i/>
        </w:rPr>
        <w:t>F</w:t>
      </w:r>
      <w:r w:rsidR="004C5FB3">
        <w:t xml:space="preserve">c </w:t>
      </w:r>
      <w:r w:rsidR="002856A9">
        <w:rPr>
          <w:noProof/>
          <w:vertAlign w:val="superscript"/>
        </w:rPr>
        <w:t>31</w:t>
      </w:r>
      <w:r w:rsidR="004C5FB3">
        <w:t xml:space="preserve"> </w:t>
      </w:r>
      <w:proofErr w:type="gramStart"/>
      <w:r w:rsidR="001907BB">
        <w:t>omit</w:t>
      </w:r>
      <w:proofErr w:type="gramEnd"/>
      <w:r w:rsidR="001907BB">
        <w:t xml:space="preserve"> </w:t>
      </w:r>
      <w:r w:rsidR="004C5FB3">
        <w:t>map</w:t>
      </w:r>
      <w:r w:rsidR="001907BB">
        <w:t>s</w:t>
      </w:r>
      <w:r w:rsidR="004C5FB3">
        <w:t xml:space="preserve"> at levels of 1</w:t>
      </w:r>
      <w:r w:rsidR="004C5FB3" w:rsidRPr="00261084">
        <w:rPr>
          <w:rFonts w:ascii="Symbol" w:hAnsi="Symbol"/>
        </w:rPr>
        <w:t></w:t>
      </w:r>
      <w:r w:rsidR="004C5FB3">
        <w:t xml:space="preserve"> and 3</w:t>
      </w:r>
      <w:r w:rsidR="004C5FB3" w:rsidRPr="00261084">
        <w:rPr>
          <w:rFonts w:ascii="Symbol" w:hAnsi="Symbol"/>
        </w:rPr>
        <w:t></w:t>
      </w:r>
      <w:r w:rsidR="004C5FB3">
        <w:t xml:space="preserve"> respectively.  The</w:t>
      </w:r>
      <w:r w:rsidR="002A6DFC">
        <w:t>se</w:t>
      </w:r>
      <w:r w:rsidR="00D013CB">
        <w:t xml:space="preserve"> were obtained prior to model</w:t>
      </w:r>
      <w:r w:rsidR="004C5FB3">
        <w:t xml:space="preserve">ing of the ligand.  Selected interactions are shown with black dashed lines; distances are in </w:t>
      </w:r>
      <w:proofErr w:type="spellStart"/>
      <w:r w:rsidR="004C5FB3">
        <w:t>Ångstroms</w:t>
      </w:r>
      <w:proofErr w:type="spellEnd"/>
      <w:r w:rsidR="004C5FB3">
        <w:t xml:space="preserve">. </w:t>
      </w:r>
    </w:p>
    <w:p w14:paraId="71FDD77F" w14:textId="1FE2FE8F" w:rsidR="004C5FB3" w:rsidRDefault="007C34B1" w:rsidP="00F34FAF">
      <w:r>
        <w:lastRenderedPageBreak/>
        <w:t>Based on t</w:t>
      </w:r>
      <w:r w:rsidR="004C5FB3">
        <w:t xml:space="preserve">he structures of </w:t>
      </w:r>
      <w:proofErr w:type="spellStart"/>
      <w:r w:rsidR="00D03B93">
        <w:t>nat-</w:t>
      </w:r>
      <w:r w:rsidR="004C5FB3">
        <w:t>AmDH</w:t>
      </w:r>
      <w:proofErr w:type="spellEnd"/>
      <w:r w:rsidR="004C5FB3">
        <w:t xml:space="preserve"> enzymes</w:t>
      </w:r>
      <w:r w:rsidR="004C5FB3" w:rsidRPr="00DF04C1">
        <w:t xml:space="preserve">, coupled with kinetic analysis of mutants and </w:t>
      </w:r>
      <w:r w:rsidR="0041677D">
        <w:t xml:space="preserve">tertiary and quaternary models </w:t>
      </w:r>
      <w:r w:rsidR="00550C38" w:rsidRPr="00DF04C1">
        <w:t>(Suppl</w:t>
      </w:r>
      <w:r w:rsidR="00550C38">
        <w:t xml:space="preserve">ementary </w:t>
      </w:r>
      <w:r w:rsidR="004418DC">
        <w:t xml:space="preserve">Methods and Supplementary </w:t>
      </w:r>
      <w:r w:rsidR="00550C38" w:rsidRPr="00DF04C1">
        <w:t>Table 3)</w:t>
      </w:r>
      <w:r w:rsidR="00D03B93">
        <w:t xml:space="preserve">, a mechanism similar to </w:t>
      </w:r>
      <w:r w:rsidR="002211BA">
        <w:t xml:space="preserve">the </w:t>
      </w:r>
      <w:r w:rsidR="00D03B93">
        <w:t>already reported biocatalytic reductive amination can be proposed</w:t>
      </w:r>
      <w:r w:rsidR="008F683C">
        <w:t xml:space="preserve"> (</w:t>
      </w:r>
      <w:r w:rsidR="00571A5A">
        <w:t xml:space="preserve">Supplementary </w:t>
      </w:r>
      <w:r w:rsidR="008F683C">
        <w:t>Fig</w:t>
      </w:r>
      <w:r w:rsidR="004418DC">
        <w:t xml:space="preserve">ure </w:t>
      </w:r>
      <w:r w:rsidR="008F683C">
        <w:t>1</w:t>
      </w:r>
      <w:r w:rsidR="005E0BBB">
        <w:t>0</w:t>
      </w:r>
      <w:r w:rsidR="008F683C">
        <w:t>)</w:t>
      </w:r>
      <w:r w:rsidR="00EF09F5">
        <w:t>.</w:t>
      </w:r>
      <w:r w:rsidR="00C83500">
        <w:t xml:space="preserve"> </w:t>
      </w:r>
      <w:r w:rsidR="002211BA">
        <w:t xml:space="preserve">The binding of the amine groups of the </w:t>
      </w:r>
      <w:proofErr w:type="spellStart"/>
      <w:r w:rsidR="002211BA">
        <w:t>diaminopimelate</w:t>
      </w:r>
      <w:proofErr w:type="spellEnd"/>
      <w:r w:rsidR="002211BA">
        <w:t xml:space="preserve"> and </w:t>
      </w:r>
      <w:proofErr w:type="spellStart"/>
      <w:r w:rsidR="002211BA">
        <w:t>cyclohexylamine</w:t>
      </w:r>
      <w:proofErr w:type="spellEnd"/>
      <w:r w:rsidR="002211BA">
        <w:t xml:space="preserve"> products by Asp9</w:t>
      </w:r>
      <w:r w:rsidR="00A97BFE">
        <w:t>2</w:t>
      </w:r>
      <w:r w:rsidR="002211BA">
        <w:t xml:space="preserve"> in </w:t>
      </w:r>
      <w:r w:rsidR="002211BA">
        <w:rPr>
          <w:i/>
        </w:rPr>
        <w:t>m</w:t>
      </w:r>
      <w:r w:rsidR="002211BA">
        <w:t xml:space="preserve">-DAPDH </w:t>
      </w:r>
      <w:r w:rsidR="00A97BFE">
        <w:t xml:space="preserve">and </w:t>
      </w:r>
      <w:r w:rsidR="002211BA">
        <w:t xml:space="preserve">by </w:t>
      </w:r>
      <w:r w:rsidR="00A97BFE">
        <w:t xml:space="preserve">Glu108 in </w:t>
      </w:r>
      <w:proofErr w:type="spellStart"/>
      <w:r w:rsidR="002211BA">
        <w:rPr>
          <w:i/>
        </w:rPr>
        <w:t>Cfus</w:t>
      </w:r>
      <w:r w:rsidR="00A15DEB">
        <w:t>AmDH</w:t>
      </w:r>
      <w:proofErr w:type="spellEnd"/>
      <w:r w:rsidR="00A15DEB">
        <w:t xml:space="preserve"> res</w:t>
      </w:r>
      <w:r w:rsidR="002211BA">
        <w:t>p</w:t>
      </w:r>
      <w:r w:rsidR="00A15DEB">
        <w:t>e</w:t>
      </w:r>
      <w:r w:rsidR="002211BA">
        <w:t xml:space="preserve">ctively suggests </w:t>
      </w:r>
      <w:r w:rsidR="00A15DEB">
        <w:t>a</w:t>
      </w:r>
      <w:r w:rsidR="002211BA">
        <w:t xml:space="preserve"> role for the activation of ammonia by this residue in the </w:t>
      </w:r>
      <w:proofErr w:type="spellStart"/>
      <w:r w:rsidR="00A15DEB">
        <w:t>nat-</w:t>
      </w:r>
      <w:r w:rsidR="002211BA">
        <w:t>AmDH</w:t>
      </w:r>
      <w:proofErr w:type="spellEnd"/>
      <w:r w:rsidR="002211BA">
        <w:t xml:space="preserve"> enzymes.  </w:t>
      </w:r>
      <w:r w:rsidR="00EE3562">
        <w:t xml:space="preserve">Ammonia </w:t>
      </w:r>
      <w:r w:rsidR="002211BA">
        <w:t>would</w:t>
      </w:r>
      <w:r w:rsidR="004C5FB3">
        <w:t xml:space="preserve"> attack the </w:t>
      </w:r>
      <w:r w:rsidR="002211BA">
        <w:t>electrophilic carbon of the ketone</w:t>
      </w:r>
      <w:r w:rsidR="004C5FB3">
        <w:t xml:space="preserve"> carbonyl secured by H-bond donors </w:t>
      </w:r>
      <w:r w:rsidR="002211BA">
        <w:t>within the active site - possibly</w:t>
      </w:r>
      <w:r w:rsidR="004C5FB3">
        <w:t xml:space="preserve"> Tyr168 (</w:t>
      </w:r>
      <w:proofErr w:type="spellStart"/>
      <w:r w:rsidR="004C5FB3">
        <w:rPr>
          <w:i/>
        </w:rPr>
        <w:t>Cfus</w:t>
      </w:r>
      <w:r w:rsidR="004C5FB3">
        <w:t>AmDH</w:t>
      </w:r>
      <w:proofErr w:type="spellEnd"/>
      <w:r w:rsidR="004C5FB3">
        <w:t>) or Trp164 (</w:t>
      </w:r>
      <w:proofErr w:type="spellStart"/>
      <w:r w:rsidR="004C5FB3">
        <w:rPr>
          <w:i/>
        </w:rPr>
        <w:t>Msme</w:t>
      </w:r>
      <w:r w:rsidR="004C5FB3">
        <w:t>AmDH</w:t>
      </w:r>
      <w:proofErr w:type="spellEnd"/>
      <w:r w:rsidR="004C5FB3">
        <w:t>) (Supplementary</w:t>
      </w:r>
      <w:r w:rsidR="002E2C9D">
        <w:t xml:space="preserve"> </w:t>
      </w:r>
      <w:r w:rsidR="004C5FB3">
        <w:t>Fig</w:t>
      </w:r>
      <w:r w:rsidR="004418DC">
        <w:t xml:space="preserve">ure </w:t>
      </w:r>
      <w:r w:rsidR="004C5FB3">
        <w:t>1</w:t>
      </w:r>
      <w:r w:rsidR="004B6B22">
        <w:t>8</w:t>
      </w:r>
      <w:r w:rsidR="004C5FB3">
        <w:t xml:space="preserve">), or by </w:t>
      </w:r>
      <w:r w:rsidR="00EA3B49">
        <w:t>electrostatic</w:t>
      </w:r>
      <w:r w:rsidR="004C5FB3">
        <w:t xml:space="preserve"> interactions via Gln266 (AmDH4,</w:t>
      </w:r>
      <w:r w:rsidR="00363641">
        <w:t xml:space="preserve"> Fig. 3</w:t>
      </w:r>
      <w:r w:rsidR="008E60DD">
        <w:t>d</w:t>
      </w:r>
      <w:r w:rsidR="004C5FB3">
        <w:t>)</w:t>
      </w:r>
      <w:r w:rsidR="00EE3562">
        <w:t>,</w:t>
      </w:r>
      <w:r w:rsidR="004C5FB3">
        <w:t xml:space="preserve"> to form a </w:t>
      </w:r>
      <w:proofErr w:type="spellStart"/>
      <w:r w:rsidR="004C5FB3">
        <w:t>carbinolamine</w:t>
      </w:r>
      <w:proofErr w:type="spellEnd"/>
      <w:r w:rsidR="004C5FB3">
        <w:t xml:space="preserve"> </w:t>
      </w:r>
      <w:r w:rsidR="002211BA">
        <w:t>which would be dehydrated to form the amine product</w:t>
      </w:r>
      <w:r w:rsidR="002465DA">
        <w:t xml:space="preserve"> </w:t>
      </w:r>
      <w:r w:rsidR="002465DA" w:rsidRPr="002465DA">
        <w:t xml:space="preserve">after </w:t>
      </w:r>
      <w:r w:rsidR="00571A5A">
        <w:t xml:space="preserve">the </w:t>
      </w:r>
      <w:r w:rsidR="002465DA" w:rsidRPr="002465DA">
        <w:t xml:space="preserve">attack of the hydride of the cofactor on the </w:t>
      </w:r>
      <w:r w:rsidR="002465DA" w:rsidRPr="002465DA">
        <w:rPr>
          <w:i/>
        </w:rPr>
        <w:t>re</w:t>
      </w:r>
      <w:r w:rsidR="002465DA">
        <w:t xml:space="preserve"> </w:t>
      </w:r>
      <w:r w:rsidR="002465DA" w:rsidRPr="002465DA">
        <w:t xml:space="preserve">face in case of </w:t>
      </w:r>
      <w:r w:rsidR="002465DA">
        <w:t xml:space="preserve">a </w:t>
      </w:r>
      <w:r w:rsidR="002465DA" w:rsidRPr="002465DA">
        <w:t>prochiral substrate</w:t>
      </w:r>
      <w:r w:rsidR="004C5FB3">
        <w:t xml:space="preserve">. </w:t>
      </w:r>
      <w:r w:rsidR="00EF09F5">
        <w:t xml:space="preserve"> </w:t>
      </w:r>
      <w:r w:rsidR="004C5FB3">
        <w:t xml:space="preserve">Thus a mechanistic convergence between this enzymatic reductive amination reaction, </w:t>
      </w:r>
      <w:r w:rsidR="00EE3562">
        <w:t xml:space="preserve">the mechanism of </w:t>
      </w:r>
      <w:r w:rsidR="003A4D12">
        <w:t>phenylalanine dehydrogenase</w:t>
      </w:r>
      <w:r w:rsidR="008F683C" w:rsidRPr="008F683C">
        <w:rPr>
          <w:vertAlign w:val="superscript"/>
        </w:rPr>
        <w:t>32</w:t>
      </w:r>
      <w:r w:rsidR="003C40D3">
        <w:t>, the mechanism of fungal RedAms</w:t>
      </w:r>
      <w:r w:rsidR="003C40D3" w:rsidRPr="00E86F5A">
        <w:rPr>
          <w:vertAlign w:val="superscript"/>
        </w:rPr>
        <w:t>33</w:t>
      </w:r>
      <w:r w:rsidR="004C5FB3">
        <w:t xml:space="preserve"> </w:t>
      </w:r>
      <w:r w:rsidR="003C40D3">
        <w:t xml:space="preserve">and </w:t>
      </w:r>
      <w:r w:rsidR="004C5FB3">
        <w:t xml:space="preserve">the imine formation reaction catalyzed within the </w:t>
      </w:r>
      <w:proofErr w:type="spellStart"/>
      <w:r w:rsidR="004C5FB3">
        <w:t>Pictet-Spenglerase</w:t>
      </w:r>
      <w:proofErr w:type="spellEnd"/>
      <w:r w:rsidR="004C5FB3">
        <w:t xml:space="preserve"> enzyme </w:t>
      </w:r>
      <w:proofErr w:type="spellStart"/>
      <w:r w:rsidR="004C5FB3">
        <w:t>norcoclaurine</w:t>
      </w:r>
      <w:proofErr w:type="spellEnd"/>
      <w:r w:rsidR="004C5FB3">
        <w:t xml:space="preserve"> synthase</w:t>
      </w:r>
      <w:r w:rsidR="004C5FB3" w:rsidRPr="00F73350">
        <w:rPr>
          <w:noProof/>
          <w:vertAlign w:val="superscript"/>
        </w:rPr>
        <w:t>3</w:t>
      </w:r>
      <w:r w:rsidR="003C40D3">
        <w:rPr>
          <w:noProof/>
          <w:vertAlign w:val="superscript"/>
        </w:rPr>
        <w:t>4</w:t>
      </w:r>
      <w:r w:rsidR="004C5FB3">
        <w:t xml:space="preserve"> may be hypothesized</w:t>
      </w:r>
      <w:r w:rsidR="00EF09F5">
        <w:t>.</w:t>
      </w:r>
    </w:p>
    <w:p w14:paraId="373A64D4" w14:textId="77777777" w:rsidR="004C5FB3" w:rsidRPr="003321D8" w:rsidRDefault="004C5FB3" w:rsidP="00842CA9">
      <w:pPr>
        <w:rPr>
          <w:b/>
        </w:rPr>
      </w:pPr>
      <w:r>
        <w:rPr>
          <w:b/>
        </w:rPr>
        <w:t>Engineering AmDH4 for the conversion of 2-pentanone</w:t>
      </w:r>
    </w:p>
    <w:p w14:paraId="563ADAA7" w14:textId="23E32F3F" w:rsidR="004C5FB3" w:rsidRDefault="005E0BBB" w:rsidP="00842CA9">
      <w:r>
        <w:t xml:space="preserve">The structure of the active site of AmDH4 suggested that substitutions of polar residues Asn135, Arg161, Asn163 and His264, the last three </w:t>
      </w:r>
      <w:r w:rsidR="00F83305">
        <w:t>being</w:t>
      </w:r>
      <w:r>
        <w:t xml:space="preserve"> implicated in carboxylate bindi</w:t>
      </w:r>
      <w:r w:rsidR="00F83305">
        <w:t xml:space="preserve">ng in the enzyme, for non-polar </w:t>
      </w:r>
      <w:r>
        <w:t>ones</w:t>
      </w:r>
      <w:r w:rsidR="00FF42CC">
        <w:t>,</w:t>
      </w:r>
      <w:r>
        <w:t xml:space="preserve"> may alter substrate specificity with regard to the recognition of non-</w:t>
      </w:r>
      <w:r w:rsidRPr="00DF04C1">
        <w:t xml:space="preserve">carboxylate substituted substrates such as pentan-2-one. </w:t>
      </w:r>
      <w:r>
        <w:t>These four residues were therefore mutated into non</w:t>
      </w:r>
      <w:r w:rsidR="004418DC">
        <w:noBreakHyphen/>
      </w:r>
      <w:r>
        <w:t xml:space="preserve"> polar residues to create single and multiple mutations at these positions. </w:t>
      </w:r>
      <w:r w:rsidR="004C5FB3" w:rsidRPr="00DF04C1">
        <w:t xml:space="preserve">An activity was detected against pentan-2-one </w:t>
      </w:r>
      <w:r w:rsidR="004C5FB3" w:rsidRPr="00DF04C1">
        <w:rPr>
          <w:b/>
        </w:rPr>
        <w:t>14</w:t>
      </w:r>
      <w:r w:rsidR="004C5FB3" w:rsidRPr="00DF04C1">
        <w:t xml:space="preserve"> for mutant containing at least the mutation R161M, and a specific activity of 104.8 mU.mg</w:t>
      </w:r>
      <w:r w:rsidR="004C5FB3" w:rsidRPr="00DF04C1">
        <w:rPr>
          <w:vertAlign w:val="superscript"/>
        </w:rPr>
        <w:t>-1</w:t>
      </w:r>
      <w:r w:rsidR="004C5FB3" w:rsidRPr="00DF04C1">
        <w:t xml:space="preserve"> of enzyme was obtained for the quadruple mutant N135V/N163V/R161M/H264L (Supplementary Table 3</w:t>
      </w:r>
      <w:r w:rsidR="00115BBC">
        <w:t xml:space="preserve"> and </w:t>
      </w:r>
      <w:r w:rsidR="004418DC">
        <w:t xml:space="preserve">Supplementary </w:t>
      </w:r>
      <w:r w:rsidR="00115BBC">
        <w:t>Fig</w:t>
      </w:r>
      <w:r w:rsidR="004418DC">
        <w:t xml:space="preserve">ure </w:t>
      </w:r>
      <w:r w:rsidR="00115BBC">
        <w:t>4</w:t>
      </w:r>
      <w:r w:rsidR="004C5FB3" w:rsidRPr="00DF04C1">
        <w:t xml:space="preserve">). A model of this mutant with substrate pentan-2-one </w:t>
      </w:r>
      <w:r w:rsidR="004C5FB3" w:rsidRPr="00DF04C1">
        <w:rPr>
          <w:b/>
        </w:rPr>
        <w:t xml:space="preserve">14 </w:t>
      </w:r>
      <w:r w:rsidR="004C5FB3" w:rsidRPr="00DF04C1">
        <w:t>and NH</w:t>
      </w:r>
      <w:r w:rsidR="004C5FB3" w:rsidRPr="00DF04C1">
        <w:rPr>
          <w:vertAlign w:val="subscript"/>
        </w:rPr>
        <w:t>4</w:t>
      </w:r>
      <w:r w:rsidR="004C5FB3" w:rsidRPr="00DF04C1">
        <w:rPr>
          <w:vertAlign w:val="superscript"/>
        </w:rPr>
        <w:t>+</w:t>
      </w:r>
      <w:r w:rsidR="004C5FB3" w:rsidRPr="00DF04C1">
        <w:rPr>
          <w:b/>
        </w:rPr>
        <w:t xml:space="preserve"> </w:t>
      </w:r>
      <w:r w:rsidR="004C5FB3" w:rsidRPr="00DF04C1">
        <w:t xml:space="preserve">docked into the engineered active site showed a preferential positioning of this substrate with favorable H-bond distances between H197/ Q266 and the carbonyl function (3.1 and 3.2 Å respectively). As with the wild-type, Glu102 is positioned favorably for the activation of ammonia (Supplementary </w:t>
      </w:r>
      <w:r w:rsidR="004418DC">
        <w:t>Methods</w:t>
      </w:r>
      <w:r w:rsidR="004C5FB3" w:rsidRPr="00DF04C1">
        <w:t xml:space="preserve"> and </w:t>
      </w:r>
      <w:r w:rsidR="004418DC">
        <w:t xml:space="preserve">Supplementary </w:t>
      </w:r>
      <w:r w:rsidR="004C5FB3" w:rsidRPr="00DF04C1">
        <w:t>Fig</w:t>
      </w:r>
      <w:r w:rsidR="004418DC">
        <w:t xml:space="preserve">ure </w:t>
      </w:r>
      <w:r w:rsidR="004C5FB3" w:rsidRPr="00DF04C1">
        <w:t>1</w:t>
      </w:r>
      <w:r w:rsidR="0030155C">
        <w:t>6</w:t>
      </w:r>
      <w:r w:rsidR="004C5FB3" w:rsidRPr="00DF04C1">
        <w:t>). The (</w:t>
      </w:r>
      <w:r w:rsidR="004C5FB3" w:rsidRPr="00DF04C1">
        <w:rPr>
          <w:i/>
        </w:rPr>
        <w:t>S</w:t>
      </w:r>
      <w:proofErr w:type="gramStart"/>
      <w:r w:rsidR="004C5FB3" w:rsidRPr="00DF04C1">
        <w:t>)-</w:t>
      </w:r>
      <w:proofErr w:type="gramEnd"/>
      <w:r w:rsidR="004C5FB3" w:rsidRPr="00DF04C1">
        <w:t xml:space="preserve"> stereochemistry was unchanged as confirmed by GC analysis </w:t>
      </w:r>
      <w:r w:rsidR="004C5FB3" w:rsidRPr="00DF04C1">
        <w:rPr>
          <w:color w:val="000000"/>
        </w:rPr>
        <w:t xml:space="preserve">(Supplementary </w:t>
      </w:r>
      <w:r w:rsidR="004418DC">
        <w:rPr>
          <w:color w:val="000000"/>
        </w:rPr>
        <w:t>Methods</w:t>
      </w:r>
      <w:r w:rsidR="004C5FB3" w:rsidRPr="00DF04C1">
        <w:rPr>
          <w:color w:val="000000"/>
        </w:rPr>
        <w:t xml:space="preserve"> and </w:t>
      </w:r>
      <w:r w:rsidR="004418DC">
        <w:rPr>
          <w:color w:val="000000"/>
        </w:rPr>
        <w:t xml:space="preserve">Supplementary </w:t>
      </w:r>
      <w:r w:rsidR="004C5FB3" w:rsidRPr="00DF04C1">
        <w:rPr>
          <w:color w:val="000000"/>
        </w:rPr>
        <w:t>Fig</w:t>
      </w:r>
      <w:r w:rsidR="004418DC">
        <w:rPr>
          <w:color w:val="000000"/>
        </w:rPr>
        <w:t xml:space="preserve">ure </w:t>
      </w:r>
      <w:r w:rsidR="004C5FB3" w:rsidRPr="00DF04C1">
        <w:rPr>
          <w:color w:val="000000"/>
        </w:rPr>
        <w:t>8).</w:t>
      </w:r>
    </w:p>
    <w:p w14:paraId="2AE31701" w14:textId="77777777" w:rsidR="004C5FB3" w:rsidRDefault="004C5FB3" w:rsidP="00842CA9">
      <w:pPr>
        <w:rPr>
          <w:b/>
        </w:rPr>
      </w:pPr>
      <w:r>
        <w:rPr>
          <w:b/>
        </w:rPr>
        <w:t>Structural analysis of homolog active sites</w:t>
      </w:r>
    </w:p>
    <w:p w14:paraId="64F64F23" w14:textId="507C42BA" w:rsidR="004C5FB3" w:rsidRDefault="004C5FB3" w:rsidP="00842CA9">
      <w:r>
        <w:t>Using the Active Site Modeling and Clustering method (ASMC)</w:t>
      </w:r>
      <w:proofErr w:type="gramStart"/>
      <w:r>
        <w:t>,</w:t>
      </w:r>
      <w:r w:rsidRPr="00F73350">
        <w:rPr>
          <w:noProof/>
          <w:vertAlign w:val="superscript"/>
        </w:rPr>
        <w:t>3</w:t>
      </w:r>
      <w:r w:rsidR="003C40D3">
        <w:rPr>
          <w:noProof/>
          <w:vertAlign w:val="superscript"/>
        </w:rPr>
        <w:t>5</w:t>
      </w:r>
      <w:proofErr w:type="gramEnd"/>
      <w:r>
        <w:t xml:space="preserve"> </w:t>
      </w:r>
      <w:r w:rsidR="00AC27E6">
        <w:t xml:space="preserve">2029 </w:t>
      </w:r>
      <w:r>
        <w:t xml:space="preserve">members of the </w:t>
      </w:r>
      <w:r w:rsidR="004418DC">
        <w:t xml:space="preserve">here </w:t>
      </w:r>
      <w:r>
        <w:t>defined family were model</w:t>
      </w:r>
      <w:r w:rsidR="00D013CB">
        <w:t>l</w:t>
      </w:r>
      <w:r>
        <w:t xml:space="preserve">ed, using AmDH4, </w:t>
      </w:r>
      <w:proofErr w:type="spellStart"/>
      <w:r>
        <w:rPr>
          <w:i/>
        </w:rPr>
        <w:t>Cfus</w:t>
      </w:r>
      <w:r>
        <w:t>AmDH</w:t>
      </w:r>
      <w:proofErr w:type="spellEnd"/>
      <w:r>
        <w:t xml:space="preserve"> and </w:t>
      </w:r>
      <w:proofErr w:type="spellStart"/>
      <w:r>
        <w:rPr>
          <w:i/>
        </w:rPr>
        <w:t>Msme</w:t>
      </w:r>
      <w:r>
        <w:t>AmDH</w:t>
      </w:r>
      <w:proofErr w:type="spellEnd"/>
      <w:r>
        <w:t xml:space="preserve"> as structural templates. Residues </w:t>
      </w:r>
      <w:r w:rsidRPr="00DF04C1">
        <w:t xml:space="preserve">defining the </w:t>
      </w:r>
      <w:r w:rsidR="004418DC">
        <w:t>r</w:t>
      </w:r>
      <w:r w:rsidRPr="00DF04C1">
        <w:t xml:space="preserve">eference </w:t>
      </w:r>
      <w:r w:rsidR="004418DC">
        <w:t>a</w:t>
      </w:r>
      <w:r w:rsidRPr="00DF04C1">
        <w:t xml:space="preserve">ctive </w:t>
      </w:r>
      <w:r w:rsidR="004418DC">
        <w:t>s</w:t>
      </w:r>
      <w:r w:rsidRPr="00DF04C1">
        <w:t xml:space="preserve">ite were chosen according to crystallographic and biochemical data obtained in this study on AmDH4 and are represented by the 3D-positions </w:t>
      </w:r>
      <w:r w:rsidRPr="00DF04C1">
        <w:rPr>
          <w:i/>
        </w:rPr>
        <w:t>P1</w:t>
      </w:r>
      <w:r w:rsidRPr="00DF04C1">
        <w:t xml:space="preserve"> to </w:t>
      </w:r>
      <w:r w:rsidRPr="00DF04C1">
        <w:rPr>
          <w:i/>
        </w:rPr>
        <w:t>P20</w:t>
      </w:r>
      <w:r w:rsidRPr="00DF04C1">
        <w:t xml:space="preserve"> (</w:t>
      </w:r>
      <w:r w:rsidR="004B6B22">
        <w:t>See Methods</w:t>
      </w:r>
      <w:r w:rsidR="00572393">
        <w:t xml:space="preserve">). Figure </w:t>
      </w:r>
      <w:r w:rsidR="00E77F0C">
        <w:t>5</w:t>
      </w:r>
      <w:r w:rsidRPr="00DF04C1">
        <w:t xml:space="preserve"> illustrates the resulting Active Site hierarchical tree and the five groups defined, on which experimental activities mentioned in this study and in </w:t>
      </w:r>
      <w:proofErr w:type="spellStart"/>
      <w:r w:rsidRPr="00DF04C1">
        <w:t>Mayol</w:t>
      </w:r>
      <w:proofErr w:type="spellEnd"/>
      <w:r w:rsidRPr="00DF04C1">
        <w:t xml:space="preserve"> </w:t>
      </w:r>
      <w:r w:rsidRPr="00DF04C1">
        <w:rPr>
          <w:i/>
        </w:rPr>
        <w:t>et al</w:t>
      </w:r>
      <w:r w:rsidRPr="00DF04C1">
        <w:t>.</w:t>
      </w:r>
      <w:proofErr w:type="gramStart"/>
      <w:r w:rsidRPr="00DF04C1">
        <w:t>,</w:t>
      </w:r>
      <w:r w:rsidRPr="00DF04C1">
        <w:rPr>
          <w:noProof/>
          <w:vertAlign w:val="superscript"/>
        </w:rPr>
        <w:t>2</w:t>
      </w:r>
      <w:r w:rsidR="002856A9">
        <w:rPr>
          <w:noProof/>
          <w:vertAlign w:val="superscript"/>
        </w:rPr>
        <w:t>3</w:t>
      </w:r>
      <w:proofErr w:type="gramEnd"/>
      <w:r w:rsidRPr="00DF04C1">
        <w:t xml:space="preserve"> are mapped. The G1 group contains enzymes for which 2</w:t>
      </w:r>
      <w:proofErr w:type="gramStart"/>
      <w:r w:rsidRPr="00DF04C1">
        <w:t>,4</w:t>
      </w:r>
      <w:proofErr w:type="gramEnd"/>
      <w:r w:rsidRPr="00DF04C1">
        <w:t xml:space="preserve">-DAP activity could not be detected whereas the G2 group is populated with enzymes characterized as </w:t>
      </w:r>
      <w:proofErr w:type="spellStart"/>
      <w:r w:rsidRPr="00DF04C1">
        <w:t>diaminopentanoate</w:t>
      </w:r>
      <w:proofErr w:type="spellEnd"/>
      <w:r w:rsidRPr="00DF04C1">
        <w:t xml:space="preserve"> dehydrogenases, including AmDH4 (for further experimental screening of 2,4-DAP activity, see Supplementary </w:t>
      </w:r>
      <w:r w:rsidR="00EC2215">
        <w:t>Discussion, Supplementary</w:t>
      </w:r>
      <w:r w:rsidRPr="00DF04C1">
        <w:t xml:space="preserve"> Table 7 and </w:t>
      </w:r>
      <w:r w:rsidR="00EC2215">
        <w:t xml:space="preserve">Supplementary </w:t>
      </w:r>
      <w:r w:rsidRPr="00DF04C1">
        <w:t>Fig</w:t>
      </w:r>
      <w:r w:rsidR="00EC2215">
        <w:t xml:space="preserve">ure </w:t>
      </w:r>
      <w:r w:rsidRPr="00DF04C1">
        <w:t>1</w:t>
      </w:r>
      <w:r w:rsidR="0030155C">
        <w:t>5</w:t>
      </w:r>
      <w:r w:rsidRPr="00DF04C1">
        <w:t xml:space="preserve">). </w:t>
      </w:r>
      <w:proofErr w:type="spellStart"/>
      <w:r w:rsidR="00246421" w:rsidRPr="00246421">
        <w:rPr>
          <w:i/>
        </w:rPr>
        <w:t>Cfus</w:t>
      </w:r>
      <w:r w:rsidR="00246421">
        <w:t>AmDH</w:t>
      </w:r>
      <w:proofErr w:type="spellEnd"/>
      <w:r w:rsidR="00246421">
        <w:t xml:space="preserve"> and </w:t>
      </w:r>
      <w:proofErr w:type="spellStart"/>
      <w:r w:rsidR="00246421" w:rsidRPr="00246421">
        <w:rPr>
          <w:i/>
        </w:rPr>
        <w:t>Msme</w:t>
      </w:r>
      <w:r w:rsidR="00246421">
        <w:t>AmDH</w:t>
      </w:r>
      <w:proofErr w:type="spellEnd"/>
      <w:r w:rsidRPr="00DF04C1">
        <w:rPr>
          <w:i/>
        </w:rPr>
        <w:t xml:space="preserve"> </w:t>
      </w:r>
      <w:r w:rsidRPr="00DF04C1">
        <w:t>are found in the G3 and G4 groups respectively, whereas the G5 group is</w:t>
      </w:r>
      <w:r>
        <w:t xml:space="preserve"> mainly composed of remote homologs.  The three </w:t>
      </w:r>
      <w:r>
        <w:lastRenderedPageBreak/>
        <w:t xml:space="preserve">dimensional superposition of active sites belonging to the same group are projected linearly to form conservation patterns represented by logo sequences. </w:t>
      </w:r>
    </w:p>
    <w:p w14:paraId="5846E062" w14:textId="71091A1E" w:rsidR="004C5FB3" w:rsidRDefault="004C5FB3" w:rsidP="00842CA9">
      <w:r>
        <w:t xml:space="preserve">The catalytic glutamate (in position </w:t>
      </w:r>
      <w:r w:rsidRPr="000D1631">
        <w:rPr>
          <w:i/>
        </w:rPr>
        <w:t>P3</w:t>
      </w:r>
      <w:r>
        <w:rPr>
          <w:i/>
        </w:rPr>
        <w:t xml:space="preserve"> </w:t>
      </w:r>
      <w:r w:rsidRPr="00B14B09">
        <w:t>of the logo</w:t>
      </w:r>
      <w:r>
        <w:t xml:space="preserve">) in the three solved structures is highly conserved in G1 to G4 proteins supporting its critical catalytic role for enzymes with </w:t>
      </w:r>
      <w:proofErr w:type="spellStart"/>
      <w:r>
        <w:t>AmDH</w:t>
      </w:r>
      <w:proofErr w:type="spellEnd"/>
      <w:r>
        <w:t xml:space="preserve"> activity. Its good orientation may be secured by the conserved serine (</w:t>
      </w:r>
      <w:r w:rsidRPr="000D1631">
        <w:rPr>
          <w:i/>
        </w:rPr>
        <w:t>P1</w:t>
      </w:r>
      <w:r>
        <w:t>).</w:t>
      </w:r>
      <w:r w:rsidR="007064F3">
        <w:t xml:space="preserve"> </w:t>
      </w:r>
      <w:r>
        <w:t xml:space="preserve">The absence of </w:t>
      </w:r>
      <w:proofErr w:type="spellStart"/>
      <w:r>
        <w:t>Glu</w:t>
      </w:r>
      <w:proofErr w:type="spellEnd"/>
      <w:r>
        <w:t xml:space="preserve"> in </w:t>
      </w:r>
      <w:r w:rsidRPr="00260DF9">
        <w:rPr>
          <w:i/>
        </w:rPr>
        <w:t>P3</w:t>
      </w:r>
      <w:r>
        <w:t xml:space="preserve"> and </w:t>
      </w:r>
      <w:proofErr w:type="spellStart"/>
      <w:r>
        <w:t>Ser</w:t>
      </w:r>
      <w:proofErr w:type="spellEnd"/>
      <w:r>
        <w:t xml:space="preserve"> in </w:t>
      </w:r>
      <w:r w:rsidRPr="00260DF9">
        <w:rPr>
          <w:i/>
        </w:rPr>
        <w:t>P2</w:t>
      </w:r>
      <w:r>
        <w:t xml:space="preserve"> in G5 group suggests a divergent activity for enzymes of this cluster. They might not perform imine formation but might use NADP as threonine (</w:t>
      </w:r>
      <w:r w:rsidRPr="00260DF9">
        <w:rPr>
          <w:i/>
        </w:rPr>
        <w:t>P20</w:t>
      </w:r>
      <w:r w:rsidR="00944C62">
        <w:t>), which interac</w:t>
      </w:r>
      <w:r>
        <w:t xml:space="preserve">ts with the nicotinamide </w:t>
      </w:r>
      <w:r w:rsidR="00944C62">
        <w:t>moiety,</w:t>
      </w:r>
      <w:r>
        <w:t xml:space="preserve"> is highly conserved. </w:t>
      </w:r>
      <w:r w:rsidR="00AF04B9">
        <w:t>T</w:t>
      </w:r>
      <w:r w:rsidRPr="00DF04C1">
        <w:t>he volumes of the modeled active site pockets are much smaller</w:t>
      </w:r>
      <w:r w:rsidR="00AF04B9">
        <w:t xml:space="preserve"> in G3 and G4 groups</w:t>
      </w:r>
      <w:r w:rsidRPr="00DF04C1">
        <w:t xml:space="preserve">, due to the presence of </w:t>
      </w:r>
      <w:proofErr w:type="spellStart"/>
      <w:r w:rsidRPr="00DF04C1">
        <w:t>Trp</w:t>
      </w:r>
      <w:proofErr w:type="spellEnd"/>
      <w:r w:rsidRPr="00DF04C1">
        <w:t xml:space="preserve"> in </w:t>
      </w:r>
      <w:r w:rsidRPr="00DF04C1">
        <w:rPr>
          <w:i/>
        </w:rPr>
        <w:t>P7</w:t>
      </w:r>
      <w:r w:rsidRPr="00DF04C1">
        <w:t>, Tyr/</w:t>
      </w:r>
      <w:proofErr w:type="spellStart"/>
      <w:r w:rsidRPr="00DF04C1">
        <w:t>Trp</w:t>
      </w:r>
      <w:proofErr w:type="spellEnd"/>
      <w:r w:rsidRPr="00DF04C1">
        <w:t xml:space="preserve"> in </w:t>
      </w:r>
      <w:r w:rsidRPr="00DF04C1">
        <w:rPr>
          <w:i/>
        </w:rPr>
        <w:t>P9</w:t>
      </w:r>
      <w:r w:rsidRPr="00DF04C1">
        <w:t>, Tyr/</w:t>
      </w:r>
      <w:proofErr w:type="spellStart"/>
      <w:r w:rsidRPr="00DF04C1">
        <w:t>Phe</w:t>
      </w:r>
      <w:proofErr w:type="spellEnd"/>
      <w:r w:rsidRPr="00DF04C1">
        <w:t xml:space="preserve"> in </w:t>
      </w:r>
      <w:r w:rsidRPr="00DF04C1">
        <w:rPr>
          <w:i/>
        </w:rPr>
        <w:t xml:space="preserve">P11 </w:t>
      </w:r>
      <w:r w:rsidRPr="00DF04C1">
        <w:t>and Tyr/</w:t>
      </w:r>
      <w:proofErr w:type="spellStart"/>
      <w:r w:rsidRPr="00DF04C1">
        <w:t>Phe</w:t>
      </w:r>
      <w:proofErr w:type="spellEnd"/>
      <w:r w:rsidRPr="00DF04C1">
        <w:t xml:space="preserve"> in </w:t>
      </w:r>
      <w:r w:rsidRPr="00DF04C1">
        <w:rPr>
          <w:i/>
        </w:rPr>
        <w:t>P16</w:t>
      </w:r>
      <w:r w:rsidRPr="00DF04C1">
        <w:t>.</w:t>
      </w:r>
      <w:bookmarkStart w:id="1" w:name="_30j0zll" w:colFirst="0" w:colLast="0"/>
      <w:bookmarkEnd w:id="1"/>
      <w:r w:rsidRPr="00DF04C1">
        <w:t xml:space="preserve">  </w:t>
      </w:r>
      <w:r w:rsidR="00934D6E">
        <w:t xml:space="preserve">These residues are </w:t>
      </w:r>
      <w:proofErr w:type="gramStart"/>
      <w:r w:rsidR="00934D6E">
        <w:t>very</w:t>
      </w:r>
      <w:proofErr w:type="gramEnd"/>
      <w:r w:rsidR="00934D6E">
        <w:t xml:space="preserve"> conserved in the active site despite these groups are heterogeneous in term of sequence and microbial diversity (Supplementary </w:t>
      </w:r>
      <w:r w:rsidR="00D46FF8">
        <w:t>Discussion</w:t>
      </w:r>
      <w:r w:rsidR="00A96C09">
        <w:t>)</w:t>
      </w:r>
      <w:r w:rsidR="00C163AA">
        <w:t xml:space="preserve">. </w:t>
      </w:r>
      <w:r w:rsidRPr="00DF04C1">
        <w:t xml:space="preserve">With regard to the postulated substrates for the different </w:t>
      </w:r>
      <w:r w:rsidR="00934D6E">
        <w:t>groups</w:t>
      </w:r>
      <w:r w:rsidRPr="00DF04C1">
        <w:t>, Arg161 of AmDH4 (</w:t>
      </w:r>
      <w:r w:rsidRPr="00DF04C1">
        <w:rPr>
          <w:i/>
        </w:rPr>
        <w:t>P8</w:t>
      </w:r>
      <w:r w:rsidRPr="00DF04C1">
        <w:t xml:space="preserve">), which is suggested to form an electrostatic interaction with the carboxylate of 2,4-DAP/4-AP, is conserved in G1 and G2, suggesting that metabolic substrates for enzymes of these groups would also bear a carboxylic acid function. Its absence in groups G3 and G4 suggest that a compound with a charged group cannot be transformed by enzymes from either of these two </w:t>
      </w:r>
      <w:r w:rsidR="00934D6E">
        <w:t>groups</w:t>
      </w:r>
      <w:r w:rsidRPr="00DF04C1">
        <w:t xml:space="preserve">, such as </w:t>
      </w:r>
      <w:proofErr w:type="spellStart"/>
      <w:r w:rsidRPr="00DF04C1">
        <w:rPr>
          <w:i/>
        </w:rPr>
        <w:t>Cfus</w:t>
      </w:r>
      <w:r w:rsidRPr="00DF04C1">
        <w:t>AmDH</w:t>
      </w:r>
      <w:proofErr w:type="spellEnd"/>
      <w:r w:rsidRPr="00DF04C1">
        <w:t xml:space="preserve"> (G3) and </w:t>
      </w:r>
      <w:proofErr w:type="spellStart"/>
      <w:r w:rsidRPr="00DF04C1">
        <w:rPr>
          <w:i/>
        </w:rPr>
        <w:t>Msme</w:t>
      </w:r>
      <w:r w:rsidRPr="00DF04C1">
        <w:t>AmDH</w:t>
      </w:r>
      <w:proofErr w:type="spellEnd"/>
      <w:r w:rsidRPr="00DF04C1">
        <w:t xml:space="preserve"> (G4). The lack of activity of these enzymes toward α-amino acids or 4OP-like substrate</w:t>
      </w:r>
      <w:r w:rsidR="002E2C9D">
        <w:t>s corroborates this hypothesis.</w:t>
      </w:r>
      <w:r w:rsidRPr="00DF04C1">
        <w:t xml:space="preserve"> Nine proteins from G1 were tested toward these two substrates, but none of them showed activity, confirming our hypothesis (</w:t>
      </w:r>
      <w:r w:rsidR="00D46FF8">
        <w:t xml:space="preserve">Supplementary </w:t>
      </w:r>
      <w:r w:rsidRPr="00DF04C1">
        <w:t>Table 7). The</w:t>
      </w:r>
      <w:r>
        <w:t xml:space="preserve"> structural analysis of </w:t>
      </w:r>
      <w:proofErr w:type="spellStart"/>
      <w:r>
        <w:t>nat-AmDHs</w:t>
      </w:r>
      <w:proofErr w:type="spellEnd"/>
      <w:r>
        <w:t xml:space="preserve"> allows to define the following </w:t>
      </w:r>
      <w:proofErr w:type="spellStart"/>
      <w:r>
        <w:t>Prosite</w:t>
      </w:r>
      <w:proofErr w:type="spellEnd"/>
      <w:r>
        <w:t xml:space="preserve"> motif</w:t>
      </w:r>
      <w:r w:rsidRPr="00F73350">
        <w:rPr>
          <w:noProof/>
          <w:vertAlign w:val="superscript"/>
        </w:rPr>
        <w:t>3</w:t>
      </w:r>
      <w:r w:rsidR="00EE4C4E">
        <w:rPr>
          <w:noProof/>
          <w:vertAlign w:val="superscript"/>
        </w:rPr>
        <w:t>6</w:t>
      </w:r>
      <w:r>
        <w:t xml:space="preserve"> [ST]-</w:t>
      </w:r>
      <w:proofErr w:type="gramStart"/>
      <w:r>
        <w:t>x(</w:t>
      </w:r>
      <w:proofErr w:type="gramEnd"/>
      <w:r>
        <w:t>23)-E-x(30)-G-x(28)-[WYF]-N-x(3)-[YF]-x(133)-T which can be used as sequence signature to identify proteins of this family</w:t>
      </w:r>
      <w:r w:rsidR="00001AAC">
        <w:t xml:space="preserve"> (Supplementary </w:t>
      </w:r>
      <w:r w:rsidR="00D46FF8">
        <w:t>Methods</w:t>
      </w:r>
      <w:r w:rsidR="00001AAC">
        <w:t>)</w:t>
      </w:r>
      <w:r>
        <w:t xml:space="preserve">. </w:t>
      </w:r>
    </w:p>
    <w:p w14:paraId="321AF44E" w14:textId="2F311CBE" w:rsidR="004C5FB3" w:rsidRDefault="004C5FB3" w:rsidP="00842CA9">
      <w:pPr>
        <w:rPr>
          <w:b/>
        </w:rPr>
      </w:pPr>
    </w:p>
    <w:p w14:paraId="09B33AEF" w14:textId="053BDDFF" w:rsidR="00CA1F12" w:rsidRDefault="00CA1F12" w:rsidP="00842CA9">
      <w:pPr>
        <w:rPr>
          <w:b/>
        </w:rPr>
      </w:pPr>
    </w:p>
    <w:p w14:paraId="0EB4F399" w14:textId="074DC7BB" w:rsidR="005C109D" w:rsidRDefault="005C109D" w:rsidP="00842CA9">
      <w:pPr>
        <w:rPr>
          <w:b/>
        </w:rPr>
      </w:pPr>
      <w:r>
        <w:rPr>
          <w:b/>
          <w:noProof/>
          <w:lang w:val="en-GB"/>
        </w:rPr>
        <w:lastRenderedPageBreak/>
        <w:drawing>
          <wp:inline distT="0" distB="0" distL="0" distR="0" wp14:anchorId="30778399" wp14:editId="4CF91417">
            <wp:extent cx="5821272" cy="4109776"/>
            <wp:effectExtent l="0" t="0" r="8255" b="50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22915" cy="4110936"/>
                    </a:xfrm>
                    <a:prstGeom prst="rect">
                      <a:avLst/>
                    </a:prstGeom>
                    <a:noFill/>
                  </pic:spPr>
                </pic:pic>
              </a:graphicData>
            </a:graphic>
          </wp:inline>
        </w:drawing>
      </w:r>
    </w:p>
    <w:p w14:paraId="4F1B32F8" w14:textId="3F27922B" w:rsidR="004C5FB3" w:rsidRPr="001052FA" w:rsidRDefault="008E60DD" w:rsidP="00842CA9">
      <w:r>
        <w:rPr>
          <w:b/>
        </w:rPr>
        <w:t>Fig.</w:t>
      </w:r>
      <w:r w:rsidR="008927B4">
        <w:rPr>
          <w:b/>
        </w:rPr>
        <w:t>5</w:t>
      </w:r>
      <w:r>
        <w:rPr>
          <w:b/>
        </w:rPr>
        <w:t>|</w:t>
      </w:r>
      <w:r w:rsidR="004C5FB3">
        <w:rPr>
          <w:b/>
        </w:rPr>
        <w:t xml:space="preserve"> </w:t>
      </w:r>
      <w:r w:rsidR="004C5FB3" w:rsidRPr="00572393">
        <w:rPr>
          <w:b/>
        </w:rPr>
        <w:t xml:space="preserve">Dividing the </w:t>
      </w:r>
      <w:proofErr w:type="spellStart"/>
      <w:r w:rsidR="004C5FB3" w:rsidRPr="00572393">
        <w:rPr>
          <w:b/>
        </w:rPr>
        <w:t>AmDH</w:t>
      </w:r>
      <w:proofErr w:type="spellEnd"/>
      <w:r w:rsidR="004C5FB3" w:rsidRPr="00572393">
        <w:rPr>
          <w:b/>
        </w:rPr>
        <w:t xml:space="preserve"> family into groups with similar active sites</w:t>
      </w:r>
      <w:r w:rsidR="004C5FB3">
        <w:t xml:space="preserve">.  The hierarchical </w:t>
      </w:r>
      <w:r w:rsidR="006E64AB">
        <w:t>tree</w:t>
      </w:r>
      <w:r w:rsidR="004C5FB3" w:rsidRPr="001052FA">
        <w:t xml:space="preserve"> of active sites, </w:t>
      </w:r>
      <w:r w:rsidR="004C5FB3">
        <w:t>generated by ASMC, contains</w:t>
      </w:r>
      <w:r w:rsidR="006E64AB">
        <w:t xml:space="preserve"> </w:t>
      </w:r>
      <w:r w:rsidR="00844FD2" w:rsidRPr="001052FA">
        <w:t>20</w:t>
      </w:r>
      <w:r w:rsidR="00844FD2">
        <w:t>11</w:t>
      </w:r>
      <w:r w:rsidR="00844FD2" w:rsidRPr="001052FA">
        <w:t xml:space="preserve"> </w:t>
      </w:r>
      <w:r w:rsidR="004C5FB3" w:rsidRPr="001052FA">
        <w:t xml:space="preserve">proteins. The number of sequences (seq.) for each </w:t>
      </w:r>
      <w:r w:rsidR="004C5FB3">
        <w:t xml:space="preserve">ASMC </w:t>
      </w:r>
      <w:r w:rsidR="004C5FB3" w:rsidRPr="001052FA">
        <w:t xml:space="preserve">group is indicated under </w:t>
      </w:r>
      <w:r w:rsidR="004C5FB3">
        <w:t>each</w:t>
      </w:r>
      <w:r w:rsidR="004C5FB3" w:rsidRPr="001052FA">
        <w:t xml:space="preserve"> logo, which represents the conservation of the active site residues. </w:t>
      </w:r>
      <w:r w:rsidR="004C5FB3" w:rsidRPr="001052FA">
        <w:rPr>
          <w:highlight w:val="white"/>
        </w:rPr>
        <w:t xml:space="preserve">Electrostatic potentials for a representative structure of each ASMC group obtained using an adaptive Poisson-Boltzmann solver (APBS software) are displayed. The electrostatic potential maps are scaled from −15 </w:t>
      </w:r>
      <w:proofErr w:type="gramStart"/>
      <w:r w:rsidR="004C5FB3" w:rsidRPr="001052FA">
        <w:rPr>
          <w:highlight w:val="white"/>
        </w:rPr>
        <w:t>to +15 </w:t>
      </w:r>
      <w:proofErr w:type="spellStart"/>
      <w:r w:rsidR="004C5FB3" w:rsidRPr="001052FA">
        <w:rPr>
          <w:highlight w:val="white"/>
        </w:rPr>
        <w:t>kbT</w:t>
      </w:r>
      <w:proofErr w:type="spellEnd"/>
      <w:r w:rsidR="004C5FB3" w:rsidRPr="001052FA">
        <w:rPr>
          <w:highlight w:val="white"/>
        </w:rPr>
        <w:t>/</w:t>
      </w:r>
      <w:proofErr w:type="spellStart"/>
      <w:r w:rsidR="004C5FB3" w:rsidRPr="001052FA">
        <w:rPr>
          <w:highlight w:val="white"/>
        </w:rPr>
        <w:t>ec</w:t>
      </w:r>
      <w:proofErr w:type="spellEnd"/>
      <w:proofErr w:type="gramEnd"/>
      <w:r w:rsidR="004C5FB3" w:rsidRPr="001052FA">
        <w:rPr>
          <w:highlight w:val="white"/>
        </w:rPr>
        <w:t>, the negative electrostatic potential is highlighted in red, and the positive potential is highlighted in blue. The residues of the logo are represented in stick</w:t>
      </w:r>
      <w:r w:rsidR="003A4D12">
        <w:rPr>
          <w:highlight w:val="white"/>
        </w:rPr>
        <w:t xml:space="preserve"> format</w:t>
      </w:r>
      <w:r w:rsidR="004C5FB3" w:rsidRPr="001052FA">
        <w:rPr>
          <w:highlight w:val="white"/>
        </w:rPr>
        <w:t>. All these residues are colored in green except for P3, P9 and P1</w:t>
      </w:r>
      <w:r w:rsidR="003B4394">
        <w:rPr>
          <w:highlight w:val="white"/>
        </w:rPr>
        <w:t>6</w:t>
      </w:r>
      <w:r w:rsidR="004C5FB3" w:rsidRPr="001052FA">
        <w:rPr>
          <w:highlight w:val="white"/>
        </w:rPr>
        <w:t xml:space="preserve"> which correspond to </w:t>
      </w:r>
      <w:r w:rsidR="004C5FB3">
        <w:rPr>
          <w:highlight w:val="white"/>
        </w:rPr>
        <w:t xml:space="preserve">the </w:t>
      </w:r>
      <w:r w:rsidR="004C5FB3" w:rsidRPr="001052FA">
        <w:rPr>
          <w:highlight w:val="white"/>
        </w:rPr>
        <w:t xml:space="preserve">catalytic </w:t>
      </w:r>
      <w:proofErr w:type="gramStart"/>
      <w:r w:rsidR="004C5FB3" w:rsidRPr="001052FA">
        <w:rPr>
          <w:highlight w:val="white"/>
        </w:rPr>
        <w:t>glutamate,</w:t>
      </w:r>
      <w:proofErr w:type="gramEnd"/>
      <w:r w:rsidR="004C5FB3" w:rsidRPr="001052FA">
        <w:rPr>
          <w:highlight w:val="white"/>
        </w:rPr>
        <w:t xml:space="preserve"> and the hydrogen donors respectively</w:t>
      </w:r>
      <w:r w:rsidR="004C5FB3">
        <w:rPr>
          <w:highlight w:val="white"/>
        </w:rPr>
        <w:t xml:space="preserve">, as observed in AmDH4, </w:t>
      </w:r>
      <w:proofErr w:type="spellStart"/>
      <w:r w:rsidR="004C5FB3" w:rsidRPr="00260DF9">
        <w:rPr>
          <w:i/>
          <w:highlight w:val="white"/>
        </w:rPr>
        <w:t>Cfus</w:t>
      </w:r>
      <w:r w:rsidR="004C5FB3">
        <w:rPr>
          <w:highlight w:val="white"/>
        </w:rPr>
        <w:t>AmDH</w:t>
      </w:r>
      <w:proofErr w:type="spellEnd"/>
      <w:r w:rsidR="004C5FB3">
        <w:rPr>
          <w:highlight w:val="white"/>
        </w:rPr>
        <w:t xml:space="preserve"> and </w:t>
      </w:r>
      <w:proofErr w:type="spellStart"/>
      <w:r w:rsidR="004C5FB3" w:rsidRPr="00260DF9">
        <w:rPr>
          <w:i/>
          <w:highlight w:val="white"/>
        </w:rPr>
        <w:t>Msme</w:t>
      </w:r>
      <w:r w:rsidR="004C5FB3">
        <w:rPr>
          <w:highlight w:val="white"/>
        </w:rPr>
        <w:t>AmDH</w:t>
      </w:r>
      <w:proofErr w:type="spellEnd"/>
      <w:r w:rsidR="004C5FB3" w:rsidRPr="001052FA">
        <w:rPr>
          <w:highlight w:val="white"/>
        </w:rPr>
        <w:t xml:space="preserve">. </w:t>
      </w:r>
    </w:p>
    <w:p w14:paraId="617F3DBE" w14:textId="77777777" w:rsidR="004C5FB3" w:rsidRDefault="004C5FB3" w:rsidP="00842CA9"/>
    <w:p w14:paraId="69708035" w14:textId="77777777" w:rsidR="004C5FB3" w:rsidRDefault="004C5FB3" w:rsidP="00842CA9">
      <w:pPr>
        <w:rPr>
          <w:b/>
        </w:rPr>
      </w:pPr>
      <w:r>
        <w:rPr>
          <w:b/>
        </w:rPr>
        <w:t>Semi-preparative scale reductive amination</w:t>
      </w:r>
    </w:p>
    <w:p w14:paraId="1BF35775" w14:textId="6C1F5D66" w:rsidR="004C5FB3" w:rsidRDefault="004C5FB3" w:rsidP="00717958">
      <w:r>
        <w:t xml:space="preserve">To test the broad synthetic </w:t>
      </w:r>
      <w:r w:rsidR="008F683C">
        <w:t>applicability of our nat-AmDHs</w:t>
      </w:r>
      <w:proofErr w:type="gramStart"/>
      <w:r w:rsidR="008F683C">
        <w:t>,</w:t>
      </w:r>
      <w:r w:rsidR="002856A9">
        <w:rPr>
          <w:noProof/>
          <w:vertAlign w:val="superscript"/>
        </w:rPr>
        <w:t>3</w:t>
      </w:r>
      <w:r w:rsidR="00EE4C4E">
        <w:rPr>
          <w:noProof/>
          <w:vertAlign w:val="superscript"/>
        </w:rPr>
        <w:t>7</w:t>
      </w:r>
      <w:proofErr w:type="gramEnd"/>
      <w:r>
        <w:t xml:space="preserve"> </w:t>
      </w:r>
      <w:r w:rsidR="000F6DD2">
        <w:t>20 mL-</w:t>
      </w:r>
      <w:r>
        <w:t xml:space="preserve"> reactions were performed with </w:t>
      </w:r>
      <w:proofErr w:type="spellStart"/>
      <w:r>
        <w:rPr>
          <w:i/>
        </w:rPr>
        <w:t>Msme</w:t>
      </w:r>
      <w:r>
        <w:t>AmDH</w:t>
      </w:r>
      <w:proofErr w:type="spellEnd"/>
      <w:r>
        <w:t xml:space="preserve">, </w:t>
      </w:r>
      <w:proofErr w:type="spellStart"/>
      <w:r>
        <w:rPr>
          <w:i/>
        </w:rPr>
        <w:t>Cfus</w:t>
      </w:r>
      <w:r>
        <w:t>AmDH</w:t>
      </w:r>
      <w:proofErr w:type="spellEnd"/>
      <w:r>
        <w:t xml:space="preserve"> and </w:t>
      </w:r>
      <w:proofErr w:type="spellStart"/>
      <w:r>
        <w:rPr>
          <w:i/>
        </w:rPr>
        <w:t>Micro</w:t>
      </w:r>
      <w:r>
        <w:t>AmDH</w:t>
      </w:r>
      <w:proofErr w:type="spellEnd"/>
      <w:r>
        <w:t xml:space="preserve"> using racemic ketones </w:t>
      </w:r>
      <w:r>
        <w:rPr>
          <w:b/>
        </w:rPr>
        <w:t>2</w:t>
      </w:r>
      <w:r>
        <w:t xml:space="preserve">, </w:t>
      </w:r>
      <w:r>
        <w:rPr>
          <w:b/>
        </w:rPr>
        <w:t>3</w:t>
      </w:r>
      <w:r>
        <w:t xml:space="preserve"> and </w:t>
      </w:r>
      <w:r>
        <w:rPr>
          <w:b/>
        </w:rPr>
        <w:t>14</w:t>
      </w:r>
      <w:r>
        <w:t xml:space="preserve"> and aldehyde </w:t>
      </w:r>
      <w:r>
        <w:rPr>
          <w:b/>
        </w:rPr>
        <w:t>21</w:t>
      </w:r>
      <w:r w:rsidR="000F6DD2" w:rsidRPr="000F6DD2">
        <w:t xml:space="preserve"> and glucose/glucose dehydrogenase cofactor regeneration system</w:t>
      </w:r>
      <w:r w:rsidR="004B6B22">
        <w:t xml:space="preserve"> (See Methods)</w:t>
      </w:r>
      <w:r w:rsidRPr="000F6DD2">
        <w:t xml:space="preserve">. </w:t>
      </w:r>
      <w:r>
        <w:t xml:space="preserve">Moderate to good conversions (45 - 76 %) were achieved at 50 </w:t>
      </w:r>
      <w:proofErr w:type="spellStart"/>
      <w:r>
        <w:t>mM</w:t>
      </w:r>
      <w:proofErr w:type="spellEnd"/>
      <w:r>
        <w:t xml:space="preserve"> of carbonyl compound in reasonable reaction times (6 – 24 h) with </w:t>
      </w:r>
      <w:r w:rsidRPr="00DF04C1">
        <w:t>moderate enzyme loading (0.1 - 0.5 mg mL</w:t>
      </w:r>
      <w:r w:rsidRPr="00DF04C1">
        <w:rPr>
          <w:vertAlign w:val="superscript"/>
        </w:rPr>
        <w:t>-1</w:t>
      </w:r>
      <w:r w:rsidRPr="00DF04C1">
        <w:t>). Products (2</w:t>
      </w:r>
      <w:r w:rsidRPr="00DF04C1">
        <w:rPr>
          <w:i/>
        </w:rPr>
        <w:t>S</w:t>
      </w:r>
      <w:r w:rsidRPr="00DF04C1">
        <w:t xml:space="preserve">)-pentan-2-amine </w:t>
      </w:r>
      <w:r w:rsidRPr="00DF04C1">
        <w:rPr>
          <w:b/>
        </w:rPr>
        <w:t>14a</w:t>
      </w:r>
      <w:r w:rsidRPr="00DF04C1">
        <w:t>, (1</w:t>
      </w:r>
      <w:r w:rsidRPr="00DF04C1">
        <w:rPr>
          <w:i/>
        </w:rPr>
        <w:t>S</w:t>
      </w:r>
      <w:r w:rsidRPr="00DF04C1">
        <w:t>, 2</w:t>
      </w:r>
      <w:r w:rsidRPr="00DF04C1">
        <w:rPr>
          <w:i/>
        </w:rPr>
        <w:t>R</w:t>
      </w:r>
      <w:r w:rsidRPr="00DF04C1">
        <w:t xml:space="preserve">)-2-methylcyclohexylamine </w:t>
      </w:r>
      <w:r w:rsidRPr="00DF04C1">
        <w:rPr>
          <w:b/>
        </w:rPr>
        <w:t>2a</w:t>
      </w:r>
      <w:r w:rsidRPr="00DF04C1">
        <w:t>, (1</w:t>
      </w:r>
      <w:r w:rsidRPr="00DF04C1">
        <w:rPr>
          <w:i/>
        </w:rPr>
        <w:t>S</w:t>
      </w:r>
      <w:r w:rsidRPr="00DF04C1">
        <w:t>, 3</w:t>
      </w:r>
      <w:r w:rsidRPr="00DF04C1">
        <w:rPr>
          <w:i/>
        </w:rPr>
        <w:t>R</w:t>
      </w:r>
      <w:r w:rsidRPr="00DF04C1">
        <w:t xml:space="preserve">)-3-methylcyclohexylamine </w:t>
      </w:r>
      <w:r w:rsidRPr="00DF04C1">
        <w:rPr>
          <w:b/>
        </w:rPr>
        <w:t>3a</w:t>
      </w:r>
      <w:r w:rsidRPr="00DF04C1">
        <w:t xml:space="preserve"> and </w:t>
      </w:r>
      <w:r w:rsidRPr="00DF04C1">
        <w:rPr>
          <w:i/>
        </w:rPr>
        <w:t>N</w:t>
      </w:r>
      <w:r w:rsidRPr="00DF04C1">
        <w:t>-</w:t>
      </w:r>
      <w:proofErr w:type="spellStart"/>
      <w:r w:rsidRPr="00DF04C1">
        <w:t>methylisobutylamine</w:t>
      </w:r>
      <w:proofErr w:type="spellEnd"/>
      <w:r w:rsidRPr="00DF04C1">
        <w:t xml:space="preserve"> </w:t>
      </w:r>
      <w:r w:rsidRPr="00DF04C1">
        <w:rPr>
          <w:b/>
        </w:rPr>
        <w:t>21b</w:t>
      </w:r>
      <w:r w:rsidRPr="00DF04C1">
        <w:t xml:space="preserve"> were obtained in 35 to 56 % </w:t>
      </w:r>
      <w:r w:rsidR="000F6DD2">
        <w:t xml:space="preserve">isolated </w:t>
      </w:r>
      <w:r w:rsidRPr="00DF04C1">
        <w:t xml:space="preserve">yields with </w:t>
      </w:r>
      <w:proofErr w:type="spellStart"/>
      <w:r w:rsidRPr="00DF04C1">
        <w:rPr>
          <w:i/>
        </w:rPr>
        <w:t>ee</w:t>
      </w:r>
      <w:proofErr w:type="spellEnd"/>
      <w:r w:rsidRPr="00DF04C1">
        <w:t>/</w:t>
      </w:r>
      <w:r w:rsidR="00844FD2">
        <w:rPr>
          <w:i/>
        </w:rPr>
        <w:t>de</w:t>
      </w:r>
      <w:r w:rsidRPr="00DF04C1">
        <w:t xml:space="preserve"> &gt; 97 % and good cis/trans ratio (90/10 for </w:t>
      </w:r>
      <w:r w:rsidRPr="00DF04C1">
        <w:rPr>
          <w:b/>
        </w:rPr>
        <w:t>2a</w:t>
      </w:r>
      <w:r w:rsidRPr="00DF04C1">
        <w:t xml:space="preserve"> and 92/8 for </w:t>
      </w:r>
      <w:r w:rsidRPr="00DF04C1">
        <w:rPr>
          <w:b/>
        </w:rPr>
        <w:t>3a</w:t>
      </w:r>
      <w:r w:rsidRPr="00DF04C1">
        <w:t>) (Supplementary</w:t>
      </w:r>
      <w:r w:rsidR="002E2C9D">
        <w:t xml:space="preserve"> </w:t>
      </w:r>
      <w:r w:rsidR="00E77F0C">
        <w:t>Table 9</w:t>
      </w:r>
      <w:r w:rsidRPr="00DF04C1">
        <w:t>). These reactions validate these enzymes as interesting alternatives for the synthesis of chiral aliphatic</w:t>
      </w:r>
      <w:r>
        <w:t xml:space="preserve"> amines and also as candidates for the reductive </w:t>
      </w:r>
      <w:r>
        <w:lastRenderedPageBreak/>
        <w:t xml:space="preserve">amination of aldehydes, leading to the bulk synthesis of terminal </w:t>
      </w:r>
      <w:proofErr w:type="spellStart"/>
      <w:r>
        <w:t>alkylamines</w:t>
      </w:r>
      <w:proofErr w:type="spellEnd"/>
      <w:r>
        <w:t>, among other polymer precursors.</w:t>
      </w:r>
    </w:p>
    <w:p w14:paraId="616EF40D" w14:textId="77777777" w:rsidR="004C5FB3" w:rsidRDefault="004C5FB3" w:rsidP="00842CA9">
      <w:pPr>
        <w:rPr>
          <w:b/>
          <w:sz w:val="24"/>
          <w:szCs w:val="24"/>
        </w:rPr>
      </w:pPr>
      <w:r>
        <w:rPr>
          <w:b/>
          <w:sz w:val="24"/>
          <w:szCs w:val="24"/>
        </w:rPr>
        <w:t>Conclusion</w:t>
      </w:r>
    </w:p>
    <w:p w14:paraId="78957AAD" w14:textId="16B89CEF" w:rsidR="004C5FB3" w:rsidRDefault="004C5FB3" w:rsidP="00842CA9">
      <w:r>
        <w:t xml:space="preserve">A family of </w:t>
      </w:r>
      <w:r w:rsidR="00D46FF8">
        <w:t xml:space="preserve">native </w:t>
      </w:r>
      <w:r>
        <w:t>enzymes (</w:t>
      </w:r>
      <w:proofErr w:type="spellStart"/>
      <w:r>
        <w:t>nat-AmDHs</w:t>
      </w:r>
      <w:proofErr w:type="spellEnd"/>
      <w:r>
        <w:t>) capable of catalyzing the reductive amination of ketones and aldehydes with ammonia and methylamine has been described. The illustrated biocatalytic synthesis on semi-preparative scale of three primary chiral amines and one terminal alkylated amine demonstrate their potential as biocatalysts for producing value-added chiral amines or bulk amines. Directed evolution may be employed to improve their performance, particularly with respect to increasing substrate concentration and substrate scope, as illustrated here with the quadruple AmDH4 variant. Nat-</w:t>
      </w:r>
      <w:proofErr w:type="spellStart"/>
      <w:r>
        <w:t>AmDHs</w:t>
      </w:r>
      <w:proofErr w:type="spellEnd"/>
      <w:r>
        <w:t xml:space="preserve"> constitute a type of </w:t>
      </w:r>
      <w:proofErr w:type="spellStart"/>
      <w:r>
        <w:t>AmDHs</w:t>
      </w:r>
      <w:proofErr w:type="spellEnd"/>
      <w:r>
        <w:t xml:space="preserve"> distinct from the already reported </w:t>
      </w:r>
      <w:proofErr w:type="spellStart"/>
      <w:r>
        <w:t>RedAms</w:t>
      </w:r>
      <w:proofErr w:type="spellEnd"/>
      <w:r>
        <w:t xml:space="preserve">, engineered </w:t>
      </w:r>
      <w:proofErr w:type="spellStart"/>
      <w:r>
        <w:t>AmDHs</w:t>
      </w:r>
      <w:proofErr w:type="spellEnd"/>
      <w:r>
        <w:t xml:space="preserve"> and IREDs. A 3D-active site exploration of the bacterial biodiversity revealed various clusters to be explored for finding other valuable biocatalysts for reductive amination. A panel of active sites are available, ranging from one specialized for α-amino acid-bearing substrates to much more hydrophobic ones, which suggests a phylogenetic evolution with dive</w:t>
      </w:r>
      <w:r w:rsidR="002E2C9D">
        <w:t>rgence inside this superfamily.</w:t>
      </w:r>
      <w:r w:rsidR="002856A9">
        <w:rPr>
          <w:noProof/>
          <w:vertAlign w:val="superscript"/>
        </w:rPr>
        <w:t>3</w:t>
      </w:r>
      <w:r w:rsidR="00EE4C4E">
        <w:rPr>
          <w:noProof/>
          <w:vertAlign w:val="superscript"/>
        </w:rPr>
        <w:t>8</w:t>
      </w:r>
    </w:p>
    <w:p w14:paraId="19902487" w14:textId="77777777" w:rsidR="004C5FB3" w:rsidRDefault="004C5FB3" w:rsidP="00842CA9">
      <w:pPr>
        <w:rPr>
          <w:b/>
          <w:sz w:val="24"/>
          <w:szCs w:val="24"/>
        </w:rPr>
      </w:pPr>
      <w:r>
        <w:rPr>
          <w:b/>
          <w:sz w:val="24"/>
          <w:szCs w:val="24"/>
        </w:rPr>
        <w:t>Methods</w:t>
      </w:r>
    </w:p>
    <w:p w14:paraId="49D61540" w14:textId="43694C66" w:rsidR="004C5FB3" w:rsidRDefault="004C5FB3" w:rsidP="00842CA9">
      <w:proofErr w:type="gramStart"/>
      <w:r>
        <w:rPr>
          <w:b/>
        </w:rPr>
        <w:t>General.</w:t>
      </w:r>
      <w:proofErr w:type="gramEnd"/>
      <w:r>
        <w:t xml:space="preserve"> For details of chemicals, strains, various procedures and all data, see Supplementary Information</w:t>
      </w:r>
      <w:r w:rsidR="00E77F0C">
        <w:t xml:space="preserve"> and Supplementary </w:t>
      </w:r>
      <w:r w:rsidR="00D46FF8">
        <w:t>D</w:t>
      </w:r>
      <w:r w:rsidR="00E77F0C">
        <w:t>ata</w:t>
      </w:r>
      <w:r w:rsidR="00D46FF8">
        <w:t xml:space="preserve"> 1-7</w:t>
      </w:r>
      <w:r>
        <w:t xml:space="preserve">. </w:t>
      </w:r>
    </w:p>
    <w:p w14:paraId="34FA19A8" w14:textId="4BB7D710" w:rsidR="004C5FB3" w:rsidRDefault="004C5FB3" w:rsidP="00842CA9">
      <w:pPr>
        <w:spacing w:after="0"/>
      </w:pPr>
      <w:proofErr w:type="gramStart"/>
      <w:r>
        <w:rPr>
          <w:b/>
        </w:rPr>
        <w:t>Specific activities measurements.</w:t>
      </w:r>
      <w:proofErr w:type="gramEnd"/>
      <w:r>
        <w:rPr>
          <w:b/>
        </w:rPr>
        <w:t xml:space="preserve"> </w:t>
      </w:r>
      <w:r>
        <w:t>All the reactions were conducted from duplicate at 2</w:t>
      </w:r>
      <w:r w:rsidR="00F32F73">
        <w:t>0</w:t>
      </w:r>
      <w:r>
        <w:t xml:space="preserve"> °C in </w:t>
      </w:r>
      <w:r w:rsidR="007A13A2">
        <w:t xml:space="preserve">a </w:t>
      </w:r>
      <w:r>
        <w:t xml:space="preserve">spectrophotometric cell (10 mm light path) in a final reaction volume of 100 </w:t>
      </w:r>
      <w:proofErr w:type="spellStart"/>
      <w:r>
        <w:t>μL</w:t>
      </w:r>
      <w:proofErr w:type="spellEnd"/>
      <w:r>
        <w:t xml:space="preserve">. For the screening of carbonyl-containing compounds </w:t>
      </w:r>
      <w:r>
        <w:rPr>
          <w:b/>
        </w:rPr>
        <w:t>1</w:t>
      </w:r>
      <w:r>
        <w:t>-</w:t>
      </w:r>
      <w:r>
        <w:rPr>
          <w:b/>
        </w:rPr>
        <w:t>22</w:t>
      </w:r>
      <w:r>
        <w:t xml:space="preserve"> with ammonia as amine source, the procedure was as follow: to a mixture of ammonium </w:t>
      </w:r>
      <w:proofErr w:type="spellStart"/>
      <w:r>
        <w:t>formate</w:t>
      </w:r>
      <w:proofErr w:type="spellEnd"/>
      <w:r>
        <w:t xml:space="preserve"> buffer (2 M NH</w:t>
      </w:r>
      <w:r>
        <w:rPr>
          <w:vertAlign w:val="subscript"/>
        </w:rPr>
        <w:t>4</w:t>
      </w:r>
      <w:r>
        <w:t>HCO</w:t>
      </w:r>
      <w:r>
        <w:rPr>
          <w:vertAlign w:val="subscript"/>
        </w:rPr>
        <w:t>2</w:t>
      </w:r>
      <w:r>
        <w:t>/NH</w:t>
      </w:r>
      <w:r>
        <w:rPr>
          <w:vertAlign w:val="subscript"/>
        </w:rPr>
        <w:t>4</w:t>
      </w:r>
      <w:r>
        <w:t>OH, pH 9.5</w:t>
      </w:r>
      <w:r w:rsidR="007A13A2">
        <w:t xml:space="preserve">) with </w:t>
      </w:r>
      <w:r>
        <w:t xml:space="preserve">NADH or NADPH (0.2 </w:t>
      </w:r>
      <w:proofErr w:type="spellStart"/>
      <w:r>
        <w:t>mM</w:t>
      </w:r>
      <w:proofErr w:type="spellEnd"/>
      <w:r>
        <w:t xml:space="preserve">) was added an appropriate amount of purified enzyme (0.01 – 0.5 mg/ml). Carbonyl-containing compound (10 </w:t>
      </w:r>
      <w:proofErr w:type="spellStart"/>
      <w:r>
        <w:t>mM</w:t>
      </w:r>
      <w:proofErr w:type="spellEnd"/>
      <w:r>
        <w:t>) was then added to initiate the reaction. The initial slope measured at 340 nm determined the specific activity of the enzyme according to Beer–Lambert's law and the molar absorptivity of β-NADH (ε = 6220 M</w:t>
      </w:r>
      <w:r>
        <w:rPr>
          <w:vertAlign w:val="superscript"/>
        </w:rPr>
        <w:t>−1</w:t>
      </w:r>
      <w:r>
        <w:t xml:space="preserve"> cm</w:t>
      </w:r>
      <w:r>
        <w:rPr>
          <w:vertAlign w:val="superscript"/>
        </w:rPr>
        <w:t>−1</w:t>
      </w:r>
      <w:r>
        <w:t>) after subtraction of the slope obtained under the same conditions except without substrate. In the case of methylamine as amine source, the procedure was as follow</w:t>
      </w:r>
      <w:r w:rsidR="007A13A2">
        <w:t>s</w:t>
      </w:r>
      <w:r>
        <w:t xml:space="preserve">: to a mixture of </w:t>
      </w:r>
      <w:proofErr w:type="spellStart"/>
      <w:r>
        <w:t>TRIS.HCl</w:t>
      </w:r>
      <w:proofErr w:type="spellEnd"/>
      <w:r>
        <w:t xml:space="preserve"> buffer (50 </w:t>
      </w:r>
      <w:proofErr w:type="spellStart"/>
      <w:r>
        <w:t>mM</w:t>
      </w:r>
      <w:proofErr w:type="spellEnd"/>
      <w:r>
        <w:t xml:space="preserve">, pH 9.5), NADH/ NADPH (0.1 </w:t>
      </w:r>
      <w:proofErr w:type="spellStart"/>
      <w:r>
        <w:t>mM</w:t>
      </w:r>
      <w:proofErr w:type="spellEnd"/>
      <w:r>
        <w:t xml:space="preserve"> each), and methylamine (500 </w:t>
      </w:r>
      <w:proofErr w:type="spellStart"/>
      <w:r>
        <w:t>mM</w:t>
      </w:r>
      <w:proofErr w:type="spellEnd"/>
      <w:r>
        <w:t xml:space="preserve">) was added an appropriate amount of purified enzyme (0.02 – 0.2 mg/ml). Carbonyl-containing compound </w:t>
      </w:r>
      <w:r>
        <w:rPr>
          <w:b/>
        </w:rPr>
        <w:t>1</w:t>
      </w:r>
      <w:r>
        <w:t xml:space="preserve"> or </w:t>
      </w:r>
      <w:r>
        <w:rPr>
          <w:b/>
        </w:rPr>
        <w:t xml:space="preserve">21 </w:t>
      </w:r>
      <w:r>
        <w:t xml:space="preserve">(5 </w:t>
      </w:r>
      <w:proofErr w:type="spellStart"/>
      <w:r>
        <w:t>mM</w:t>
      </w:r>
      <w:proofErr w:type="spellEnd"/>
      <w:r>
        <w:t xml:space="preserve">) was then added to initiate the reaction (reaction final volume 100 </w:t>
      </w:r>
      <w:proofErr w:type="spellStart"/>
      <w:r>
        <w:t>μL</w:t>
      </w:r>
      <w:proofErr w:type="spellEnd"/>
      <w:r>
        <w:t>). The specific activity was determined as described above.</w:t>
      </w:r>
    </w:p>
    <w:p w14:paraId="79B720F6" w14:textId="77777777" w:rsidR="004C5FB3" w:rsidRDefault="004C5FB3" w:rsidP="00842CA9">
      <w:pPr>
        <w:spacing w:after="0"/>
      </w:pPr>
      <w:r>
        <w:t xml:space="preserve"> </w:t>
      </w:r>
    </w:p>
    <w:p w14:paraId="017882E5" w14:textId="1537D125" w:rsidR="004C5FB3" w:rsidRPr="00DF04C1" w:rsidRDefault="004C5FB3" w:rsidP="00842CA9">
      <w:proofErr w:type="gramStart"/>
      <w:r>
        <w:rPr>
          <w:b/>
        </w:rPr>
        <w:t>Determination of kinetic parameters.</w:t>
      </w:r>
      <w:proofErr w:type="gramEnd"/>
      <w:r>
        <w:t xml:space="preserve"> Kinetic parameters were determined by spectrophotometric </w:t>
      </w:r>
      <w:proofErr w:type="gramStart"/>
      <w:r>
        <w:t>NAD(</w:t>
      </w:r>
      <w:proofErr w:type="gramEnd"/>
      <w:r>
        <w:t>P)H-monitoring in the forward (reductive amination) direction at 340 nm. All the reactions were performed in am</w:t>
      </w:r>
      <w:r w:rsidR="007825B5">
        <w:t xml:space="preserve">monium </w:t>
      </w:r>
      <w:proofErr w:type="spellStart"/>
      <w:r w:rsidR="007825B5">
        <w:t>formate</w:t>
      </w:r>
      <w:proofErr w:type="spellEnd"/>
      <w:r w:rsidR="007825B5">
        <w:t xml:space="preserve"> buffer pH 8.5-9.5</w:t>
      </w:r>
      <w:r>
        <w:t xml:space="preserve"> in a final volume of 100 µL at room temperature (approximately 23 °C) or at 50</w:t>
      </w:r>
      <w:r w:rsidR="005A489F">
        <w:t xml:space="preserve"> </w:t>
      </w:r>
      <w:r>
        <w:t xml:space="preserve">°C when specified, </w:t>
      </w:r>
      <w:r w:rsidRPr="00DF04C1">
        <w:t xml:space="preserve">in spectrophotometer cell with optical paths of 0.6 or 1 cm, depending on the saturated concentration of NADH or NADPH. Initial rates of the reaction were measured with various concentrations of substrate and saturated </w:t>
      </w:r>
      <w:r w:rsidR="00063EAD">
        <w:t xml:space="preserve">or optimal </w:t>
      </w:r>
      <w:r w:rsidRPr="00DF04C1">
        <w:t>concentrations of the other substrates</w:t>
      </w:r>
      <w:r w:rsidR="00063EAD">
        <w:t>. The uncertainties are those generated by the fitting and the data are averages of 3 experiments. Details regarding the fitting (</w:t>
      </w:r>
      <w:r w:rsidR="00063EAD" w:rsidRPr="00DF04C1">
        <w:t>Sigma Plot software</w:t>
      </w:r>
      <w:r w:rsidR="00063EAD">
        <w:t>)</w:t>
      </w:r>
      <w:r w:rsidR="00063EAD" w:rsidRPr="00DF04C1">
        <w:t xml:space="preserve"> </w:t>
      </w:r>
      <w:r w:rsidR="00063EAD">
        <w:t>and p</w:t>
      </w:r>
      <w:r w:rsidR="00063EAD" w:rsidRPr="00DF04C1">
        <w:t xml:space="preserve">lots are provided in Supplementary </w:t>
      </w:r>
      <w:r w:rsidR="00D46FF8">
        <w:t>Methods</w:t>
      </w:r>
      <w:r w:rsidR="002E2C9D">
        <w:t xml:space="preserve"> and </w:t>
      </w:r>
      <w:r w:rsidR="00D46FF8">
        <w:t xml:space="preserve">Supplementary </w:t>
      </w:r>
      <w:r w:rsidR="002E2C9D">
        <w:t>Fig</w:t>
      </w:r>
      <w:r w:rsidR="00D46FF8">
        <w:t>ure</w:t>
      </w:r>
      <w:r w:rsidR="0097003D">
        <w:t>s</w:t>
      </w:r>
      <w:r w:rsidR="00D46FF8">
        <w:t xml:space="preserve"> </w:t>
      </w:r>
      <w:r w:rsidR="002E2C9D">
        <w:t>4-6.</w:t>
      </w:r>
    </w:p>
    <w:p w14:paraId="201E79CE" w14:textId="5327F380" w:rsidR="00001AAC" w:rsidRPr="002E2C9D" w:rsidRDefault="004C5FB3" w:rsidP="00BD4F24">
      <w:proofErr w:type="gramStart"/>
      <w:r w:rsidRPr="00DF04C1">
        <w:rPr>
          <w:b/>
        </w:rPr>
        <w:lastRenderedPageBreak/>
        <w:t>Biocatalytic synthesis.</w:t>
      </w:r>
      <w:proofErr w:type="gramEnd"/>
      <w:r w:rsidRPr="00DF04C1">
        <w:rPr>
          <w:b/>
        </w:rPr>
        <w:t xml:space="preserve"> </w:t>
      </w:r>
      <w:r w:rsidRPr="00DF04C1">
        <w:t xml:space="preserve">The detailed procedures of analytical biocatalytic reactions carried out to validate the </w:t>
      </w:r>
      <w:proofErr w:type="spellStart"/>
      <w:r w:rsidRPr="00DF04C1">
        <w:t>AmDH</w:t>
      </w:r>
      <w:proofErr w:type="spellEnd"/>
      <w:r w:rsidRPr="00DF04C1">
        <w:t xml:space="preserve"> activities, including calibration curves (</w:t>
      </w:r>
      <w:r w:rsidR="0039367D">
        <w:t xml:space="preserve">Supplementary </w:t>
      </w:r>
      <w:r w:rsidRPr="00DF04C1">
        <w:t>Fig</w:t>
      </w:r>
      <w:r w:rsidR="0039367D">
        <w:t xml:space="preserve">ure </w:t>
      </w:r>
      <w:r w:rsidRPr="00DF04C1">
        <w:t xml:space="preserve">7), the determination of </w:t>
      </w:r>
      <w:proofErr w:type="spellStart"/>
      <w:r w:rsidRPr="00DF04C1">
        <w:t>enantio</w:t>
      </w:r>
      <w:proofErr w:type="spellEnd"/>
      <w:r w:rsidRPr="00DF04C1">
        <w:t xml:space="preserve"> - and </w:t>
      </w:r>
      <w:proofErr w:type="spellStart"/>
      <w:r w:rsidRPr="00DF04C1">
        <w:t>diastereoselectivities</w:t>
      </w:r>
      <w:proofErr w:type="spellEnd"/>
      <w:r w:rsidRPr="00DF04C1">
        <w:t xml:space="preserve">, are described in Supplementary </w:t>
      </w:r>
      <w:r w:rsidR="002D6831">
        <w:t>Methods</w:t>
      </w:r>
      <w:r w:rsidRPr="00DF04C1">
        <w:t xml:space="preserve">. For semi-preparative scale reactions, </w:t>
      </w:r>
      <w:r w:rsidR="00717958">
        <w:t>rapid optimization</w:t>
      </w:r>
      <w:r w:rsidR="00112CAE">
        <w:t>s</w:t>
      </w:r>
      <w:r w:rsidR="00717958">
        <w:t xml:space="preserve"> of the reaction conditions are detailed in Supplementary </w:t>
      </w:r>
      <w:r w:rsidR="002D6831">
        <w:t>Discussion and Supplementary</w:t>
      </w:r>
      <w:r w:rsidR="00717958">
        <w:t xml:space="preserve"> Fig</w:t>
      </w:r>
      <w:r w:rsidR="002D6831">
        <w:t>ure</w:t>
      </w:r>
      <w:r w:rsidR="00401329">
        <w:t xml:space="preserve">s </w:t>
      </w:r>
      <w:r w:rsidR="00717958">
        <w:t>20-22. T</w:t>
      </w:r>
      <w:r w:rsidRPr="00DF04C1">
        <w:t>ypical procedures are as follow</w:t>
      </w:r>
      <w:r w:rsidR="007A13A2">
        <w:t>s</w:t>
      </w:r>
      <w:r w:rsidRPr="00DF04C1">
        <w:t>: 20 mL-reactions with ammonia were conducted</w:t>
      </w:r>
      <w:r w:rsidRPr="00DF04C1">
        <w:rPr>
          <w:b/>
        </w:rPr>
        <w:t xml:space="preserve"> </w:t>
      </w:r>
      <w:r w:rsidRPr="00DF04C1">
        <w:t xml:space="preserve">in a 50 mL-Greiner tube equipped with a screw cap containing 50 </w:t>
      </w:r>
      <w:proofErr w:type="spellStart"/>
      <w:r w:rsidRPr="00DF04C1">
        <w:t>mM</w:t>
      </w:r>
      <w:proofErr w:type="spellEnd"/>
      <w:r w:rsidRPr="00DF04C1">
        <w:t xml:space="preserve"> ketone, 60 </w:t>
      </w:r>
      <w:proofErr w:type="spellStart"/>
      <w:r w:rsidRPr="00DF04C1">
        <w:t>mM</w:t>
      </w:r>
      <w:proofErr w:type="spellEnd"/>
      <w:r w:rsidRPr="00DF04C1">
        <w:t xml:space="preserve"> D-glucose, 0.2 </w:t>
      </w:r>
      <w:proofErr w:type="spellStart"/>
      <w:r w:rsidRPr="00DF04C1">
        <w:t>mM</w:t>
      </w:r>
      <w:proofErr w:type="spellEnd"/>
      <w:r w:rsidRPr="00DF04C1">
        <w:t xml:space="preserve"> NADP</w:t>
      </w:r>
      <w:r w:rsidRPr="00DF04C1">
        <w:rPr>
          <w:vertAlign w:val="superscript"/>
        </w:rPr>
        <w:t>+</w:t>
      </w:r>
      <w:r w:rsidRPr="00DF04C1">
        <w:t>, 60 U of GDH (</w:t>
      </w:r>
      <w:proofErr w:type="spellStart"/>
      <w:r w:rsidRPr="00DF04C1">
        <w:t>Codexis</w:t>
      </w:r>
      <w:proofErr w:type="spellEnd"/>
      <w:r w:rsidRPr="00DF04C1">
        <w:t xml:space="preserve"> GDH 105)</w:t>
      </w:r>
      <w:r w:rsidR="007A13A2">
        <w:t xml:space="preserve"> and the </w:t>
      </w:r>
      <w:r w:rsidRPr="00DF04C1">
        <w:t xml:space="preserve">indicated amount of purified </w:t>
      </w:r>
      <w:proofErr w:type="spellStart"/>
      <w:r w:rsidRPr="00DF04C1">
        <w:t>AmDH</w:t>
      </w:r>
      <w:proofErr w:type="spellEnd"/>
      <w:r>
        <w:t xml:space="preserve"> in 1-2 M ammonium </w:t>
      </w:r>
      <w:proofErr w:type="spellStart"/>
      <w:r>
        <w:t>formate</w:t>
      </w:r>
      <w:proofErr w:type="spellEnd"/>
      <w:r>
        <w:t xml:space="preserve"> buffer pH 9.0. Reactions were stirred at 30°C 400 rpm for 6 - 24 h and then basified to pH 12 with 10 M KOH solution. The products were extracted with </w:t>
      </w:r>
      <w:proofErr w:type="spellStart"/>
      <w:r>
        <w:t>diethylether</w:t>
      </w:r>
      <w:proofErr w:type="spellEnd"/>
      <w:r>
        <w:t xml:space="preserve"> (3 x 20 mL), the combined organic layers were dried (MgSO</w:t>
      </w:r>
      <w:r>
        <w:rPr>
          <w:vertAlign w:val="subscript"/>
        </w:rPr>
        <w:t>4</w:t>
      </w:r>
      <w:r>
        <w:t xml:space="preserve">) and concentrated to approximately 10 mL before addition of 1.2 </w:t>
      </w:r>
      <w:proofErr w:type="spellStart"/>
      <w:r>
        <w:t>eq</w:t>
      </w:r>
      <w:proofErr w:type="spellEnd"/>
      <w:r>
        <w:t xml:space="preserve"> of a solution of 2 M </w:t>
      </w:r>
      <w:proofErr w:type="spellStart"/>
      <w:r>
        <w:t>HCl</w:t>
      </w:r>
      <w:proofErr w:type="spellEnd"/>
      <w:r>
        <w:t xml:space="preserve"> in </w:t>
      </w:r>
      <w:proofErr w:type="spellStart"/>
      <w:r>
        <w:t>diethylether</w:t>
      </w:r>
      <w:proofErr w:type="spellEnd"/>
      <w:r>
        <w:t xml:space="preserve">. In case of precipitation, the resulting solid was filtered, washed with cold </w:t>
      </w:r>
      <w:proofErr w:type="spellStart"/>
      <w:r>
        <w:t>diethylether</w:t>
      </w:r>
      <w:proofErr w:type="spellEnd"/>
      <w:r>
        <w:t xml:space="preserve"> and dried to afford the desired amine as </w:t>
      </w:r>
      <w:proofErr w:type="spellStart"/>
      <w:r>
        <w:t>monohydrochloride</w:t>
      </w:r>
      <w:proofErr w:type="spellEnd"/>
      <w:r>
        <w:t xml:space="preserve"> salt. Otherwise, 10 mL of distilled water were added and the product extracted with 2 x 20 mL of water. The combined aqueous phases were washed with </w:t>
      </w:r>
      <w:proofErr w:type="spellStart"/>
      <w:r>
        <w:t>diethylether</w:t>
      </w:r>
      <w:proofErr w:type="spellEnd"/>
      <w:r>
        <w:t xml:space="preserve"> (3 x 10 mL) to remove the unreacted ketone. The water phase was then lyophilized to afford the desired product as </w:t>
      </w:r>
      <w:proofErr w:type="spellStart"/>
      <w:r>
        <w:t>monohydrochloride</w:t>
      </w:r>
      <w:proofErr w:type="spellEnd"/>
      <w:r>
        <w:t xml:space="preserve"> salt.  The semi-preparative scale reaction with methylamine was conducted in a 50 mL-Greiner tube equipped with a screw cap containing 50 </w:t>
      </w:r>
      <w:proofErr w:type="spellStart"/>
      <w:r>
        <w:t>mM</w:t>
      </w:r>
      <w:proofErr w:type="spellEnd"/>
      <w:r>
        <w:t xml:space="preserve"> </w:t>
      </w:r>
      <w:proofErr w:type="spellStart"/>
      <w:r>
        <w:t>isobutyraldehyde</w:t>
      </w:r>
      <w:proofErr w:type="spellEnd"/>
      <w:r>
        <w:t xml:space="preserve">, 60 </w:t>
      </w:r>
      <w:proofErr w:type="spellStart"/>
      <w:r>
        <w:t>mM</w:t>
      </w:r>
      <w:proofErr w:type="spellEnd"/>
      <w:r>
        <w:t xml:space="preserve"> D-glucose, 0.2 </w:t>
      </w:r>
      <w:proofErr w:type="spellStart"/>
      <w:r>
        <w:t>mM</w:t>
      </w:r>
      <w:proofErr w:type="spellEnd"/>
      <w:r>
        <w:t xml:space="preserve"> NADP</w:t>
      </w:r>
      <w:r>
        <w:rPr>
          <w:vertAlign w:val="superscript"/>
        </w:rPr>
        <w:t>+</w:t>
      </w:r>
      <w:r>
        <w:t>, 60 U of GDH (</w:t>
      </w:r>
      <w:proofErr w:type="spellStart"/>
      <w:r>
        <w:t>Codexis</w:t>
      </w:r>
      <w:proofErr w:type="spellEnd"/>
      <w:r>
        <w:t xml:space="preserve"> GDH 105), 0.1 mg.mL</w:t>
      </w:r>
      <w:r>
        <w:rPr>
          <w:vertAlign w:val="superscript"/>
        </w:rPr>
        <w:t xml:space="preserve">-1 </w:t>
      </w:r>
      <w:r>
        <w:t xml:space="preserve">of purified </w:t>
      </w:r>
      <w:proofErr w:type="spellStart"/>
      <w:r>
        <w:rPr>
          <w:i/>
        </w:rPr>
        <w:t>Micro</w:t>
      </w:r>
      <w:r>
        <w:t>AmDH</w:t>
      </w:r>
      <w:proofErr w:type="spellEnd"/>
      <w:r>
        <w:t xml:space="preserve"> in 50 </w:t>
      </w:r>
      <w:proofErr w:type="spellStart"/>
      <w:r>
        <w:t>mM</w:t>
      </w:r>
      <w:proofErr w:type="spellEnd"/>
      <w:r>
        <w:t xml:space="preserve"> sodium phosphate buffer pH 8.0 at 30°C 400 rpm for </w:t>
      </w:r>
      <w:r w:rsidRPr="00DF04C1">
        <w:t xml:space="preserve">10 h. The product was extracted from the reaction mixture as described above in the case of no precipitation. For further details including GC and UHPLC chromatograms and NMR spectra, see Supplementary </w:t>
      </w:r>
      <w:r w:rsidR="00401329">
        <w:t>Figures</w:t>
      </w:r>
      <w:r w:rsidRPr="00DF04C1">
        <w:t xml:space="preserve"> </w:t>
      </w:r>
      <w:r w:rsidR="00717958">
        <w:t>23</w:t>
      </w:r>
      <w:r w:rsidRPr="00DF04C1">
        <w:t>-</w:t>
      </w:r>
      <w:r w:rsidR="00717958">
        <w:t>32</w:t>
      </w:r>
      <w:r w:rsidRPr="00DF04C1">
        <w:t xml:space="preserve">. </w:t>
      </w:r>
    </w:p>
    <w:p w14:paraId="1DAEDD22" w14:textId="7C66CA02" w:rsidR="00D9659A" w:rsidRPr="00AC27E6" w:rsidRDefault="00D9659A" w:rsidP="00435969">
      <w:pPr>
        <w:spacing w:after="0"/>
        <w:rPr>
          <w:u w:val="single"/>
        </w:rPr>
      </w:pPr>
      <w:proofErr w:type="gramStart"/>
      <w:r w:rsidRPr="007363DD">
        <w:rPr>
          <w:b/>
        </w:rPr>
        <w:t>Crystallization</w:t>
      </w:r>
      <w:r w:rsidR="007363DD">
        <w:t>.</w:t>
      </w:r>
      <w:proofErr w:type="gramEnd"/>
      <w:r>
        <w:t xml:space="preserve"> </w:t>
      </w:r>
      <w:r w:rsidR="00401329" w:rsidRPr="002E2C9D">
        <w:t xml:space="preserve">See Supplementary </w:t>
      </w:r>
      <w:r w:rsidR="00401329">
        <w:t>Methods</w:t>
      </w:r>
      <w:r w:rsidR="00401329" w:rsidRPr="002E2C9D">
        <w:t xml:space="preserve"> for production and purification of </w:t>
      </w:r>
      <w:proofErr w:type="spellStart"/>
      <w:r w:rsidR="00401329" w:rsidRPr="002E2C9D">
        <w:t>AmDHs</w:t>
      </w:r>
      <w:proofErr w:type="spellEnd"/>
      <w:r w:rsidR="00401329" w:rsidRPr="002E2C9D">
        <w:t xml:space="preserve"> for crystallization</w:t>
      </w:r>
      <w:r w:rsidR="00401329">
        <w:t>.</w:t>
      </w:r>
      <w:r w:rsidR="00401329" w:rsidRPr="00DF04C1">
        <w:t xml:space="preserve"> </w:t>
      </w:r>
      <w:r w:rsidRPr="00DF04C1">
        <w:t xml:space="preserve">AmDH4, </w:t>
      </w:r>
      <w:proofErr w:type="spellStart"/>
      <w:r w:rsidRPr="00DF04C1">
        <w:rPr>
          <w:i/>
        </w:rPr>
        <w:t>Cfus</w:t>
      </w:r>
      <w:r w:rsidRPr="00DF04C1">
        <w:t>AmDH</w:t>
      </w:r>
      <w:proofErr w:type="spellEnd"/>
      <w:r w:rsidRPr="00DF04C1">
        <w:t xml:space="preserve"> and </w:t>
      </w:r>
      <w:proofErr w:type="spellStart"/>
      <w:r w:rsidRPr="00DF04C1">
        <w:rPr>
          <w:i/>
        </w:rPr>
        <w:t>Msme</w:t>
      </w:r>
      <w:r w:rsidRPr="00DF04C1">
        <w:t>AmDH</w:t>
      </w:r>
      <w:proofErr w:type="spellEnd"/>
      <w:r w:rsidRPr="00DF04C1">
        <w:t xml:space="preserve"> were subjected to crystallization trials using a range of commercial screens in 96 well-plate sitting-drop format dispensed by a Mosquito robot (TTP </w:t>
      </w:r>
      <w:proofErr w:type="spellStart"/>
      <w:r w:rsidRPr="00DF04C1">
        <w:t>Labtech</w:t>
      </w:r>
      <w:proofErr w:type="spellEnd"/>
      <w:r w:rsidRPr="00DF04C1">
        <w:t xml:space="preserve">). Crystals were optimized in hanging drops in 24 well </w:t>
      </w:r>
      <w:proofErr w:type="spellStart"/>
      <w:r w:rsidRPr="00DF04C1">
        <w:t>Linbro</w:t>
      </w:r>
      <w:proofErr w:type="spellEnd"/>
      <w:r w:rsidRPr="00DF04C1">
        <w:t xml:space="preserve"> dishes in 2 mL drops by the vapor diffusion method, using the best crystallization conditions from the initial screen. </w:t>
      </w:r>
      <w:r>
        <w:t xml:space="preserve">The best AmDH4 crystals were obtained in drops containing either 0.1 M </w:t>
      </w:r>
      <w:proofErr w:type="spellStart"/>
      <w:r>
        <w:t>bis</w:t>
      </w:r>
      <w:proofErr w:type="spellEnd"/>
      <w:r>
        <w:t>-TRIS pH 6.5 with 0.8 M Li</w:t>
      </w:r>
      <w:r w:rsidRPr="00D9659A">
        <w:rPr>
          <w:vertAlign w:val="subscript"/>
        </w:rPr>
        <w:t>2</w:t>
      </w:r>
      <w:r>
        <w:t>SO</w:t>
      </w:r>
      <w:r w:rsidRPr="00D9659A">
        <w:rPr>
          <w:vertAlign w:val="subscript"/>
        </w:rPr>
        <w:t>4</w:t>
      </w:r>
      <w:r>
        <w:t xml:space="preserve"> (open </w:t>
      </w:r>
      <w:proofErr w:type="spellStart"/>
      <w:r>
        <w:t>form</w:t>
      </w:r>
      <w:proofErr w:type="spellEnd"/>
      <w:r>
        <w:t>) or 0.1 M TRIS-</w:t>
      </w:r>
      <w:proofErr w:type="spellStart"/>
      <w:r>
        <w:t>HCl</w:t>
      </w:r>
      <w:proofErr w:type="spellEnd"/>
      <w:r>
        <w:t xml:space="preserve"> pH 6.5, with 0.2 M Li</w:t>
      </w:r>
      <w:r w:rsidRPr="00D9659A">
        <w:rPr>
          <w:vertAlign w:val="subscript"/>
        </w:rPr>
        <w:t>2</w:t>
      </w:r>
      <w:r>
        <w:t>SO</w:t>
      </w:r>
      <w:r w:rsidRPr="00D9659A">
        <w:rPr>
          <w:vertAlign w:val="subscript"/>
        </w:rPr>
        <w:t>4</w:t>
      </w:r>
      <w:r>
        <w:t xml:space="preserve"> and 25 % (w/v) PEG 2000 MME (open/closed form).</w:t>
      </w:r>
      <w:r w:rsidRPr="00D9659A">
        <w:t xml:space="preserve"> </w:t>
      </w:r>
      <w:r>
        <w:t xml:space="preserve">The best </w:t>
      </w:r>
      <w:proofErr w:type="spellStart"/>
      <w:r w:rsidRPr="00D9659A">
        <w:rPr>
          <w:i/>
        </w:rPr>
        <w:t>Cfus</w:t>
      </w:r>
      <w:r>
        <w:t>AmDH</w:t>
      </w:r>
      <w:proofErr w:type="spellEnd"/>
      <w:r>
        <w:t xml:space="preserve"> crystals were obtained in</w:t>
      </w:r>
      <w:r w:rsidR="007C5781">
        <w:t xml:space="preserve"> 0.1 M </w:t>
      </w:r>
      <w:proofErr w:type="spellStart"/>
      <w:r w:rsidR="007C5781">
        <w:t>Tris</w:t>
      </w:r>
      <w:proofErr w:type="spellEnd"/>
      <w:r w:rsidR="007C5781">
        <w:t xml:space="preserve"> pH 8.5 with 2.0 M Ammonium sulfate</w:t>
      </w:r>
      <w:r w:rsidR="007A13A2">
        <w:t xml:space="preserve"> </w:t>
      </w:r>
      <w:r>
        <w:t xml:space="preserve">with </w:t>
      </w:r>
      <w:r w:rsidR="00DE5B56">
        <w:t>1</w:t>
      </w:r>
      <w:r>
        <w:t xml:space="preserve">0 </w:t>
      </w:r>
      <w:proofErr w:type="spellStart"/>
      <w:r>
        <w:t>mM</w:t>
      </w:r>
      <w:proofErr w:type="spellEnd"/>
      <w:r>
        <w:t xml:space="preserve"> NADP</w:t>
      </w:r>
      <w:r w:rsidRPr="00D9659A">
        <w:rPr>
          <w:vertAlign w:val="superscript"/>
        </w:rPr>
        <w:t>+</w:t>
      </w:r>
      <w:r>
        <w:t xml:space="preserve"> and </w:t>
      </w:r>
      <w:r w:rsidR="007C5781">
        <w:t>2</w:t>
      </w:r>
      <w:r>
        <w:t xml:space="preserve">0 </w:t>
      </w:r>
      <w:proofErr w:type="spellStart"/>
      <w:r>
        <w:t>mM</w:t>
      </w:r>
      <w:proofErr w:type="spellEnd"/>
      <w:r>
        <w:t xml:space="preserve"> </w:t>
      </w:r>
      <w:proofErr w:type="spellStart"/>
      <w:r>
        <w:t>cyclohex</w:t>
      </w:r>
      <w:r w:rsidR="00FD0646">
        <w:t>ylamine</w:t>
      </w:r>
      <w:proofErr w:type="spellEnd"/>
      <w:r>
        <w:t xml:space="preserve"> added to the protein before crystallization. The best </w:t>
      </w:r>
      <w:proofErr w:type="spellStart"/>
      <w:r w:rsidRPr="00D9659A">
        <w:rPr>
          <w:i/>
        </w:rPr>
        <w:t>Msme</w:t>
      </w:r>
      <w:r>
        <w:t>AmDH</w:t>
      </w:r>
      <w:proofErr w:type="spellEnd"/>
      <w:r>
        <w:t xml:space="preserve"> crystals were obtained in 0.1 M </w:t>
      </w:r>
      <w:proofErr w:type="spellStart"/>
      <w:r>
        <w:t>bis</w:t>
      </w:r>
      <w:proofErr w:type="spellEnd"/>
      <w:r>
        <w:t xml:space="preserve">-TRIS pH 6.5 with 0.2 M magnesium chloride, 25 % (w/v) PEG 3350 with 10 </w:t>
      </w:r>
      <w:proofErr w:type="spellStart"/>
      <w:r>
        <w:t>mM</w:t>
      </w:r>
      <w:proofErr w:type="spellEnd"/>
      <w:r>
        <w:t xml:space="preserve"> NADP</w:t>
      </w:r>
      <w:r w:rsidRPr="00D9659A">
        <w:rPr>
          <w:vertAlign w:val="superscript"/>
        </w:rPr>
        <w:t>+</w:t>
      </w:r>
      <w:r>
        <w:t xml:space="preserve"> and 10 </w:t>
      </w:r>
      <w:proofErr w:type="spellStart"/>
      <w:r>
        <w:t>mM</w:t>
      </w:r>
      <w:proofErr w:type="spellEnd"/>
      <w:r>
        <w:t xml:space="preserve"> racemic 2-methylcyclohexanone added to the protein before crystallization. In</w:t>
      </w:r>
      <w:r w:rsidR="00FD0646">
        <w:t xml:space="preserve"> the</w:t>
      </w:r>
      <w:r>
        <w:t xml:space="preserve"> case,</w:t>
      </w:r>
      <w:r w:rsidR="00FD0646">
        <w:t xml:space="preserve"> of AmDH4 and </w:t>
      </w:r>
      <w:proofErr w:type="spellStart"/>
      <w:r w:rsidR="00FD0646">
        <w:rPr>
          <w:i/>
        </w:rPr>
        <w:t>Msme</w:t>
      </w:r>
      <w:r w:rsidR="00FD0646">
        <w:t>AmDH</w:t>
      </w:r>
      <w:proofErr w:type="spellEnd"/>
      <w:r w:rsidR="00FD0646">
        <w:t xml:space="preserve">, </w:t>
      </w:r>
      <w:r>
        <w:t xml:space="preserve">the best crystals were transferred into a </w:t>
      </w:r>
      <w:proofErr w:type="spellStart"/>
      <w:r>
        <w:t>cryoprotectant</w:t>
      </w:r>
      <w:proofErr w:type="spellEnd"/>
      <w:r>
        <w:t xml:space="preserve"> solution of 15 % (w/v) ethylene glycol in the mother liquor before flash-cooling with liquid nitrogen for testing at the synchrotron.</w:t>
      </w:r>
      <w:r w:rsidR="00FD0646">
        <w:t xml:space="preserve">  </w:t>
      </w:r>
      <w:proofErr w:type="spellStart"/>
      <w:r w:rsidR="00FD0646">
        <w:rPr>
          <w:i/>
        </w:rPr>
        <w:t>Cfus</w:t>
      </w:r>
      <w:r w:rsidR="00FD0646">
        <w:t>AmDH</w:t>
      </w:r>
      <w:proofErr w:type="spellEnd"/>
      <w:r w:rsidR="00FD0646">
        <w:t xml:space="preserve"> crystals were flash-cooled from their mother liquor without the addition of further </w:t>
      </w:r>
      <w:proofErr w:type="spellStart"/>
      <w:r w:rsidR="00FD0646">
        <w:t>cryoprotectant</w:t>
      </w:r>
      <w:proofErr w:type="spellEnd"/>
      <w:r w:rsidR="00FD0646">
        <w:t>.</w:t>
      </w:r>
    </w:p>
    <w:p w14:paraId="586628A5" w14:textId="77777777" w:rsidR="00D9659A" w:rsidRDefault="00D9659A" w:rsidP="00435969">
      <w:pPr>
        <w:spacing w:after="0"/>
      </w:pPr>
      <w:r>
        <w:t xml:space="preserve">AmDH4 crystals were obtained using a number of crystallization conditions, but extensive molecular replacement experiments using a range of models and automated MR programs did not prove successful in solving the structure.  SAD phasing was then attempted using sulfur as the target atom and was successful in phasing the first structure of AmDH4.  The crystal was in the </w:t>
      </w:r>
      <w:r w:rsidRPr="002919AA">
        <w:rPr>
          <w:i/>
        </w:rPr>
        <w:t>P</w:t>
      </w:r>
      <w:r>
        <w:t>6</w:t>
      </w:r>
      <w:r w:rsidRPr="002919AA">
        <w:rPr>
          <w:vertAlign w:val="subscript"/>
        </w:rPr>
        <w:t>1</w:t>
      </w:r>
      <w:r>
        <w:t xml:space="preserve">22 space group, and featured one molecule in the asymmetric unit, although an examination of the symmetry-related neighbors strongly suggested a dimeric assembly, which was confirmed by gel filtration studies. </w:t>
      </w:r>
    </w:p>
    <w:p w14:paraId="71E8A592" w14:textId="77777777" w:rsidR="007363DD" w:rsidRDefault="00D9659A" w:rsidP="00435969">
      <w:pPr>
        <w:spacing w:after="0"/>
      </w:pPr>
      <w:r>
        <w:lastRenderedPageBreak/>
        <w:t xml:space="preserve">Despite the ease of crystallization of </w:t>
      </w:r>
      <w:proofErr w:type="spellStart"/>
      <w:r w:rsidRPr="00D9659A">
        <w:rPr>
          <w:i/>
        </w:rPr>
        <w:t>Cfus</w:t>
      </w:r>
      <w:r>
        <w:t>AmDH</w:t>
      </w:r>
      <w:proofErr w:type="spellEnd"/>
      <w:r>
        <w:t xml:space="preserve"> and </w:t>
      </w:r>
      <w:proofErr w:type="spellStart"/>
      <w:r w:rsidRPr="00D9659A">
        <w:rPr>
          <w:i/>
        </w:rPr>
        <w:t>Msme</w:t>
      </w:r>
      <w:r>
        <w:t>AmDH</w:t>
      </w:r>
      <w:proofErr w:type="spellEnd"/>
      <w:r>
        <w:t xml:space="preserve">, molecular replacement strategies using either PDB database models, or indeed the recently acquired structure of the related AmDH4, with which </w:t>
      </w:r>
      <w:proofErr w:type="spellStart"/>
      <w:r w:rsidRPr="00D9659A">
        <w:rPr>
          <w:i/>
        </w:rPr>
        <w:t>Cfus</w:t>
      </w:r>
      <w:r>
        <w:t>AmDH</w:t>
      </w:r>
      <w:proofErr w:type="spellEnd"/>
      <w:r>
        <w:t xml:space="preserve"> and </w:t>
      </w:r>
      <w:proofErr w:type="spellStart"/>
      <w:r w:rsidRPr="00D9659A">
        <w:rPr>
          <w:i/>
        </w:rPr>
        <w:t>Msme</w:t>
      </w:r>
      <w:r>
        <w:t>AmDH</w:t>
      </w:r>
      <w:proofErr w:type="spellEnd"/>
      <w:r>
        <w:t xml:space="preserve"> share 22 and 26 % sequence homology respectively, were unsuccessful.  The structure of </w:t>
      </w:r>
      <w:proofErr w:type="spellStart"/>
      <w:r w:rsidRPr="00D9659A">
        <w:rPr>
          <w:i/>
        </w:rPr>
        <w:t>Cfus</w:t>
      </w:r>
      <w:r>
        <w:t>AmDH</w:t>
      </w:r>
      <w:proofErr w:type="spellEnd"/>
      <w:r>
        <w:t xml:space="preserve"> was therefore solved using a </w:t>
      </w:r>
      <w:proofErr w:type="spellStart"/>
      <w:r>
        <w:t>selenomethionine</w:t>
      </w:r>
      <w:proofErr w:type="spellEnd"/>
      <w:r>
        <w:t xml:space="preserve"> derivative of the protein.   The successful determination of the structure of </w:t>
      </w:r>
      <w:proofErr w:type="spellStart"/>
      <w:r w:rsidRPr="00D9659A">
        <w:rPr>
          <w:i/>
        </w:rPr>
        <w:t>Cfus</w:t>
      </w:r>
      <w:r>
        <w:t>AmDH</w:t>
      </w:r>
      <w:proofErr w:type="spellEnd"/>
      <w:r>
        <w:t xml:space="preserve"> gave a model which was then used to solve the structure of </w:t>
      </w:r>
      <w:proofErr w:type="spellStart"/>
      <w:r w:rsidRPr="00D9659A">
        <w:rPr>
          <w:i/>
        </w:rPr>
        <w:t>Msme</w:t>
      </w:r>
      <w:r>
        <w:t>AmDH</w:t>
      </w:r>
      <w:proofErr w:type="spellEnd"/>
      <w:r>
        <w:t xml:space="preserve"> by molecular replacement. The structure of </w:t>
      </w:r>
      <w:proofErr w:type="spellStart"/>
      <w:r w:rsidRPr="00D9659A">
        <w:rPr>
          <w:i/>
        </w:rPr>
        <w:t>Cfus</w:t>
      </w:r>
      <w:r>
        <w:t>AmDH</w:t>
      </w:r>
      <w:proofErr w:type="spellEnd"/>
      <w:r>
        <w:t xml:space="preserve"> was obtained from crystals in space group </w:t>
      </w:r>
      <w:r w:rsidR="00FD0646">
        <w:rPr>
          <w:i/>
        </w:rPr>
        <w:t>P</w:t>
      </w:r>
      <w:r w:rsidR="00FD0646">
        <w:t>2</w:t>
      </w:r>
      <w:r w:rsidR="00FD0646" w:rsidRPr="002919AA">
        <w:rPr>
          <w:vertAlign w:val="subscript"/>
        </w:rPr>
        <w:t>1</w:t>
      </w:r>
      <w:r w:rsidR="00FD0646">
        <w:t>2</w:t>
      </w:r>
      <w:r w:rsidR="00FD0646" w:rsidRPr="002919AA">
        <w:rPr>
          <w:vertAlign w:val="subscript"/>
        </w:rPr>
        <w:t>1</w:t>
      </w:r>
      <w:r w:rsidR="007A13A2" w:rsidRPr="007A13A2">
        <w:t>2</w:t>
      </w:r>
      <w:r w:rsidR="007A13A2">
        <w:rPr>
          <w:vertAlign w:val="subscript"/>
        </w:rPr>
        <w:t>1</w:t>
      </w:r>
      <w:r>
        <w:t xml:space="preserve"> with </w:t>
      </w:r>
      <w:r w:rsidR="00FD0646">
        <w:t>two</w:t>
      </w:r>
      <w:r>
        <w:t xml:space="preserve"> molecules in the asymmetric unit, representing </w:t>
      </w:r>
      <w:r w:rsidR="00FD0646">
        <w:t>one</w:t>
      </w:r>
      <w:r>
        <w:t xml:space="preserve"> dimer, whereas </w:t>
      </w:r>
      <w:proofErr w:type="spellStart"/>
      <w:r w:rsidRPr="00D9659A">
        <w:rPr>
          <w:i/>
        </w:rPr>
        <w:t>Msme</w:t>
      </w:r>
      <w:r>
        <w:t>AmDH</w:t>
      </w:r>
      <w:proofErr w:type="spellEnd"/>
      <w:r>
        <w:t xml:space="preserve"> was obtained in space group </w:t>
      </w:r>
      <w:r w:rsidRPr="002919AA">
        <w:rPr>
          <w:i/>
        </w:rPr>
        <w:t>P</w:t>
      </w:r>
      <w:r>
        <w:t>2</w:t>
      </w:r>
      <w:r w:rsidRPr="002919AA">
        <w:rPr>
          <w:vertAlign w:val="subscript"/>
        </w:rPr>
        <w:t>1</w:t>
      </w:r>
      <w:r>
        <w:t xml:space="preserve"> with two dimers. The dimeric association of two monomers for each enzyme, which was suggested by gel filtration experiments, was clear in the crystal structures.</w:t>
      </w:r>
    </w:p>
    <w:p w14:paraId="6232287B" w14:textId="0524C8BB" w:rsidR="00D9659A" w:rsidRDefault="00D9659A" w:rsidP="00435969">
      <w:pPr>
        <w:spacing w:after="0"/>
      </w:pPr>
      <w:r>
        <w:t xml:space="preserve"> </w:t>
      </w:r>
    </w:p>
    <w:p w14:paraId="3947D372" w14:textId="411689B9" w:rsidR="00D9659A" w:rsidRDefault="00D9659A" w:rsidP="00435969">
      <w:pPr>
        <w:spacing w:after="0"/>
      </w:pPr>
      <w:proofErr w:type="gramStart"/>
      <w:r w:rsidRPr="007363DD">
        <w:rPr>
          <w:b/>
        </w:rPr>
        <w:t>Data Collection and Refinement</w:t>
      </w:r>
      <w:r w:rsidR="007363DD">
        <w:t>.</w:t>
      </w:r>
      <w:proofErr w:type="gramEnd"/>
      <w:r>
        <w:t xml:space="preserve"> Datasets described herein were collected at the Diamond Light Source, </w:t>
      </w:r>
      <w:proofErr w:type="spellStart"/>
      <w:r>
        <w:t>Didcot</w:t>
      </w:r>
      <w:proofErr w:type="spellEnd"/>
      <w:r>
        <w:t xml:space="preserve">, </w:t>
      </w:r>
      <w:proofErr w:type="spellStart"/>
      <w:proofErr w:type="gramStart"/>
      <w:r>
        <w:t>Oxfordshire</w:t>
      </w:r>
      <w:proofErr w:type="spellEnd"/>
      <w:proofErr w:type="gramEnd"/>
      <w:r>
        <w:t>, U.K. The data on the open form of AmDH4 were collected on beamline I04-1. Data on the open/closed form of AmDH4, and also for</w:t>
      </w:r>
      <w:r w:rsidR="00BA4A62" w:rsidRPr="00BA4A62">
        <w:rPr>
          <w:i/>
        </w:rPr>
        <w:t xml:space="preserve"> </w:t>
      </w:r>
      <w:proofErr w:type="spellStart"/>
      <w:r w:rsidR="00BA4A62" w:rsidRPr="00D9659A">
        <w:rPr>
          <w:i/>
        </w:rPr>
        <w:t>Cfus</w:t>
      </w:r>
      <w:r w:rsidR="00BA4A62">
        <w:t>AmDH</w:t>
      </w:r>
      <w:proofErr w:type="spellEnd"/>
      <w:r w:rsidR="00BA4A62">
        <w:t xml:space="preserve"> and</w:t>
      </w:r>
      <w:r>
        <w:t xml:space="preserve"> </w:t>
      </w:r>
      <w:proofErr w:type="spellStart"/>
      <w:r w:rsidRPr="00D9659A">
        <w:rPr>
          <w:i/>
        </w:rPr>
        <w:t>Msme</w:t>
      </w:r>
      <w:r>
        <w:t>AmDH</w:t>
      </w:r>
      <w:proofErr w:type="spellEnd"/>
      <w:r>
        <w:t xml:space="preserve"> were collected on beamline I04.   Data were processed and integrated using XDS</w:t>
      </w:r>
      <w:r w:rsidR="00FA2299" w:rsidRPr="00FA2299">
        <w:rPr>
          <w:vertAlign w:val="superscript"/>
        </w:rPr>
        <w:t>3</w:t>
      </w:r>
      <w:r w:rsidR="00EE4C4E">
        <w:rPr>
          <w:vertAlign w:val="superscript"/>
        </w:rPr>
        <w:t>9</w:t>
      </w:r>
      <w:r>
        <w:t xml:space="preserve"> and scaled using SCALA as part of the Xia2 processing system.</w:t>
      </w:r>
      <w:r w:rsidR="00797848">
        <w:rPr>
          <w:vertAlign w:val="superscript"/>
        </w:rPr>
        <w:t>40</w:t>
      </w:r>
      <w:r>
        <w:t xml:space="preserve"> Data collection statistics are given in </w:t>
      </w:r>
      <w:r w:rsidR="00FA2299">
        <w:t xml:space="preserve">Supplementary </w:t>
      </w:r>
      <w:r w:rsidR="002919AA">
        <w:t>Table</w:t>
      </w:r>
      <w:r w:rsidR="007363DD">
        <w:t>s</w:t>
      </w:r>
      <w:r w:rsidR="002919AA">
        <w:t xml:space="preserve"> 5</w:t>
      </w:r>
      <w:r w:rsidR="007363DD">
        <w:t>-6</w:t>
      </w:r>
      <w:r w:rsidR="002919AA">
        <w:t xml:space="preserve">. </w:t>
      </w:r>
      <w:r>
        <w:t xml:space="preserve">The open structure of AmDH4 was initially solved using SAD with sulfur as the target atom in the following manner.    Vitrified crystals of AmDH4 were taken to beamline I04 at Diamond Light Source.   Data were collected at a wavelength of 1.7A (chosen to </w:t>
      </w:r>
      <w:proofErr w:type="spellStart"/>
      <w:r>
        <w:t>maximise</w:t>
      </w:r>
      <w:proofErr w:type="spellEnd"/>
      <w:r>
        <w:t xml:space="preserve"> the anomalous signal from </w:t>
      </w:r>
      <w:proofErr w:type="spellStart"/>
      <w:r>
        <w:t>sulphur</w:t>
      </w:r>
      <w:proofErr w:type="spellEnd"/>
      <w:r>
        <w:t xml:space="preserve"> while mitigating the effect on crystal lifetime of the increased absorption when going to longer wavelengths). High multiplicity of the data was achieved by attenuating the incoming beam to 8</w:t>
      </w:r>
      <w:r w:rsidR="00C86E7C">
        <w:t xml:space="preserve"> </w:t>
      </w:r>
      <w:r>
        <w:t xml:space="preserve">% and the collection of 999 degrees of data (no significant crystal decay observed; average anomalous multiplicity just over 50). Data were integrated using XDS via </w:t>
      </w:r>
      <w:r w:rsidR="007A13A2">
        <w:t>xia2</w:t>
      </w:r>
      <w:r>
        <w:t xml:space="preserve">, and scaled and merged using the data reduction pipeline in CCP4I2. Structure solution and model building were performed using the CRANK2 pipeline in CCP4I2 (using SHELXD/E, </w:t>
      </w:r>
      <w:proofErr w:type="spellStart"/>
      <w:r>
        <w:t>refmac</w:t>
      </w:r>
      <w:proofErr w:type="spellEnd"/>
      <w:r>
        <w:t xml:space="preserve">, parrot and buccaneer). SHELXD found 18 peaks with </w:t>
      </w:r>
      <w:proofErr w:type="gramStart"/>
      <w:r>
        <w:t>an occupancy</w:t>
      </w:r>
      <w:proofErr w:type="gramEnd"/>
      <w:r>
        <w:t xml:space="preserve"> over 25 % of the highest peak. The resulting model contained 338 residues and had R/</w:t>
      </w:r>
      <w:proofErr w:type="spellStart"/>
      <w:r>
        <w:t>R</w:t>
      </w:r>
      <w:r w:rsidRPr="00C86E7C">
        <w:rPr>
          <w:vertAlign w:val="subscript"/>
        </w:rPr>
        <w:t>free</w:t>
      </w:r>
      <w:proofErr w:type="spellEnd"/>
      <w:r>
        <w:t xml:space="preserve"> of 0.26/0.29. Final refinement was carried out using coot/</w:t>
      </w:r>
      <w:proofErr w:type="spellStart"/>
      <w:r>
        <w:t>refmac</w:t>
      </w:r>
      <w:proofErr w:type="spellEnd"/>
      <w:r>
        <w:t xml:space="preserve">. These coordinates were subsequently used to solve further datasets of superior quality, including the one for which data are presented in </w:t>
      </w:r>
      <w:r w:rsidR="007363DD">
        <w:t xml:space="preserve">Supplementary </w:t>
      </w:r>
      <w:r>
        <w:t xml:space="preserve">Table 5. In this case, the space group was </w:t>
      </w:r>
      <w:r w:rsidRPr="002919AA">
        <w:rPr>
          <w:i/>
        </w:rPr>
        <w:t>P</w:t>
      </w:r>
      <w:r>
        <w:t>6</w:t>
      </w:r>
      <w:r w:rsidRPr="002919AA">
        <w:rPr>
          <w:vertAlign w:val="subscript"/>
        </w:rPr>
        <w:t>1</w:t>
      </w:r>
      <w:r>
        <w:t>22 and featured one molecule in the asymmetric unit.</w:t>
      </w:r>
    </w:p>
    <w:p w14:paraId="13879150" w14:textId="254B3F90" w:rsidR="00D9659A" w:rsidRDefault="00D9659A" w:rsidP="00435969">
      <w:pPr>
        <w:spacing w:after="0"/>
      </w:pPr>
      <w:r>
        <w:t xml:space="preserve">The structure of the open/closed form, in the </w:t>
      </w:r>
      <w:r w:rsidRPr="002919AA">
        <w:rPr>
          <w:i/>
        </w:rPr>
        <w:t>C</w:t>
      </w:r>
      <w:r>
        <w:t>2 space group was subsequently solved using molecular replacement MOLREP</w:t>
      </w:r>
      <w:r w:rsidR="00797848">
        <w:rPr>
          <w:vertAlign w:val="superscript"/>
        </w:rPr>
        <w:t>41</w:t>
      </w:r>
      <w:r>
        <w:t xml:space="preserve"> and the ‘open’ form of AmDH4 as the model.  Structures in all cases were built and refined using iterative cycles using Coot</w:t>
      </w:r>
      <w:r w:rsidR="002856A9">
        <w:rPr>
          <w:vertAlign w:val="superscript"/>
        </w:rPr>
        <w:t>4</w:t>
      </w:r>
      <w:r w:rsidR="00EE4C4E">
        <w:rPr>
          <w:vertAlign w:val="superscript"/>
        </w:rPr>
        <w:t>2</w:t>
      </w:r>
      <w:r>
        <w:t xml:space="preserve"> and REFMAC</w:t>
      </w:r>
      <w:proofErr w:type="gramStart"/>
      <w:r w:rsidR="00FA2299">
        <w:t>,</w:t>
      </w:r>
      <w:r w:rsidR="00EE4C4E">
        <w:rPr>
          <w:vertAlign w:val="superscript"/>
        </w:rPr>
        <w:t>43</w:t>
      </w:r>
      <w:proofErr w:type="gramEnd"/>
      <w:r>
        <w:t xml:space="preserve"> employing local NCS restraints with the </w:t>
      </w:r>
      <w:r w:rsidRPr="002919AA">
        <w:rPr>
          <w:i/>
        </w:rPr>
        <w:t>C</w:t>
      </w:r>
      <w:r>
        <w:t>2 crystal form. Following building of the protein backbone and side chains in the case of both structures, clear residual density was observed in the omit maps at the domain int</w:t>
      </w:r>
      <w:r w:rsidR="00D013CB">
        <w:t>erfaces, and this could be mode</w:t>
      </w:r>
      <w:r>
        <w:t>l</w:t>
      </w:r>
      <w:r w:rsidR="00D013CB">
        <w:t>l</w:t>
      </w:r>
      <w:r>
        <w:t>ed as the cofactor NAD</w:t>
      </w:r>
      <w:r w:rsidRPr="00FA2299">
        <w:rPr>
          <w:vertAlign w:val="superscript"/>
        </w:rPr>
        <w:t>+</w:t>
      </w:r>
      <w:r>
        <w:t xml:space="preserve">. Although additional density was observed in the omit maps in closed monomers of the </w:t>
      </w:r>
      <w:r w:rsidRPr="002919AA">
        <w:rPr>
          <w:i/>
        </w:rPr>
        <w:t>C</w:t>
      </w:r>
      <w:r>
        <w:t xml:space="preserve">2 dataset, this was </w:t>
      </w:r>
      <w:r w:rsidR="00D013CB">
        <w:t>not deemed sufficient for model</w:t>
      </w:r>
      <w:r>
        <w:t>ing as the added ligand (2</w:t>
      </w:r>
      <w:r w:rsidRPr="00FA2299">
        <w:rPr>
          <w:i/>
        </w:rPr>
        <w:t>R</w:t>
      </w:r>
      <w:r>
        <w:t xml:space="preserve">)-2-amino-4-oxopentanoate.  The final structures exhibited % </w:t>
      </w:r>
      <w:proofErr w:type="spellStart"/>
      <w:r>
        <w:t>R</w:t>
      </w:r>
      <w:r w:rsidRPr="00FA2299">
        <w:rPr>
          <w:vertAlign w:val="subscript"/>
        </w:rPr>
        <w:t>cryst</w:t>
      </w:r>
      <w:proofErr w:type="spellEnd"/>
      <w:r w:rsidRPr="00FA2299">
        <w:rPr>
          <w:vertAlign w:val="subscript"/>
        </w:rPr>
        <w:t xml:space="preserve"> </w:t>
      </w:r>
      <w:r>
        <w:t xml:space="preserve">and </w:t>
      </w:r>
      <w:proofErr w:type="spellStart"/>
      <w:r>
        <w:t>R</w:t>
      </w:r>
      <w:r w:rsidRPr="00FA2299">
        <w:rPr>
          <w:vertAlign w:val="subscript"/>
        </w:rPr>
        <w:t>free</w:t>
      </w:r>
      <w:proofErr w:type="spellEnd"/>
      <w:r>
        <w:t xml:space="preserve"> values of 15.9/19.6 (open </w:t>
      </w:r>
      <w:proofErr w:type="spellStart"/>
      <w:r>
        <w:t>form</w:t>
      </w:r>
      <w:proofErr w:type="spellEnd"/>
      <w:r>
        <w:t xml:space="preserve">) and 24.8/29.5 (open/closed form). Refinement statistics for all structures are given in </w:t>
      </w:r>
      <w:r w:rsidR="007363DD">
        <w:t xml:space="preserve">Supplementary </w:t>
      </w:r>
      <w:r>
        <w:t>Table 5. The Ramachandran plot for the open form showed 96.1</w:t>
      </w:r>
      <w:r w:rsidR="002919AA">
        <w:t xml:space="preserve"> </w:t>
      </w:r>
      <w:r>
        <w:t>% of residues in the most favored regions, 3.3% in additional allowed and 0.6% residues in outlier regions.  The corresponding values for the open/closed form were 94.5</w:t>
      </w:r>
      <w:r w:rsidR="00FA2299">
        <w:t xml:space="preserve"> </w:t>
      </w:r>
      <w:r>
        <w:t>%, 4.8</w:t>
      </w:r>
      <w:r w:rsidR="00FA2299">
        <w:t xml:space="preserve"> </w:t>
      </w:r>
      <w:r>
        <w:t>% and 0.7</w:t>
      </w:r>
      <w:r w:rsidR="00FA2299">
        <w:t xml:space="preserve"> </w:t>
      </w:r>
      <w:r>
        <w:t>%. Coordinates and structure factors for the open and open/closed forms have been deposited in the Protein Data Bank (</w:t>
      </w:r>
      <w:r w:rsidR="00FF64A1">
        <w:t>P</w:t>
      </w:r>
      <w:r>
        <w:t xml:space="preserve">DB) with accession codes </w:t>
      </w:r>
      <w:r w:rsidRPr="005F2214">
        <w:rPr>
          <w:b/>
        </w:rPr>
        <w:t>6G1H</w:t>
      </w:r>
      <w:r>
        <w:t xml:space="preserve"> and </w:t>
      </w:r>
      <w:r w:rsidRPr="005F2214">
        <w:rPr>
          <w:b/>
        </w:rPr>
        <w:t>6G1M</w:t>
      </w:r>
      <w:r>
        <w:t xml:space="preserve"> respectively.</w:t>
      </w:r>
      <w:r w:rsidR="00593F35">
        <w:t xml:space="preserve"> </w:t>
      </w:r>
    </w:p>
    <w:p w14:paraId="52DE55D2" w14:textId="7252547F" w:rsidR="00D9659A" w:rsidRDefault="00D9659A" w:rsidP="00435969">
      <w:pPr>
        <w:spacing w:after="0"/>
      </w:pPr>
      <w:r>
        <w:lastRenderedPageBreak/>
        <w:t xml:space="preserve">The structure of </w:t>
      </w:r>
      <w:proofErr w:type="spellStart"/>
      <w:r w:rsidRPr="00FA2299">
        <w:rPr>
          <w:i/>
        </w:rPr>
        <w:t>Cfus</w:t>
      </w:r>
      <w:r>
        <w:t>AmDH</w:t>
      </w:r>
      <w:proofErr w:type="spellEnd"/>
      <w:r>
        <w:t xml:space="preserve"> was solved using a </w:t>
      </w:r>
      <w:proofErr w:type="spellStart"/>
      <w:r>
        <w:t>selenomethionine</w:t>
      </w:r>
      <w:proofErr w:type="spellEnd"/>
      <w:r>
        <w:t xml:space="preserve"> derivative, which was prepared using a method previously described.</w:t>
      </w:r>
      <w:r w:rsidR="00FA2299" w:rsidRPr="00FA2299">
        <w:rPr>
          <w:vertAlign w:val="superscript"/>
        </w:rPr>
        <w:t>4</w:t>
      </w:r>
      <w:r w:rsidR="00EE4C4E">
        <w:rPr>
          <w:vertAlign w:val="superscript"/>
        </w:rPr>
        <w:t>4</w:t>
      </w:r>
      <w:r>
        <w:t xml:space="preserve"> </w:t>
      </w:r>
      <w:proofErr w:type="gramStart"/>
      <w:r>
        <w:t>The</w:t>
      </w:r>
      <w:proofErr w:type="gramEnd"/>
      <w:r>
        <w:t xml:space="preserve"> structure obtained was used to solve native data from crystals which were obtained in space group </w:t>
      </w:r>
      <w:r w:rsidR="00BA4A62">
        <w:rPr>
          <w:i/>
        </w:rPr>
        <w:t>P</w:t>
      </w:r>
      <w:r w:rsidR="00BA4A62">
        <w:t>2</w:t>
      </w:r>
      <w:r w:rsidR="00BA4A62" w:rsidRPr="00FA2299">
        <w:rPr>
          <w:vertAlign w:val="subscript"/>
        </w:rPr>
        <w:t>1</w:t>
      </w:r>
      <w:r w:rsidR="001907BB">
        <w:t>2</w:t>
      </w:r>
      <w:r w:rsidR="001907BB" w:rsidRPr="00FA2299">
        <w:rPr>
          <w:vertAlign w:val="subscript"/>
        </w:rPr>
        <w:t>1</w:t>
      </w:r>
      <w:r w:rsidR="001907BB">
        <w:t>2</w:t>
      </w:r>
      <w:r w:rsidR="001907BB" w:rsidRPr="00FA2299">
        <w:rPr>
          <w:vertAlign w:val="subscript"/>
        </w:rPr>
        <w:t>1</w:t>
      </w:r>
      <w:r>
        <w:t xml:space="preserve"> with </w:t>
      </w:r>
      <w:r w:rsidR="00BA4A62">
        <w:t>two</w:t>
      </w:r>
      <w:r>
        <w:t xml:space="preserve"> molecules in the asymmetric unit. Following building of the protein backbone and side chains, clear residual density was observed in the omit maps at the domain interfaces, and this could be modelled as the cofactor NADP</w:t>
      </w:r>
      <w:r w:rsidRPr="00FA2299">
        <w:rPr>
          <w:vertAlign w:val="superscript"/>
        </w:rPr>
        <w:t>+</w:t>
      </w:r>
      <w:r>
        <w:t xml:space="preserve">.  Additional density adjacent to the nicotinamide ring could </w:t>
      </w:r>
      <w:r w:rsidR="00BA4A62">
        <w:t xml:space="preserve">then </w:t>
      </w:r>
      <w:r>
        <w:t xml:space="preserve">be modelled as the added ligand </w:t>
      </w:r>
      <w:proofErr w:type="spellStart"/>
      <w:r w:rsidR="00844FD2">
        <w:t>cyclohexylamine</w:t>
      </w:r>
      <w:proofErr w:type="spellEnd"/>
      <w:r w:rsidRPr="002E2C9D">
        <w:t xml:space="preserve">.  The final structure exhibited </w:t>
      </w:r>
      <w:proofErr w:type="spellStart"/>
      <w:r w:rsidRPr="002E2C9D">
        <w:t>R</w:t>
      </w:r>
      <w:r w:rsidRPr="002E2C9D">
        <w:rPr>
          <w:vertAlign w:val="subscript"/>
        </w:rPr>
        <w:t>cryst</w:t>
      </w:r>
      <w:proofErr w:type="spellEnd"/>
      <w:r w:rsidRPr="002E2C9D">
        <w:t xml:space="preserve"> and </w:t>
      </w:r>
      <w:proofErr w:type="spellStart"/>
      <w:r w:rsidRPr="002E2C9D">
        <w:t>R</w:t>
      </w:r>
      <w:r w:rsidRPr="002E2C9D">
        <w:rPr>
          <w:vertAlign w:val="subscript"/>
        </w:rPr>
        <w:t>free</w:t>
      </w:r>
      <w:proofErr w:type="spellEnd"/>
      <w:r w:rsidRPr="002E2C9D">
        <w:t xml:space="preserve"> values of 19.4</w:t>
      </w:r>
      <w:r w:rsidR="00FA2299" w:rsidRPr="002E2C9D">
        <w:t xml:space="preserve"> </w:t>
      </w:r>
      <w:r w:rsidRPr="002E2C9D">
        <w:t>% and 21.9</w:t>
      </w:r>
      <w:r w:rsidR="00FA2299" w:rsidRPr="002E2C9D">
        <w:t xml:space="preserve"> </w:t>
      </w:r>
      <w:r w:rsidRPr="002E2C9D">
        <w:t>%. Refinement statistics for all structures are given in</w:t>
      </w:r>
      <w:r w:rsidR="007363DD">
        <w:t xml:space="preserve"> Supplementary</w:t>
      </w:r>
      <w:r w:rsidRPr="002E2C9D">
        <w:t xml:space="preserve"> Table 6. The Ramachandran plot showed 96.6</w:t>
      </w:r>
      <w:r w:rsidR="00FA2299" w:rsidRPr="002E2C9D">
        <w:t xml:space="preserve"> </w:t>
      </w:r>
      <w:r w:rsidRPr="002E2C9D">
        <w:t>% of residues in the most favored regions, 3.1</w:t>
      </w:r>
      <w:r w:rsidR="00FA2299" w:rsidRPr="002E2C9D">
        <w:t xml:space="preserve"> </w:t>
      </w:r>
      <w:r w:rsidRPr="002E2C9D">
        <w:t>% in additional allowed and 0.3</w:t>
      </w:r>
      <w:r w:rsidR="00FA2299" w:rsidRPr="002E2C9D">
        <w:t xml:space="preserve"> </w:t>
      </w:r>
      <w:r w:rsidRPr="002E2C9D">
        <w:t xml:space="preserve">% residues in outlier regions.  Coordinates and structure factors for </w:t>
      </w:r>
      <w:proofErr w:type="spellStart"/>
      <w:r w:rsidRPr="002E2C9D">
        <w:rPr>
          <w:i/>
        </w:rPr>
        <w:t>Cfus</w:t>
      </w:r>
      <w:r w:rsidRPr="002E2C9D">
        <w:t>AmDH</w:t>
      </w:r>
      <w:proofErr w:type="spellEnd"/>
      <w:r w:rsidRPr="002E2C9D">
        <w:t xml:space="preserve"> have been deposited in the Protein Data Bank (</w:t>
      </w:r>
      <w:r w:rsidR="00FF64A1">
        <w:t>P</w:t>
      </w:r>
      <w:r w:rsidRPr="002E2C9D">
        <w:t>DB) with accession code</w:t>
      </w:r>
      <w:r w:rsidR="00844FD2" w:rsidRPr="002E2C9D">
        <w:t xml:space="preserve"> </w:t>
      </w:r>
      <w:r w:rsidR="005F2214" w:rsidRPr="005F2214">
        <w:rPr>
          <w:b/>
        </w:rPr>
        <w:t>6IAU</w:t>
      </w:r>
      <w:r w:rsidR="00844FD2" w:rsidRPr="002E2C9D">
        <w:t>.</w:t>
      </w:r>
      <w:r w:rsidR="00BB40F3" w:rsidRPr="002E2C9D">
        <w:t xml:space="preserve"> </w:t>
      </w:r>
    </w:p>
    <w:p w14:paraId="368F3620" w14:textId="5B80939B" w:rsidR="00D9659A" w:rsidRDefault="00D9659A" w:rsidP="00D9659A">
      <w:r>
        <w:t xml:space="preserve">The structure of </w:t>
      </w:r>
      <w:proofErr w:type="spellStart"/>
      <w:r w:rsidRPr="00FA2299">
        <w:rPr>
          <w:i/>
        </w:rPr>
        <w:t>Msme</w:t>
      </w:r>
      <w:r>
        <w:t>AmDH</w:t>
      </w:r>
      <w:proofErr w:type="spellEnd"/>
      <w:r>
        <w:t xml:space="preserve"> was solved using the structure of </w:t>
      </w:r>
      <w:proofErr w:type="spellStart"/>
      <w:r w:rsidRPr="00FA2299">
        <w:rPr>
          <w:i/>
        </w:rPr>
        <w:t>Cfus</w:t>
      </w:r>
      <w:r>
        <w:t>AmDH</w:t>
      </w:r>
      <w:proofErr w:type="spellEnd"/>
      <w:r>
        <w:t xml:space="preserve"> as a model. The structure obtained was used to solve native data from crystals which were obtained in space group </w:t>
      </w:r>
      <w:r w:rsidRPr="002919AA">
        <w:rPr>
          <w:i/>
        </w:rPr>
        <w:t>P</w:t>
      </w:r>
      <w:r>
        <w:t>2</w:t>
      </w:r>
      <w:r w:rsidRPr="00DE3272">
        <w:rPr>
          <w:vertAlign w:val="subscript"/>
        </w:rPr>
        <w:t>1</w:t>
      </w:r>
      <w:r>
        <w:t xml:space="preserve"> with four molecules in the asymmetric unit. Following building of the protein backbone and side chains, clear residual density was observed in the omit maps at the domain interfaces, and this could be modelled as the cofactor NADP</w:t>
      </w:r>
      <w:r w:rsidRPr="00FA2299">
        <w:rPr>
          <w:vertAlign w:val="superscript"/>
        </w:rPr>
        <w:t>+</w:t>
      </w:r>
      <w:r>
        <w:t xml:space="preserve">.  Additional density adjacent to the nicotinamide ring could be modelled as the </w:t>
      </w:r>
      <w:proofErr w:type="spellStart"/>
      <w:r w:rsidR="00BA4A62">
        <w:t>cryoprotectant</w:t>
      </w:r>
      <w:proofErr w:type="spellEnd"/>
      <w:r w:rsidR="00BA4A62">
        <w:t xml:space="preserve"> ethylene glycol</w:t>
      </w:r>
      <w:r>
        <w:t xml:space="preserve">. The final structure exhibited </w:t>
      </w:r>
      <w:proofErr w:type="spellStart"/>
      <w:r>
        <w:t>R</w:t>
      </w:r>
      <w:r w:rsidRPr="00FA2299">
        <w:rPr>
          <w:vertAlign w:val="subscript"/>
        </w:rPr>
        <w:t>cryst</w:t>
      </w:r>
      <w:proofErr w:type="spellEnd"/>
      <w:r w:rsidRPr="00FA2299">
        <w:rPr>
          <w:vertAlign w:val="subscript"/>
        </w:rPr>
        <w:t xml:space="preserve"> </w:t>
      </w:r>
      <w:r>
        <w:t xml:space="preserve">and </w:t>
      </w:r>
      <w:proofErr w:type="spellStart"/>
      <w:r>
        <w:t>R</w:t>
      </w:r>
      <w:r w:rsidRPr="00FA2299">
        <w:rPr>
          <w:vertAlign w:val="subscript"/>
        </w:rPr>
        <w:t>free</w:t>
      </w:r>
      <w:proofErr w:type="spellEnd"/>
      <w:r>
        <w:t xml:space="preserve"> values of 20.0</w:t>
      </w:r>
      <w:r w:rsidR="00FA2299">
        <w:t xml:space="preserve"> </w:t>
      </w:r>
      <w:r>
        <w:t>% and 22.1</w:t>
      </w:r>
      <w:r w:rsidR="00FA2299">
        <w:t xml:space="preserve"> </w:t>
      </w:r>
      <w:r>
        <w:t>%. Refinement statistics for all structures are given in</w:t>
      </w:r>
      <w:r w:rsidR="007363DD">
        <w:t xml:space="preserve"> Supplementary</w:t>
      </w:r>
      <w:r>
        <w:t xml:space="preserve"> Table 6. The Ramachandran plot showed 96.9</w:t>
      </w:r>
      <w:r w:rsidR="00FA2299">
        <w:t xml:space="preserve"> </w:t>
      </w:r>
      <w:r>
        <w:t>% of residues in the most favored regions, 2.8</w:t>
      </w:r>
      <w:r w:rsidR="00FA2299">
        <w:t xml:space="preserve"> </w:t>
      </w:r>
      <w:r>
        <w:t>% in additional allowed and 0.4</w:t>
      </w:r>
      <w:r w:rsidR="002919AA">
        <w:t xml:space="preserve"> </w:t>
      </w:r>
      <w:r>
        <w:t>% residues in outlier regions</w:t>
      </w:r>
      <w:r w:rsidRPr="002E2C9D">
        <w:t xml:space="preserve">.  Coordinates and structure factors for </w:t>
      </w:r>
      <w:proofErr w:type="spellStart"/>
      <w:r w:rsidRPr="002E2C9D">
        <w:rPr>
          <w:i/>
        </w:rPr>
        <w:t>Msme</w:t>
      </w:r>
      <w:r w:rsidRPr="002E2C9D">
        <w:t>AmDH</w:t>
      </w:r>
      <w:proofErr w:type="spellEnd"/>
      <w:r w:rsidRPr="002E2C9D">
        <w:t xml:space="preserve"> have been deposited in the Protein Data Bank (</w:t>
      </w:r>
      <w:r w:rsidR="00FF64A1">
        <w:t>P</w:t>
      </w:r>
      <w:r w:rsidRPr="002E2C9D">
        <w:t>DB) with accession code</w:t>
      </w:r>
      <w:r w:rsidR="00844FD2" w:rsidRPr="002E2C9D">
        <w:t xml:space="preserve"> </w:t>
      </w:r>
      <w:r w:rsidR="005F2214" w:rsidRPr="005F2214">
        <w:rPr>
          <w:b/>
        </w:rPr>
        <w:t>6IAQ</w:t>
      </w:r>
      <w:r w:rsidR="00844FD2" w:rsidRPr="002E2C9D">
        <w:t>.</w:t>
      </w:r>
      <w:r w:rsidR="001907BB" w:rsidRPr="002E2C9D">
        <w:t xml:space="preserve"> </w:t>
      </w:r>
    </w:p>
    <w:p w14:paraId="2F1C457D" w14:textId="634F1F78" w:rsidR="005D035F" w:rsidRDefault="005D035F" w:rsidP="005D035F">
      <w:pPr>
        <w:rPr>
          <w:b/>
        </w:rPr>
      </w:pPr>
      <w:proofErr w:type="gramStart"/>
      <w:r>
        <w:rPr>
          <w:b/>
        </w:rPr>
        <w:t xml:space="preserve">Active Site </w:t>
      </w:r>
      <w:r w:rsidRPr="005D035F">
        <w:rPr>
          <w:b/>
        </w:rPr>
        <w:t>Modeling and Clustering (ASMC)</w:t>
      </w:r>
      <w:r>
        <w:rPr>
          <w:b/>
        </w:rPr>
        <w:t>.</w:t>
      </w:r>
      <w:proofErr w:type="gramEnd"/>
      <w:r>
        <w:rPr>
          <w:b/>
        </w:rPr>
        <w:t xml:space="preserve"> </w:t>
      </w:r>
      <w:r>
        <w:t xml:space="preserve">All members of the </w:t>
      </w:r>
      <w:proofErr w:type="spellStart"/>
      <w:r>
        <w:t>AmDH</w:t>
      </w:r>
      <w:proofErr w:type="spellEnd"/>
      <w:r>
        <w:t xml:space="preserve"> family (5942 sequences), was clustered using 100 % of similarities to obtain a non-redundant set of 5313 proteins. This set was submitted to ASMC software</w:t>
      </w:r>
      <w:r w:rsidRPr="005D035F">
        <w:rPr>
          <w:vertAlign w:val="superscript"/>
        </w:rPr>
        <w:t>4</w:t>
      </w:r>
      <w:r w:rsidR="00EE4C4E">
        <w:rPr>
          <w:vertAlign w:val="superscript"/>
        </w:rPr>
        <w:t>5</w:t>
      </w:r>
      <w:r>
        <w:t xml:space="preserve"> whose three main steps are described below.  Homology modeling was run using as template the structures of AmDH4 (PDB ID: </w:t>
      </w:r>
      <w:r w:rsidRPr="00E86F5A">
        <w:rPr>
          <w:b/>
        </w:rPr>
        <w:t>6G1M</w:t>
      </w:r>
      <w:r>
        <w:t xml:space="preserve">: chain B), </w:t>
      </w:r>
      <w:r>
        <w:rPr>
          <w:i/>
        </w:rPr>
        <w:t>Cfus</w:t>
      </w:r>
      <w:r>
        <w:t xml:space="preserve">AmDH (PDB ID: </w:t>
      </w:r>
      <w:r w:rsidR="00C163AA" w:rsidRPr="00E86F5A">
        <w:rPr>
          <w:b/>
        </w:rPr>
        <w:t>6IAU</w:t>
      </w:r>
      <w:r>
        <w:t xml:space="preserve">: chain A), and </w:t>
      </w:r>
      <w:r>
        <w:rPr>
          <w:i/>
        </w:rPr>
        <w:t>Msme</w:t>
      </w:r>
      <w:r>
        <w:t xml:space="preserve">AmDH (PDB ID: </w:t>
      </w:r>
      <w:r w:rsidR="00C163AA" w:rsidRPr="00E86F5A">
        <w:rPr>
          <w:b/>
        </w:rPr>
        <w:t>6IAQ</w:t>
      </w:r>
      <w:r>
        <w:t xml:space="preserve">: chain A).  We have prior checked that no other proteins from the family had a structure available in the Protein Data Bank. Only proteins sharing at least 23 % of sequence identity with AmDH4, </w:t>
      </w:r>
      <w:r>
        <w:rPr>
          <w:i/>
        </w:rPr>
        <w:t>Cfus</w:t>
      </w:r>
      <w:r>
        <w:t xml:space="preserve">AmDH or </w:t>
      </w:r>
      <w:r>
        <w:rPr>
          <w:i/>
        </w:rPr>
        <w:t>Msme</w:t>
      </w:r>
      <w:r>
        <w:t>AmDH were model</w:t>
      </w:r>
      <w:r w:rsidR="00D013CB">
        <w:t>l</w:t>
      </w:r>
      <w:r>
        <w:t>ed. In total 20</w:t>
      </w:r>
      <w:r w:rsidR="00844FD2">
        <w:t>11</w:t>
      </w:r>
      <w:r>
        <w:t xml:space="preserve"> proteins were used for the active site classification. Secondly, detection of pockets in the structure of AmDH4 was performed using Fpocket software.</w:t>
      </w:r>
      <w:r w:rsidRPr="005D035F">
        <w:rPr>
          <w:vertAlign w:val="superscript"/>
        </w:rPr>
        <w:t>4</w:t>
      </w:r>
      <w:r w:rsidR="00EE4C4E">
        <w:rPr>
          <w:vertAlign w:val="superscript"/>
        </w:rPr>
        <w:t>6</w:t>
      </w:r>
      <w:r w:rsidR="00DA2621">
        <w:rPr>
          <w:vertAlign w:val="superscript"/>
        </w:rPr>
        <w:t xml:space="preserve"> </w:t>
      </w:r>
      <w:r w:rsidR="00DA2621">
        <w:t>The</w:t>
      </w:r>
      <w:r>
        <w:t xml:space="preserve"> reference pocket is composed of 20 residues: 78, 101, 102, 133, 135, 136, 140, 161, 163, 164, 168, 172, 176, 197, 198, 199, 264, 266, 299, 303</w:t>
      </w:r>
      <w:r w:rsidR="00DA2621">
        <w:t xml:space="preserve"> (see Supplementary </w:t>
      </w:r>
      <w:r w:rsidR="007363DD">
        <w:t>Methods</w:t>
      </w:r>
      <w:r w:rsidR="00DA2621">
        <w:t xml:space="preserve"> for definition of the reference pocket)</w:t>
      </w:r>
      <w:r>
        <w:t>. Thirdly, the 20</w:t>
      </w:r>
      <w:r w:rsidR="003663F3">
        <w:t>11</w:t>
      </w:r>
      <w:r>
        <w:t xml:space="preserve"> sequences were structurally aligned on AmDH4 structure. Residues aligned with the 20 residues of the reference pocket were extracted to form a multiple sequence alignment of 20</w:t>
      </w:r>
      <w:r w:rsidR="003663F3">
        <w:t>11</w:t>
      </w:r>
      <w:r>
        <w:t xml:space="preserve"> sequences. WEKA, a sorting algorithm was used to classify the families and to generate a hierarchical tree of active sites. The tree was cut manually as a function of the root, except for two branches, which were divided into two groups (G1 / G2, and G3 / G4</w:t>
      </w:r>
      <w:r w:rsidR="00DA2621">
        <w:t xml:space="preserve">). See Supplementary </w:t>
      </w:r>
      <w:r w:rsidR="007363DD">
        <w:t>Figure</w:t>
      </w:r>
      <w:r w:rsidR="00DA2621">
        <w:t xml:space="preserve"> 1</w:t>
      </w:r>
      <w:r w:rsidR="004B6B22">
        <w:t>7</w:t>
      </w:r>
      <w:r w:rsidR="00DA2621">
        <w:t xml:space="preserve"> for the</w:t>
      </w:r>
      <w:r w:rsidR="00DA2621" w:rsidRPr="002E4BEA">
        <w:t xml:space="preserve"> corresponding numbering </w:t>
      </w:r>
      <w:r w:rsidR="00DA2621">
        <w:t xml:space="preserve">of binding sites residues </w:t>
      </w:r>
      <w:r w:rsidR="00DA2621" w:rsidRPr="002E4BEA">
        <w:t>in the logo sequence</w:t>
      </w:r>
      <w:r w:rsidR="00717958">
        <w:t xml:space="preserve"> and </w:t>
      </w:r>
      <w:r w:rsidR="007363DD">
        <w:t xml:space="preserve">Supplementary </w:t>
      </w:r>
      <w:r w:rsidR="00717958">
        <w:t>Fig</w:t>
      </w:r>
      <w:r w:rsidR="007363DD">
        <w:t xml:space="preserve">ure </w:t>
      </w:r>
      <w:r w:rsidR="00717958">
        <w:t>19 for the l</w:t>
      </w:r>
      <w:r w:rsidR="00717958" w:rsidRPr="00717958">
        <w:t>ogo representation of the multiple alignments of the whole sequences of G3 and G4 groups</w:t>
      </w:r>
      <w:r>
        <w:t>.</w:t>
      </w:r>
    </w:p>
    <w:p w14:paraId="6AA29A69" w14:textId="77777777" w:rsidR="004C5FB3" w:rsidRDefault="004C5FB3" w:rsidP="00842CA9">
      <w:proofErr w:type="gramStart"/>
      <w:r>
        <w:rPr>
          <w:b/>
        </w:rPr>
        <w:t>References</w:t>
      </w:r>
      <w:r>
        <w:t>.</w:t>
      </w:r>
      <w:proofErr w:type="gramEnd"/>
    </w:p>
    <w:p w14:paraId="7B0A8B5A" w14:textId="718C73AE" w:rsidR="007D77E1" w:rsidRDefault="007D77E1" w:rsidP="007D77E1">
      <w:pPr>
        <w:spacing w:after="0" w:line="240" w:lineRule="auto"/>
        <w:ind w:left="720" w:hanging="720"/>
        <w:rPr>
          <w:noProof/>
        </w:rPr>
      </w:pPr>
      <w:bookmarkStart w:id="2" w:name="_ENREF_1"/>
      <w:r>
        <w:rPr>
          <w:noProof/>
        </w:rPr>
        <w:t>1</w:t>
      </w:r>
      <w:r>
        <w:rPr>
          <w:noProof/>
        </w:rPr>
        <w:tab/>
        <w:t xml:space="preserve">Bornscheuer, U.T. Biocatalysis: Successfully Crossing Boundaries. </w:t>
      </w:r>
      <w:r w:rsidRPr="00F73350">
        <w:rPr>
          <w:i/>
          <w:noProof/>
        </w:rPr>
        <w:t>Ang</w:t>
      </w:r>
      <w:r w:rsidR="00E115A2">
        <w:rPr>
          <w:i/>
          <w:noProof/>
        </w:rPr>
        <w:t>ew</w:t>
      </w:r>
      <w:r w:rsidR="00763810">
        <w:rPr>
          <w:i/>
          <w:noProof/>
        </w:rPr>
        <w:t xml:space="preserve">. </w:t>
      </w:r>
      <w:r w:rsidRPr="00F73350">
        <w:rPr>
          <w:i/>
          <w:noProof/>
        </w:rPr>
        <w:t>Chem</w:t>
      </w:r>
      <w:r w:rsidR="00763810">
        <w:rPr>
          <w:i/>
          <w:noProof/>
        </w:rPr>
        <w:t xml:space="preserve">. </w:t>
      </w:r>
      <w:r w:rsidR="00763810" w:rsidRPr="00F73350">
        <w:rPr>
          <w:i/>
          <w:noProof/>
        </w:rPr>
        <w:t>Int</w:t>
      </w:r>
      <w:r w:rsidR="00763810">
        <w:rPr>
          <w:i/>
          <w:noProof/>
        </w:rPr>
        <w:t xml:space="preserve">. </w:t>
      </w:r>
      <w:r w:rsidR="00763810" w:rsidRPr="00F73350">
        <w:rPr>
          <w:i/>
          <w:noProof/>
        </w:rPr>
        <w:t>Ed</w:t>
      </w:r>
      <w:r w:rsidR="00763810">
        <w:rPr>
          <w:i/>
          <w:noProof/>
        </w:rPr>
        <w:t xml:space="preserve">. </w:t>
      </w:r>
      <w:r w:rsidR="00763810">
        <w:rPr>
          <w:noProof/>
        </w:rPr>
        <w:t xml:space="preserve"> </w:t>
      </w:r>
      <w:r w:rsidRPr="00F73350">
        <w:rPr>
          <w:b/>
          <w:noProof/>
        </w:rPr>
        <w:t>55</w:t>
      </w:r>
      <w:r>
        <w:rPr>
          <w:noProof/>
        </w:rPr>
        <w:t>, 4372-4373 (2016).</w:t>
      </w:r>
      <w:bookmarkEnd w:id="2"/>
    </w:p>
    <w:p w14:paraId="5E90FA66" w14:textId="12AE02A4" w:rsidR="007D77E1" w:rsidRDefault="007D77E1" w:rsidP="007D77E1">
      <w:pPr>
        <w:spacing w:after="0" w:line="240" w:lineRule="auto"/>
        <w:ind w:left="720" w:hanging="720"/>
        <w:rPr>
          <w:noProof/>
        </w:rPr>
      </w:pPr>
      <w:bookmarkStart w:id="3" w:name="_ENREF_2"/>
      <w:r>
        <w:rPr>
          <w:noProof/>
        </w:rPr>
        <w:lastRenderedPageBreak/>
        <w:t>2</w:t>
      </w:r>
      <w:r>
        <w:rPr>
          <w:noProof/>
        </w:rPr>
        <w:tab/>
        <w:t xml:space="preserve">Ghislieri, D. &amp; Turner, N.J. Biocatalytic Approaches to the Synthesis of Enantiomerically Pure Chiral Amines. </w:t>
      </w:r>
      <w:r w:rsidRPr="00F73350">
        <w:rPr>
          <w:i/>
          <w:noProof/>
        </w:rPr>
        <w:t>Top</w:t>
      </w:r>
      <w:r w:rsidR="00763810">
        <w:rPr>
          <w:i/>
          <w:noProof/>
        </w:rPr>
        <w:t>.</w:t>
      </w:r>
      <w:r w:rsidRPr="00F73350">
        <w:rPr>
          <w:i/>
          <w:noProof/>
        </w:rPr>
        <w:t xml:space="preserve"> </w:t>
      </w:r>
      <w:r w:rsidR="00763810" w:rsidRPr="00F73350">
        <w:rPr>
          <w:i/>
          <w:noProof/>
        </w:rPr>
        <w:t>Catal</w:t>
      </w:r>
      <w:r w:rsidR="00763810">
        <w:rPr>
          <w:i/>
          <w:noProof/>
        </w:rPr>
        <w:t>.</w:t>
      </w:r>
      <w:r w:rsidR="00763810">
        <w:rPr>
          <w:noProof/>
        </w:rPr>
        <w:t xml:space="preserve"> </w:t>
      </w:r>
      <w:r w:rsidRPr="00F73350">
        <w:rPr>
          <w:b/>
          <w:noProof/>
        </w:rPr>
        <w:t>57</w:t>
      </w:r>
      <w:r>
        <w:rPr>
          <w:noProof/>
        </w:rPr>
        <w:t>, 284-300 (2014).</w:t>
      </w:r>
      <w:bookmarkEnd w:id="3"/>
    </w:p>
    <w:p w14:paraId="7AE2FAE2" w14:textId="251C7F56" w:rsidR="007D77E1" w:rsidRDefault="007D77E1" w:rsidP="007D77E1">
      <w:pPr>
        <w:spacing w:after="0" w:line="240" w:lineRule="auto"/>
        <w:ind w:left="720" w:hanging="720"/>
        <w:rPr>
          <w:noProof/>
        </w:rPr>
      </w:pPr>
      <w:bookmarkStart w:id="4" w:name="_ENREF_3"/>
      <w:r>
        <w:rPr>
          <w:noProof/>
        </w:rPr>
        <w:t>3</w:t>
      </w:r>
      <w:r>
        <w:rPr>
          <w:noProof/>
        </w:rPr>
        <w:tab/>
        <w:t xml:space="preserve">Sharma, M., Mangas-Sanchez, J. &amp; Grogan, G. NAD(P)H-Dependent Dehydrogenases for the Asymmetric Reductive Amination of Ketones: Structure, Mechanism, Evolution and Application. </w:t>
      </w:r>
      <w:r w:rsidR="00763810" w:rsidRPr="00F73350">
        <w:rPr>
          <w:i/>
          <w:noProof/>
        </w:rPr>
        <w:t>Adv</w:t>
      </w:r>
      <w:r w:rsidR="00763810">
        <w:rPr>
          <w:i/>
          <w:noProof/>
        </w:rPr>
        <w:t>.</w:t>
      </w:r>
      <w:r w:rsidR="00763810" w:rsidRPr="00F73350">
        <w:rPr>
          <w:i/>
          <w:noProof/>
        </w:rPr>
        <w:t xml:space="preserve"> Synth</w:t>
      </w:r>
      <w:r w:rsidR="00763810">
        <w:rPr>
          <w:i/>
          <w:noProof/>
        </w:rPr>
        <w:t>.</w:t>
      </w:r>
      <w:r w:rsidR="00763810" w:rsidRPr="00F73350">
        <w:rPr>
          <w:i/>
          <w:noProof/>
        </w:rPr>
        <w:t xml:space="preserve"> </w:t>
      </w:r>
      <w:r w:rsidRPr="00F73350">
        <w:rPr>
          <w:i/>
          <w:noProof/>
        </w:rPr>
        <w:t>Catal</w:t>
      </w:r>
      <w:r w:rsidR="00763810">
        <w:rPr>
          <w:i/>
          <w:noProof/>
        </w:rPr>
        <w:t>.</w:t>
      </w:r>
      <w:r>
        <w:rPr>
          <w:noProof/>
        </w:rPr>
        <w:t xml:space="preserve"> </w:t>
      </w:r>
      <w:r w:rsidR="00763810" w:rsidRPr="00BD4F24">
        <w:rPr>
          <w:b/>
          <w:noProof/>
        </w:rPr>
        <w:t>359</w:t>
      </w:r>
      <w:r w:rsidR="00763810">
        <w:rPr>
          <w:noProof/>
        </w:rPr>
        <w:t xml:space="preserve">, 2011-2025 </w:t>
      </w:r>
      <w:r>
        <w:rPr>
          <w:noProof/>
        </w:rPr>
        <w:t>(2017).</w:t>
      </w:r>
      <w:bookmarkEnd w:id="4"/>
    </w:p>
    <w:p w14:paraId="70BFBC84" w14:textId="3A2D488F" w:rsidR="007D77E1" w:rsidRDefault="007D77E1" w:rsidP="007D77E1">
      <w:pPr>
        <w:spacing w:after="0" w:line="240" w:lineRule="auto"/>
        <w:ind w:left="720" w:hanging="720"/>
        <w:rPr>
          <w:noProof/>
        </w:rPr>
      </w:pPr>
      <w:bookmarkStart w:id="5" w:name="_ENREF_4"/>
      <w:r>
        <w:rPr>
          <w:noProof/>
        </w:rPr>
        <w:t>4</w:t>
      </w:r>
      <w:r>
        <w:rPr>
          <w:noProof/>
        </w:rPr>
        <w:tab/>
        <w:t xml:space="preserve">Grogan, G. Synthesis of chiral amines using redox biocatalysis. </w:t>
      </w:r>
      <w:r w:rsidRPr="00F73350">
        <w:rPr>
          <w:i/>
          <w:noProof/>
        </w:rPr>
        <w:t>Curr</w:t>
      </w:r>
      <w:r w:rsidR="00763810">
        <w:rPr>
          <w:i/>
          <w:noProof/>
        </w:rPr>
        <w:t>. O</w:t>
      </w:r>
      <w:r w:rsidRPr="00F73350">
        <w:rPr>
          <w:i/>
          <w:noProof/>
        </w:rPr>
        <w:t>p</w:t>
      </w:r>
      <w:r w:rsidR="00763810">
        <w:rPr>
          <w:i/>
          <w:noProof/>
        </w:rPr>
        <w:t>in. C</w:t>
      </w:r>
      <w:r w:rsidRPr="00F73350">
        <w:rPr>
          <w:i/>
          <w:noProof/>
        </w:rPr>
        <w:t>hem</w:t>
      </w:r>
      <w:r w:rsidR="00763810">
        <w:rPr>
          <w:i/>
          <w:noProof/>
        </w:rPr>
        <w:t>. B</w:t>
      </w:r>
      <w:r w:rsidRPr="00F73350">
        <w:rPr>
          <w:i/>
          <w:noProof/>
        </w:rPr>
        <w:t>iol</w:t>
      </w:r>
      <w:r w:rsidR="00763810">
        <w:rPr>
          <w:i/>
          <w:noProof/>
        </w:rPr>
        <w:t>.</w:t>
      </w:r>
      <w:r>
        <w:rPr>
          <w:noProof/>
        </w:rPr>
        <w:t xml:space="preserve"> </w:t>
      </w:r>
      <w:r w:rsidRPr="00F73350">
        <w:rPr>
          <w:b/>
          <w:noProof/>
        </w:rPr>
        <w:t>43</w:t>
      </w:r>
      <w:r>
        <w:rPr>
          <w:noProof/>
        </w:rPr>
        <w:t>, 15-22 (2017).</w:t>
      </w:r>
      <w:bookmarkEnd w:id="5"/>
    </w:p>
    <w:p w14:paraId="06AFFD15" w14:textId="50323737" w:rsidR="007D77E1" w:rsidRDefault="007D77E1" w:rsidP="007D77E1">
      <w:pPr>
        <w:spacing w:after="0" w:line="240" w:lineRule="auto"/>
        <w:ind w:left="720" w:hanging="720"/>
        <w:rPr>
          <w:noProof/>
        </w:rPr>
      </w:pPr>
      <w:bookmarkStart w:id="6" w:name="_ENREF_5"/>
      <w:r>
        <w:rPr>
          <w:noProof/>
        </w:rPr>
        <w:t>5</w:t>
      </w:r>
      <w:r>
        <w:rPr>
          <w:noProof/>
        </w:rPr>
        <w:tab/>
        <w:t xml:space="preserve">Vidal, L.S., Kelly, C.L., Mordaka, P.M. &amp; Heap, J.T. Review of NAD(P)H-dependent oxidoreductases: Properties, engineering and application. </w:t>
      </w:r>
      <w:r w:rsidR="00763810" w:rsidRPr="00F73350">
        <w:rPr>
          <w:i/>
          <w:noProof/>
        </w:rPr>
        <w:t>Biochim</w:t>
      </w:r>
      <w:r w:rsidR="00763810">
        <w:rPr>
          <w:i/>
          <w:noProof/>
        </w:rPr>
        <w:t>.</w:t>
      </w:r>
      <w:r w:rsidR="00763810" w:rsidRPr="00F73350">
        <w:rPr>
          <w:i/>
          <w:noProof/>
        </w:rPr>
        <w:t xml:space="preserve"> </w:t>
      </w:r>
      <w:r w:rsidRPr="00F73350">
        <w:rPr>
          <w:i/>
          <w:noProof/>
        </w:rPr>
        <w:t>Biophys</w:t>
      </w:r>
      <w:r w:rsidR="00763810">
        <w:rPr>
          <w:i/>
          <w:noProof/>
        </w:rPr>
        <w:t>.</w:t>
      </w:r>
      <w:r w:rsidRPr="00F73350">
        <w:rPr>
          <w:i/>
          <w:noProof/>
        </w:rPr>
        <w:t xml:space="preserve"> Acta (BBA) </w:t>
      </w:r>
      <w:r w:rsidR="00E115A2">
        <w:rPr>
          <w:i/>
          <w:noProof/>
        </w:rPr>
        <w:t>–</w:t>
      </w:r>
      <w:r w:rsidRPr="00F73350">
        <w:rPr>
          <w:i/>
          <w:noProof/>
        </w:rPr>
        <w:t xml:space="preserve"> </w:t>
      </w:r>
      <w:r w:rsidR="00E115A2" w:rsidRPr="00F73350">
        <w:rPr>
          <w:i/>
          <w:noProof/>
        </w:rPr>
        <w:t>Prot</w:t>
      </w:r>
      <w:r w:rsidR="00E115A2">
        <w:rPr>
          <w:i/>
          <w:noProof/>
        </w:rPr>
        <w:t>.</w:t>
      </w:r>
      <w:r w:rsidR="00E115A2" w:rsidRPr="00F73350">
        <w:rPr>
          <w:i/>
          <w:noProof/>
        </w:rPr>
        <w:t xml:space="preserve"> </w:t>
      </w:r>
      <w:r w:rsidRPr="00F73350">
        <w:rPr>
          <w:i/>
          <w:noProof/>
        </w:rPr>
        <w:t>Proteomics</w:t>
      </w:r>
      <w:r w:rsidR="00763810">
        <w:rPr>
          <w:i/>
          <w:noProof/>
        </w:rPr>
        <w:t xml:space="preserve"> </w:t>
      </w:r>
      <w:r w:rsidR="00763810" w:rsidRPr="00BD4F24">
        <w:rPr>
          <w:b/>
          <w:noProof/>
        </w:rPr>
        <w:t>1866</w:t>
      </w:r>
      <w:r w:rsidR="00763810">
        <w:rPr>
          <w:i/>
          <w:noProof/>
        </w:rPr>
        <w:t xml:space="preserve">, </w:t>
      </w:r>
      <w:r w:rsidR="00763810" w:rsidRPr="00BD4F24">
        <w:rPr>
          <w:noProof/>
        </w:rPr>
        <w:t>327-347</w:t>
      </w:r>
      <w:r>
        <w:rPr>
          <w:noProof/>
        </w:rPr>
        <w:t xml:space="preserve"> (2017).</w:t>
      </w:r>
      <w:bookmarkEnd w:id="6"/>
    </w:p>
    <w:p w14:paraId="288CBC1D" w14:textId="317D1B23" w:rsidR="007D77E1" w:rsidRDefault="007D77E1" w:rsidP="007D77E1">
      <w:pPr>
        <w:spacing w:after="0" w:line="240" w:lineRule="auto"/>
        <w:ind w:left="720" w:hanging="720"/>
        <w:rPr>
          <w:noProof/>
        </w:rPr>
      </w:pPr>
      <w:bookmarkStart w:id="7" w:name="_ENREF_6"/>
      <w:r>
        <w:rPr>
          <w:noProof/>
        </w:rPr>
        <w:t>6</w:t>
      </w:r>
      <w:r>
        <w:rPr>
          <w:noProof/>
        </w:rPr>
        <w:tab/>
        <w:t xml:space="preserve">Höhne, M. &amp; Bornscheuer, U.T. Biocatalytic Routes to Optically Active Amines. </w:t>
      </w:r>
      <w:r w:rsidRPr="00F73350">
        <w:rPr>
          <w:i/>
          <w:noProof/>
        </w:rPr>
        <w:t>ChemCatChem</w:t>
      </w:r>
      <w:r>
        <w:rPr>
          <w:noProof/>
        </w:rPr>
        <w:t xml:space="preserve"> </w:t>
      </w:r>
      <w:r w:rsidRPr="00F73350">
        <w:rPr>
          <w:b/>
          <w:noProof/>
        </w:rPr>
        <w:t>1</w:t>
      </w:r>
      <w:r>
        <w:rPr>
          <w:noProof/>
        </w:rPr>
        <w:t>, 42-51 (2009).</w:t>
      </w:r>
      <w:bookmarkEnd w:id="7"/>
    </w:p>
    <w:p w14:paraId="3A1961D4" w14:textId="090E7BE8" w:rsidR="00D7686A" w:rsidRPr="00BD4F24" w:rsidRDefault="00D7686A" w:rsidP="00D7686A">
      <w:pPr>
        <w:spacing w:after="0" w:line="240" w:lineRule="auto"/>
        <w:ind w:left="720" w:hanging="720"/>
        <w:rPr>
          <w:noProof/>
        </w:rPr>
      </w:pPr>
      <w:r>
        <w:rPr>
          <w:noProof/>
        </w:rPr>
        <w:t>7</w:t>
      </w:r>
      <w:r>
        <w:rPr>
          <w:noProof/>
        </w:rPr>
        <w:tab/>
        <w:t xml:space="preserve">Patil, M.D., Grogan, G., Bommarius, A.S., Yun, H. </w:t>
      </w:r>
      <w:r w:rsidRPr="00D7686A">
        <w:rPr>
          <w:noProof/>
        </w:rPr>
        <w:t>Oxidoreductase-Catalyzed Synthesis of Chiral Amines</w:t>
      </w:r>
      <w:r>
        <w:rPr>
          <w:noProof/>
        </w:rPr>
        <w:t xml:space="preserve">. </w:t>
      </w:r>
      <w:r w:rsidRPr="00BD4F24">
        <w:rPr>
          <w:i/>
          <w:noProof/>
        </w:rPr>
        <w:t xml:space="preserve">ACS </w:t>
      </w:r>
      <w:r w:rsidR="00763810" w:rsidRPr="00BD4F24">
        <w:rPr>
          <w:i/>
          <w:noProof/>
        </w:rPr>
        <w:t xml:space="preserve">Catal. </w:t>
      </w:r>
      <w:r w:rsidR="00763810" w:rsidRPr="00BD4F24">
        <w:rPr>
          <w:b/>
          <w:noProof/>
        </w:rPr>
        <w:t>8</w:t>
      </w:r>
      <w:r w:rsidR="00763810" w:rsidRPr="00BD4F24">
        <w:rPr>
          <w:noProof/>
        </w:rPr>
        <w:t xml:space="preserve">, 10985–11015 </w:t>
      </w:r>
      <w:r w:rsidRPr="00BD4F24">
        <w:rPr>
          <w:noProof/>
        </w:rPr>
        <w:t>(2018)</w:t>
      </w:r>
    </w:p>
    <w:p w14:paraId="7ACACBD1" w14:textId="1E9720E5" w:rsidR="007D77E1" w:rsidRDefault="00D7686A" w:rsidP="007D77E1">
      <w:pPr>
        <w:spacing w:after="0" w:line="240" w:lineRule="auto"/>
        <w:ind w:left="720" w:hanging="720"/>
        <w:rPr>
          <w:noProof/>
        </w:rPr>
      </w:pPr>
      <w:bookmarkStart w:id="8" w:name="_ENREF_7"/>
      <w:r w:rsidRPr="00BD4F24">
        <w:rPr>
          <w:noProof/>
        </w:rPr>
        <w:t>8</w:t>
      </w:r>
      <w:r w:rsidR="007D77E1" w:rsidRPr="00BD4F24">
        <w:rPr>
          <w:noProof/>
        </w:rPr>
        <w:tab/>
        <w:t>Abrahamson, M.J.</w:t>
      </w:r>
      <w:r w:rsidR="007D77E1" w:rsidRPr="00BD4F24">
        <w:rPr>
          <w:i/>
          <w:noProof/>
        </w:rPr>
        <w:t xml:space="preserve"> </w:t>
      </w:r>
      <w:r w:rsidR="007D77E1" w:rsidRPr="00BD4F24">
        <w:rPr>
          <w:noProof/>
        </w:rPr>
        <w:t xml:space="preserve">et al. </w:t>
      </w:r>
      <w:r w:rsidR="007D77E1">
        <w:rPr>
          <w:noProof/>
        </w:rPr>
        <w:t xml:space="preserve">Development of an amine dehydrogenase for synthesis of chiral amines. </w:t>
      </w:r>
      <w:r w:rsidR="00E115A2" w:rsidRPr="00F73350">
        <w:rPr>
          <w:i/>
          <w:noProof/>
        </w:rPr>
        <w:t>Ang</w:t>
      </w:r>
      <w:r w:rsidR="00E115A2">
        <w:rPr>
          <w:i/>
          <w:noProof/>
        </w:rPr>
        <w:t xml:space="preserve">ew. </w:t>
      </w:r>
      <w:r w:rsidR="00E115A2" w:rsidRPr="00F73350">
        <w:rPr>
          <w:i/>
          <w:noProof/>
        </w:rPr>
        <w:t>Chem</w:t>
      </w:r>
      <w:r w:rsidR="00E115A2">
        <w:rPr>
          <w:i/>
          <w:noProof/>
        </w:rPr>
        <w:t xml:space="preserve">. </w:t>
      </w:r>
      <w:r w:rsidR="00E115A2" w:rsidRPr="00F73350">
        <w:rPr>
          <w:i/>
          <w:noProof/>
        </w:rPr>
        <w:t>Int</w:t>
      </w:r>
      <w:r w:rsidR="00E115A2">
        <w:rPr>
          <w:i/>
          <w:noProof/>
        </w:rPr>
        <w:t xml:space="preserve">. </w:t>
      </w:r>
      <w:r w:rsidR="00E115A2" w:rsidRPr="00F73350">
        <w:rPr>
          <w:i/>
          <w:noProof/>
        </w:rPr>
        <w:t>Ed</w:t>
      </w:r>
      <w:r w:rsidR="003325EA">
        <w:rPr>
          <w:i/>
          <w:noProof/>
        </w:rPr>
        <w:t>.</w:t>
      </w:r>
      <w:r w:rsidR="00E115A2" w:rsidRPr="00F73350" w:rsidDel="00E115A2">
        <w:rPr>
          <w:i/>
          <w:noProof/>
        </w:rPr>
        <w:t xml:space="preserve"> </w:t>
      </w:r>
      <w:r w:rsidR="007D77E1" w:rsidRPr="00F73350">
        <w:rPr>
          <w:b/>
          <w:noProof/>
        </w:rPr>
        <w:t>51</w:t>
      </w:r>
      <w:r w:rsidR="007D77E1">
        <w:rPr>
          <w:noProof/>
        </w:rPr>
        <w:t>, 3969-3972 (2012).</w:t>
      </w:r>
      <w:bookmarkEnd w:id="8"/>
    </w:p>
    <w:p w14:paraId="50FA0DE8" w14:textId="6EABB4F3" w:rsidR="007D77E1" w:rsidRDefault="00D7686A" w:rsidP="007D77E1">
      <w:pPr>
        <w:spacing w:after="0" w:line="240" w:lineRule="auto"/>
        <w:ind w:left="720" w:hanging="720"/>
        <w:rPr>
          <w:noProof/>
        </w:rPr>
      </w:pPr>
      <w:bookmarkStart w:id="9" w:name="_ENREF_8"/>
      <w:r>
        <w:rPr>
          <w:noProof/>
        </w:rPr>
        <w:t>9</w:t>
      </w:r>
      <w:r w:rsidR="007D77E1">
        <w:rPr>
          <w:noProof/>
        </w:rPr>
        <w:tab/>
        <w:t xml:space="preserve">Abrahamson, M.J., Wong, J.W. &amp; Bommarius, A.S. The Evolution of an Amine Dehydrogenase Biocatalyst for the Asymmetric Production of Chiral Amines. </w:t>
      </w:r>
      <w:r w:rsidR="00E115A2" w:rsidRPr="00F73350">
        <w:rPr>
          <w:i/>
          <w:noProof/>
        </w:rPr>
        <w:t>Adv</w:t>
      </w:r>
      <w:r w:rsidR="00E115A2">
        <w:rPr>
          <w:i/>
          <w:noProof/>
        </w:rPr>
        <w:t>.</w:t>
      </w:r>
      <w:r w:rsidR="00E115A2" w:rsidRPr="00F73350">
        <w:rPr>
          <w:i/>
          <w:noProof/>
        </w:rPr>
        <w:t xml:space="preserve"> Synth</w:t>
      </w:r>
      <w:r w:rsidR="00E115A2">
        <w:rPr>
          <w:i/>
          <w:noProof/>
        </w:rPr>
        <w:t>.</w:t>
      </w:r>
      <w:r w:rsidR="00E115A2" w:rsidRPr="00F73350">
        <w:rPr>
          <w:i/>
          <w:noProof/>
        </w:rPr>
        <w:t xml:space="preserve"> Catal</w:t>
      </w:r>
      <w:r w:rsidR="00E115A2">
        <w:rPr>
          <w:i/>
          <w:noProof/>
        </w:rPr>
        <w:t xml:space="preserve">. </w:t>
      </w:r>
      <w:r w:rsidR="007D77E1" w:rsidRPr="00F73350">
        <w:rPr>
          <w:b/>
          <w:noProof/>
        </w:rPr>
        <w:t>355</w:t>
      </w:r>
      <w:r w:rsidR="007D77E1">
        <w:rPr>
          <w:noProof/>
        </w:rPr>
        <w:t>, 1780-1786 (2013).</w:t>
      </w:r>
      <w:bookmarkEnd w:id="9"/>
    </w:p>
    <w:p w14:paraId="23F45639" w14:textId="2D3AA791" w:rsidR="007D77E1" w:rsidRDefault="00D7686A" w:rsidP="007D77E1">
      <w:pPr>
        <w:spacing w:after="0" w:line="240" w:lineRule="auto"/>
        <w:ind w:left="720" w:hanging="720"/>
        <w:rPr>
          <w:noProof/>
        </w:rPr>
      </w:pPr>
      <w:bookmarkStart w:id="10" w:name="_ENREF_9"/>
      <w:r>
        <w:rPr>
          <w:noProof/>
        </w:rPr>
        <w:t>10</w:t>
      </w:r>
      <w:r w:rsidR="007D77E1">
        <w:rPr>
          <w:noProof/>
        </w:rPr>
        <w:tab/>
        <w:t>Bommarius A</w:t>
      </w:r>
      <w:r w:rsidR="00E115A2">
        <w:rPr>
          <w:noProof/>
        </w:rPr>
        <w:t>.</w:t>
      </w:r>
      <w:r w:rsidR="007D77E1">
        <w:rPr>
          <w:noProof/>
        </w:rPr>
        <w:t xml:space="preserve">S., Abrahamson </w:t>
      </w:r>
      <w:r w:rsidR="00E115A2">
        <w:rPr>
          <w:noProof/>
        </w:rPr>
        <w:t>M.</w:t>
      </w:r>
      <w:r w:rsidR="007D77E1">
        <w:rPr>
          <w:noProof/>
        </w:rPr>
        <w:t xml:space="preserve">J. &amp; Bommarius, B. Engineered amine dehydrogenases and methods of use thereof. </w:t>
      </w:r>
      <w:r w:rsidR="00E115A2">
        <w:rPr>
          <w:noProof/>
        </w:rPr>
        <w:t>US 8835</w:t>
      </w:r>
      <w:r w:rsidR="00E115A2" w:rsidRPr="00E115A2">
        <w:rPr>
          <w:noProof/>
        </w:rPr>
        <w:t>136 B2</w:t>
      </w:r>
      <w:r w:rsidR="00E115A2" w:rsidRPr="00E115A2" w:rsidDel="00E115A2">
        <w:rPr>
          <w:noProof/>
        </w:rPr>
        <w:t xml:space="preserve"> </w:t>
      </w:r>
      <w:r w:rsidR="007D77E1">
        <w:rPr>
          <w:noProof/>
        </w:rPr>
        <w:t>(201</w:t>
      </w:r>
      <w:r w:rsidR="00E115A2">
        <w:rPr>
          <w:noProof/>
        </w:rPr>
        <w:t>4</w:t>
      </w:r>
      <w:r w:rsidR="007D77E1">
        <w:rPr>
          <w:noProof/>
        </w:rPr>
        <w:t>).</w:t>
      </w:r>
      <w:bookmarkEnd w:id="10"/>
    </w:p>
    <w:p w14:paraId="6F9C937C" w14:textId="5A422BDB" w:rsidR="007D77E1" w:rsidRDefault="007D77E1" w:rsidP="007D77E1">
      <w:pPr>
        <w:spacing w:after="0" w:line="240" w:lineRule="auto"/>
        <w:ind w:left="720" w:hanging="720"/>
        <w:rPr>
          <w:noProof/>
        </w:rPr>
      </w:pPr>
      <w:bookmarkStart w:id="11" w:name="_ENREF_10"/>
      <w:r>
        <w:rPr>
          <w:noProof/>
        </w:rPr>
        <w:t>1</w:t>
      </w:r>
      <w:r w:rsidR="00D7686A">
        <w:rPr>
          <w:noProof/>
        </w:rPr>
        <w:t>1</w:t>
      </w:r>
      <w:r>
        <w:rPr>
          <w:noProof/>
        </w:rPr>
        <w:tab/>
        <w:t xml:space="preserve">Au, S.K., Bommarius, B.R. &amp; Bommarius, A.S. Biphasic Reaction System Allows for Conversion of Hydrophobic Substrates by Amine Dehydrogenases. </w:t>
      </w:r>
      <w:r w:rsidRPr="00F73350">
        <w:rPr>
          <w:i/>
          <w:noProof/>
        </w:rPr>
        <w:t xml:space="preserve">ACS </w:t>
      </w:r>
      <w:r w:rsidR="00E115A2" w:rsidRPr="00F73350">
        <w:rPr>
          <w:i/>
          <w:noProof/>
        </w:rPr>
        <w:t>Catal</w:t>
      </w:r>
      <w:r w:rsidR="00E115A2">
        <w:rPr>
          <w:i/>
          <w:noProof/>
        </w:rPr>
        <w:t xml:space="preserve">. </w:t>
      </w:r>
      <w:r w:rsidR="00E115A2">
        <w:rPr>
          <w:noProof/>
        </w:rPr>
        <w:t xml:space="preserve"> </w:t>
      </w:r>
      <w:r w:rsidRPr="00F73350">
        <w:rPr>
          <w:b/>
          <w:noProof/>
        </w:rPr>
        <w:t>4</w:t>
      </w:r>
      <w:r>
        <w:rPr>
          <w:noProof/>
        </w:rPr>
        <w:t>, 4021-4026 (2014).</w:t>
      </w:r>
      <w:bookmarkEnd w:id="11"/>
    </w:p>
    <w:p w14:paraId="64D2E086" w14:textId="1165BE99" w:rsidR="007D77E1" w:rsidRDefault="007D77E1" w:rsidP="007D77E1">
      <w:pPr>
        <w:spacing w:after="0" w:line="240" w:lineRule="auto"/>
        <w:ind w:left="720" w:hanging="720"/>
        <w:rPr>
          <w:noProof/>
        </w:rPr>
      </w:pPr>
      <w:bookmarkStart w:id="12" w:name="_ENREF_11"/>
      <w:r>
        <w:rPr>
          <w:noProof/>
        </w:rPr>
        <w:t>1</w:t>
      </w:r>
      <w:r w:rsidR="00D7686A">
        <w:rPr>
          <w:noProof/>
        </w:rPr>
        <w:t>2</w:t>
      </w:r>
      <w:r>
        <w:rPr>
          <w:noProof/>
        </w:rPr>
        <w:tab/>
        <w:t>Pushpanath, A.</w:t>
      </w:r>
      <w:r w:rsidRPr="00F73350">
        <w:rPr>
          <w:i/>
          <w:noProof/>
        </w:rPr>
        <w:t xml:space="preserve"> </w:t>
      </w:r>
      <w:r w:rsidRPr="00BD4F24">
        <w:rPr>
          <w:noProof/>
        </w:rPr>
        <w:t>et al.</w:t>
      </w:r>
      <w:r>
        <w:rPr>
          <w:noProof/>
        </w:rPr>
        <w:t xml:space="preserve"> Understanding and Overcoming the Limitations of </w:t>
      </w:r>
      <w:r w:rsidRPr="006E64AB">
        <w:rPr>
          <w:i/>
          <w:noProof/>
        </w:rPr>
        <w:t>Bacillus badius</w:t>
      </w:r>
      <w:r>
        <w:rPr>
          <w:noProof/>
        </w:rPr>
        <w:t xml:space="preserve"> and </w:t>
      </w:r>
      <w:r w:rsidRPr="006E64AB">
        <w:rPr>
          <w:i/>
          <w:noProof/>
        </w:rPr>
        <w:t>Caldalkalibacillus thermarum</w:t>
      </w:r>
      <w:r>
        <w:rPr>
          <w:noProof/>
        </w:rPr>
        <w:t xml:space="preserve"> Amine Dehydrogenases for Biocatalytic Reductive Amination. </w:t>
      </w:r>
      <w:r w:rsidRPr="00F73350">
        <w:rPr>
          <w:i/>
          <w:noProof/>
        </w:rPr>
        <w:t xml:space="preserve">ACS </w:t>
      </w:r>
      <w:r w:rsidR="00E115A2" w:rsidRPr="00F73350">
        <w:rPr>
          <w:i/>
          <w:noProof/>
        </w:rPr>
        <w:t>Catal</w:t>
      </w:r>
      <w:r w:rsidR="00E115A2">
        <w:rPr>
          <w:i/>
          <w:noProof/>
        </w:rPr>
        <w:t>.</w:t>
      </w:r>
      <w:r>
        <w:rPr>
          <w:noProof/>
        </w:rPr>
        <w:t xml:space="preserve"> </w:t>
      </w:r>
      <w:r w:rsidR="00E115A2" w:rsidRPr="00BD4F24">
        <w:rPr>
          <w:b/>
          <w:noProof/>
        </w:rPr>
        <w:t>7</w:t>
      </w:r>
      <w:r w:rsidR="00E115A2">
        <w:rPr>
          <w:noProof/>
        </w:rPr>
        <w:t xml:space="preserve">, </w:t>
      </w:r>
      <w:r>
        <w:rPr>
          <w:noProof/>
        </w:rPr>
        <w:t>3204-3209 (2017).</w:t>
      </w:r>
      <w:bookmarkEnd w:id="12"/>
    </w:p>
    <w:p w14:paraId="08FC64DA" w14:textId="498D1AF2" w:rsidR="007D77E1" w:rsidRDefault="007D77E1" w:rsidP="007D77E1">
      <w:pPr>
        <w:spacing w:after="0" w:line="240" w:lineRule="auto"/>
        <w:ind w:left="720" w:hanging="720"/>
        <w:rPr>
          <w:noProof/>
        </w:rPr>
      </w:pPr>
      <w:bookmarkStart w:id="13" w:name="_ENREF_12"/>
      <w:r>
        <w:rPr>
          <w:noProof/>
        </w:rPr>
        <w:t>1</w:t>
      </w:r>
      <w:r w:rsidR="00D7686A">
        <w:rPr>
          <w:noProof/>
        </w:rPr>
        <w:t>3</w:t>
      </w:r>
      <w:r>
        <w:rPr>
          <w:noProof/>
        </w:rPr>
        <w:tab/>
        <w:t>Ye, L.J.</w:t>
      </w:r>
      <w:r w:rsidRPr="00F73350">
        <w:rPr>
          <w:i/>
          <w:noProof/>
        </w:rPr>
        <w:t xml:space="preserve"> </w:t>
      </w:r>
      <w:r w:rsidRPr="00BD4F24">
        <w:rPr>
          <w:noProof/>
        </w:rPr>
        <w:t>et al.</w:t>
      </w:r>
      <w:r>
        <w:rPr>
          <w:noProof/>
        </w:rPr>
        <w:t xml:space="preserve"> Engineering of Amine Dehydrogenase for Asymmetric Reductive Amination of Ketone by Evolving</w:t>
      </w:r>
      <w:r w:rsidR="006E64AB">
        <w:rPr>
          <w:noProof/>
        </w:rPr>
        <w:t xml:space="preserve"> </w:t>
      </w:r>
      <w:r w:rsidRPr="00BD4F24">
        <w:rPr>
          <w:i/>
          <w:noProof/>
        </w:rPr>
        <w:t>Rhodococcus</w:t>
      </w:r>
      <w:r w:rsidR="006E64AB">
        <w:rPr>
          <w:noProof/>
        </w:rPr>
        <w:t xml:space="preserve"> </w:t>
      </w:r>
      <w:r>
        <w:rPr>
          <w:noProof/>
        </w:rPr>
        <w:t xml:space="preserve">Phenylalanine Dehydrogenase. </w:t>
      </w:r>
      <w:r w:rsidRPr="00F73350">
        <w:rPr>
          <w:i/>
          <w:noProof/>
        </w:rPr>
        <w:t xml:space="preserve">ACS </w:t>
      </w:r>
      <w:r w:rsidR="00E115A2" w:rsidRPr="00F73350">
        <w:rPr>
          <w:i/>
          <w:noProof/>
        </w:rPr>
        <w:t>Catal</w:t>
      </w:r>
      <w:r w:rsidR="00E115A2">
        <w:rPr>
          <w:i/>
          <w:noProof/>
        </w:rPr>
        <w:t>.</w:t>
      </w:r>
      <w:r w:rsidR="00E115A2">
        <w:rPr>
          <w:noProof/>
        </w:rPr>
        <w:t xml:space="preserve"> </w:t>
      </w:r>
      <w:r w:rsidRPr="00F73350">
        <w:rPr>
          <w:b/>
          <w:noProof/>
        </w:rPr>
        <w:t>5</w:t>
      </w:r>
      <w:r>
        <w:rPr>
          <w:noProof/>
        </w:rPr>
        <w:t>, 1119-1122 (2015).</w:t>
      </w:r>
      <w:bookmarkEnd w:id="13"/>
    </w:p>
    <w:p w14:paraId="55B5AF73" w14:textId="454FA2A3" w:rsidR="007D77E1" w:rsidRDefault="007D77E1" w:rsidP="007D77E1">
      <w:pPr>
        <w:spacing w:after="0" w:line="240" w:lineRule="auto"/>
        <w:ind w:left="720" w:hanging="720"/>
        <w:rPr>
          <w:noProof/>
        </w:rPr>
      </w:pPr>
      <w:bookmarkStart w:id="14" w:name="_ENREF_13"/>
      <w:r>
        <w:rPr>
          <w:noProof/>
        </w:rPr>
        <w:t>1</w:t>
      </w:r>
      <w:r w:rsidR="00823A9D">
        <w:rPr>
          <w:noProof/>
        </w:rPr>
        <w:t>4</w:t>
      </w:r>
      <w:r>
        <w:rPr>
          <w:noProof/>
        </w:rPr>
        <w:tab/>
        <w:t xml:space="preserve">Lowe, J., Ingram, A.A. &amp; Groger, H. Enantioselective synthesis of amines via reductive amination with a dehydrogenase mutant from </w:t>
      </w:r>
      <w:r w:rsidRPr="006E64AB">
        <w:rPr>
          <w:i/>
          <w:noProof/>
        </w:rPr>
        <w:t>Exigobacterium sibiricum</w:t>
      </w:r>
      <w:r>
        <w:rPr>
          <w:noProof/>
        </w:rPr>
        <w:t xml:space="preserve">: Substrate scope, co-solvent tolerance and biocatalyst immobilization. </w:t>
      </w:r>
      <w:r w:rsidRPr="00F73350">
        <w:rPr>
          <w:i/>
          <w:noProof/>
        </w:rPr>
        <w:t>Bioorg</w:t>
      </w:r>
      <w:r w:rsidR="00E115A2">
        <w:rPr>
          <w:i/>
          <w:noProof/>
        </w:rPr>
        <w:t>.</w:t>
      </w:r>
      <w:r w:rsidRPr="00F73350">
        <w:rPr>
          <w:i/>
          <w:noProof/>
        </w:rPr>
        <w:t xml:space="preserve"> Med</w:t>
      </w:r>
      <w:r w:rsidR="00E115A2">
        <w:rPr>
          <w:i/>
          <w:noProof/>
        </w:rPr>
        <w:t>.</w:t>
      </w:r>
      <w:r w:rsidRPr="00F73350">
        <w:rPr>
          <w:i/>
          <w:noProof/>
        </w:rPr>
        <w:t xml:space="preserve"> Chem</w:t>
      </w:r>
      <w:r w:rsidR="00E115A2">
        <w:rPr>
          <w:i/>
          <w:noProof/>
        </w:rPr>
        <w:t>.</w:t>
      </w:r>
      <w:r>
        <w:rPr>
          <w:noProof/>
        </w:rPr>
        <w:t xml:space="preserve"> </w:t>
      </w:r>
      <w:r w:rsidR="00E115A2" w:rsidRPr="00BD4F24">
        <w:rPr>
          <w:b/>
          <w:noProof/>
        </w:rPr>
        <w:t>26</w:t>
      </w:r>
      <w:r w:rsidR="00E115A2">
        <w:rPr>
          <w:noProof/>
        </w:rPr>
        <w:t xml:space="preserve">, 1387-1392 </w:t>
      </w:r>
      <w:r>
        <w:rPr>
          <w:noProof/>
        </w:rPr>
        <w:t>(2017).</w:t>
      </w:r>
      <w:bookmarkEnd w:id="14"/>
    </w:p>
    <w:p w14:paraId="3618A7B8" w14:textId="11BD24DC" w:rsidR="00A511DD" w:rsidRPr="00515040" w:rsidRDefault="00A511DD" w:rsidP="00A511DD">
      <w:pPr>
        <w:spacing w:after="0" w:line="240" w:lineRule="auto"/>
        <w:ind w:left="720" w:hanging="720"/>
        <w:rPr>
          <w:noProof/>
        </w:rPr>
      </w:pPr>
      <w:r w:rsidRPr="00515040">
        <w:rPr>
          <w:noProof/>
        </w:rPr>
        <w:t>1</w:t>
      </w:r>
      <w:r w:rsidR="00823A9D">
        <w:rPr>
          <w:noProof/>
        </w:rPr>
        <w:t>5</w:t>
      </w:r>
      <w:r w:rsidRPr="00515040">
        <w:rPr>
          <w:noProof/>
        </w:rPr>
        <w:tab/>
        <w:t>Chen, F.</w:t>
      </w:r>
      <w:r w:rsidR="00515040" w:rsidRPr="00515040">
        <w:rPr>
          <w:noProof/>
        </w:rPr>
        <w:t xml:space="preserve"> </w:t>
      </w:r>
      <w:r w:rsidR="00515040" w:rsidRPr="00BD4F24">
        <w:rPr>
          <w:noProof/>
        </w:rPr>
        <w:t>et al.</w:t>
      </w:r>
      <w:r w:rsidR="00515040" w:rsidRPr="00515040">
        <w:rPr>
          <w:noProof/>
        </w:rPr>
        <w:t xml:space="preserve"> Reshaping the Active Pocket of Amine Dehydrogenases for Asymmetric Synthesis of Bulky Aliphatic Amines</w:t>
      </w:r>
      <w:r w:rsidR="00515040">
        <w:rPr>
          <w:noProof/>
        </w:rPr>
        <w:t xml:space="preserve">. </w:t>
      </w:r>
      <w:r w:rsidR="00515040" w:rsidRPr="00515040">
        <w:rPr>
          <w:i/>
          <w:noProof/>
        </w:rPr>
        <w:t xml:space="preserve">ACS </w:t>
      </w:r>
      <w:r w:rsidR="00E115A2" w:rsidRPr="00515040">
        <w:rPr>
          <w:i/>
          <w:noProof/>
        </w:rPr>
        <w:t>Catal</w:t>
      </w:r>
      <w:r w:rsidR="00E115A2">
        <w:rPr>
          <w:i/>
          <w:noProof/>
        </w:rPr>
        <w:t>.</w:t>
      </w:r>
      <w:r w:rsidR="00E115A2">
        <w:rPr>
          <w:noProof/>
        </w:rPr>
        <w:t xml:space="preserve"> </w:t>
      </w:r>
      <w:r w:rsidR="00515040" w:rsidRPr="00515040">
        <w:rPr>
          <w:b/>
          <w:noProof/>
        </w:rPr>
        <w:t>8</w:t>
      </w:r>
      <w:r w:rsidR="00515040">
        <w:rPr>
          <w:noProof/>
        </w:rPr>
        <w:t>, 2622-2628 (2018).</w:t>
      </w:r>
    </w:p>
    <w:p w14:paraId="6AE7089F" w14:textId="77777777" w:rsidR="007D77E1" w:rsidRDefault="007D77E1" w:rsidP="007D77E1">
      <w:pPr>
        <w:spacing w:after="0" w:line="240" w:lineRule="auto"/>
        <w:ind w:left="720" w:hanging="720"/>
        <w:rPr>
          <w:noProof/>
        </w:rPr>
      </w:pPr>
      <w:bookmarkStart w:id="15" w:name="_ENREF_14"/>
      <w:r>
        <w:rPr>
          <w:noProof/>
        </w:rPr>
        <w:t>1</w:t>
      </w:r>
      <w:r w:rsidR="008A6148">
        <w:rPr>
          <w:noProof/>
        </w:rPr>
        <w:t>6</w:t>
      </w:r>
      <w:r>
        <w:rPr>
          <w:noProof/>
        </w:rPr>
        <w:tab/>
        <w:t>Wetzl, D.</w:t>
      </w:r>
      <w:r w:rsidRPr="00F73350">
        <w:rPr>
          <w:i/>
          <w:noProof/>
        </w:rPr>
        <w:t xml:space="preserve"> </w:t>
      </w:r>
      <w:r w:rsidRPr="00BD4F24">
        <w:rPr>
          <w:noProof/>
        </w:rPr>
        <w:t>et al.</w:t>
      </w:r>
      <w:r>
        <w:rPr>
          <w:noProof/>
        </w:rPr>
        <w:t xml:space="preserve"> Asymmetric Reductive Amination of Ketones Catalyzed by Imine Reductases. </w:t>
      </w:r>
      <w:r w:rsidRPr="00F73350">
        <w:rPr>
          <w:i/>
          <w:noProof/>
        </w:rPr>
        <w:t>ChemCatChem</w:t>
      </w:r>
      <w:r>
        <w:rPr>
          <w:noProof/>
        </w:rPr>
        <w:t xml:space="preserve"> </w:t>
      </w:r>
      <w:r w:rsidRPr="00F73350">
        <w:rPr>
          <w:b/>
          <w:noProof/>
        </w:rPr>
        <w:t>8</w:t>
      </w:r>
      <w:r>
        <w:rPr>
          <w:noProof/>
        </w:rPr>
        <w:t>, 2023-2026 (2016).</w:t>
      </w:r>
      <w:bookmarkEnd w:id="15"/>
    </w:p>
    <w:p w14:paraId="3C42A03E" w14:textId="706DA31A" w:rsidR="007D77E1" w:rsidRDefault="007D77E1" w:rsidP="007D77E1">
      <w:pPr>
        <w:spacing w:after="0" w:line="240" w:lineRule="auto"/>
        <w:ind w:left="720" w:hanging="720"/>
        <w:rPr>
          <w:noProof/>
        </w:rPr>
      </w:pPr>
      <w:bookmarkStart w:id="16" w:name="_ENREF_15"/>
      <w:r w:rsidRPr="005C109D">
        <w:rPr>
          <w:noProof/>
        </w:rPr>
        <w:t>1</w:t>
      </w:r>
      <w:r w:rsidR="008A6148" w:rsidRPr="005C109D">
        <w:rPr>
          <w:noProof/>
        </w:rPr>
        <w:t>7</w:t>
      </w:r>
      <w:r w:rsidRPr="005C109D">
        <w:rPr>
          <w:noProof/>
        </w:rPr>
        <w:tab/>
        <w:t xml:space="preserve">Agard </w:t>
      </w:r>
      <w:r w:rsidR="00E115A2" w:rsidRPr="005C109D">
        <w:rPr>
          <w:noProof/>
        </w:rPr>
        <w:t>N.</w:t>
      </w:r>
      <w:r w:rsidRPr="005C109D">
        <w:rPr>
          <w:noProof/>
        </w:rPr>
        <w:t>J.</w:t>
      </w:r>
      <w:r w:rsidRPr="005C109D">
        <w:rPr>
          <w:i/>
          <w:noProof/>
        </w:rPr>
        <w:t xml:space="preserve"> </w:t>
      </w:r>
      <w:r w:rsidRPr="00BD4F24">
        <w:rPr>
          <w:noProof/>
        </w:rPr>
        <w:t xml:space="preserve">et al. </w:t>
      </w:r>
      <w:r>
        <w:rPr>
          <w:noProof/>
        </w:rPr>
        <w:t>Engineered imine reductases and methods for the reductive amination of ketone and amine compounds. US2015132807 A1 (2015).</w:t>
      </w:r>
      <w:bookmarkEnd w:id="16"/>
    </w:p>
    <w:p w14:paraId="630A3453" w14:textId="3D9AA083" w:rsidR="007D77E1" w:rsidRDefault="007D77E1" w:rsidP="007D77E1">
      <w:pPr>
        <w:spacing w:after="0" w:line="240" w:lineRule="auto"/>
        <w:ind w:left="720" w:hanging="720"/>
        <w:rPr>
          <w:noProof/>
        </w:rPr>
      </w:pPr>
      <w:bookmarkStart w:id="17" w:name="_ENREF_16"/>
      <w:r>
        <w:rPr>
          <w:noProof/>
        </w:rPr>
        <w:t>1</w:t>
      </w:r>
      <w:r w:rsidR="008A6148">
        <w:rPr>
          <w:noProof/>
        </w:rPr>
        <w:t>8</w:t>
      </w:r>
      <w:r>
        <w:rPr>
          <w:noProof/>
        </w:rPr>
        <w:tab/>
        <w:t>Itoh, N., Yachi, C. &amp; Kudome, T. Determining a novel NAD</w:t>
      </w:r>
      <w:r w:rsidR="006E64AB" w:rsidRPr="006E64AB">
        <w:rPr>
          <w:noProof/>
          <w:vertAlign w:val="superscript"/>
        </w:rPr>
        <w:t>+</w:t>
      </w:r>
      <w:r>
        <w:rPr>
          <w:noProof/>
        </w:rPr>
        <w:t>-dependent amine dehydrogenase with a broad substrate range from</w:t>
      </w:r>
      <w:r w:rsidR="006E64AB">
        <w:rPr>
          <w:noProof/>
        </w:rPr>
        <w:t xml:space="preserve"> </w:t>
      </w:r>
      <w:r w:rsidRPr="006E64AB">
        <w:rPr>
          <w:i/>
          <w:noProof/>
        </w:rPr>
        <w:t>Streptomyces virginiae</w:t>
      </w:r>
      <w:r w:rsidR="006E64AB">
        <w:rPr>
          <w:noProof/>
        </w:rPr>
        <w:t xml:space="preserve"> </w:t>
      </w:r>
      <w:r>
        <w:rPr>
          <w:noProof/>
        </w:rPr>
        <w:t xml:space="preserve">IFO 12827: purification and characterization. </w:t>
      </w:r>
      <w:r w:rsidR="0050166D" w:rsidRPr="00F73350">
        <w:rPr>
          <w:i/>
          <w:noProof/>
        </w:rPr>
        <w:t>J</w:t>
      </w:r>
      <w:r w:rsidR="0050166D">
        <w:rPr>
          <w:i/>
          <w:noProof/>
        </w:rPr>
        <w:t>.</w:t>
      </w:r>
      <w:r w:rsidRPr="00F73350">
        <w:rPr>
          <w:i/>
          <w:noProof/>
        </w:rPr>
        <w:t xml:space="preserve"> </w:t>
      </w:r>
      <w:r w:rsidR="0050166D" w:rsidRPr="00F73350">
        <w:rPr>
          <w:i/>
          <w:noProof/>
        </w:rPr>
        <w:t>Mol</w:t>
      </w:r>
      <w:r w:rsidR="0050166D">
        <w:rPr>
          <w:i/>
          <w:noProof/>
        </w:rPr>
        <w:t>.</w:t>
      </w:r>
      <w:r w:rsidR="0050166D" w:rsidRPr="00F73350">
        <w:rPr>
          <w:i/>
          <w:noProof/>
        </w:rPr>
        <w:t xml:space="preserve"> Catal</w:t>
      </w:r>
      <w:r w:rsidR="0050166D">
        <w:rPr>
          <w:i/>
          <w:noProof/>
        </w:rPr>
        <w:t>.</w:t>
      </w:r>
      <w:r w:rsidR="0050166D" w:rsidRPr="00F73350">
        <w:rPr>
          <w:i/>
          <w:noProof/>
        </w:rPr>
        <w:t xml:space="preserve"> </w:t>
      </w:r>
      <w:r w:rsidRPr="00F73350">
        <w:rPr>
          <w:i/>
          <w:noProof/>
        </w:rPr>
        <w:t xml:space="preserve">B: </w:t>
      </w:r>
      <w:r w:rsidR="0050166D" w:rsidRPr="00F73350">
        <w:rPr>
          <w:i/>
          <w:noProof/>
        </w:rPr>
        <w:t>Enz</w:t>
      </w:r>
      <w:r w:rsidR="0050166D">
        <w:rPr>
          <w:i/>
          <w:noProof/>
        </w:rPr>
        <w:t>.</w:t>
      </w:r>
      <w:r w:rsidR="0050166D">
        <w:rPr>
          <w:noProof/>
        </w:rPr>
        <w:t xml:space="preserve"> </w:t>
      </w:r>
      <w:r w:rsidRPr="00F73350">
        <w:rPr>
          <w:b/>
          <w:noProof/>
        </w:rPr>
        <w:t>10</w:t>
      </w:r>
      <w:r>
        <w:rPr>
          <w:noProof/>
        </w:rPr>
        <w:t>, 281-290 (2000).</w:t>
      </w:r>
      <w:bookmarkEnd w:id="17"/>
    </w:p>
    <w:p w14:paraId="19865123" w14:textId="4B5F7E5C" w:rsidR="007D77E1" w:rsidRPr="007D77E1" w:rsidRDefault="008A6148" w:rsidP="007D77E1">
      <w:pPr>
        <w:spacing w:after="0" w:line="240" w:lineRule="auto"/>
        <w:ind w:left="720" w:hanging="720"/>
        <w:rPr>
          <w:noProof/>
        </w:rPr>
      </w:pPr>
      <w:bookmarkStart w:id="18" w:name="_ENREF_17"/>
      <w:r>
        <w:rPr>
          <w:noProof/>
        </w:rPr>
        <w:t>19</w:t>
      </w:r>
      <w:r w:rsidR="007D77E1">
        <w:rPr>
          <w:noProof/>
        </w:rPr>
        <w:tab/>
        <w:t>Wang, S. &amp; Fang, B. Method for preparing chiral amine through asymmetric reduction under catalysis of marine strain OTI</w:t>
      </w:r>
      <w:r w:rsidR="0050166D">
        <w:rPr>
          <w:noProof/>
        </w:rPr>
        <w:t>.</w:t>
      </w:r>
      <w:r w:rsidR="007D77E1">
        <w:rPr>
          <w:noProof/>
        </w:rPr>
        <w:t xml:space="preserve"> CN103224963B</w:t>
      </w:r>
      <w:r w:rsidR="0050166D">
        <w:rPr>
          <w:noProof/>
        </w:rPr>
        <w:t xml:space="preserve"> (2013).</w:t>
      </w:r>
      <w:r w:rsidR="007D77E1">
        <w:rPr>
          <w:noProof/>
        </w:rPr>
        <w:t xml:space="preserve"> </w:t>
      </w:r>
      <w:bookmarkEnd w:id="18"/>
    </w:p>
    <w:p w14:paraId="50E35E4A" w14:textId="297F7D1E" w:rsidR="007D77E1" w:rsidRPr="009C140D" w:rsidRDefault="008A6148" w:rsidP="007D77E1">
      <w:pPr>
        <w:spacing w:after="0" w:line="240" w:lineRule="auto"/>
        <w:ind w:left="720" w:hanging="720"/>
        <w:rPr>
          <w:noProof/>
        </w:rPr>
      </w:pPr>
      <w:bookmarkStart w:id="19" w:name="_ENREF_18"/>
      <w:r w:rsidRPr="00BD4F24">
        <w:rPr>
          <w:noProof/>
        </w:rPr>
        <w:t>20</w:t>
      </w:r>
      <w:r w:rsidR="007D77E1" w:rsidRPr="00BD4F24">
        <w:rPr>
          <w:noProof/>
        </w:rPr>
        <w:tab/>
        <w:t>Aleku, G.A.</w:t>
      </w:r>
      <w:r w:rsidR="007D77E1" w:rsidRPr="00BD4F24">
        <w:rPr>
          <w:i/>
          <w:noProof/>
        </w:rPr>
        <w:t xml:space="preserve"> </w:t>
      </w:r>
      <w:r w:rsidR="007D77E1" w:rsidRPr="00BD4F24">
        <w:rPr>
          <w:noProof/>
        </w:rPr>
        <w:t xml:space="preserve">et al. </w:t>
      </w:r>
      <w:r w:rsidR="007D77E1">
        <w:rPr>
          <w:noProof/>
        </w:rPr>
        <w:t xml:space="preserve">A reductive aminase from </w:t>
      </w:r>
      <w:r w:rsidR="007D77E1" w:rsidRPr="006E64AB">
        <w:rPr>
          <w:i/>
          <w:noProof/>
        </w:rPr>
        <w:t>Aspergillus oryzae</w:t>
      </w:r>
      <w:r w:rsidR="007D77E1">
        <w:rPr>
          <w:noProof/>
        </w:rPr>
        <w:t xml:space="preserve">. </w:t>
      </w:r>
      <w:r w:rsidR="007D77E1" w:rsidRPr="009C140D">
        <w:rPr>
          <w:i/>
          <w:noProof/>
        </w:rPr>
        <w:t>Nat</w:t>
      </w:r>
      <w:r w:rsidR="0050166D">
        <w:rPr>
          <w:i/>
          <w:noProof/>
        </w:rPr>
        <w:t>.</w:t>
      </w:r>
      <w:r w:rsidR="007D77E1" w:rsidRPr="009C140D">
        <w:rPr>
          <w:i/>
          <w:noProof/>
        </w:rPr>
        <w:t xml:space="preserve"> Chem</w:t>
      </w:r>
      <w:r w:rsidR="0050166D">
        <w:rPr>
          <w:i/>
          <w:noProof/>
        </w:rPr>
        <w:t>.</w:t>
      </w:r>
      <w:r w:rsidR="007D77E1" w:rsidRPr="009C140D">
        <w:rPr>
          <w:noProof/>
        </w:rPr>
        <w:t xml:space="preserve"> </w:t>
      </w:r>
      <w:r w:rsidR="006E64AB" w:rsidRPr="009C140D">
        <w:rPr>
          <w:b/>
          <w:noProof/>
        </w:rPr>
        <w:t>9</w:t>
      </w:r>
      <w:r w:rsidR="006E64AB" w:rsidRPr="009C140D">
        <w:rPr>
          <w:noProof/>
        </w:rPr>
        <w:t>,</w:t>
      </w:r>
      <w:r w:rsidR="006E64AB" w:rsidRPr="009C140D">
        <w:rPr>
          <w:b/>
          <w:noProof/>
        </w:rPr>
        <w:t xml:space="preserve"> </w:t>
      </w:r>
      <w:r w:rsidR="006E64AB" w:rsidRPr="009C140D">
        <w:rPr>
          <w:noProof/>
        </w:rPr>
        <w:t>961-969</w:t>
      </w:r>
      <w:r w:rsidR="007D77E1" w:rsidRPr="009C140D">
        <w:rPr>
          <w:noProof/>
        </w:rPr>
        <w:t xml:space="preserve"> (2017).</w:t>
      </w:r>
      <w:bookmarkEnd w:id="19"/>
    </w:p>
    <w:p w14:paraId="3DA52E06" w14:textId="1AEFBEBE" w:rsidR="007D77E1" w:rsidRDefault="008A6148" w:rsidP="007D77E1">
      <w:pPr>
        <w:spacing w:after="0" w:line="240" w:lineRule="auto"/>
        <w:ind w:left="720" w:hanging="720"/>
        <w:rPr>
          <w:noProof/>
        </w:rPr>
      </w:pPr>
      <w:bookmarkStart w:id="20" w:name="_ENREF_19"/>
      <w:r w:rsidRPr="005C109D">
        <w:rPr>
          <w:noProof/>
        </w:rPr>
        <w:t>21</w:t>
      </w:r>
      <w:r w:rsidR="007D77E1" w:rsidRPr="005C109D">
        <w:rPr>
          <w:noProof/>
        </w:rPr>
        <w:tab/>
        <w:t>France, S.P.</w:t>
      </w:r>
      <w:r w:rsidR="007D77E1" w:rsidRPr="005C109D">
        <w:rPr>
          <w:i/>
          <w:noProof/>
        </w:rPr>
        <w:t xml:space="preserve"> </w:t>
      </w:r>
      <w:r w:rsidR="007D77E1" w:rsidRPr="00BD4F24">
        <w:rPr>
          <w:noProof/>
        </w:rPr>
        <w:t xml:space="preserve">et al. </w:t>
      </w:r>
      <w:r w:rsidR="007D77E1">
        <w:rPr>
          <w:noProof/>
        </w:rPr>
        <w:t xml:space="preserve">Identification of Novel Bacterial Members of the Imine Reductase Enzyme Family that Perform Reductive Amination. </w:t>
      </w:r>
      <w:r w:rsidR="007D77E1" w:rsidRPr="00F73350">
        <w:rPr>
          <w:i/>
          <w:noProof/>
        </w:rPr>
        <w:t>ChemCatChem</w:t>
      </w:r>
      <w:r w:rsidR="007D77E1">
        <w:rPr>
          <w:noProof/>
        </w:rPr>
        <w:t xml:space="preserve"> </w:t>
      </w:r>
      <w:r w:rsidR="007D77E1" w:rsidRPr="00F73350">
        <w:rPr>
          <w:b/>
          <w:noProof/>
        </w:rPr>
        <w:t>10</w:t>
      </w:r>
      <w:r w:rsidR="007D77E1">
        <w:rPr>
          <w:noProof/>
        </w:rPr>
        <w:t>, 1-6 (2018).</w:t>
      </w:r>
      <w:bookmarkEnd w:id="20"/>
    </w:p>
    <w:p w14:paraId="04E380AA" w14:textId="295B2100" w:rsidR="007D77E1" w:rsidRDefault="007D77E1" w:rsidP="007D77E1">
      <w:pPr>
        <w:spacing w:after="0" w:line="240" w:lineRule="auto"/>
        <w:ind w:left="720" w:hanging="720"/>
        <w:rPr>
          <w:noProof/>
        </w:rPr>
      </w:pPr>
      <w:bookmarkStart w:id="21" w:name="_ENREF_20"/>
      <w:r>
        <w:rPr>
          <w:noProof/>
        </w:rPr>
        <w:t>2</w:t>
      </w:r>
      <w:r w:rsidR="008A6148">
        <w:rPr>
          <w:noProof/>
        </w:rPr>
        <w:t>2</w:t>
      </w:r>
      <w:r>
        <w:rPr>
          <w:noProof/>
        </w:rPr>
        <w:tab/>
        <w:t>Fonknechten, N.</w:t>
      </w:r>
      <w:r w:rsidRPr="00F73350">
        <w:rPr>
          <w:i/>
          <w:noProof/>
        </w:rPr>
        <w:t xml:space="preserve"> </w:t>
      </w:r>
      <w:r w:rsidRPr="00BD4F24">
        <w:rPr>
          <w:noProof/>
        </w:rPr>
        <w:t>et al.</w:t>
      </w:r>
      <w:r>
        <w:rPr>
          <w:noProof/>
        </w:rPr>
        <w:t xml:space="preserve"> A Conserved Gene Cluster Rules Anaerobic Oxidative Degradation of l-Ornithine. </w:t>
      </w:r>
      <w:r w:rsidR="0050166D" w:rsidRPr="00F73350">
        <w:rPr>
          <w:i/>
          <w:noProof/>
        </w:rPr>
        <w:t>J</w:t>
      </w:r>
      <w:r w:rsidR="0050166D">
        <w:rPr>
          <w:i/>
          <w:noProof/>
        </w:rPr>
        <w:t>.</w:t>
      </w:r>
      <w:r w:rsidRPr="00F73350">
        <w:rPr>
          <w:i/>
          <w:noProof/>
        </w:rPr>
        <w:t xml:space="preserve"> </w:t>
      </w:r>
      <w:r w:rsidR="0050166D">
        <w:rPr>
          <w:i/>
          <w:noProof/>
        </w:rPr>
        <w:t>B</w:t>
      </w:r>
      <w:r w:rsidRPr="00F73350">
        <w:rPr>
          <w:i/>
          <w:noProof/>
        </w:rPr>
        <w:t>acteriol</w:t>
      </w:r>
      <w:r w:rsidR="0050166D">
        <w:rPr>
          <w:i/>
          <w:noProof/>
        </w:rPr>
        <w:t xml:space="preserve">. </w:t>
      </w:r>
      <w:r w:rsidRPr="00F73350">
        <w:rPr>
          <w:b/>
          <w:noProof/>
        </w:rPr>
        <w:t>191</w:t>
      </w:r>
      <w:r>
        <w:rPr>
          <w:noProof/>
        </w:rPr>
        <w:t>, 3162-3167 (2009).</w:t>
      </w:r>
      <w:bookmarkEnd w:id="21"/>
    </w:p>
    <w:p w14:paraId="26CB9D20" w14:textId="5B1E9636" w:rsidR="007D77E1" w:rsidRPr="00F73350" w:rsidRDefault="007D77E1" w:rsidP="007D77E1">
      <w:pPr>
        <w:spacing w:after="0" w:line="240" w:lineRule="auto"/>
        <w:ind w:left="720" w:hanging="720"/>
        <w:rPr>
          <w:noProof/>
          <w:lang w:val="fr-FR"/>
        </w:rPr>
      </w:pPr>
      <w:bookmarkStart w:id="22" w:name="_ENREF_21"/>
      <w:r>
        <w:rPr>
          <w:noProof/>
        </w:rPr>
        <w:t>2</w:t>
      </w:r>
      <w:r w:rsidR="008A6148">
        <w:rPr>
          <w:noProof/>
        </w:rPr>
        <w:t>3</w:t>
      </w:r>
      <w:r>
        <w:rPr>
          <w:noProof/>
        </w:rPr>
        <w:tab/>
        <w:t>Mayol, O.</w:t>
      </w:r>
      <w:r w:rsidRPr="00F73350">
        <w:rPr>
          <w:i/>
          <w:noProof/>
        </w:rPr>
        <w:t xml:space="preserve"> </w:t>
      </w:r>
      <w:r w:rsidRPr="00BD4F24">
        <w:rPr>
          <w:noProof/>
        </w:rPr>
        <w:t>et al.</w:t>
      </w:r>
      <w:r>
        <w:rPr>
          <w:noProof/>
        </w:rPr>
        <w:t xml:space="preserve"> Asymmetric reductive amination by a wild-type amine dehydrogenase from the thermophilic bacteria </w:t>
      </w:r>
      <w:r w:rsidRPr="006E64AB">
        <w:rPr>
          <w:i/>
          <w:noProof/>
        </w:rPr>
        <w:t>Petrotoga mobilis</w:t>
      </w:r>
      <w:r>
        <w:rPr>
          <w:noProof/>
        </w:rPr>
        <w:t xml:space="preserve">. </w:t>
      </w:r>
      <w:r w:rsidR="0050166D" w:rsidRPr="0050166D">
        <w:rPr>
          <w:i/>
          <w:noProof/>
          <w:lang w:val="fr-FR"/>
        </w:rPr>
        <w:t>Catal. Sci. Technol.</w:t>
      </w:r>
      <w:r w:rsidR="0050166D" w:rsidRPr="0050166D" w:rsidDel="0050166D">
        <w:rPr>
          <w:i/>
          <w:noProof/>
          <w:lang w:val="fr-FR"/>
        </w:rPr>
        <w:t xml:space="preserve"> </w:t>
      </w:r>
      <w:r w:rsidRPr="00F73350">
        <w:rPr>
          <w:b/>
          <w:noProof/>
          <w:lang w:val="fr-FR"/>
        </w:rPr>
        <w:t>6</w:t>
      </w:r>
      <w:r w:rsidRPr="00F73350">
        <w:rPr>
          <w:noProof/>
          <w:lang w:val="fr-FR"/>
        </w:rPr>
        <w:t>, 7421-7428 (2016).</w:t>
      </w:r>
      <w:bookmarkEnd w:id="22"/>
    </w:p>
    <w:p w14:paraId="6C57A445" w14:textId="3F7579F2" w:rsidR="007D77E1" w:rsidRDefault="008A6148" w:rsidP="00C2132C">
      <w:pPr>
        <w:spacing w:after="0" w:line="240" w:lineRule="auto"/>
        <w:ind w:left="720" w:hanging="720"/>
        <w:rPr>
          <w:noProof/>
        </w:rPr>
      </w:pPr>
      <w:bookmarkStart w:id="23" w:name="_ENREF_22"/>
      <w:r>
        <w:rPr>
          <w:noProof/>
          <w:lang w:val="fr-FR"/>
        </w:rPr>
        <w:lastRenderedPageBreak/>
        <w:t>24</w:t>
      </w:r>
      <w:r w:rsidR="007D77E1" w:rsidRPr="00F73350">
        <w:rPr>
          <w:noProof/>
          <w:lang w:val="fr-FR"/>
        </w:rPr>
        <w:tab/>
        <w:t xml:space="preserve">Zaparucha, A., de Berardinis, V. &amp; Vaxelaire-Vergne, C. </w:t>
      </w:r>
      <w:r w:rsidR="007D77E1" w:rsidRPr="00BD4F24">
        <w:rPr>
          <w:i/>
          <w:noProof/>
          <w:lang w:val="fr-FR"/>
        </w:rPr>
        <w:t xml:space="preserve">Chapter 1. </w:t>
      </w:r>
      <w:r w:rsidR="007D77E1" w:rsidRPr="00BD4F24">
        <w:rPr>
          <w:i/>
          <w:noProof/>
        </w:rPr>
        <w:t>Genome Mining for Enzyme Discovery</w:t>
      </w:r>
      <w:r w:rsidR="0050166D" w:rsidRPr="00BD4F24">
        <w:rPr>
          <w:i/>
          <w:noProof/>
        </w:rPr>
        <w:t>, in Modern Biocatalysis: Advances Towards Synthetic Biological Systems</w:t>
      </w:r>
      <w:r w:rsidR="007D77E1" w:rsidRPr="00BD4F24">
        <w:rPr>
          <w:i/>
          <w:noProof/>
        </w:rPr>
        <w:t xml:space="preserve">. </w:t>
      </w:r>
      <w:r w:rsidR="007D77E1">
        <w:rPr>
          <w:noProof/>
        </w:rPr>
        <w:t>(</w:t>
      </w:r>
      <w:r w:rsidR="0050166D">
        <w:rPr>
          <w:noProof/>
        </w:rPr>
        <w:t xml:space="preserve">RSC, </w:t>
      </w:r>
      <w:r w:rsidR="00550281">
        <w:rPr>
          <w:noProof/>
        </w:rPr>
        <w:t xml:space="preserve">Cambridge, UK, </w:t>
      </w:r>
      <w:r w:rsidR="007D77E1">
        <w:rPr>
          <w:noProof/>
        </w:rPr>
        <w:t>2018).</w:t>
      </w:r>
      <w:bookmarkEnd w:id="23"/>
      <w:r w:rsidR="0050166D">
        <w:rPr>
          <w:noProof/>
        </w:rPr>
        <w:t xml:space="preserve"> </w:t>
      </w:r>
    </w:p>
    <w:p w14:paraId="7945EE7D" w14:textId="79B6AD45" w:rsidR="007D77E1" w:rsidRDefault="008A6148" w:rsidP="007D77E1">
      <w:pPr>
        <w:spacing w:after="0" w:line="240" w:lineRule="auto"/>
        <w:ind w:left="720" w:hanging="720"/>
        <w:rPr>
          <w:noProof/>
        </w:rPr>
      </w:pPr>
      <w:bookmarkStart w:id="24" w:name="_ENREF_23"/>
      <w:r>
        <w:rPr>
          <w:noProof/>
        </w:rPr>
        <w:t>25</w:t>
      </w:r>
      <w:r w:rsidR="007D77E1">
        <w:rPr>
          <w:noProof/>
        </w:rPr>
        <w:tab/>
        <w:t xml:space="preserve">Knaus, T., Bohmer, W. &amp; Mutti, F.G. Amine dehydrogenases: efficient biocatalysts for the reductive amination of carbonyl compounds. </w:t>
      </w:r>
      <w:r w:rsidR="007D77E1" w:rsidRPr="00F73350">
        <w:rPr>
          <w:i/>
          <w:noProof/>
        </w:rPr>
        <w:t xml:space="preserve">Green </w:t>
      </w:r>
      <w:r w:rsidR="00550281" w:rsidRPr="00F73350">
        <w:rPr>
          <w:i/>
          <w:noProof/>
        </w:rPr>
        <w:t>Chem</w:t>
      </w:r>
      <w:r w:rsidR="00550281">
        <w:rPr>
          <w:i/>
          <w:noProof/>
        </w:rPr>
        <w:t>.</w:t>
      </w:r>
      <w:r w:rsidR="00550281">
        <w:rPr>
          <w:noProof/>
        </w:rPr>
        <w:t xml:space="preserve"> </w:t>
      </w:r>
      <w:r w:rsidR="007D77E1" w:rsidRPr="00F73350">
        <w:rPr>
          <w:b/>
          <w:noProof/>
        </w:rPr>
        <w:t>19</w:t>
      </w:r>
      <w:r w:rsidR="007D77E1">
        <w:rPr>
          <w:noProof/>
        </w:rPr>
        <w:t>, 453-463 (2017).</w:t>
      </w:r>
      <w:bookmarkEnd w:id="24"/>
    </w:p>
    <w:p w14:paraId="0ADB2255" w14:textId="35C2C9D1" w:rsidR="007D77E1" w:rsidRDefault="008A6148" w:rsidP="007D77E1">
      <w:pPr>
        <w:spacing w:after="0" w:line="240" w:lineRule="auto"/>
        <w:ind w:left="720" w:hanging="720"/>
        <w:rPr>
          <w:noProof/>
        </w:rPr>
      </w:pPr>
      <w:bookmarkStart w:id="25" w:name="_ENREF_24"/>
      <w:r>
        <w:rPr>
          <w:noProof/>
        </w:rPr>
        <w:t>26</w:t>
      </w:r>
      <w:r w:rsidR="007D77E1">
        <w:rPr>
          <w:noProof/>
        </w:rPr>
        <w:tab/>
        <w:t xml:space="preserve">Godoy-Alcántar, C., Yatsimirsky, A.K. &amp; Lehn, J.M. Structure-stability correlations for imine formation in aqueous solution. </w:t>
      </w:r>
      <w:r w:rsidR="00550281" w:rsidRPr="00F73350">
        <w:rPr>
          <w:i/>
          <w:noProof/>
        </w:rPr>
        <w:t>J</w:t>
      </w:r>
      <w:r w:rsidR="00550281">
        <w:rPr>
          <w:i/>
          <w:noProof/>
        </w:rPr>
        <w:t>.</w:t>
      </w:r>
      <w:r w:rsidR="007D77E1" w:rsidRPr="00F73350">
        <w:rPr>
          <w:i/>
          <w:noProof/>
        </w:rPr>
        <w:t>Phys</w:t>
      </w:r>
      <w:r w:rsidR="00550281">
        <w:rPr>
          <w:i/>
          <w:noProof/>
        </w:rPr>
        <w:t xml:space="preserve">. </w:t>
      </w:r>
      <w:r w:rsidR="00550281" w:rsidRPr="00F73350">
        <w:rPr>
          <w:i/>
          <w:noProof/>
        </w:rPr>
        <w:t>Org</w:t>
      </w:r>
      <w:r w:rsidR="00550281">
        <w:rPr>
          <w:i/>
          <w:noProof/>
        </w:rPr>
        <w:t xml:space="preserve">. </w:t>
      </w:r>
      <w:r w:rsidR="00550281" w:rsidRPr="00F73350">
        <w:rPr>
          <w:i/>
          <w:noProof/>
        </w:rPr>
        <w:t>Chem</w:t>
      </w:r>
      <w:r w:rsidR="00550281">
        <w:rPr>
          <w:i/>
          <w:noProof/>
        </w:rPr>
        <w:t>.</w:t>
      </w:r>
      <w:r w:rsidR="00550281">
        <w:rPr>
          <w:noProof/>
        </w:rPr>
        <w:t xml:space="preserve"> </w:t>
      </w:r>
      <w:r w:rsidR="007D77E1" w:rsidRPr="00F73350">
        <w:rPr>
          <w:b/>
          <w:noProof/>
        </w:rPr>
        <w:t>18</w:t>
      </w:r>
      <w:r w:rsidR="007D77E1">
        <w:rPr>
          <w:noProof/>
        </w:rPr>
        <w:t>, 979-985 (2005).</w:t>
      </w:r>
      <w:bookmarkEnd w:id="25"/>
    </w:p>
    <w:p w14:paraId="13C0C02B" w14:textId="0CC51B7D" w:rsidR="007D77E1" w:rsidRDefault="008A6148" w:rsidP="007D77E1">
      <w:pPr>
        <w:spacing w:after="0" w:line="240" w:lineRule="auto"/>
        <w:ind w:left="720" w:hanging="720"/>
        <w:rPr>
          <w:noProof/>
        </w:rPr>
      </w:pPr>
      <w:bookmarkStart w:id="26" w:name="_ENREF_25"/>
      <w:r w:rsidRPr="00F71335">
        <w:rPr>
          <w:noProof/>
        </w:rPr>
        <w:t>27</w:t>
      </w:r>
      <w:r w:rsidR="007D77E1" w:rsidRPr="00F71335">
        <w:rPr>
          <w:noProof/>
        </w:rPr>
        <w:tab/>
        <w:t>Scheller, P.N.</w:t>
      </w:r>
      <w:r w:rsidR="007D77E1" w:rsidRPr="00F71335">
        <w:rPr>
          <w:i/>
          <w:noProof/>
        </w:rPr>
        <w:t xml:space="preserve"> </w:t>
      </w:r>
      <w:r w:rsidR="007D77E1" w:rsidRPr="00BD4F24">
        <w:rPr>
          <w:noProof/>
        </w:rPr>
        <w:t>et al.</w:t>
      </w:r>
      <w:r w:rsidR="007D77E1" w:rsidRPr="00F71335">
        <w:rPr>
          <w:noProof/>
        </w:rPr>
        <w:t xml:space="preserve"> </w:t>
      </w:r>
      <w:r w:rsidR="007D77E1">
        <w:rPr>
          <w:noProof/>
        </w:rPr>
        <w:t xml:space="preserve">Imine Reductase-Catalyzed Intermolecular Reductive Amination of Aldehydes and Ketones. </w:t>
      </w:r>
      <w:r w:rsidR="007D77E1" w:rsidRPr="00F73350">
        <w:rPr>
          <w:i/>
          <w:noProof/>
        </w:rPr>
        <w:t>ChemCatChem</w:t>
      </w:r>
      <w:r w:rsidR="007D77E1">
        <w:rPr>
          <w:noProof/>
        </w:rPr>
        <w:t xml:space="preserve"> </w:t>
      </w:r>
      <w:r w:rsidR="007D77E1" w:rsidRPr="00F73350">
        <w:rPr>
          <w:b/>
          <w:noProof/>
        </w:rPr>
        <w:t>7</w:t>
      </w:r>
      <w:r w:rsidR="007D77E1">
        <w:rPr>
          <w:noProof/>
        </w:rPr>
        <w:t>, 3239-3242 (2015).</w:t>
      </w:r>
      <w:bookmarkEnd w:id="26"/>
    </w:p>
    <w:p w14:paraId="6498E851" w14:textId="5D0355D8" w:rsidR="007D77E1" w:rsidRDefault="007D77E1" w:rsidP="007D77E1">
      <w:pPr>
        <w:spacing w:after="0" w:line="240" w:lineRule="auto"/>
        <w:ind w:left="720" w:hanging="720"/>
        <w:rPr>
          <w:noProof/>
        </w:rPr>
      </w:pPr>
      <w:bookmarkStart w:id="27" w:name="_ENREF_26"/>
      <w:r>
        <w:rPr>
          <w:noProof/>
        </w:rPr>
        <w:t>2</w:t>
      </w:r>
      <w:r w:rsidR="002856A9">
        <w:rPr>
          <w:noProof/>
        </w:rPr>
        <w:t>8</w:t>
      </w:r>
      <w:r>
        <w:rPr>
          <w:noProof/>
        </w:rPr>
        <w:tab/>
        <w:t xml:space="preserve">Reddy, S.G., Sacchettini, J.C. &amp; Blanchard, J.S. Expression, Purification, and Characterization of </w:t>
      </w:r>
      <w:r w:rsidRPr="006E64AB">
        <w:rPr>
          <w:i/>
          <w:noProof/>
        </w:rPr>
        <w:t>Escherichia coli</w:t>
      </w:r>
      <w:r>
        <w:rPr>
          <w:noProof/>
        </w:rPr>
        <w:t xml:space="preserve"> Dihydrodipicolinate Reductase. </w:t>
      </w:r>
      <w:r w:rsidRPr="00F73350">
        <w:rPr>
          <w:i/>
          <w:noProof/>
        </w:rPr>
        <w:t>Biochemistry</w:t>
      </w:r>
      <w:r>
        <w:rPr>
          <w:noProof/>
        </w:rPr>
        <w:t xml:space="preserve"> </w:t>
      </w:r>
      <w:r w:rsidRPr="00F73350">
        <w:rPr>
          <w:b/>
          <w:noProof/>
        </w:rPr>
        <w:t>34</w:t>
      </w:r>
      <w:r>
        <w:rPr>
          <w:noProof/>
        </w:rPr>
        <w:t>, 3492–3501 (1995).</w:t>
      </w:r>
      <w:bookmarkEnd w:id="27"/>
    </w:p>
    <w:p w14:paraId="59155C31" w14:textId="059828CC" w:rsidR="007D77E1" w:rsidRDefault="007D77E1" w:rsidP="007D77E1">
      <w:pPr>
        <w:spacing w:after="0" w:line="240" w:lineRule="auto"/>
        <w:ind w:left="720" w:hanging="720"/>
        <w:rPr>
          <w:noProof/>
        </w:rPr>
      </w:pPr>
      <w:bookmarkStart w:id="28" w:name="_ENREF_27"/>
      <w:r>
        <w:rPr>
          <w:noProof/>
        </w:rPr>
        <w:t>2</w:t>
      </w:r>
      <w:r w:rsidR="002856A9">
        <w:rPr>
          <w:noProof/>
        </w:rPr>
        <w:t>9</w:t>
      </w:r>
      <w:r>
        <w:rPr>
          <w:noProof/>
        </w:rPr>
        <w:tab/>
        <w:t>Cirilli, M.</w:t>
      </w:r>
      <w:r w:rsidRPr="00F73350">
        <w:rPr>
          <w:i/>
          <w:noProof/>
        </w:rPr>
        <w:t xml:space="preserve"> </w:t>
      </w:r>
      <w:r w:rsidRPr="00BD4F24">
        <w:rPr>
          <w:noProof/>
        </w:rPr>
        <w:t>et al.</w:t>
      </w:r>
      <w:r>
        <w:rPr>
          <w:noProof/>
        </w:rPr>
        <w:t xml:space="preserve"> The three-dimensional structure of the ternary complex of </w:t>
      </w:r>
      <w:r w:rsidRPr="006E64AB">
        <w:rPr>
          <w:i/>
          <w:noProof/>
        </w:rPr>
        <w:t>Corynebacterium glutamicum</w:t>
      </w:r>
      <w:r>
        <w:rPr>
          <w:noProof/>
        </w:rPr>
        <w:t xml:space="preserve"> diaminopimelate dehydrogenase-NADPH-L-2-amino-6-methylene-pimelate. </w:t>
      </w:r>
      <w:r w:rsidRPr="00F73350">
        <w:rPr>
          <w:i/>
          <w:noProof/>
        </w:rPr>
        <w:t xml:space="preserve">Protein </w:t>
      </w:r>
      <w:r w:rsidR="00550281">
        <w:rPr>
          <w:i/>
          <w:noProof/>
        </w:rPr>
        <w:t xml:space="preserve">Sci. </w:t>
      </w:r>
      <w:r w:rsidRPr="00F73350">
        <w:rPr>
          <w:b/>
          <w:noProof/>
        </w:rPr>
        <w:t>9</w:t>
      </w:r>
      <w:r>
        <w:rPr>
          <w:noProof/>
        </w:rPr>
        <w:t>, 2034-2037 (2000).</w:t>
      </w:r>
      <w:bookmarkEnd w:id="28"/>
    </w:p>
    <w:p w14:paraId="237EABCE" w14:textId="77777777" w:rsidR="007D77E1" w:rsidRDefault="002856A9" w:rsidP="007D77E1">
      <w:pPr>
        <w:spacing w:after="0" w:line="240" w:lineRule="auto"/>
        <w:ind w:left="720" w:hanging="720"/>
        <w:rPr>
          <w:noProof/>
        </w:rPr>
      </w:pPr>
      <w:bookmarkStart w:id="29" w:name="_ENREF_28"/>
      <w:r>
        <w:rPr>
          <w:noProof/>
        </w:rPr>
        <w:t>30</w:t>
      </w:r>
      <w:r w:rsidR="007D77E1">
        <w:rPr>
          <w:noProof/>
        </w:rPr>
        <w:tab/>
        <w:t>Liu, W.</w:t>
      </w:r>
      <w:r w:rsidR="007D77E1" w:rsidRPr="00F73350">
        <w:rPr>
          <w:i/>
          <w:noProof/>
        </w:rPr>
        <w:t xml:space="preserve"> </w:t>
      </w:r>
      <w:r w:rsidR="007D77E1" w:rsidRPr="00BD4F24">
        <w:rPr>
          <w:noProof/>
        </w:rPr>
        <w:t>et al.</w:t>
      </w:r>
      <w:r w:rsidR="007D77E1">
        <w:rPr>
          <w:noProof/>
        </w:rPr>
        <w:t xml:space="preserve"> Structural and mutational studies on the unusual substrate specificity of meso-diaminopimelate dehydrogenase from </w:t>
      </w:r>
      <w:r w:rsidR="007D77E1" w:rsidRPr="006E2FAF">
        <w:rPr>
          <w:i/>
          <w:noProof/>
        </w:rPr>
        <w:t>Symbiobacterium thermophilum</w:t>
      </w:r>
      <w:r w:rsidR="007D77E1">
        <w:rPr>
          <w:noProof/>
        </w:rPr>
        <w:t xml:space="preserve">. </w:t>
      </w:r>
      <w:r w:rsidR="007D77E1" w:rsidRPr="00F73350">
        <w:rPr>
          <w:i/>
          <w:noProof/>
        </w:rPr>
        <w:t>Chembiochem</w:t>
      </w:r>
      <w:r w:rsidR="007D77E1">
        <w:rPr>
          <w:noProof/>
        </w:rPr>
        <w:t xml:space="preserve"> </w:t>
      </w:r>
      <w:r w:rsidR="007D77E1" w:rsidRPr="00F73350">
        <w:rPr>
          <w:b/>
          <w:noProof/>
        </w:rPr>
        <w:t>15</w:t>
      </w:r>
      <w:r w:rsidR="007D77E1">
        <w:rPr>
          <w:noProof/>
        </w:rPr>
        <w:t>, 217-222 (2014).</w:t>
      </w:r>
      <w:bookmarkEnd w:id="29"/>
    </w:p>
    <w:p w14:paraId="4D91B5CF" w14:textId="7E692EAD" w:rsidR="007D77E1" w:rsidRDefault="002856A9" w:rsidP="007D77E1">
      <w:pPr>
        <w:spacing w:after="0" w:line="240" w:lineRule="auto"/>
        <w:ind w:left="720" w:hanging="720"/>
        <w:rPr>
          <w:noProof/>
        </w:rPr>
      </w:pPr>
      <w:bookmarkStart w:id="30" w:name="_ENREF_29"/>
      <w:r>
        <w:rPr>
          <w:noProof/>
        </w:rPr>
        <w:t>31</w:t>
      </w:r>
      <w:r w:rsidR="007D77E1">
        <w:rPr>
          <w:noProof/>
        </w:rPr>
        <w:tab/>
        <w:t xml:space="preserve">Tomita, H., Katsuyama, Y., Minami, H. &amp; Ohnishi, Y. Identification and characterization of a bacterial cytochrome P450 monooxygenase catalyzing the 3-nitration of tyrosine in rufomycin biosynthesis. </w:t>
      </w:r>
      <w:r w:rsidR="00550281" w:rsidRPr="00F73350">
        <w:rPr>
          <w:i/>
          <w:noProof/>
        </w:rPr>
        <w:t>J</w:t>
      </w:r>
      <w:r w:rsidR="00550281">
        <w:rPr>
          <w:i/>
          <w:noProof/>
        </w:rPr>
        <w:t>.</w:t>
      </w:r>
      <w:r w:rsidR="00550281" w:rsidRPr="00F73350">
        <w:rPr>
          <w:i/>
          <w:noProof/>
        </w:rPr>
        <w:t xml:space="preserve"> </w:t>
      </w:r>
      <w:r w:rsidR="007D77E1" w:rsidRPr="00F73350">
        <w:rPr>
          <w:i/>
          <w:noProof/>
        </w:rPr>
        <w:t>Biol</w:t>
      </w:r>
      <w:r w:rsidR="00550281">
        <w:rPr>
          <w:i/>
          <w:noProof/>
        </w:rPr>
        <w:t xml:space="preserve">. </w:t>
      </w:r>
      <w:r w:rsidR="00550281" w:rsidRPr="00F73350">
        <w:rPr>
          <w:i/>
          <w:noProof/>
        </w:rPr>
        <w:t>Chem</w:t>
      </w:r>
      <w:r w:rsidR="00550281">
        <w:rPr>
          <w:i/>
          <w:noProof/>
        </w:rPr>
        <w:t>.</w:t>
      </w:r>
      <w:r w:rsidR="00550281">
        <w:rPr>
          <w:noProof/>
        </w:rPr>
        <w:t xml:space="preserve"> </w:t>
      </w:r>
      <w:r w:rsidR="007D77E1" w:rsidRPr="00F73350">
        <w:rPr>
          <w:b/>
          <w:noProof/>
        </w:rPr>
        <w:t>292</w:t>
      </w:r>
      <w:r w:rsidR="007D77E1">
        <w:rPr>
          <w:noProof/>
        </w:rPr>
        <w:t>, 15859-15869 (2017).</w:t>
      </w:r>
      <w:bookmarkEnd w:id="30"/>
    </w:p>
    <w:p w14:paraId="0051A621" w14:textId="2430A6CC" w:rsidR="007D77E1" w:rsidRDefault="008F683C" w:rsidP="003C40D3">
      <w:pPr>
        <w:spacing w:after="0" w:line="240" w:lineRule="auto"/>
        <w:ind w:left="720" w:hanging="720"/>
        <w:rPr>
          <w:noProof/>
        </w:rPr>
      </w:pPr>
      <w:r>
        <w:rPr>
          <w:noProof/>
        </w:rPr>
        <w:t>32</w:t>
      </w:r>
      <w:r>
        <w:rPr>
          <w:noProof/>
        </w:rPr>
        <w:tab/>
        <w:t xml:space="preserve">Vanhooke, J. L. </w:t>
      </w:r>
      <w:r w:rsidRPr="00BD4F24">
        <w:rPr>
          <w:noProof/>
        </w:rPr>
        <w:t>et al</w:t>
      </w:r>
      <w:r w:rsidRPr="00C2132C">
        <w:rPr>
          <w:noProof/>
        </w:rPr>
        <w:t>.</w:t>
      </w:r>
      <w:r>
        <w:rPr>
          <w:noProof/>
        </w:rPr>
        <w:t xml:space="preserve"> </w:t>
      </w:r>
      <w:r w:rsidRPr="008F683C">
        <w:rPr>
          <w:noProof/>
        </w:rPr>
        <w:t xml:space="preserve">Phenylalanine Dehydrogenase from </w:t>
      </w:r>
      <w:r w:rsidRPr="002727A7">
        <w:rPr>
          <w:i/>
          <w:noProof/>
        </w:rPr>
        <w:t>Rhodococcus sp</w:t>
      </w:r>
      <w:r w:rsidRPr="008F683C">
        <w:rPr>
          <w:noProof/>
        </w:rPr>
        <w:t>. M4:  High-Resolution X-ray Analyses of Inhibitory Ternary Complexes Reveal Key Features in the Oxidative Deamination Mechanism</w:t>
      </w:r>
      <w:r>
        <w:rPr>
          <w:noProof/>
        </w:rPr>
        <w:t xml:space="preserve">. </w:t>
      </w:r>
      <w:r w:rsidRPr="00BD4F24">
        <w:rPr>
          <w:i/>
          <w:noProof/>
        </w:rPr>
        <w:t>Biochemistry</w:t>
      </w:r>
      <w:r>
        <w:rPr>
          <w:noProof/>
        </w:rPr>
        <w:t xml:space="preserve"> </w:t>
      </w:r>
      <w:r w:rsidRPr="00BD4F24">
        <w:rPr>
          <w:b/>
          <w:noProof/>
        </w:rPr>
        <w:t>38</w:t>
      </w:r>
      <w:r>
        <w:rPr>
          <w:noProof/>
        </w:rPr>
        <w:t xml:space="preserve">, </w:t>
      </w:r>
      <w:r w:rsidRPr="008F683C">
        <w:rPr>
          <w:noProof/>
        </w:rPr>
        <w:t>2326-2339</w:t>
      </w:r>
      <w:r>
        <w:rPr>
          <w:noProof/>
        </w:rPr>
        <w:t xml:space="preserve"> (1999).</w:t>
      </w:r>
      <w:bookmarkStart w:id="31" w:name="_ENREF_30"/>
      <w:r w:rsidR="007D77E1" w:rsidRPr="00E86F5A">
        <w:rPr>
          <w:noProof/>
        </w:rPr>
        <w:tab/>
      </w:r>
      <w:bookmarkEnd w:id="31"/>
    </w:p>
    <w:p w14:paraId="0489C41F" w14:textId="19DBB97D" w:rsidR="003C40D3" w:rsidRDefault="003C40D3" w:rsidP="003C40D3">
      <w:pPr>
        <w:spacing w:after="0" w:line="240" w:lineRule="auto"/>
        <w:ind w:left="720" w:hanging="720"/>
        <w:rPr>
          <w:noProof/>
        </w:rPr>
      </w:pPr>
      <w:r w:rsidRPr="003C40D3">
        <w:rPr>
          <w:noProof/>
        </w:rPr>
        <w:t>33</w:t>
      </w:r>
      <w:r w:rsidRPr="003C40D3">
        <w:rPr>
          <w:noProof/>
        </w:rPr>
        <w:tab/>
        <w:t xml:space="preserve">Sharma, M. </w:t>
      </w:r>
      <w:r w:rsidRPr="00BD4F24">
        <w:rPr>
          <w:noProof/>
        </w:rPr>
        <w:t>et al</w:t>
      </w:r>
      <w:r w:rsidRPr="00C2132C">
        <w:rPr>
          <w:noProof/>
        </w:rPr>
        <w:t>.</w:t>
      </w:r>
      <w:r w:rsidRPr="003C40D3">
        <w:rPr>
          <w:noProof/>
        </w:rPr>
        <w:t xml:space="preserve"> A Mechanism for Reductive Amination Catalyzed by Fungal Reductive Aminases (RedAms)</w:t>
      </w:r>
      <w:r>
        <w:rPr>
          <w:noProof/>
        </w:rPr>
        <w:t xml:space="preserve">. </w:t>
      </w:r>
      <w:r w:rsidRPr="003C40D3">
        <w:rPr>
          <w:i/>
          <w:noProof/>
        </w:rPr>
        <w:t xml:space="preserve">ACS </w:t>
      </w:r>
      <w:r w:rsidR="00550281" w:rsidRPr="003C40D3">
        <w:rPr>
          <w:i/>
          <w:noProof/>
        </w:rPr>
        <w:t>Catal</w:t>
      </w:r>
      <w:r w:rsidR="00550281">
        <w:rPr>
          <w:i/>
          <w:noProof/>
        </w:rPr>
        <w:t>.</w:t>
      </w:r>
      <w:r w:rsidR="00550281">
        <w:rPr>
          <w:noProof/>
        </w:rPr>
        <w:t xml:space="preserve"> </w:t>
      </w:r>
      <w:r w:rsidRPr="003C40D3">
        <w:rPr>
          <w:b/>
          <w:noProof/>
        </w:rPr>
        <w:t>8</w:t>
      </w:r>
      <w:r>
        <w:rPr>
          <w:noProof/>
        </w:rPr>
        <w:t xml:space="preserve">, </w:t>
      </w:r>
      <w:r w:rsidRPr="003C40D3">
        <w:rPr>
          <w:noProof/>
        </w:rPr>
        <w:t>11534-11541</w:t>
      </w:r>
      <w:r>
        <w:rPr>
          <w:noProof/>
        </w:rPr>
        <w:t xml:space="preserve"> (2018).</w:t>
      </w:r>
    </w:p>
    <w:p w14:paraId="704A7AEE" w14:textId="5E969A37" w:rsidR="003C40D3" w:rsidRPr="003C40D3" w:rsidRDefault="003C40D3" w:rsidP="003C40D3">
      <w:pPr>
        <w:spacing w:after="0" w:line="240" w:lineRule="auto"/>
        <w:ind w:left="720" w:hanging="720"/>
        <w:rPr>
          <w:noProof/>
        </w:rPr>
      </w:pPr>
      <w:r w:rsidRPr="00E86F5A">
        <w:rPr>
          <w:noProof/>
        </w:rPr>
        <w:t>34</w:t>
      </w:r>
      <w:r w:rsidRPr="00E86F5A">
        <w:rPr>
          <w:noProof/>
        </w:rPr>
        <w:tab/>
        <w:t>Lichman, B. R.</w:t>
      </w:r>
      <w:r w:rsidRPr="00E86F5A">
        <w:rPr>
          <w:i/>
          <w:noProof/>
        </w:rPr>
        <w:t xml:space="preserve"> </w:t>
      </w:r>
      <w:r w:rsidRPr="00BD4F24">
        <w:rPr>
          <w:noProof/>
        </w:rPr>
        <w:t>et al.</w:t>
      </w:r>
      <w:r w:rsidRPr="00E86F5A">
        <w:rPr>
          <w:noProof/>
        </w:rPr>
        <w:t xml:space="preserve"> </w:t>
      </w:r>
      <w:r>
        <w:rPr>
          <w:noProof/>
        </w:rPr>
        <w:t xml:space="preserve">Structural Evidence for the Dopamine-First Mechanism of Norcoclaurine Synthase. </w:t>
      </w:r>
      <w:r w:rsidRPr="00F73350">
        <w:rPr>
          <w:i/>
          <w:noProof/>
        </w:rPr>
        <w:t>Biochemistry</w:t>
      </w:r>
      <w:r>
        <w:rPr>
          <w:noProof/>
        </w:rPr>
        <w:t xml:space="preserve"> </w:t>
      </w:r>
      <w:r w:rsidRPr="00F73350">
        <w:rPr>
          <w:b/>
          <w:noProof/>
        </w:rPr>
        <w:t>56</w:t>
      </w:r>
      <w:r>
        <w:rPr>
          <w:noProof/>
        </w:rPr>
        <w:t>, 5274-5277 (2017).</w:t>
      </w:r>
    </w:p>
    <w:p w14:paraId="575EFE54" w14:textId="1D424F26" w:rsidR="007D77E1" w:rsidRDefault="007D77E1" w:rsidP="007D77E1">
      <w:pPr>
        <w:spacing w:after="0" w:line="240" w:lineRule="auto"/>
        <w:ind w:left="720" w:hanging="720"/>
        <w:rPr>
          <w:noProof/>
        </w:rPr>
      </w:pPr>
      <w:bookmarkStart w:id="32" w:name="_ENREF_31"/>
      <w:r w:rsidRPr="00E86F5A">
        <w:rPr>
          <w:noProof/>
        </w:rPr>
        <w:t>3</w:t>
      </w:r>
      <w:r w:rsidR="003C40D3" w:rsidRPr="00E86F5A">
        <w:rPr>
          <w:noProof/>
        </w:rPr>
        <w:t>5</w:t>
      </w:r>
      <w:r w:rsidRPr="00E86F5A">
        <w:rPr>
          <w:noProof/>
        </w:rPr>
        <w:tab/>
        <w:t>Bastard, K.</w:t>
      </w:r>
      <w:r w:rsidRPr="00E86F5A">
        <w:rPr>
          <w:i/>
          <w:noProof/>
        </w:rPr>
        <w:t xml:space="preserve"> </w:t>
      </w:r>
      <w:r w:rsidRPr="00BD4F24">
        <w:rPr>
          <w:noProof/>
        </w:rPr>
        <w:t>et al.</w:t>
      </w:r>
      <w:r w:rsidRPr="00E86F5A">
        <w:rPr>
          <w:noProof/>
        </w:rPr>
        <w:t xml:space="preserve"> </w:t>
      </w:r>
      <w:r>
        <w:rPr>
          <w:noProof/>
        </w:rPr>
        <w:t xml:space="preserve">Revealing the hidden functional diversity of an enzyme family. </w:t>
      </w:r>
      <w:r w:rsidR="00550281" w:rsidRPr="00F73350">
        <w:rPr>
          <w:i/>
          <w:noProof/>
        </w:rPr>
        <w:t>Nat</w:t>
      </w:r>
      <w:r w:rsidR="00550281">
        <w:rPr>
          <w:i/>
          <w:noProof/>
        </w:rPr>
        <w:t>.</w:t>
      </w:r>
      <w:r w:rsidR="00550281" w:rsidRPr="00F73350">
        <w:rPr>
          <w:i/>
          <w:noProof/>
        </w:rPr>
        <w:t xml:space="preserve"> </w:t>
      </w:r>
      <w:r w:rsidR="00550281">
        <w:rPr>
          <w:i/>
          <w:noProof/>
        </w:rPr>
        <w:t>Chem. Biol.</w:t>
      </w:r>
      <w:r w:rsidR="00550281">
        <w:rPr>
          <w:noProof/>
        </w:rPr>
        <w:t xml:space="preserve"> </w:t>
      </w:r>
      <w:r w:rsidRPr="00F73350">
        <w:rPr>
          <w:b/>
          <w:noProof/>
        </w:rPr>
        <w:t>10</w:t>
      </w:r>
      <w:r>
        <w:rPr>
          <w:noProof/>
        </w:rPr>
        <w:t>, 42-49 (2014).</w:t>
      </w:r>
      <w:bookmarkEnd w:id="32"/>
    </w:p>
    <w:p w14:paraId="724FBB26" w14:textId="04477F99" w:rsidR="007D77E1" w:rsidRDefault="007D77E1" w:rsidP="007D77E1">
      <w:pPr>
        <w:spacing w:after="0" w:line="240" w:lineRule="auto"/>
        <w:ind w:left="720" w:hanging="720"/>
        <w:rPr>
          <w:noProof/>
        </w:rPr>
      </w:pPr>
      <w:bookmarkStart w:id="33" w:name="_ENREF_32"/>
      <w:r w:rsidRPr="00E86F5A">
        <w:rPr>
          <w:noProof/>
        </w:rPr>
        <w:t>3</w:t>
      </w:r>
      <w:r w:rsidR="00EE4C4E" w:rsidRPr="00E86F5A">
        <w:rPr>
          <w:noProof/>
        </w:rPr>
        <w:t>6</w:t>
      </w:r>
      <w:r w:rsidRPr="00E86F5A">
        <w:rPr>
          <w:noProof/>
        </w:rPr>
        <w:tab/>
        <w:t>Sigrist, C. J.</w:t>
      </w:r>
      <w:r w:rsidRPr="00E86F5A">
        <w:rPr>
          <w:i/>
          <w:noProof/>
        </w:rPr>
        <w:t xml:space="preserve"> </w:t>
      </w:r>
      <w:r w:rsidRPr="00BD4F24">
        <w:rPr>
          <w:noProof/>
        </w:rPr>
        <w:t>et al.</w:t>
      </w:r>
      <w:r w:rsidRPr="00E86F5A">
        <w:rPr>
          <w:noProof/>
        </w:rPr>
        <w:t xml:space="preserve"> </w:t>
      </w:r>
      <w:r>
        <w:rPr>
          <w:noProof/>
        </w:rPr>
        <w:t xml:space="preserve">New and continuing developments at PROSITE. </w:t>
      </w:r>
      <w:r w:rsidRPr="00F73350">
        <w:rPr>
          <w:i/>
          <w:noProof/>
        </w:rPr>
        <w:t xml:space="preserve">Nucleic </w:t>
      </w:r>
      <w:r w:rsidR="00550281">
        <w:rPr>
          <w:i/>
          <w:noProof/>
        </w:rPr>
        <w:t>A</w:t>
      </w:r>
      <w:r w:rsidRPr="00F73350">
        <w:rPr>
          <w:i/>
          <w:noProof/>
        </w:rPr>
        <w:t xml:space="preserve">cids </w:t>
      </w:r>
      <w:r w:rsidR="00550281">
        <w:rPr>
          <w:i/>
          <w:noProof/>
        </w:rPr>
        <w:t>Res.</w:t>
      </w:r>
      <w:r w:rsidR="00550281">
        <w:rPr>
          <w:noProof/>
        </w:rPr>
        <w:t xml:space="preserve"> </w:t>
      </w:r>
      <w:r w:rsidRPr="00F73350">
        <w:rPr>
          <w:b/>
          <w:noProof/>
        </w:rPr>
        <w:t>41</w:t>
      </w:r>
      <w:r>
        <w:rPr>
          <w:noProof/>
        </w:rPr>
        <w:t>, D344-347 (2013).</w:t>
      </w:r>
      <w:bookmarkEnd w:id="33"/>
    </w:p>
    <w:p w14:paraId="77CB98D6" w14:textId="45F6B0F3" w:rsidR="007D77E1" w:rsidRDefault="007D77E1" w:rsidP="007D77E1">
      <w:pPr>
        <w:spacing w:after="0" w:line="240" w:lineRule="auto"/>
        <w:ind w:left="720" w:hanging="720"/>
        <w:rPr>
          <w:noProof/>
        </w:rPr>
      </w:pPr>
      <w:bookmarkStart w:id="34" w:name="_ENREF_33"/>
      <w:r w:rsidRPr="00E86F5A">
        <w:rPr>
          <w:noProof/>
        </w:rPr>
        <w:t>3</w:t>
      </w:r>
      <w:r w:rsidR="00EE4C4E" w:rsidRPr="00E86F5A">
        <w:rPr>
          <w:noProof/>
        </w:rPr>
        <w:t>7</w:t>
      </w:r>
      <w:r w:rsidRPr="00E86F5A">
        <w:rPr>
          <w:noProof/>
        </w:rPr>
        <w:tab/>
        <w:t>Cosgrove, S. C.</w:t>
      </w:r>
      <w:r w:rsidRPr="00E86F5A">
        <w:rPr>
          <w:i/>
          <w:noProof/>
        </w:rPr>
        <w:t xml:space="preserve"> </w:t>
      </w:r>
      <w:r w:rsidRPr="00BD4F24">
        <w:rPr>
          <w:noProof/>
        </w:rPr>
        <w:t>et al.</w:t>
      </w:r>
      <w:r w:rsidRPr="00E86F5A">
        <w:rPr>
          <w:noProof/>
        </w:rPr>
        <w:t xml:space="preserve"> </w:t>
      </w:r>
      <w:r>
        <w:rPr>
          <w:noProof/>
        </w:rPr>
        <w:t xml:space="preserve">Imine Reductases, Reductive Aminases, and Amine Oxidases for the Synthesis of Chiral Amines: Discovery, Characterization, and Synthetic Applications. </w:t>
      </w:r>
      <w:r w:rsidRPr="00F73350">
        <w:rPr>
          <w:i/>
          <w:noProof/>
        </w:rPr>
        <w:t xml:space="preserve">Methods </w:t>
      </w:r>
      <w:r w:rsidR="00550281">
        <w:rPr>
          <w:i/>
          <w:noProof/>
        </w:rPr>
        <w:t xml:space="preserve">Enzymol. </w:t>
      </w:r>
      <w:r w:rsidR="00550281" w:rsidRPr="00BD4F24">
        <w:rPr>
          <w:b/>
          <w:noProof/>
        </w:rPr>
        <w:t>608</w:t>
      </w:r>
      <w:r w:rsidR="00550281">
        <w:rPr>
          <w:i/>
          <w:noProof/>
        </w:rPr>
        <w:t xml:space="preserve">, </w:t>
      </w:r>
      <w:r w:rsidR="00550281" w:rsidRPr="00BD4F24">
        <w:rPr>
          <w:noProof/>
        </w:rPr>
        <w:t>131-149</w:t>
      </w:r>
      <w:r>
        <w:rPr>
          <w:noProof/>
        </w:rPr>
        <w:t xml:space="preserve"> (2018).</w:t>
      </w:r>
      <w:bookmarkEnd w:id="34"/>
    </w:p>
    <w:p w14:paraId="58B349A5" w14:textId="5ED5E0D9" w:rsidR="007D77E1" w:rsidRDefault="007D77E1" w:rsidP="006E64AB">
      <w:pPr>
        <w:spacing w:after="0" w:line="240" w:lineRule="auto"/>
        <w:ind w:left="720" w:hanging="720"/>
        <w:rPr>
          <w:noProof/>
        </w:rPr>
      </w:pPr>
      <w:bookmarkStart w:id="35" w:name="_ENREF_34"/>
      <w:r>
        <w:rPr>
          <w:noProof/>
        </w:rPr>
        <w:t>3</w:t>
      </w:r>
      <w:r w:rsidR="00EE4C4E">
        <w:rPr>
          <w:noProof/>
        </w:rPr>
        <w:t>8</w:t>
      </w:r>
      <w:r>
        <w:rPr>
          <w:noProof/>
        </w:rPr>
        <w:tab/>
        <w:t>Furnham, N.</w:t>
      </w:r>
      <w:r w:rsidRPr="00F73350">
        <w:rPr>
          <w:i/>
          <w:noProof/>
        </w:rPr>
        <w:t xml:space="preserve"> </w:t>
      </w:r>
      <w:r w:rsidRPr="00BD4F24">
        <w:rPr>
          <w:noProof/>
        </w:rPr>
        <w:t>et al.</w:t>
      </w:r>
      <w:r>
        <w:rPr>
          <w:noProof/>
        </w:rPr>
        <w:t xml:space="preserve"> Large-Scale Analysis Exploring Evolution of Catalytic Machineries and Mechanisms in Enzyme Superfamilies. </w:t>
      </w:r>
      <w:r w:rsidR="00550281" w:rsidRPr="00F73350">
        <w:rPr>
          <w:i/>
          <w:noProof/>
        </w:rPr>
        <w:t>J</w:t>
      </w:r>
      <w:r w:rsidR="00550281">
        <w:rPr>
          <w:i/>
          <w:noProof/>
        </w:rPr>
        <w:t>. Mol.</w:t>
      </w:r>
      <w:r w:rsidRPr="00F73350">
        <w:rPr>
          <w:i/>
          <w:noProof/>
        </w:rPr>
        <w:t xml:space="preserve"> </w:t>
      </w:r>
      <w:r w:rsidR="00550281">
        <w:rPr>
          <w:i/>
          <w:noProof/>
        </w:rPr>
        <w:t>Biol.</w:t>
      </w:r>
      <w:r w:rsidR="00550281">
        <w:rPr>
          <w:noProof/>
        </w:rPr>
        <w:t xml:space="preserve"> </w:t>
      </w:r>
      <w:r w:rsidRPr="00F73350">
        <w:rPr>
          <w:b/>
          <w:noProof/>
        </w:rPr>
        <w:t>428</w:t>
      </w:r>
      <w:r>
        <w:rPr>
          <w:noProof/>
        </w:rPr>
        <w:t>, 253-267 (2016).</w:t>
      </w:r>
      <w:bookmarkEnd w:id="35"/>
    </w:p>
    <w:p w14:paraId="711D1B2D" w14:textId="69497075" w:rsidR="00D9659A" w:rsidRDefault="00FA2299" w:rsidP="006E64AB">
      <w:pPr>
        <w:spacing w:after="0" w:line="240" w:lineRule="auto"/>
        <w:ind w:left="720" w:hanging="720"/>
        <w:rPr>
          <w:noProof/>
        </w:rPr>
      </w:pPr>
      <w:r>
        <w:rPr>
          <w:noProof/>
        </w:rPr>
        <w:t>3</w:t>
      </w:r>
      <w:r w:rsidR="00EE4C4E">
        <w:rPr>
          <w:noProof/>
        </w:rPr>
        <w:t>9</w:t>
      </w:r>
      <w:r w:rsidR="00D9659A">
        <w:rPr>
          <w:noProof/>
        </w:rPr>
        <w:tab/>
      </w:r>
      <w:r w:rsidRPr="007B711F">
        <w:rPr>
          <w:noProof/>
        </w:rPr>
        <w:t xml:space="preserve">Kabsch, W. Xds. </w:t>
      </w:r>
      <w:r w:rsidR="00DD20D7" w:rsidRPr="00DD20D7">
        <w:rPr>
          <w:i/>
          <w:noProof/>
        </w:rPr>
        <w:t>Acta Cryst</w:t>
      </w:r>
      <w:r w:rsidR="00DD20D7">
        <w:rPr>
          <w:i/>
          <w:noProof/>
        </w:rPr>
        <w:t>.</w:t>
      </w:r>
      <w:r w:rsidR="00DD20D7" w:rsidRPr="00DD20D7">
        <w:rPr>
          <w:i/>
          <w:noProof/>
        </w:rPr>
        <w:t xml:space="preserve"> D Biol</w:t>
      </w:r>
      <w:r w:rsidR="00DD20D7">
        <w:rPr>
          <w:i/>
          <w:noProof/>
        </w:rPr>
        <w:t>.</w:t>
      </w:r>
      <w:r w:rsidR="00DD20D7" w:rsidRPr="00DD20D7">
        <w:rPr>
          <w:i/>
          <w:noProof/>
        </w:rPr>
        <w:t xml:space="preserve"> Cryst</w:t>
      </w:r>
      <w:r w:rsidR="00DD20D7">
        <w:rPr>
          <w:i/>
          <w:noProof/>
        </w:rPr>
        <w:t xml:space="preserve">. </w:t>
      </w:r>
      <w:r w:rsidRPr="007B711F">
        <w:rPr>
          <w:b/>
          <w:noProof/>
        </w:rPr>
        <w:t>66</w:t>
      </w:r>
      <w:r w:rsidRPr="007B711F">
        <w:rPr>
          <w:noProof/>
        </w:rPr>
        <w:t>, 125-132 (2010).</w:t>
      </w:r>
    </w:p>
    <w:p w14:paraId="04A87E32" w14:textId="4EA7A955" w:rsidR="00FA2299" w:rsidRDefault="00EE4C4E" w:rsidP="006E64AB">
      <w:pPr>
        <w:spacing w:after="0" w:line="240" w:lineRule="auto"/>
        <w:ind w:left="720" w:hanging="720"/>
        <w:rPr>
          <w:noProof/>
        </w:rPr>
      </w:pPr>
      <w:r>
        <w:rPr>
          <w:noProof/>
        </w:rPr>
        <w:t>40</w:t>
      </w:r>
      <w:r w:rsidR="00FA2299">
        <w:rPr>
          <w:noProof/>
        </w:rPr>
        <w:tab/>
      </w:r>
      <w:r w:rsidR="00FA2299" w:rsidRPr="007B711F">
        <w:rPr>
          <w:noProof/>
        </w:rPr>
        <w:t xml:space="preserve">Winter, G. xia2: an expert system for macromolecular crystallography data reduction. </w:t>
      </w:r>
      <w:r w:rsidR="00AC69AB" w:rsidRPr="007B711F">
        <w:rPr>
          <w:i/>
          <w:noProof/>
        </w:rPr>
        <w:t>J</w:t>
      </w:r>
      <w:r w:rsidR="00AC69AB">
        <w:rPr>
          <w:i/>
          <w:noProof/>
        </w:rPr>
        <w:t>.</w:t>
      </w:r>
      <w:r w:rsidR="00FA2299" w:rsidRPr="007B711F">
        <w:rPr>
          <w:i/>
          <w:noProof/>
        </w:rPr>
        <w:t xml:space="preserve"> </w:t>
      </w:r>
      <w:r w:rsidR="00AC69AB" w:rsidRPr="007B711F">
        <w:rPr>
          <w:i/>
          <w:noProof/>
        </w:rPr>
        <w:t>Appl</w:t>
      </w:r>
      <w:r w:rsidR="00AC69AB">
        <w:rPr>
          <w:i/>
          <w:noProof/>
        </w:rPr>
        <w:t>.</w:t>
      </w:r>
      <w:r w:rsidR="00AC69AB" w:rsidRPr="007B711F">
        <w:rPr>
          <w:i/>
          <w:noProof/>
        </w:rPr>
        <w:t xml:space="preserve"> Cryst</w:t>
      </w:r>
      <w:r w:rsidR="00AC69AB">
        <w:rPr>
          <w:i/>
          <w:noProof/>
        </w:rPr>
        <w:t xml:space="preserve">. </w:t>
      </w:r>
      <w:r w:rsidR="00FA2299" w:rsidRPr="007B711F">
        <w:rPr>
          <w:b/>
          <w:noProof/>
        </w:rPr>
        <w:t>43</w:t>
      </w:r>
      <w:r w:rsidR="00FA2299" w:rsidRPr="007B711F">
        <w:rPr>
          <w:noProof/>
        </w:rPr>
        <w:t>, 186-190 (2009).</w:t>
      </w:r>
    </w:p>
    <w:p w14:paraId="4EFDE68E" w14:textId="627C385B" w:rsidR="00FA2299" w:rsidRDefault="00EE4C4E" w:rsidP="006E64AB">
      <w:pPr>
        <w:spacing w:after="0" w:line="240" w:lineRule="auto"/>
        <w:ind w:left="720" w:hanging="720"/>
        <w:rPr>
          <w:noProof/>
        </w:rPr>
      </w:pPr>
      <w:r>
        <w:rPr>
          <w:noProof/>
        </w:rPr>
        <w:t>41</w:t>
      </w:r>
      <w:r w:rsidR="00FA2299">
        <w:rPr>
          <w:noProof/>
        </w:rPr>
        <w:tab/>
      </w:r>
      <w:r w:rsidR="00FA2299" w:rsidRPr="007B711F">
        <w:rPr>
          <w:noProof/>
        </w:rPr>
        <w:t xml:space="preserve">Vagin, A. &amp; Teplyakov, A. MOLREP: an Automated Program for Molecular Replacement. </w:t>
      </w:r>
      <w:r w:rsidR="00AC69AB" w:rsidRPr="007B711F">
        <w:rPr>
          <w:i/>
          <w:noProof/>
        </w:rPr>
        <w:t>J</w:t>
      </w:r>
      <w:r w:rsidR="00AC69AB">
        <w:rPr>
          <w:i/>
          <w:noProof/>
        </w:rPr>
        <w:t>.</w:t>
      </w:r>
      <w:r w:rsidR="00AC69AB" w:rsidRPr="007B711F">
        <w:rPr>
          <w:i/>
          <w:noProof/>
        </w:rPr>
        <w:t xml:space="preserve"> Appl</w:t>
      </w:r>
      <w:r w:rsidR="00AC69AB">
        <w:rPr>
          <w:i/>
          <w:noProof/>
        </w:rPr>
        <w:t>.</w:t>
      </w:r>
      <w:r w:rsidR="00AC69AB" w:rsidRPr="007B711F">
        <w:rPr>
          <w:i/>
          <w:noProof/>
        </w:rPr>
        <w:t xml:space="preserve"> Cryst</w:t>
      </w:r>
      <w:r w:rsidR="00AC69AB">
        <w:rPr>
          <w:i/>
          <w:noProof/>
        </w:rPr>
        <w:t xml:space="preserve">. </w:t>
      </w:r>
      <w:r w:rsidR="00FA2299" w:rsidRPr="007B711F">
        <w:rPr>
          <w:b/>
          <w:noProof/>
        </w:rPr>
        <w:t>30</w:t>
      </w:r>
      <w:r w:rsidR="00FA2299" w:rsidRPr="007B711F">
        <w:rPr>
          <w:noProof/>
        </w:rPr>
        <w:t>, 1022-1025 (1997).</w:t>
      </w:r>
    </w:p>
    <w:p w14:paraId="7D82BDBC" w14:textId="358EB0C7" w:rsidR="00FA2299" w:rsidRDefault="00EE4C4E" w:rsidP="006E64AB">
      <w:pPr>
        <w:spacing w:after="0" w:line="240" w:lineRule="auto"/>
        <w:ind w:left="720" w:hanging="720"/>
        <w:rPr>
          <w:noProof/>
        </w:rPr>
      </w:pPr>
      <w:r>
        <w:rPr>
          <w:noProof/>
        </w:rPr>
        <w:t>42</w:t>
      </w:r>
      <w:r w:rsidR="00FA2299">
        <w:rPr>
          <w:noProof/>
        </w:rPr>
        <w:tab/>
      </w:r>
      <w:r w:rsidR="00FA2299" w:rsidRPr="007B711F">
        <w:rPr>
          <w:noProof/>
        </w:rPr>
        <w:t xml:space="preserve">Emsley, P. &amp; Cowtan, K. Coot: model-building tools for molecular graphics. </w:t>
      </w:r>
      <w:r w:rsidR="00AC69AB" w:rsidRPr="00DD20D7">
        <w:rPr>
          <w:i/>
          <w:noProof/>
        </w:rPr>
        <w:t>Acta Cryst</w:t>
      </w:r>
      <w:r w:rsidR="00AC69AB">
        <w:rPr>
          <w:i/>
          <w:noProof/>
        </w:rPr>
        <w:t>.</w:t>
      </w:r>
      <w:r w:rsidR="00AC69AB" w:rsidRPr="00DD20D7">
        <w:rPr>
          <w:i/>
          <w:noProof/>
        </w:rPr>
        <w:t xml:space="preserve"> D Biol</w:t>
      </w:r>
      <w:r w:rsidR="00AC69AB">
        <w:rPr>
          <w:i/>
          <w:noProof/>
        </w:rPr>
        <w:t>.</w:t>
      </w:r>
      <w:r w:rsidR="00AC69AB" w:rsidRPr="00DD20D7">
        <w:rPr>
          <w:i/>
          <w:noProof/>
        </w:rPr>
        <w:t xml:space="preserve"> Cryst</w:t>
      </w:r>
      <w:r w:rsidR="00AC69AB">
        <w:rPr>
          <w:i/>
          <w:noProof/>
        </w:rPr>
        <w:t>.</w:t>
      </w:r>
      <w:r w:rsidR="00FA2299" w:rsidRPr="007B711F">
        <w:rPr>
          <w:noProof/>
        </w:rPr>
        <w:t xml:space="preserve"> </w:t>
      </w:r>
      <w:r w:rsidR="00FA2299" w:rsidRPr="007B711F">
        <w:rPr>
          <w:b/>
          <w:noProof/>
        </w:rPr>
        <w:t>60</w:t>
      </w:r>
      <w:r w:rsidR="00FA2299" w:rsidRPr="007B711F">
        <w:rPr>
          <w:noProof/>
        </w:rPr>
        <w:t>, 2126-2132 (2004).</w:t>
      </w:r>
    </w:p>
    <w:p w14:paraId="1BB5C192" w14:textId="314DBDA7" w:rsidR="00FA2299" w:rsidRDefault="00EE4C4E" w:rsidP="006E64AB">
      <w:pPr>
        <w:spacing w:after="0" w:line="240" w:lineRule="auto"/>
        <w:ind w:left="720" w:hanging="720"/>
        <w:rPr>
          <w:noProof/>
        </w:rPr>
      </w:pPr>
      <w:r>
        <w:rPr>
          <w:noProof/>
        </w:rPr>
        <w:t>43</w:t>
      </w:r>
      <w:r w:rsidR="00FA2299">
        <w:rPr>
          <w:noProof/>
        </w:rPr>
        <w:tab/>
      </w:r>
      <w:r w:rsidR="00FA2299" w:rsidRPr="007B711F">
        <w:rPr>
          <w:noProof/>
        </w:rPr>
        <w:t xml:space="preserve">Murshudov, G.N., Vagin, A. &amp; Dodson, E.J. Refinement of Macromolecular Structures by the Maximum-Likelihood Method. </w:t>
      </w:r>
      <w:r w:rsidR="00FA2299" w:rsidRPr="007B711F">
        <w:rPr>
          <w:i/>
          <w:noProof/>
        </w:rPr>
        <w:t xml:space="preserve">Acta </w:t>
      </w:r>
      <w:r w:rsidR="00AC69AB" w:rsidRPr="007B711F">
        <w:rPr>
          <w:i/>
          <w:noProof/>
        </w:rPr>
        <w:t>Cryst</w:t>
      </w:r>
      <w:r w:rsidR="00AC69AB">
        <w:rPr>
          <w:i/>
          <w:noProof/>
        </w:rPr>
        <w:t>.</w:t>
      </w:r>
      <w:r w:rsidR="00AC69AB" w:rsidRPr="007B711F">
        <w:rPr>
          <w:i/>
          <w:noProof/>
        </w:rPr>
        <w:t xml:space="preserve"> </w:t>
      </w:r>
      <w:r w:rsidR="00FA2299" w:rsidRPr="007B711F">
        <w:rPr>
          <w:b/>
          <w:noProof/>
        </w:rPr>
        <w:t>D53</w:t>
      </w:r>
      <w:r w:rsidR="00FA2299" w:rsidRPr="007B711F">
        <w:rPr>
          <w:noProof/>
        </w:rPr>
        <w:t>, 240-255 (1997).</w:t>
      </w:r>
    </w:p>
    <w:p w14:paraId="26CFC3A6" w14:textId="3CD2B881" w:rsidR="00FA2299" w:rsidRDefault="00FA2299" w:rsidP="006E64AB">
      <w:pPr>
        <w:spacing w:after="0" w:line="240" w:lineRule="auto"/>
        <w:ind w:left="720" w:hanging="720"/>
        <w:rPr>
          <w:noProof/>
        </w:rPr>
      </w:pPr>
      <w:r w:rsidRPr="00E86F5A">
        <w:rPr>
          <w:noProof/>
        </w:rPr>
        <w:t>4</w:t>
      </w:r>
      <w:r w:rsidR="00EE4C4E" w:rsidRPr="00E86F5A">
        <w:rPr>
          <w:noProof/>
        </w:rPr>
        <w:t>4</w:t>
      </w:r>
      <w:r w:rsidRPr="00E86F5A">
        <w:rPr>
          <w:noProof/>
        </w:rPr>
        <w:tab/>
        <w:t>Nestl, B.M.</w:t>
      </w:r>
      <w:r w:rsidRPr="00E86F5A">
        <w:rPr>
          <w:i/>
          <w:noProof/>
        </w:rPr>
        <w:t xml:space="preserve"> </w:t>
      </w:r>
      <w:r w:rsidRPr="00BD4F24">
        <w:rPr>
          <w:noProof/>
        </w:rPr>
        <w:t>et al.</w:t>
      </w:r>
      <w:r w:rsidRPr="00E86F5A">
        <w:rPr>
          <w:noProof/>
        </w:rPr>
        <w:t xml:space="preserve"> </w:t>
      </w:r>
      <w:r w:rsidRPr="007B711F">
        <w:rPr>
          <w:noProof/>
        </w:rPr>
        <w:t xml:space="preserve">Structural and functional insights into asymmetric enzymatic dehydration of alkenols. </w:t>
      </w:r>
      <w:r w:rsidR="00AC69AB" w:rsidRPr="007B711F">
        <w:rPr>
          <w:i/>
          <w:noProof/>
        </w:rPr>
        <w:t>Nat</w:t>
      </w:r>
      <w:r w:rsidR="00AC69AB">
        <w:rPr>
          <w:i/>
          <w:noProof/>
        </w:rPr>
        <w:t>.</w:t>
      </w:r>
      <w:r w:rsidR="00AC69AB" w:rsidRPr="007B711F">
        <w:rPr>
          <w:i/>
          <w:noProof/>
        </w:rPr>
        <w:t xml:space="preserve"> </w:t>
      </w:r>
      <w:r w:rsidR="00AC69AB">
        <w:rPr>
          <w:i/>
          <w:noProof/>
        </w:rPr>
        <w:t>Chem.</w:t>
      </w:r>
      <w:r w:rsidR="00AC69AB" w:rsidRPr="007B711F">
        <w:rPr>
          <w:i/>
          <w:noProof/>
        </w:rPr>
        <w:t xml:space="preserve"> </w:t>
      </w:r>
      <w:r w:rsidR="00AC69AB">
        <w:rPr>
          <w:i/>
          <w:noProof/>
        </w:rPr>
        <w:t>Biol.</w:t>
      </w:r>
      <w:r w:rsidR="00AC69AB" w:rsidRPr="007B711F">
        <w:rPr>
          <w:noProof/>
        </w:rPr>
        <w:t xml:space="preserve"> </w:t>
      </w:r>
      <w:r w:rsidRPr="007B711F">
        <w:rPr>
          <w:b/>
          <w:noProof/>
        </w:rPr>
        <w:t>13</w:t>
      </w:r>
      <w:r w:rsidRPr="007B711F">
        <w:rPr>
          <w:noProof/>
        </w:rPr>
        <w:t>, 275-281 (2017).</w:t>
      </w:r>
    </w:p>
    <w:p w14:paraId="0B918755" w14:textId="7AFCF35E" w:rsidR="005D035F" w:rsidRDefault="005D035F" w:rsidP="006E64AB">
      <w:pPr>
        <w:spacing w:after="0" w:line="240" w:lineRule="auto"/>
        <w:ind w:left="720" w:hanging="720"/>
        <w:rPr>
          <w:noProof/>
        </w:rPr>
      </w:pPr>
      <w:r w:rsidRPr="005D035F">
        <w:rPr>
          <w:noProof/>
        </w:rPr>
        <w:t>4</w:t>
      </w:r>
      <w:r w:rsidR="00EE4C4E">
        <w:rPr>
          <w:noProof/>
        </w:rPr>
        <w:t>5</w:t>
      </w:r>
      <w:r w:rsidRPr="005D035F">
        <w:rPr>
          <w:noProof/>
        </w:rPr>
        <w:tab/>
      </w:r>
      <w:r w:rsidRPr="007B711F">
        <w:rPr>
          <w:noProof/>
        </w:rPr>
        <w:t xml:space="preserve">de Melo-Minardi, R.C., Bastard, K. &amp; Artiguenave, F. Identification of subfamily-specific sites based on active sites modeling and clustering. </w:t>
      </w:r>
      <w:r w:rsidRPr="007B711F">
        <w:rPr>
          <w:i/>
          <w:noProof/>
        </w:rPr>
        <w:t>Bioinformatics</w:t>
      </w:r>
      <w:r w:rsidRPr="007B711F">
        <w:rPr>
          <w:noProof/>
        </w:rPr>
        <w:t xml:space="preserve"> </w:t>
      </w:r>
      <w:r w:rsidRPr="007B711F">
        <w:rPr>
          <w:b/>
          <w:noProof/>
        </w:rPr>
        <w:t>26</w:t>
      </w:r>
      <w:r w:rsidRPr="007B711F">
        <w:rPr>
          <w:noProof/>
        </w:rPr>
        <w:t>, 3075-3082 (2010).</w:t>
      </w:r>
    </w:p>
    <w:p w14:paraId="69017B0E" w14:textId="0DCE28CE" w:rsidR="00D9659A" w:rsidRDefault="005D035F" w:rsidP="00C66149">
      <w:pPr>
        <w:spacing w:line="240" w:lineRule="auto"/>
        <w:ind w:left="720" w:hanging="720"/>
        <w:rPr>
          <w:noProof/>
        </w:rPr>
      </w:pPr>
      <w:r w:rsidRPr="005D035F">
        <w:rPr>
          <w:noProof/>
        </w:rPr>
        <w:t>4</w:t>
      </w:r>
      <w:r w:rsidR="00EE4C4E">
        <w:rPr>
          <w:noProof/>
        </w:rPr>
        <w:t>6</w:t>
      </w:r>
      <w:r w:rsidRPr="005D035F">
        <w:rPr>
          <w:noProof/>
        </w:rPr>
        <w:tab/>
      </w:r>
      <w:r w:rsidRPr="007B711F">
        <w:rPr>
          <w:noProof/>
        </w:rPr>
        <w:t xml:space="preserve">Le Guilloux, V., Schmidtke, P. &amp; Tuffery, P. Fpocket: an open source platform for ligand pocket detection. </w:t>
      </w:r>
      <w:r w:rsidRPr="007B711F">
        <w:rPr>
          <w:i/>
          <w:noProof/>
        </w:rPr>
        <w:t xml:space="preserve">BMC </w:t>
      </w:r>
      <w:r w:rsidR="00B6446B">
        <w:rPr>
          <w:i/>
          <w:noProof/>
        </w:rPr>
        <w:t>B</w:t>
      </w:r>
      <w:r w:rsidR="00B6446B" w:rsidRPr="007B711F">
        <w:rPr>
          <w:i/>
          <w:noProof/>
        </w:rPr>
        <w:t>ioinform</w:t>
      </w:r>
      <w:r w:rsidR="00687306">
        <w:rPr>
          <w:i/>
          <w:noProof/>
        </w:rPr>
        <w:t>atics</w:t>
      </w:r>
      <w:r w:rsidR="00B6446B">
        <w:rPr>
          <w:i/>
          <w:noProof/>
        </w:rPr>
        <w:t>.</w:t>
      </w:r>
      <w:r w:rsidR="00B6446B" w:rsidRPr="007B711F">
        <w:rPr>
          <w:noProof/>
        </w:rPr>
        <w:t xml:space="preserve"> </w:t>
      </w:r>
      <w:r w:rsidRPr="007B711F">
        <w:rPr>
          <w:b/>
          <w:noProof/>
        </w:rPr>
        <w:t>10</w:t>
      </w:r>
      <w:r w:rsidR="00C2132C">
        <w:rPr>
          <w:noProof/>
        </w:rPr>
        <w:t>:</w:t>
      </w:r>
      <w:r w:rsidRPr="007B711F">
        <w:rPr>
          <w:noProof/>
        </w:rPr>
        <w:t xml:space="preserve"> 168 (2009).</w:t>
      </w:r>
    </w:p>
    <w:p w14:paraId="78DAA43F" w14:textId="77777777" w:rsidR="004C5FB3" w:rsidRDefault="004C5FB3" w:rsidP="00842CA9"/>
    <w:p w14:paraId="76DBEEC2" w14:textId="7564FDFA" w:rsidR="004C5FB3" w:rsidRDefault="004C5FB3" w:rsidP="00842CA9">
      <w:bookmarkStart w:id="36" w:name="_1fob9te" w:colFirst="0" w:colLast="0"/>
      <w:bookmarkEnd w:id="36"/>
      <w:r>
        <w:rPr>
          <w:b/>
        </w:rPr>
        <w:t>Acknowledgements</w:t>
      </w:r>
      <w:r>
        <w:t>. The authors would like to thank Marcel Salanoubat for supporting the project, Nuria Fonknechten</w:t>
      </w:r>
      <w:r w:rsidR="00C843DD">
        <w:t xml:space="preserve"> </w:t>
      </w:r>
      <w:r>
        <w:t xml:space="preserve">for fruitful discussions and assistance </w:t>
      </w:r>
      <w:r w:rsidR="00C843DD">
        <w:t>with</w:t>
      </w:r>
      <w:r>
        <w:t xml:space="preserve"> genomic context analysis, Christine Pelle and Peggy Sirvain for large scale purification</w:t>
      </w:r>
      <w:r w:rsidR="00C03394">
        <w:t xml:space="preserve"> and</w:t>
      </w:r>
      <w:r>
        <w:t xml:space="preserve"> analytical gel filtration of the described enzymes, Olek Maciejak (University Val d’Essonne) for NMR assistance, the Region Ile de France for financial support of the 600 MHz spectrometer, Mr Sam Hart</w:t>
      </w:r>
      <w:r w:rsidR="00C843DD">
        <w:t xml:space="preserve"> and Dr Jon Agirre</w:t>
      </w:r>
      <w:r>
        <w:t xml:space="preserve"> for assistance with X-ray data collection</w:t>
      </w:r>
      <w:r w:rsidR="00C843DD">
        <w:t xml:space="preserve"> and data analysis respectively,</w:t>
      </w:r>
      <w:r>
        <w:t xml:space="preserve"> and the Diamond Light Source for access to beamlines I04 and I04-1 under proposal number mx-9948. This work was supported by Commissariat à l’énergie atomique et aux énergies alternatives (CEA), the CNRS and the University of Evry Val d’Essonne.  We thank GlaxoSmithKline for award of a part-studentship to A.F., the Brazilian Government for a fellowship to L.B. under the Coordination for the Improvement of Higher Education Personnel (CAPES) scheme and the COST Action CM1303 “System Biocatalysis” for STSM of O.M in G.G.’s laboratory.  </w:t>
      </w:r>
    </w:p>
    <w:p w14:paraId="6E637BA4" w14:textId="094A0530" w:rsidR="004C5FB3" w:rsidRDefault="004C5FB3" w:rsidP="00842CA9">
      <w:r>
        <w:rPr>
          <w:b/>
        </w:rPr>
        <w:t>Author contributions</w:t>
      </w:r>
      <w:r>
        <w:t>. C.V.V. conceived the project and directed it with G.G.. C.V.V., G.G., O.M., A.Z. and V.d.B. supervised the project. V.d.B. and J.-L.P. performed the candidate enzyme selection. A.D., V.P. carried out the gene cloning, the protein expression and purification on a small scale and the enzymatic screening with input from A.M. and J.-L.P.. O.M., V.P. and C.V.V. conducted the specific activity measurements. G.G., J.P.T., A.F. and L.B. conducted all the structural resolution.  K.B. conceived and conducted the structural bioinformatics analysis with input from O.M., C.V.V. and G.G.  O.M. carried out the biochemical experiments</w:t>
      </w:r>
      <w:r w:rsidR="002E2C9D">
        <w:t xml:space="preserve"> under the supervision of A.P.</w:t>
      </w:r>
      <w:r>
        <w:t xml:space="preserve">. O.M. and C.V.V. performed the analytical and semi-preparative scale reactions. C.V.V., G.G., K.B. and O.M. wrote the manuscript with input from </w:t>
      </w:r>
      <w:r w:rsidR="00903006">
        <w:t xml:space="preserve">A.P., </w:t>
      </w:r>
      <w:r>
        <w:t>A.Z. and V.d.B.</w:t>
      </w:r>
    </w:p>
    <w:p w14:paraId="798B2375" w14:textId="77777777" w:rsidR="004C5FB3" w:rsidRDefault="004C5FB3" w:rsidP="00842CA9">
      <w:pPr>
        <w:spacing w:after="0"/>
        <w:rPr>
          <w:b/>
        </w:rPr>
      </w:pPr>
      <w:r>
        <w:rPr>
          <w:b/>
        </w:rPr>
        <w:t xml:space="preserve">Competing interest. </w:t>
      </w:r>
    </w:p>
    <w:p w14:paraId="69DC3A76" w14:textId="55CFEBC8" w:rsidR="004C5FB3" w:rsidRDefault="004C5FB3" w:rsidP="00842CA9">
      <w:r>
        <w:t>The authors declare no competing interests.</w:t>
      </w:r>
    </w:p>
    <w:p w14:paraId="40BB9D8E" w14:textId="77777777" w:rsidR="004C5FB3" w:rsidRDefault="004C5FB3" w:rsidP="00842CA9">
      <w:pPr>
        <w:spacing w:after="0"/>
        <w:rPr>
          <w:b/>
        </w:rPr>
      </w:pPr>
      <w:r>
        <w:rPr>
          <w:b/>
        </w:rPr>
        <w:t>Additional information.</w:t>
      </w:r>
    </w:p>
    <w:p w14:paraId="78981E82" w14:textId="77777777" w:rsidR="004C5FB3" w:rsidRDefault="004C5FB3" w:rsidP="00842CA9">
      <w:r>
        <w:t>Supplementary information is available for this paper at</w:t>
      </w:r>
    </w:p>
    <w:p w14:paraId="7ED75DD4" w14:textId="20E83315" w:rsidR="004C5FB3" w:rsidRDefault="009C140D" w:rsidP="006144BA">
      <w:pPr>
        <w:spacing w:after="0"/>
      </w:pPr>
      <w:r w:rsidRPr="009C140D">
        <w:rPr>
          <w:b/>
        </w:rPr>
        <w:t>Data availability statement</w:t>
      </w:r>
      <w:r>
        <w:t>: Crystallographic data that support the findings of this study have been deposited in the Protein Data Bank (</w:t>
      </w:r>
      <w:r w:rsidR="00FF64A1">
        <w:t>P</w:t>
      </w:r>
      <w:r>
        <w:t>DB) with accession c</w:t>
      </w:r>
      <w:r w:rsidR="006144BA">
        <w:t xml:space="preserve">odes </w:t>
      </w:r>
      <w:r w:rsidR="006144BA" w:rsidRPr="00E86F5A">
        <w:rPr>
          <w:b/>
        </w:rPr>
        <w:t>6G1H</w:t>
      </w:r>
      <w:r w:rsidR="006144BA" w:rsidRPr="002E2C9D">
        <w:t xml:space="preserve">, </w:t>
      </w:r>
      <w:r w:rsidR="006144BA" w:rsidRPr="00E86F5A">
        <w:rPr>
          <w:b/>
        </w:rPr>
        <w:t>6G1M</w:t>
      </w:r>
      <w:r w:rsidR="006144BA" w:rsidRPr="002E2C9D">
        <w:t xml:space="preserve">, </w:t>
      </w:r>
      <w:r w:rsidR="00A224A3" w:rsidRPr="00E86F5A">
        <w:rPr>
          <w:b/>
        </w:rPr>
        <w:t>6IAU</w:t>
      </w:r>
      <w:r w:rsidR="006144BA" w:rsidRPr="002E2C9D">
        <w:t xml:space="preserve"> and </w:t>
      </w:r>
      <w:r w:rsidR="00A224A3" w:rsidRPr="00E86F5A">
        <w:rPr>
          <w:b/>
        </w:rPr>
        <w:t>6IAQ</w:t>
      </w:r>
      <w:r w:rsidR="006144BA" w:rsidRPr="002E2C9D">
        <w:t xml:space="preserve">. </w:t>
      </w:r>
      <w:r>
        <w:t>All the other data supporting the findings of this study are available within the paper and its</w:t>
      </w:r>
      <w:r w:rsidR="00D46FF8">
        <w:t xml:space="preserve"> S</w:t>
      </w:r>
      <w:r>
        <w:t xml:space="preserve">upplementary </w:t>
      </w:r>
      <w:r w:rsidR="00D46FF8">
        <w:t>I</w:t>
      </w:r>
      <w:r>
        <w:t xml:space="preserve">nformation file </w:t>
      </w:r>
      <w:r w:rsidR="002E2C9D">
        <w:t xml:space="preserve">and </w:t>
      </w:r>
      <w:r w:rsidR="00D46FF8">
        <w:t>S</w:t>
      </w:r>
      <w:r w:rsidR="002E2C9D">
        <w:t xml:space="preserve">upplementary </w:t>
      </w:r>
      <w:r w:rsidR="00D46FF8">
        <w:t>D</w:t>
      </w:r>
      <w:r w:rsidR="002E2C9D">
        <w:t xml:space="preserve">ata </w:t>
      </w:r>
      <w:r>
        <w:t>or from the corresponding authors upon reasonable request.</w:t>
      </w:r>
    </w:p>
    <w:p w14:paraId="5A2452C7" w14:textId="77777777" w:rsidR="004C5FB3" w:rsidRDefault="004C5FB3" w:rsidP="00842CA9"/>
    <w:p w14:paraId="3E8873E2" w14:textId="77777777" w:rsidR="004C5FB3" w:rsidRDefault="004C5FB3" w:rsidP="00842CA9"/>
    <w:p w14:paraId="13D28BE8" w14:textId="77777777" w:rsidR="004C5FB3" w:rsidRDefault="004C5FB3" w:rsidP="00842CA9"/>
    <w:p w14:paraId="0F4DFEDA" w14:textId="77777777" w:rsidR="004C5FB3" w:rsidRDefault="004C5FB3" w:rsidP="00842CA9"/>
    <w:p w14:paraId="3E36B42F" w14:textId="77777777" w:rsidR="004C5FB3" w:rsidRDefault="004C5FB3" w:rsidP="00842CA9">
      <w:pPr>
        <w:spacing w:line="240" w:lineRule="auto"/>
        <w:rPr>
          <w:noProof/>
        </w:rPr>
      </w:pPr>
    </w:p>
    <w:p w14:paraId="53AB3163" w14:textId="77777777" w:rsidR="004C5FB3" w:rsidRPr="005B521F" w:rsidRDefault="004C5FB3" w:rsidP="00842CA9">
      <w:bookmarkStart w:id="37" w:name="_GoBack"/>
      <w:bookmarkEnd w:id="37"/>
    </w:p>
    <w:p w14:paraId="69927349" w14:textId="77777777" w:rsidR="00296219" w:rsidRDefault="00296219"/>
    <w:sectPr w:rsidR="00296219" w:rsidSect="00842CA9">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F2820F0" w15:done="0"/>
  <w15:commentEx w15:paraId="51847945"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arine">
    <w15:presenceInfo w15:providerId="None" w15:userId="Cari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4C5FB3"/>
    <w:rsid w:val="00001AAC"/>
    <w:rsid w:val="00015FD5"/>
    <w:rsid w:val="00025D97"/>
    <w:rsid w:val="00041B41"/>
    <w:rsid w:val="000447B9"/>
    <w:rsid w:val="000523ED"/>
    <w:rsid w:val="00052834"/>
    <w:rsid w:val="00052AC1"/>
    <w:rsid w:val="00063EAD"/>
    <w:rsid w:val="000802B9"/>
    <w:rsid w:val="000A7D01"/>
    <w:rsid w:val="000E050F"/>
    <w:rsid w:val="000F6DD2"/>
    <w:rsid w:val="00101DF7"/>
    <w:rsid w:val="0011266C"/>
    <w:rsid w:val="00112CAE"/>
    <w:rsid w:val="00115BBC"/>
    <w:rsid w:val="001251A8"/>
    <w:rsid w:val="00127F81"/>
    <w:rsid w:val="001318D9"/>
    <w:rsid w:val="00146032"/>
    <w:rsid w:val="001542FF"/>
    <w:rsid w:val="00186559"/>
    <w:rsid w:val="00186FF8"/>
    <w:rsid w:val="001907BB"/>
    <w:rsid w:val="001916E4"/>
    <w:rsid w:val="001A46C8"/>
    <w:rsid w:val="001B190C"/>
    <w:rsid w:val="001B1B38"/>
    <w:rsid w:val="001D2052"/>
    <w:rsid w:val="001D6AC1"/>
    <w:rsid w:val="001E10EC"/>
    <w:rsid w:val="001F1B52"/>
    <w:rsid w:val="002117A3"/>
    <w:rsid w:val="00217D04"/>
    <w:rsid w:val="002211BA"/>
    <w:rsid w:val="00226131"/>
    <w:rsid w:val="00236795"/>
    <w:rsid w:val="00246421"/>
    <w:rsid w:val="002465DA"/>
    <w:rsid w:val="00247A5F"/>
    <w:rsid w:val="00251858"/>
    <w:rsid w:val="002727A7"/>
    <w:rsid w:val="00282211"/>
    <w:rsid w:val="002856A9"/>
    <w:rsid w:val="002919AA"/>
    <w:rsid w:val="00296219"/>
    <w:rsid w:val="002A06EC"/>
    <w:rsid w:val="002A3DF2"/>
    <w:rsid w:val="002A6DFC"/>
    <w:rsid w:val="002A7E1F"/>
    <w:rsid w:val="002B1967"/>
    <w:rsid w:val="002B4467"/>
    <w:rsid w:val="002B515F"/>
    <w:rsid w:val="002C2D63"/>
    <w:rsid w:val="002D539B"/>
    <w:rsid w:val="002D6831"/>
    <w:rsid w:val="002E2C9D"/>
    <w:rsid w:val="0030155C"/>
    <w:rsid w:val="003325EA"/>
    <w:rsid w:val="003346DC"/>
    <w:rsid w:val="00340288"/>
    <w:rsid w:val="0034286C"/>
    <w:rsid w:val="00363641"/>
    <w:rsid w:val="003663F3"/>
    <w:rsid w:val="0039367D"/>
    <w:rsid w:val="00397F28"/>
    <w:rsid w:val="003A03C2"/>
    <w:rsid w:val="003A4D12"/>
    <w:rsid w:val="003B4394"/>
    <w:rsid w:val="003C40D3"/>
    <w:rsid w:val="003D4A01"/>
    <w:rsid w:val="003F5DFE"/>
    <w:rsid w:val="004005D2"/>
    <w:rsid w:val="00401329"/>
    <w:rsid w:val="004146A1"/>
    <w:rsid w:val="0041677D"/>
    <w:rsid w:val="0041753C"/>
    <w:rsid w:val="004235B9"/>
    <w:rsid w:val="00435969"/>
    <w:rsid w:val="004418DC"/>
    <w:rsid w:val="00490BB8"/>
    <w:rsid w:val="00494F0E"/>
    <w:rsid w:val="004B4D6D"/>
    <w:rsid w:val="004B6B22"/>
    <w:rsid w:val="004C5FB3"/>
    <w:rsid w:val="004E30AC"/>
    <w:rsid w:val="0050166D"/>
    <w:rsid w:val="00515040"/>
    <w:rsid w:val="00531278"/>
    <w:rsid w:val="00531A13"/>
    <w:rsid w:val="00550281"/>
    <w:rsid w:val="00550995"/>
    <w:rsid w:val="00550C38"/>
    <w:rsid w:val="005548D6"/>
    <w:rsid w:val="00555CDB"/>
    <w:rsid w:val="00566911"/>
    <w:rsid w:val="00571A5A"/>
    <w:rsid w:val="00572393"/>
    <w:rsid w:val="0057397F"/>
    <w:rsid w:val="00593F35"/>
    <w:rsid w:val="005A489F"/>
    <w:rsid w:val="005B277C"/>
    <w:rsid w:val="005C109D"/>
    <w:rsid w:val="005D035F"/>
    <w:rsid w:val="005D1262"/>
    <w:rsid w:val="005E0BBB"/>
    <w:rsid w:val="005E6292"/>
    <w:rsid w:val="005F2214"/>
    <w:rsid w:val="006144BA"/>
    <w:rsid w:val="00620E45"/>
    <w:rsid w:val="00632A53"/>
    <w:rsid w:val="00636045"/>
    <w:rsid w:val="006414B1"/>
    <w:rsid w:val="006431A1"/>
    <w:rsid w:val="00644036"/>
    <w:rsid w:val="0067751B"/>
    <w:rsid w:val="00680578"/>
    <w:rsid w:val="00687306"/>
    <w:rsid w:val="006925FD"/>
    <w:rsid w:val="00695D37"/>
    <w:rsid w:val="006A09F0"/>
    <w:rsid w:val="006B26C1"/>
    <w:rsid w:val="006B4BBE"/>
    <w:rsid w:val="006C0DEE"/>
    <w:rsid w:val="006C2BBE"/>
    <w:rsid w:val="006E2FAF"/>
    <w:rsid w:val="006E64AB"/>
    <w:rsid w:val="006F1E6C"/>
    <w:rsid w:val="00701E1E"/>
    <w:rsid w:val="00704DDE"/>
    <w:rsid w:val="007064F3"/>
    <w:rsid w:val="00717958"/>
    <w:rsid w:val="007363DD"/>
    <w:rsid w:val="0075472C"/>
    <w:rsid w:val="00754A78"/>
    <w:rsid w:val="00763810"/>
    <w:rsid w:val="00770561"/>
    <w:rsid w:val="007825B5"/>
    <w:rsid w:val="00797848"/>
    <w:rsid w:val="007A13A2"/>
    <w:rsid w:val="007A39AC"/>
    <w:rsid w:val="007A44E5"/>
    <w:rsid w:val="007B4C26"/>
    <w:rsid w:val="007C34B1"/>
    <w:rsid w:val="007C5781"/>
    <w:rsid w:val="007D4E27"/>
    <w:rsid w:val="007D77E1"/>
    <w:rsid w:val="007E674F"/>
    <w:rsid w:val="007F1FA0"/>
    <w:rsid w:val="007F60E6"/>
    <w:rsid w:val="00823A9D"/>
    <w:rsid w:val="00842CA9"/>
    <w:rsid w:val="00844FD2"/>
    <w:rsid w:val="00846596"/>
    <w:rsid w:val="00850EA7"/>
    <w:rsid w:val="00854277"/>
    <w:rsid w:val="008636E2"/>
    <w:rsid w:val="0087351A"/>
    <w:rsid w:val="008927B4"/>
    <w:rsid w:val="00894713"/>
    <w:rsid w:val="008A6148"/>
    <w:rsid w:val="008B608B"/>
    <w:rsid w:val="008B7D6A"/>
    <w:rsid w:val="008D7FFC"/>
    <w:rsid w:val="008E4E24"/>
    <w:rsid w:val="008E60DD"/>
    <w:rsid w:val="008E65BF"/>
    <w:rsid w:val="008F683C"/>
    <w:rsid w:val="00903006"/>
    <w:rsid w:val="00905CF3"/>
    <w:rsid w:val="00910424"/>
    <w:rsid w:val="009243DF"/>
    <w:rsid w:val="009244E5"/>
    <w:rsid w:val="00924F09"/>
    <w:rsid w:val="00932F8C"/>
    <w:rsid w:val="00934D6E"/>
    <w:rsid w:val="009422EF"/>
    <w:rsid w:val="00944C62"/>
    <w:rsid w:val="0097003D"/>
    <w:rsid w:val="009706FB"/>
    <w:rsid w:val="00993A63"/>
    <w:rsid w:val="009A066E"/>
    <w:rsid w:val="009A63A9"/>
    <w:rsid w:val="009B7646"/>
    <w:rsid w:val="009C11CE"/>
    <w:rsid w:val="009C140D"/>
    <w:rsid w:val="009C5517"/>
    <w:rsid w:val="009D6B86"/>
    <w:rsid w:val="009E2370"/>
    <w:rsid w:val="00A06217"/>
    <w:rsid w:val="00A15DEB"/>
    <w:rsid w:val="00A224A3"/>
    <w:rsid w:val="00A26CB3"/>
    <w:rsid w:val="00A43C5E"/>
    <w:rsid w:val="00A47ED7"/>
    <w:rsid w:val="00A47F3F"/>
    <w:rsid w:val="00A511DD"/>
    <w:rsid w:val="00A61F43"/>
    <w:rsid w:val="00A8109C"/>
    <w:rsid w:val="00A833F4"/>
    <w:rsid w:val="00A96C09"/>
    <w:rsid w:val="00A97808"/>
    <w:rsid w:val="00A97BFE"/>
    <w:rsid w:val="00AA0C1B"/>
    <w:rsid w:val="00AA68E0"/>
    <w:rsid w:val="00AB3D3D"/>
    <w:rsid w:val="00AC249E"/>
    <w:rsid w:val="00AC27E6"/>
    <w:rsid w:val="00AC40DB"/>
    <w:rsid w:val="00AC575D"/>
    <w:rsid w:val="00AC69AB"/>
    <w:rsid w:val="00AF04B9"/>
    <w:rsid w:val="00B331D5"/>
    <w:rsid w:val="00B56E58"/>
    <w:rsid w:val="00B636F1"/>
    <w:rsid w:val="00B6446B"/>
    <w:rsid w:val="00B661D3"/>
    <w:rsid w:val="00B904F2"/>
    <w:rsid w:val="00B957F8"/>
    <w:rsid w:val="00BA14EB"/>
    <w:rsid w:val="00BA4204"/>
    <w:rsid w:val="00BA4A62"/>
    <w:rsid w:val="00BB0612"/>
    <w:rsid w:val="00BB40F3"/>
    <w:rsid w:val="00BC3186"/>
    <w:rsid w:val="00BC7C92"/>
    <w:rsid w:val="00BD4F24"/>
    <w:rsid w:val="00C03394"/>
    <w:rsid w:val="00C163AA"/>
    <w:rsid w:val="00C2132C"/>
    <w:rsid w:val="00C41507"/>
    <w:rsid w:val="00C453A2"/>
    <w:rsid w:val="00C657DB"/>
    <w:rsid w:val="00C66149"/>
    <w:rsid w:val="00C81D1C"/>
    <w:rsid w:val="00C83500"/>
    <w:rsid w:val="00C843DD"/>
    <w:rsid w:val="00C86E7C"/>
    <w:rsid w:val="00CA1F12"/>
    <w:rsid w:val="00CA51FD"/>
    <w:rsid w:val="00CE09A7"/>
    <w:rsid w:val="00CF1604"/>
    <w:rsid w:val="00D013CB"/>
    <w:rsid w:val="00D03B93"/>
    <w:rsid w:val="00D04472"/>
    <w:rsid w:val="00D314D2"/>
    <w:rsid w:val="00D3554A"/>
    <w:rsid w:val="00D361A6"/>
    <w:rsid w:val="00D410BB"/>
    <w:rsid w:val="00D46FF8"/>
    <w:rsid w:val="00D52415"/>
    <w:rsid w:val="00D5377F"/>
    <w:rsid w:val="00D55FC0"/>
    <w:rsid w:val="00D6340C"/>
    <w:rsid w:val="00D7686A"/>
    <w:rsid w:val="00D9659A"/>
    <w:rsid w:val="00D96D6F"/>
    <w:rsid w:val="00DA2621"/>
    <w:rsid w:val="00DD1AA2"/>
    <w:rsid w:val="00DD20D7"/>
    <w:rsid w:val="00DE3272"/>
    <w:rsid w:val="00DE5B56"/>
    <w:rsid w:val="00DF7DAC"/>
    <w:rsid w:val="00E04BDF"/>
    <w:rsid w:val="00E115A2"/>
    <w:rsid w:val="00E23407"/>
    <w:rsid w:val="00E26915"/>
    <w:rsid w:val="00E459C9"/>
    <w:rsid w:val="00E50D37"/>
    <w:rsid w:val="00E77F0C"/>
    <w:rsid w:val="00E81C20"/>
    <w:rsid w:val="00E86F5A"/>
    <w:rsid w:val="00E91676"/>
    <w:rsid w:val="00EA1B83"/>
    <w:rsid w:val="00EA3B49"/>
    <w:rsid w:val="00EB0292"/>
    <w:rsid w:val="00EB67C7"/>
    <w:rsid w:val="00EC2215"/>
    <w:rsid w:val="00EC33AE"/>
    <w:rsid w:val="00EE3562"/>
    <w:rsid w:val="00EE4C4E"/>
    <w:rsid w:val="00EF09F5"/>
    <w:rsid w:val="00F25FCA"/>
    <w:rsid w:val="00F32F73"/>
    <w:rsid w:val="00F34FAF"/>
    <w:rsid w:val="00F63F1D"/>
    <w:rsid w:val="00F71335"/>
    <w:rsid w:val="00F82512"/>
    <w:rsid w:val="00F83305"/>
    <w:rsid w:val="00F957C4"/>
    <w:rsid w:val="00F97F89"/>
    <w:rsid w:val="00FA2299"/>
    <w:rsid w:val="00FA38E4"/>
    <w:rsid w:val="00FB68B5"/>
    <w:rsid w:val="00FC594C"/>
    <w:rsid w:val="00FD0646"/>
    <w:rsid w:val="00FF42CC"/>
    <w:rsid w:val="00FF64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05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C5FB3"/>
    <w:rPr>
      <w:rFonts w:ascii="Calibri" w:eastAsia="Calibri" w:hAnsi="Calibri" w:cs="Calibri"/>
      <w:lang w:val="en-US" w:eastAsia="en-GB"/>
    </w:rPr>
  </w:style>
  <w:style w:type="paragraph" w:styleId="Heading1">
    <w:name w:val="heading 1"/>
    <w:basedOn w:val="Normal"/>
    <w:next w:val="Normal"/>
    <w:link w:val="Heading1Char"/>
    <w:rsid w:val="004C5FB3"/>
    <w:pPr>
      <w:keepNext/>
      <w:keepLines/>
      <w:spacing w:before="480" w:after="120"/>
      <w:outlineLvl w:val="0"/>
    </w:pPr>
    <w:rPr>
      <w:b/>
      <w:sz w:val="48"/>
      <w:szCs w:val="48"/>
    </w:rPr>
  </w:style>
  <w:style w:type="paragraph" w:styleId="Heading2">
    <w:name w:val="heading 2"/>
    <w:basedOn w:val="Normal"/>
    <w:next w:val="Normal"/>
    <w:link w:val="Heading2Char"/>
    <w:rsid w:val="004C5FB3"/>
    <w:pPr>
      <w:keepNext/>
      <w:keepLines/>
      <w:spacing w:before="360" w:after="80"/>
      <w:outlineLvl w:val="1"/>
    </w:pPr>
    <w:rPr>
      <w:b/>
      <w:sz w:val="36"/>
      <w:szCs w:val="36"/>
    </w:rPr>
  </w:style>
  <w:style w:type="paragraph" w:styleId="Heading3">
    <w:name w:val="heading 3"/>
    <w:basedOn w:val="Normal"/>
    <w:next w:val="Normal"/>
    <w:link w:val="Heading3Char"/>
    <w:rsid w:val="004C5FB3"/>
    <w:pPr>
      <w:keepNext/>
      <w:keepLines/>
      <w:spacing w:before="280" w:after="80"/>
      <w:outlineLvl w:val="2"/>
    </w:pPr>
    <w:rPr>
      <w:b/>
      <w:sz w:val="28"/>
      <w:szCs w:val="28"/>
    </w:rPr>
  </w:style>
  <w:style w:type="paragraph" w:styleId="Heading4">
    <w:name w:val="heading 4"/>
    <w:basedOn w:val="Normal"/>
    <w:next w:val="Normal"/>
    <w:link w:val="Heading4Char"/>
    <w:rsid w:val="004C5FB3"/>
    <w:pPr>
      <w:keepNext/>
      <w:keepLines/>
      <w:spacing w:before="240" w:after="40"/>
      <w:outlineLvl w:val="3"/>
    </w:pPr>
    <w:rPr>
      <w:b/>
      <w:sz w:val="24"/>
      <w:szCs w:val="24"/>
    </w:rPr>
  </w:style>
  <w:style w:type="paragraph" w:styleId="Heading5">
    <w:name w:val="heading 5"/>
    <w:basedOn w:val="Normal"/>
    <w:next w:val="Normal"/>
    <w:link w:val="Heading5Char"/>
    <w:rsid w:val="004C5FB3"/>
    <w:pPr>
      <w:keepNext/>
      <w:keepLines/>
      <w:spacing w:before="220" w:after="40"/>
      <w:outlineLvl w:val="4"/>
    </w:pPr>
    <w:rPr>
      <w:b/>
    </w:rPr>
  </w:style>
  <w:style w:type="paragraph" w:styleId="Heading6">
    <w:name w:val="heading 6"/>
    <w:basedOn w:val="Normal"/>
    <w:next w:val="Normal"/>
    <w:link w:val="Heading6Char"/>
    <w:rsid w:val="004C5FB3"/>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5FB3"/>
    <w:rPr>
      <w:rFonts w:ascii="Calibri" w:eastAsia="Calibri" w:hAnsi="Calibri" w:cs="Calibri"/>
      <w:b/>
      <w:sz w:val="48"/>
      <w:szCs w:val="48"/>
      <w:lang w:val="en-US" w:eastAsia="en-GB"/>
    </w:rPr>
  </w:style>
  <w:style w:type="character" w:customStyle="1" w:styleId="Heading2Char">
    <w:name w:val="Heading 2 Char"/>
    <w:basedOn w:val="DefaultParagraphFont"/>
    <w:link w:val="Heading2"/>
    <w:rsid w:val="004C5FB3"/>
    <w:rPr>
      <w:rFonts w:ascii="Calibri" w:eastAsia="Calibri" w:hAnsi="Calibri" w:cs="Calibri"/>
      <w:b/>
      <w:sz w:val="36"/>
      <w:szCs w:val="36"/>
      <w:lang w:val="en-US" w:eastAsia="en-GB"/>
    </w:rPr>
  </w:style>
  <w:style w:type="character" w:customStyle="1" w:styleId="Heading3Char">
    <w:name w:val="Heading 3 Char"/>
    <w:basedOn w:val="DefaultParagraphFont"/>
    <w:link w:val="Heading3"/>
    <w:rsid w:val="004C5FB3"/>
    <w:rPr>
      <w:rFonts w:ascii="Calibri" w:eastAsia="Calibri" w:hAnsi="Calibri" w:cs="Calibri"/>
      <w:b/>
      <w:sz w:val="28"/>
      <w:szCs w:val="28"/>
      <w:lang w:val="en-US" w:eastAsia="en-GB"/>
    </w:rPr>
  </w:style>
  <w:style w:type="character" w:customStyle="1" w:styleId="Heading4Char">
    <w:name w:val="Heading 4 Char"/>
    <w:basedOn w:val="DefaultParagraphFont"/>
    <w:link w:val="Heading4"/>
    <w:rsid w:val="004C5FB3"/>
    <w:rPr>
      <w:rFonts w:ascii="Calibri" w:eastAsia="Calibri" w:hAnsi="Calibri" w:cs="Calibri"/>
      <w:b/>
      <w:sz w:val="24"/>
      <w:szCs w:val="24"/>
      <w:lang w:val="en-US" w:eastAsia="en-GB"/>
    </w:rPr>
  </w:style>
  <w:style w:type="character" w:customStyle="1" w:styleId="Heading5Char">
    <w:name w:val="Heading 5 Char"/>
    <w:basedOn w:val="DefaultParagraphFont"/>
    <w:link w:val="Heading5"/>
    <w:rsid w:val="004C5FB3"/>
    <w:rPr>
      <w:rFonts w:ascii="Calibri" w:eastAsia="Calibri" w:hAnsi="Calibri" w:cs="Calibri"/>
      <w:b/>
      <w:lang w:val="en-US" w:eastAsia="en-GB"/>
    </w:rPr>
  </w:style>
  <w:style w:type="character" w:customStyle="1" w:styleId="Heading6Char">
    <w:name w:val="Heading 6 Char"/>
    <w:basedOn w:val="DefaultParagraphFont"/>
    <w:link w:val="Heading6"/>
    <w:rsid w:val="004C5FB3"/>
    <w:rPr>
      <w:rFonts w:ascii="Calibri" w:eastAsia="Calibri" w:hAnsi="Calibri" w:cs="Calibri"/>
      <w:b/>
      <w:sz w:val="20"/>
      <w:szCs w:val="20"/>
      <w:lang w:val="en-US" w:eastAsia="en-GB"/>
    </w:rPr>
  </w:style>
  <w:style w:type="character" w:customStyle="1" w:styleId="TitleChar">
    <w:name w:val="Title Char"/>
    <w:basedOn w:val="DefaultParagraphFont"/>
    <w:link w:val="Title"/>
    <w:rsid w:val="004C5FB3"/>
    <w:rPr>
      <w:rFonts w:ascii="Calibri" w:eastAsia="Calibri" w:hAnsi="Calibri" w:cs="Calibri"/>
      <w:b/>
      <w:sz w:val="72"/>
      <w:szCs w:val="72"/>
      <w:lang w:val="en-US" w:eastAsia="en-GB"/>
    </w:rPr>
  </w:style>
  <w:style w:type="paragraph" w:styleId="Title">
    <w:name w:val="Title"/>
    <w:basedOn w:val="Normal"/>
    <w:next w:val="Normal"/>
    <w:link w:val="TitleChar"/>
    <w:rsid w:val="004C5FB3"/>
    <w:pPr>
      <w:keepNext/>
      <w:keepLines/>
      <w:spacing w:before="480" w:after="120"/>
    </w:pPr>
    <w:rPr>
      <w:b/>
      <w:sz w:val="72"/>
      <w:szCs w:val="72"/>
    </w:rPr>
  </w:style>
  <w:style w:type="character" w:customStyle="1" w:styleId="TitreCar1">
    <w:name w:val="Titre Car1"/>
    <w:basedOn w:val="DefaultParagraphFont"/>
    <w:uiPriority w:val="10"/>
    <w:rsid w:val="004C5FB3"/>
    <w:rPr>
      <w:rFonts w:asciiTheme="majorHAnsi" w:eastAsiaTheme="majorEastAsia" w:hAnsiTheme="majorHAnsi" w:cstheme="majorBidi"/>
      <w:color w:val="17365D" w:themeColor="text2" w:themeShade="BF"/>
      <w:spacing w:val="5"/>
      <w:kern w:val="28"/>
      <w:sz w:val="52"/>
      <w:szCs w:val="52"/>
      <w:lang w:val="en-US" w:eastAsia="en-GB"/>
    </w:rPr>
  </w:style>
  <w:style w:type="character" w:customStyle="1" w:styleId="SubtitleChar">
    <w:name w:val="Subtitle Char"/>
    <w:basedOn w:val="DefaultParagraphFont"/>
    <w:link w:val="Subtitle"/>
    <w:rsid w:val="004C5FB3"/>
    <w:rPr>
      <w:rFonts w:ascii="Georgia" w:eastAsia="Georgia" w:hAnsi="Georgia" w:cs="Georgia"/>
      <w:i/>
      <w:color w:val="666666"/>
      <w:sz w:val="48"/>
      <w:szCs w:val="48"/>
      <w:lang w:val="en-US" w:eastAsia="en-GB"/>
    </w:rPr>
  </w:style>
  <w:style w:type="paragraph" w:styleId="Subtitle">
    <w:name w:val="Subtitle"/>
    <w:basedOn w:val="Normal"/>
    <w:next w:val="Normal"/>
    <w:link w:val="SubtitleChar"/>
    <w:rsid w:val="004C5FB3"/>
    <w:pPr>
      <w:keepNext/>
      <w:keepLines/>
      <w:spacing w:before="360" w:after="80"/>
    </w:pPr>
    <w:rPr>
      <w:rFonts w:ascii="Georgia" w:eastAsia="Georgia" w:hAnsi="Georgia" w:cs="Georgia"/>
      <w:i/>
      <w:color w:val="666666"/>
      <w:sz w:val="48"/>
      <w:szCs w:val="48"/>
    </w:rPr>
  </w:style>
  <w:style w:type="character" w:customStyle="1" w:styleId="Sous-titreCar1">
    <w:name w:val="Sous-titre Car1"/>
    <w:basedOn w:val="DefaultParagraphFont"/>
    <w:uiPriority w:val="11"/>
    <w:rsid w:val="004C5FB3"/>
    <w:rPr>
      <w:rFonts w:asciiTheme="majorHAnsi" w:eastAsiaTheme="majorEastAsia" w:hAnsiTheme="majorHAnsi" w:cstheme="majorBidi"/>
      <w:i/>
      <w:iCs/>
      <w:color w:val="4F81BD" w:themeColor="accent1"/>
      <w:spacing w:val="15"/>
      <w:sz w:val="24"/>
      <w:szCs w:val="24"/>
      <w:lang w:val="en-US" w:eastAsia="en-GB"/>
    </w:rPr>
  </w:style>
  <w:style w:type="character" w:customStyle="1" w:styleId="CommentTextChar">
    <w:name w:val="Comment Text Char"/>
    <w:basedOn w:val="DefaultParagraphFont"/>
    <w:link w:val="CommentText"/>
    <w:uiPriority w:val="99"/>
    <w:semiHidden/>
    <w:rsid w:val="004C5FB3"/>
    <w:rPr>
      <w:rFonts w:ascii="Calibri" w:eastAsia="Calibri" w:hAnsi="Calibri" w:cs="Calibri"/>
      <w:sz w:val="20"/>
      <w:szCs w:val="20"/>
      <w:lang w:val="en-US" w:eastAsia="en-GB"/>
    </w:rPr>
  </w:style>
  <w:style w:type="paragraph" w:styleId="CommentText">
    <w:name w:val="annotation text"/>
    <w:basedOn w:val="Normal"/>
    <w:link w:val="CommentTextChar"/>
    <w:uiPriority w:val="99"/>
    <w:semiHidden/>
    <w:unhideWhenUsed/>
    <w:rsid w:val="004C5FB3"/>
    <w:pPr>
      <w:spacing w:line="240" w:lineRule="auto"/>
    </w:pPr>
    <w:rPr>
      <w:sz w:val="20"/>
      <w:szCs w:val="20"/>
    </w:rPr>
  </w:style>
  <w:style w:type="character" w:customStyle="1" w:styleId="CommentaireCar1">
    <w:name w:val="Commentaire Car1"/>
    <w:basedOn w:val="DefaultParagraphFont"/>
    <w:uiPriority w:val="99"/>
    <w:semiHidden/>
    <w:rsid w:val="004C5FB3"/>
    <w:rPr>
      <w:rFonts w:ascii="Calibri" w:eastAsia="Calibri" w:hAnsi="Calibri" w:cs="Calibri"/>
      <w:sz w:val="20"/>
      <w:szCs w:val="20"/>
      <w:lang w:val="en-US" w:eastAsia="en-GB"/>
    </w:rPr>
  </w:style>
  <w:style w:type="character" w:customStyle="1" w:styleId="BalloonTextChar">
    <w:name w:val="Balloon Text Char"/>
    <w:basedOn w:val="DefaultParagraphFont"/>
    <w:link w:val="BalloonText"/>
    <w:uiPriority w:val="99"/>
    <w:semiHidden/>
    <w:rsid w:val="004C5FB3"/>
    <w:rPr>
      <w:rFonts w:ascii="Tahoma" w:eastAsia="Calibri" w:hAnsi="Tahoma" w:cs="Tahoma"/>
      <w:sz w:val="16"/>
      <w:szCs w:val="16"/>
      <w:lang w:val="en-US" w:eastAsia="en-GB"/>
    </w:rPr>
  </w:style>
  <w:style w:type="paragraph" w:styleId="BalloonText">
    <w:name w:val="Balloon Text"/>
    <w:basedOn w:val="Normal"/>
    <w:link w:val="BalloonTextChar"/>
    <w:uiPriority w:val="99"/>
    <w:semiHidden/>
    <w:unhideWhenUsed/>
    <w:rsid w:val="004C5FB3"/>
    <w:pPr>
      <w:spacing w:after="0" w:line="240" w:lineRule="auto"/>
    </w:pPr>
    <w:rPr>
      <w:rFonts w:ascii="Tahoma" w:hAnsi="Tahoma" w:cs="Tahoma"/>
      <w:sz w:val="16"/>
      <w:szCs w:val="16"/>
    </w:rPr>
  </w:style>
  <w:style w:type="character" w:customStyle="1" w:styleId="TextedebullesCar1">
    <w:name w:val="Texte de bulles Car1"/>
    <w:basedOn w:val="DefaultParagraphFont"/>
    <w:uiPriority w:val="99"/>
    <w:semiHidden/>
    <w:rsid w:val="004C5FB3"/>
    <w:rPr>
      <w:rFonts w:ascii="Tahoma" w:eastAsia="Calibri" w:hAnsi="Tahoma" w:cs="Tahoma"/>
      <w:sz w:val="16"/>
      <w:szCs w:val="16"/>
      <w:lang w:val="en-US" w:eastAsia="en-GB"/>
    </w:rPr>
  </w:style>
  <w:style w:type="character" w:customStyle="1" w:styleId="CommentSubjectChar">
    <w:name w:val="Comment Subject Char"/>
    <w:basedOn w:val="CommentTextChar"/>
    <w:link w:val="CommentSubject"/>
    <w:uiPriority w:val="99"/>
    <w:semiHidden/>
    <w:rsid w:val="004C5FB3"/>
    <w:rPr>
      <w:rFonts w:ascii="Calibri" w:eastAsia="Calibri" w:hAnsi="Calibri" w:cs="Calibri"/>
      <w:b/>
      <w:bCs/>
      <w:sz w:val="20"/>
      <w:szCs w:val="20"/>
      <w:lang w:val="en-US" w:eastAsia="en-GB"/>
    </w:rPr>
  </w:style>
  <w:style w:type="paragraph" w:styleId="CommentSubject">
    <w:name w:val="annotation subject"/>
    <w:basedOn w:val="CommentText"/>
    <w:next w:val="CommentText"/>
    <w:link w:val="CommentSubjectChar"/>
    <w:uiPriority w:val="99"/>
    <w:semiHidden/>
    <w:unhideWhenUsed/>
    <w:rsid w:val="004C5FB3"/>
    <w:rPr>
      <w:b/>
      <w:bCs/>
    </w:rPr>
  </w:style>
  <w:style w:type="character" w:customStyle="1" w:styleId="ObjetducommentaireCar1">
    <w:name w:val="Objet du commentaire Car1"/>
    <w:basedOn w:val="CommentaireCar1"/>
    <w:uiPriority w:val="99"/>
    <w:semiHidden/>
    <w:rsid w:val="004C5FB3"/>
    <w:rPr>
      <w:rFonts w:ascii="Calibri" w:eastAsia="Calibri" w:hAnsi="Calibri" w:cs="Calibri"/>
      <w:b/>
      <w:bCs/>
      <w:sz w:val="20"/>
      <w:szCs w:val="20"/>
      <w:lang w:val="en-US" w:eastAsia="en-GB"/>
    </w:rPr>
  </w:style>
  <w:style w:type="character" w:styleId="CommentReference">
    <w:name w:val="annotation reference"/>
    <w:basedOn w:val="DefaultParagraphFont"/>
    <w:uiPriority w:val="99"/>
    <w:semiHidden/>
    <w:unhideWhenUsed/>
    <w:rsid w:val="004C5FB3"/>
    <w:rPr>
      <w:sz w:val="16"/>
      <w:szCs w:val="16"/>
    </w:rPr>
  </w:style>
  <w:style w:type="table" w:styleId="TableGrid">
    <w:name w:val="Table Grid"/>
    <w:basedOn w:val="TableNormal"/>
    <w:uiPriority w:val="59"/>
    <w:rsid w:val="004C5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C5FB3"/>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Hyperlink">
    <w:name w:val="Hyperlink"/>
    <w:basedOn w:val="DefaultParagraphFont"/>
    <w:uiPriority w:val="99"/>
    <w:unhideWhenUsed/>
    <w:rsid w:val="004C5FB3"/>
    <w:rPr>
      <w:color w:val="0000FF" w:themeColor="hyperlink"/>
      <w:u w:val="single"/>
    </w:rPr>
  </w:style>
  <w:style w:type="paragraph" w:styleId="Revision">
    <w:name w:val="Revision"/>
    <w:hidden/>
    <w:uiPriority w:val="99"/>
    <w:semiHidden/>
    <w:rsid w:val="00C2132C"/>
    <w:pPr>
      <w:spacing w:after="0" w:line="240" w:lineRule="auto"/>
    </w:pPr>
    <w:rPr>
      <w:rFonts w:ascii="Calibri" w:eastAsia="Calibri" w:hAnsi="Calibri" w:cs="Calibri"/>
      <w:lang w:val="en-US"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C5FB3"/>
    <w:rPr>
      <w:rFonts w:ascii="Calibri" w:eastAsia="Calibri" w:hAnsi="Calibri" w:cs="Calibri"/>
      <w:lang w:val="en-US" w:eastAsia="en-GB"/>
    </w:rPr>
  </w:style>
  <w:style w:type="paragraph" w:styleId="Heading1">
    <w:name w:val="heading 1"/>
    <w:basedOn w:val="Normal"/>
    <w:next w:val="Normal"/>
    <w:link w:val="Heading1Char"/>
    <w:rsid w:val="004C5FB3"/>
    <w:pPr>
      <w:keepNext/>
      <w:keepLines/>
      <w:spacing w:before="480" w:after="120"/>
      <w:outlineLvl w:val="0"/>
    </w:pPr>
    <w:rPr>
      <w:b/>
      <w:sz w:val="48"/>
      <w:szCs w:val="48"/>
    </w:rPr>
  </w:style>
  <w:style w:type="paragraph" w:styleId="Heading2">
    <w:name w:val="heading 2"/>
    <w:basedOn w:val="Normal"/>
    <w:next w:val="Normal"/>
    <w:link w:val="Heading2Char"/>
    <w:rsid w:val="004C5FB3"/>
    <w:pPr>
      <w:keepNext/>
      <w:keepLines/>
      <w:spacing w:before="360" w:after="80"/>
      <w:outlineLvl w:val="1"/>
    </w:pPr>
    <w:rPr>
      <w:b/>
      <w:sz w:val="36"/>
      <w:szCs w:val="36"/>
    </w:rPr>
  </w:style>
  <w:style w:type="paragraph" w:styleId="Heading3">
    <w:name w:val="heading 3"/>
    <w:basedOn w:val="Normal"/>
    <w:next w:val="Normal"/>
    <w:link w:val="Heading3Char"/>
    <w:rsid w:val="004C5FB3"/>
    <w:pPr>
      <w:keepNext/>
      <w:keepLines/>
      <w:spacing w:before="280" w:after="80"/>
      <w:outlineLvl w:val="2"/>
    </w:pPr>
    <w:rPr>
      <w:b/>
      <w:sz w:val="28"/>
      <w:szCs w:val="28"/>
    </w:rPr>
  </w:style>
  <w:style w:type="paragraph" w:styleId="Heading4">
    <w:name w:val="heading 4"/>
    <w:basedOn w:val="Normal"/>
    <w:next w:val="Normal"/>
    <w:link w:val="Heading4Char"/>
    <w:rsid w:val="004C5FB3"/>
    <w:pPr>
      <w:keepNext/>
      <w:keepLines/>
      <w:spacing w:before="240" w:after="40"/>
      <w:outlineLvl w:val="3"/>
    </w:pPr>
    <w:rPr>
      <w:b/>
      <w:sz w:val="24"/>
      <w:szCs w:val="24"/>
    </w:rPr>
  </w:style>
  <w:style w:type="paragraph" w:styleId="Heading5">
    <w:name w:val="heading 5"/>
    <w:basedOn w:val="Normal"/>
    <w:next w:val="Normal"/>
    <w:link w:val="Heading5Char"/>
    <w:rsid w:val="004C5FB3"/>
    <w:pPr>
      <w:keepNext/>
      <w:keepLines/>
      <w:spacing w:before="220" w:after="40"/>
      <w:outlineLvl w:val="4"/>
    </w:pPr>
    <w:rPr>
      <w:b/>
    </w:rPr>
  </w:style>
  <w:style w:type="paragraph" w:styleId="Heading6">
    <w:name w:val="heading 6"/>
    <w:basedOn w:val="Normal"/>
    <w:next w:val="Normal"/>
    <w:link w:val="Heading6Char"/>
    <w:rsid w:val="004C5FB3"/>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5FB3"/>
    <w:rPr>
      <w:rFonts w:ascii="Calibri" w:eastAsia="Calibri" w:hAnsi="Calibri" w:cs="Calibri"/>
      <w:b/>
      <w:sz w:val="48"/>
      <w:szCs w:val="48"/>
      <w:lang w:val="en-US" w:eastAsia="en-GB"/>
    </w:rPr>
  </w:style>
  <w:style w:type="character" w:customStyle="1" w:styleId="Heading2Char">
    <w:name w:val="Heading 2 Char"/>
    <w:basedOn w:val="DefaultParagraphFont"/>
    <w:link w:val="Heading2"/>
    <w:rsid w:val="004C5FB3"/>
    <w:rPr>
      <w:rFonts w:ascii="Calibri" w:eastAsia="Calibri" w:hAnsi="Calibri" w:cs="Calibri"/>
      <w:b/>
      <w:sz w:val="36"/>
      <w:szCs w:val="36"/>
      <w:lang w:val="en-US" w:eastAsia="en-GB"/>
    </w:rPr>
  </w:style>
  <w:style w:type="character" w:customStyle="1" w:styleId="Heading3Char">
    <w:name w:val="Heading 3 Char"/>
    <w:basedOn w:val="DefaultParagraphFont"/>
    <w:link w:val="Heading3"/>
    <w:rsid w:val="004C5FB3"/>
    <w:rPr>
      <w:rFonts w:ascii="Calibri" w:eastAsia="Calibri" w:hAnsi="Calibri" w:cs="Calibri"/>
      <w:b/>
      <w:sz w:val="28"/>
      <w:szCs w:val="28"/>
      <w:lang w:val="en-US" w:eastAsia="en-GB"/>
    </w:rPr>
  </w:style>
  <w:style w:type="character" w:customStyle="1" w:styleId="Heading4Char">
    <w:name w:val="Heading 4 Char"/>
    <w:basedOn w:val="DefaultParagraphFont"/>
    <w:link w:val="Heading4"/>
    <w:rsid w:val="004C5FB3"/>
    <w:rPr>
      <w:rFonts w:ascii="Calibri" w:eastAsia="Calibri" w:hAnsi="Calibri" w:cs="Calibri"/>
      <w:b/>
      <w:sz w:val="24"/>
      <w:szCs w:val="24"/>
      <w:lang w:val="en-US" w:eastAsia="en-GB"/>
    </w:rPr>
  </w:style>
  <w:style w:type="character" w:customStyle="1" w:styleId="Heading5Char">
    <w:name w:val="Heading 5 Char"/>
    <w:basedOn w:val="DefaultParagraphFont"/>
    <w:link w:val="Heading5"/>
    <w:rsid w:val="004C5FB3"/>
    <w:rPr>
      <w:rFonts w:ascii="Calibri" w:eastAsia="Calibri" w:hAnsi="Calibri" w:cs="Calibri"/>
      <w:b/>
      <w:lang w:val="en-US" w:eastAsia="en-GB"/>
    </w:rPr>
  </w:style>
  <w:style w:type="character" w:customStyle="1" w:styleId="Heading6Char">
    <w:name w:val="Heading 6 Char"/>
    <w:basedOn w:val="DefaultParagraphFont"/>
    <w:link w:val="Heading6"/>
    <w:rsid w:val="004C5FB3"/>
    <w:rPr>
      <w:rFonts w:ascii="Calibri" w:eastAsia="Calibri" w:hAnsi="Calibri" w:cs="Calibri"/>
      <w:b/>
      <w:sz w:val="20"/>
      <w:szCs w:val="20"/>
      <w:lang w:val="en-US" w:eastAsia="en-GB"/>
    </w:rPr>
  </w:style>
  <w:style w:type="character" w:customStyle="1" w:styleId="TitleChar">
    <w:name w:val="Title Char"/>
    <w:basedOn w:val="DefaultParagraphFont"/>
    <w:link w:val="Title"/>
    <w:rsid w:val="004C5FB3"/>
    <w:rPr>
      <w:rFonts w:ascii="Calibri" w:eastAsia="Calibri" w:hAnsi="Calibri" w:cs="Calibri"/>
      <w:b/>
      <w:sz w:val="72"/>
      <w:szCs w:val="72"/>
      <w:lang w:val="en-US" w:eastAsia="en-GB"/>
    </w:rPr>
  </w:style>
  <w:style w:type="paragraph" w:styleId="Title">
    <w:name w:val="Title"/>
    <w:basedOn w:val="Normal"/>
    <w:next w:val="Normal"/>
    <w:link w:val="TitleChar"/>
    <w:rsid w:val="004C5FB3"/>
    <w:pPr>
      <w:keepNext/>
      <w:keepLines/>
      <w:spacing w:before="480" w:after="120"/>
    </w:pPr>
    <w:rPr>
      <w:b/>
      <w:sz w:val="72"/>
      <w:szCs w:val="72"/>
    </w:rPr>
  </w:style>
  <w:style w:type="character" w:customStyle="1" w:styleId="TitreCar1">
    <w:name w:val="Titre Car1"/>
    <w:basedOn w:val="DefaultParagraphFont"/>
    <w:uiPriority w:val="10"/>
    <w:rsid w:val="004C5FB3"/>
    <w:rPr>
      <w:rFonts w:asciiTheme="majorHAnsi" w:eastAsiaTheme="majorEastAsia" w:hAnsiTheme="majorHAnsi" w:cstheme="majorBidi"/>
      <w:color w:val="17365D" w:themeColor="text2" w:themeShade="BF"/>
      <w:spacing w:val="5"/>
      <w:kern w:val="28"/>
      <w:sz w:val="52"/>
      <w:szCs w:val="52"/>
      <w:lang w:val="en-US" w:eastAsia="en-GB"/>
    </w:rPr>
  </w:style>
  <w:style w:type="character" w:customStyle="1" w:styleId="SubtitleChar">
    <w:name w:val="Subtitle Char"/>
    <w:basedOn w:val="DefaultParagraphFont"/>
    <w:link w:val="Subtitle"/>
    <w:rsid w:val="004C5FB3"/>
    <w:rPr>
      <w:rFonts w:ascii="Georgia" w:eastAsia="Georgia" w:hAnsi="Georgia" w:cs="Georgia"/>
      <w:i/>
      <w:color w:val="666666"/>
      <w:sz w:val="48"/>
      <w:szCs w:val="48"/>
      <w:lang w:val="en-US" w:eastAsia="en-GB"/>
    </w:rPr>
  </w:style>
  <w:style w:type="paragraph" w:styleId="Subtitle">
    <w:name w:val="Subtitle"/>
    <w:basedOn w:val="Normal"/>
    <w:next w:val="Normal"/>
    <w:link w:val="SubtitleChar"/>
    <w:rsid w:val="004C5FB3"/>
    <w:pPr>
      <w:keepNext/>
      <w:keepLines/>
      <w:spacing w:before="360" w:after="80"/>
    </w:pPr>
    <w:rPr>
      <w:rFonts w:ascii="Georgia" w:eastAsia="Georgia" w:hAnsi="Georgia" w:cs="Georgia"/>
      <w:i/>
      <w:color w:val="666666"/>
      <w:sz w:val="48"/>
      <w:szCs w:val="48"/>
    </w:rPr>
  </w:style>
  <w:style w:type="character" w:customStyle="1" w:styleId="Sous-titreCar1">
    <w:name w:val="Sous-titre Car1"/>
    <w:basedOn w:val="DefaultParagraphFont"/>
    <w:uiPriority w:val="11"/>
    <w:rsid w:val="004C5FB3"/>
    <w:rPr>
      <w:rFonts w:asciiTheme="majorHAnsi" w:eastAsiaTheme="majorEastAsia" w:hAnsiTheme="majorHAnsi" w:cstheme="majorBidi"/>
      <w:i/>
      <w:iCs/>
      <w:color w:val="4F81BD" w:themeColor="accent1"/>
      <w:spacing w:val="15"/>
      <w:sz w:val="24"/>
      <w:szCs w:val="24"/>
      <w:lang w:val="en-US" w:eastAsia="en-GB"/>
    </w:rPr>
  </w:style>
  <w:style w:type="character" w:customStyle="1" w:styleId="CommentTextChar">
    <w:name w:val="Comment Text Char"/>
    <w:basedOn w:val="DefaultParagraphFont"/>
    <w:link w:val="CommentText"/>
    <w:uiPriority w:val="99"/>
    <w:semiHidden/>
    <w:rsid w:val="004C5FB3"/>
    <w:rPr>
      <w:rFonts w:ascii="Calibri" w:eastAsia="Calibri" w:hAnsi="Calibri" w:cs="Calibri"/>
      <w:sz w:val="20"/>
      <w:szCs w:val="20"/>
      <w:lang w:val="en-US" w:eastAsia="en-GB"/>
    </w:rPr>
  </w:style>
  <w:style w:type="paragraph" w:styleId="CommentText">
    <w:name w:val="annotation text"/>
    <w:basedOn w:val="Normal"/>
    <w:link w:val="CommentTextChar"/>
    <w:uiPriority w:val="99"/>
    <w:semiHidden/>
    <w:unhideWhenUsed/>
    <w:rsid w:val="004C5FB3"/>
    <w:pPr>
      <w:spacing w:line="240" w:lineRule="auto"/>
    </w:pPr>
    <w:rPr>
      <w:sz w:val="20"/>
      <w:szCs w:val="20"/>
    </w:rPr>
  </w:style>
  <w:style w:type="character" w:customStyle="1" w:styleId="CommentaireCar1">
    <w:name w:val="Commentaire Car1"/>
    <w:basedOn w:val="DefaultParagraphFont"/>
    <w:uiPriority w:val="99"/>
    <w:semiHidden/>
    <w:rsid w:val="004C5FB3"/>
    <w:rPr>
      <w:rFonts w:ascii="Calibri" w:eastAsia="Calibri" w:hAnsi="Calibri" w:cs="Calibri"/>
      <w:sz w:val="20"/>
      <w:szCs w:val="20"/>
      <w:lang w:val="en-US" w:eastAsia="en-GB"/>
    </w:rPr>
  </w:style>
  <w:style w:type="character" w:customStyle="1" w:styleId="BalloonTextChar">
    <w:name w:val="Balloon Text Char"/>
    <w:basedOn w:val="DefaultParagraphFont"/>
    <w:link w:val="BalloonText"/>
    <w:uiPriority w:val="99"/>
    <w:semiHidden/>
    <w:rsid w:val="004C5FB3"/>
    <w:rPr>
      <w:rFonts w:ascii="Tahoma" w:eastAsia="Calibri" w:hAnsi="Tahoma" w:cs="Tahoma"/>
      <w:sz w:val="16"/>
      <w:szCs w:val="16"/>
      <w:lang w:val="en-US" w:eastAsia="en-GB"/>
    </w:rPr>
  </w:style>
  <w:style w:type="paragraph" w:styleId="BalloonText">
    <w:name w:val="Balloon Text"/>
    <w:basedOn w:val="Normal"/>
    <w:link w:val="BalloonTextChar"/>
    <w:uiPriority w:val="99"/>
    <w:semiHidden/>
    <w:unhideWhenUsed/>
    <w:rsid w:val="004C5FB3"/>
    <w:pPr>
      <w:spacing w:after="0" w:line="240" w:lineRule="auto"/>
    </w:pPr>
    <w:rPr>
      <w:rFonts w:ascii="Tahoma" w:hAnsi="Tahoma" w:cs="Tahoma"/>
      <w:sz w:val="16"/>
      <w:szCs w:val="16"/>
    </w:rPr>
  </w:style>
  <w:style w:type="character" w:customStyle="1" w:styleId="TextedebullesCar1">
    <w:name w:val="Texte de bulles Car1"/>
    <w:basedOn w:val="DefaultParagraphFont"/>
    <w:uiPriority w:val="99"/>
    <w:semiHidden/>
    <w:rsid w:val="004C5FB3"/>
    <w:rPr>
      <w:rFonts w:ascii="Tahoma" w:eastAsia="Calibri" w:hAnsi="Tahoma" w:cs="Tahoma"/>
      <w:sz w:val="16"/>
      <w:szCs w:val="16"/>
      <w:lang w:val="en-US" w:eastAsia="en-GB"/>
    </w:rPr>
  </w:style>
  <w:style w:type="character" w:customStyle="1" w:styleId="CommentSubjectChar">
    <w:name w:val="Comment Subject Char"/>
    <w:basedOn w:val="CommentTextChar"/>
    <w:link w:val="CommentSubject"/>
    <w:uiPriority w:val="99"/>
    <w:semiHidden/>
    <w:rsid w:val="004C5FB3"/>
    <w:rPr>
      <w:rFonts w:ascii="Calibri" w:eastAsia="Calibri" w:hAnsi="Calibri" w:cs="Calibri"/>
      <w:b/>
      <w:bCs/>
      <w:sz w:val="20"/>
      <w:szCs w:val="20"/>
      <w:lang w:val="en-US" w:eastAsia="en-GB"/>
    </w:rPr>
  </w:style>
  <w:style w:type="paragraph" w:styleId="CommentSubject">
    <w:name w:val="annotation subject"/>
    <w:basedOn w:val="CommentText"/>
    <w:next w:val="CommentText"/>
    <w:link w:val="CommentSubjectChar"/>
    <w:uiPriority w:val="99"/>
    <w:semiHidden/>
    <w:unhideWhenUsed/>
    <w:rsid w:val="004C5FB3"/>
    <w:rPr>
      <w:b/>
      <w:bCs/>
    </w:rPr>
  </w:style>
  <w:style w:type="character" w:customStyle="1" w:styleId="ObjetducommentaireCar1">
    <w:name w:val="Objet du commentaire Car1"/>
    <w:basedOn w:val="CommentaireCar1"/>
    <w:uiPriority w:val="99"/>
    <w:semiHidden/>
    <w:rsid w:val="004C5FB3"/>
    <w:rPr>
      <w:rFonts w:ascii="Calibri" w:eastAsia="Calibri" w:hAnsi="Calibri" w:cs="Calibri"/>
      <w:b/>
      <w:bCs/>
      <w:sz w:val="20"/>
      <w:szCs w:val="20"/>
      <w:lang w:val="en-US" w:eastAsia="en-GB"/>
    </w:rPr>
  </w:style>
  <w:style w:type="character" w:styleId="CommentReference">
    <w:name w:val="annotation reference"/>
    <w:basedOn w:val="DefaultParagraphFont"/>
    <w:uiPriority w:val="99"/>
    <w:semiHidden/>
    <w:unhideWhenUsed/>
    <w:rsid w:val="004C5FB3"/>
    <w:rPr>
      <w:sz w:val="16"/>
      <w:szCs w:val="16"/>
    </w:rPr>
  </w:style>
  <w:style w:type="table" w:styleId="TableGrid">
    <w:name w:val="Table Grid"/>
    <w:basedOn w:val="TableNormal"/>
    <w:uiPriority w:val="59"/>
    <w:rsid w:val="004C5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C5FB3"/>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Hyperlink">
    <w:name w:val="Hyperlink"/>
    <w:basedOn w:val="DefaultParagraphFont"/>
    <w:uiPriority w:val="99"/>
    <w:unhideWhenUsed/>
    <w:rsid w:val="004C5FB3"/>
    <w:rPr>
      <w:color w:val="0000FF" w:themeColor="hyperlink"/>
      <w:u w:val="single"/>
    </w:rPr>
  </w:style>
  <w:style w:type="paragraph" w:styleId="Revision">
    <w:name w:val="Revision"/>
    <w:hidden/>
    <w:uiPriority w:val="99"/>
    <w:semiHidden/>
    <w:rsid w:val="00C2132C"/>
    <w:pPr>
      <w:spacing w:after="0" w:line="240" w:lineRule="auto"/>
    </w:pPr>
    <w:rPr>
      <w:rFonts w:ascii="Calibri" w:eastAsia="Calibri" w:hAnsi="Calibri" w:cs="Calibri"/>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8592128">
      <w:bodyDiv w:val="1"/>
      <w:marLeft w:val="0"/>
      <w:marRight w:val="0"/>
      <w:marTop w:val="0"/>
      <w:marBottom w:val="0"/>
      <w:divBdr>
        <w:top w:val="none" w:sz="0" w:space="0" w:color="auto"/>
        <w:left w:val="none" w:sz="0" w:space="0" w:color="auto"/>
        <w:bottom w:val="none" w:sz="0" w:space="0" w:color="auto"/>
        <w:right w:val="none" w:sz="0" w:space="0" w:color="auto"/>
      </w:divBdr>
    </w:div>
    <w:div w:id="1255480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21" Type="http://schemas.microsoft.com/office/2011/relationships/people" Target="people.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22" Type="http://schemas.microsoft.com/office/2011/relationships/commentsExtended" Target="commentsExtended.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CC5C12-2F5F-4FE7-8CE5-E427D536E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8381</Words>
  <Characters>47776</Characters>
  <Application>Microsoft Office Word</Application>
  <DocSecurity>0</DocSecurity>
  <Lines>398</Lines>
  <Paragraphs>112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CEA</Company>
  <LinksUpToDate>false</LinksUpToDate>
  <CharactersWithSpaces>56045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Carine Vaxelaire</dc:creator>
  <cp:lastModifiedBy>grogan</cp:lastModifiedBy>
  <cp:revision>2</cp:revision>
  <cp:lastPrinted>2018-10-25T08:49:00Z</cp:lastPrinted>
  <dcterms:created xsi:type="dcterms:W3CDTF">2019-02-07T10:43:00Z</dcterms:created>
  <dcterms:modified xsi:type="dcterms:W3CDTF">2019-02-07T10:43:00Z</dcterms:modified>
</cp:coreProperties>
</file>