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E0C56" w14:textId="599155EC" w:rsidR="000E04A1" w:rsidRPr="000E04A1" w:rsidRDefault="000E04A1" w:rsidP="00AB34C5">
      <w:pPr>
        <w:pStyle w:val="BATitle"/>
        <w:jc w:val="left"/>
        <w:rPr>
          <w:b/>
          <w:sz w:val="20"/>
          <w:u w:val="single"/>
        </w:rPr>
      </w:pPr>
      <w:r w:rsidRPr="000E04A1">
        <w:rPr>
          <w:b/>
          <w:sz w:val="20"/>
          <w:u w:val="single"/>
        </w:rPr>
        <w:t>For European Polymer Journal, Original research article</w:t>
      </w:r>
    </w:p>
    <w:p w14:paraId="73825039" w14:textId="707B619A" w:rsidR="009246AD" w:rsidRDefault="00B72A55" w:rsidP="00AB34C5">
      <w:pPr>
        <w:pStyle w:val="BATitle"/>
        <w:jc w:val="left"/>
      </w:pPr>
      <w:r>
        <w:t xml:space="preserve">Controlled synthesis, </w:t>
      </w:r>
      <w:r w:rsidR="00B33F75">
        <w:t>characterization</w:t>
      </w:r>
      <w:r>
        <w:t>,</w:t>
      </w:r>
      <w:r w:rsidR="002F60BE">
        <w:t xml:space="preserve"> </w:t>
      </w:r>
      <w:r w:rsidR="009F235F">
        <w:t xml:space="preserve">and </w:t>
      </w:r>
      <w:r w:rsidR="002F60BE">
        <w:t xml:space="preserve">flow-properties of ethylene-diene copolymers </w:t>
      </w:r>
    </w:p>
    <w:p w14:paraId="694C91EA" w14:textId="4DB3C012" w:rsidR="009246AD" w:rsidRDefault="002F60BE" w:rsidP="00AB34C5">
      <w:pPr>
        <w:pStyle w:val="BBAuthorName"/>
        <w:jc w:val="left"/>
      </w:pPr>
      <w:r>
        <w:t>Chinmay Das,</w:t>
      </w:r>
      <w:r w:rsidRPr="002F60BE">
        <w:rPr>
          <w:vertAlign w:val="superscript"/>
        </w:rPr>
        <w:t xml:space="preserve">*, † </w:t>
      </w:r>
      <w:r w:rsidR="008816E8">
        <w:t>Muhiddin Elguweri,</w:t>
      </w:r>
      <w:r w:rsidR="003C2E93" w:rsidRPr="003C2E93">
        <w:rPr>
          <w:vertAlign w:val="superscript"/>
        </w:rPr>
        <w:t xml:space="preserve"> </w:t>
      </w:r>
      <w:r w:rsidR="003C2E93" w:rsidRPr="002F60BE">
        <w:rPr>
          <w:vertAlign w:val="superscript"/>
        </w:rPr>
        <w:t>¶</w:t>
      </w:r>
      <w:r w:rsidR="003C2E93">
        <w:t xml:space="preserve"> </w:t>
      </w:r>
      <w:r>
        <w:t>Peijun Jiang,</w:t>
      </w:r>
      <w:r w:rsidRPr="002F60BE">
        <w:t xml:space="preserve"> </w:t>
      </w:r>
      <w:r w:rsidRPr="002F60BE">
        <w:rPr>
          <w:vertAlign w:val="superscript"/>
        </w:rPr>
        <w:t>‡</w:t>
      </w:r>
      <w:r>
        <w:t xml:space="preserve"> Shuhui Kang,</w:t>
      </w:r>
      <w:r w:rsidRPr="002F60BE">
        <w:t xml:space="preserve"> </w:t>
      </w:r>
      <w:r w:rsidRPr="002F60BE">
        <w:rPr>
          <w:vertAlign w:val="superscript"/>
        </w:rPr>
        <w:t>‡</w:t>
      </w:r>
      <w:r w:rsidR="008816E8">
        <w:t xml:space="preserve"> Mauriz Kelchtermans,</w:t>
      </w:r>
      <w:r w:rsidRPr="002F60BE">
        <w:t xml:space="preserve"> </w:t>
      </w:r>
      <w:r w:rsidRPr="002F60BE">
        <w:rPr>
          <w:vertAlign w:val="superscript"/>
        </w:rPr>
        <w:t xml:space="preserve">¶ </w:t>
      </w:r>
      <w:r>
        <w:t>Tom C. B. McLeish,</w:t>
      </w:r>
      <w:r w:rsidRPr="002F60BE">
        <w:rPr>
          <w:vertAlign w:val="superscript"/>
        </w:rPr>
        <w:t xml:space="preserve"> §</w:t>
      </w:r>
      <w:r>
        <w:t xml:space="preserve"> </w:t>
      </w:r>
      <w:r w:rsidR="008816E8">
        <w:t>Matthew Parkinson,</w:t>
      </w:r>
      <w:r w:rsidR="008816E8" w:rsidRPr="008816E8">
        <w:rPr>
          <w:vertAlign w:val="superscript"/>
        </w:rPr>
        <w:t xml:space="preserve"> </w:t>
      </w:r>
      <w:r w:rsidR="008816E8" w:rsidRPr="002F60BE">
        <w:rPr>
          <w:vertAlign w:val="superscript"/>
        </w:rPr>
        <w:t>¶</w:t>
      </w:r>
      <w:r w:rsidR="008816E8">
        <w:t xml:space="preserve"> </w:t>
      </w:r>
      <w:r>
        <w:t>Daniel J. Read,</w:t>
      </w:r>
      <w:r w:rsidRPr="002F60BE">
        <w:t xml:space="preserve"> </w:t>
      </w:r>
      <w:r w:rsidRPr="002F60BE">
        <w:rPr>
          <w:vertAlign w:val="superscript"/>
        </w:rPr>
        <w:t xml:space="preserve">† </w:t>
      </w:r>
      <w:r>
        <w:t>Michael P. Redlich,</w:t>
      </w:r>
      <w:r w:rsidRPr="002F60BE">
        <w:rPr>
          <w:rFonts w:cs="Times"/>
        </w:rPr>
        <w:t xml:space="preserve"> </w:t>
      </w:r>
      <w:r w:rsidRPr="002F60BE">
        <w:rPr>
          <w:rFonts w:cs="Times"/>
          <w:vertAlign w:val="superscript"/>
        </w:rPr>
        <w:t>┴</w:t>
      </w:r>
      <w:r w:rsidRPr="002F60BE">
        <w:rPr>
          <w:vertAlign w:val="superscript"/>
        </w:rPr>
        <w:t xml:space="preserve"> </w:t>
      </w:r>
      <w:r>
        <w:t>Pradeep P. Shirodkar,</w:t>
      </w:r>
      <w:r w:rsidRPr="002F60BE">
        <w:t xml:space="preserve"> </w:t>
      </w:r>
      <w:r w:rsidRPr="002F60BE">
        <w:rPr>
          <w:vertAlign w:val="superscript"/>
        </w:rPr>
        <w:t xml:space="preserve">‡ </w:t>
      </w:r>
      <w:r w:rsidR="00E04993">
        <w:t>Johannes M. Soulages</w:t>
      </w:r>
      <w:r w:rsidRPr="002F60BE">
        <w:rPr>
          <w:vertAlign w:val="superscript"/>
        </w:rPr>
        <w:t>*,</w:t>
      </w:r>
      <w:r w:rsidRPr="002F60BE">
        <w:rPr>
          <w:rFonts w:cs="Times"/>
          <w:vertAlign w:val="superscript"/>
        </w:rPr>
        <w:t xml:space="preserve"> ┴</w:t>
      </w:r>
      <w:r w:rsidRPr="002F60BE">
        <w:rPr>
          <w:vertAlign w:val="superscript"/>
        </w:rPr>
        <w:t xml:space="preserve"> </w:t>
      </w:r>
    </w:p>
    <w:p w14:paraId="2A0A41E0" w14:textId="77777777" w:rsidR="005C2079" w:rsidRPr="005C2079" w:rsidRDefault="005C2079" w:rsidP="005C2079">
      <w:pPr>
        <w:pStyle w:val="BCAuthorAddress"/>
      </w:pPr>
    </w:p>
    <w:p w14:paraId="3986BDE9" w14:textId="532D9552" w:rsidR="009246AD" w:rsidRDefault="002F60BE" w:rsidP="00AB34C5">
      <w:pPr>
        <w:pStyle w:val="BCAuthorAddress"/>
        <w:jc w:val="left"/>
      </w:pPr>
      <w:r w:rsidRPr="00924F0E">
        <w:rPr>
          <w:vertAlign w:val="superscript"/>
        </w:rPr>
        <w:t>†</w:t>
      </w:r>
      <w:r w:rsidR="00924F0E">
        <w:t xml:space="preserve">School of Mathematics, University of Leeds, Leeds, LS2 9JT, United Kingdom, </w:t>
      </w:r>
      <w:r w:rsidR="00924F0E" w:rsidRPr="002F60BE">
        <w:rPr>
          <w:vertAlign w:val="superscript"/>
        </w:rPr>
        <w:t>‡</w:t>
      </w:r>
      <w:r w:rsidR="00924F0E">
        <w:t xml:space="preserve">Global Chemical Research, ExxonMobil Chemical, Baytown, TX 77520, </w:t>
      </w:r>
      <w:r w:rsidR="00924F0E" w:rsidRPr="002F60BE">
        <w:rPr>
          <w:vertAlign w:val="superscript"/>
        </w:rPr>
        <w:t xml:space="preserve">¶ </w:t>
      </w:r>
      <w:r w:rsidR="00924F0E">
        <w:t xml:space="preserve">ExxonMobil Chemical Europe, Hermeslaan 2, B-1831 Machelen, Belgium, </w:t>
      </w:r>
      <w:r w:rsidR="00924F0E" w:rsidRPr="002F60BE">
        <w:rPr>
          <w:vertAlign w:val="superscript"/>
        </w:rPr>
        <w:t>§</w:t>
      </w:r>
      <w:r w:rsidR="00924F0E">
        <w:t xml:space="preserve"> Department of Physics, University of </w:t>
      </w:r>
      <w:r w:rsidR="00312D94">
        <w:t>York</w:t>
      </w:r>
      <w:r w:rsidR="00924F0E">
        <w:t xml:space="preserve">, </w:t>
      </w:r>
      <w:r w:rsidR="00312D94">
        <w:t>York</w:t>
      </w:r>
      <w:r w:rsidR="00924F0E">
        <w:t xml:space="preserve">, </w:t>
      </w:r>
      <w:r w:rsidR="00312D94">
        <w:t>YO10 5DD</w:t>
      </w:r>
      <w:bookmarkStart w:id="0" w:name="_GoBack"/>
      <w:bookmarkEnd w:id="0"/>
      <w:r w:rsidR="00924F0E">
        <w:t xml:space="preserve">, United Kingdom, and </w:t>
      </w:r>
      <w:r w:rsidR="00924F0E" w:rsidRPr="002F60BE">
        <w:rPr>
          <w:rFonts w:cs="Times"/>
          <w:vertAlign w:val="superscript"/>
        </w:rPr>
        <w:t>┴</w:t>
      </w:r>
      <w:r w:rsidR="00924F0E">
        <w:t xml:space="preserve">Corporate Strategic Research, ExxonMobil Research and Engineering Company, Annandale, NJ 08801 </w:t>
      </w:r>
    </w:p>
    <w:p w14:paraId="668DF149" w14:textId="77777777" w:rsidR="005C2079" w:rsidRPr="005C2079" w:rsidRDefault="005C2079" w:rsidP="005C2079">
      <w:pPr>
        <w:pStyle w:val="BIEmailAddress"/>
      </w:pPr>
    </w:p>
    <w:p w14:paraId="01306FCF" w14:textId="0F33C78A" w:rsidR="00924F0E" w:rsidRDefault="000B4DC1" w:rsidP="00924F0E">
      <w:pPr>
        <w:pStyle w:val="BIEmailAddress"/>
      </w:pPr>
      <w:r w:rsidRPr="000B4DC1">
        <w:rPr>
          <w:vertAlign w:val="superscript"/>
        </w:rPr>
        <w:t>*</w:t>
      </w:r>
      <w:r w:rsidR="00924F0E" w:rsidRPr="00924F0E">
        <w:t xml:space="preserve">E-mail: </w:t>
      </w:r>
      <w:hyperlink r:id="rId8" w:history="1">
        <w:r w:rsidR="00B246CB" w:rsidRPr="00D44D69">
          <w:rPr>
            <w:rStyle w:val="Hyperlink"/>
          </w:rPr>
          <w:t>c.das@leeds.ac.uk</w:t>
        </w:r>
      </w:hyperlink>
      <w:r w:rsidR="00B246CB">
        <w:t xml:space="preserve"> </w:t>
      </w:r>
      <w:r w:rsidR="00924F0E" w:rsidRPr="00924F0E">
        <w:t xml:space="preserve">; </w:t>
      </w:r>
      <w:hyperlink r:id="rId9" w:history="1">
        <w:r w:rsidR="005C2079" w:rsidRPr="00D44D69">
          <w:rPr>
            <w:rStyle w:val="Hyperlink"/>
          </w:rPr>
          <w:t>johannes.m.soulages@exxonmobil.com</w:t>
        </w:r>
      </w:hyperlink>
    </w:p>
    <w:p w14:paraId="6E6E5F39" w14:textId="77777777" w:rsidR="005C2079" w:rsidRPr="005C2079" w:rsidRDefault="005C2079" w:rsidP="005C2079">
      <w:pPr>
        <w:pStyle w:val="AIReceivedDate"/>
      </w:pPr>
    </w:p>
    <w:p w14:paraId="3A3E1BB6" w14:textId="7D86E6BE" w:rsidR="0041244A" w:rsidRDefault="00AB34C5" w:rsidP="0041244A">
      <w:pPr>
        <w:pStyle w:val="FACorrespondingAuthorFootnote"/>
        <w:spacing w:after="0"/>
        <w:jc w:val="left"/>
      </w:pPr>
      <w:r>
        <w:lastRenderedPageBreak/>
        <w:t xml:space="preserve">KEYWORDS </w:t>
      </w:r>
      <w:r w:rsidR="000B4DC1">
        <w:t>non</w:t>
      </w:r>
      <w:r w:rsidR="005849D3">
        <w:t>-</w:t>
      </w:r>
      <w:r w:rsidR="000B4DC1">
        <w:t>conjugated diene terpolymer, polymer synthesis, rheology, flow modifier</w:t>
      </w:r>
      <w:r w:rsidR="00E04993">
        <w:t>, long-chain branching</w:t>
      </w:r>
      <w:r w:rsidR="0041244A">
        <w:t xml:space="preserve"> </w:t>
      </w:r>
    </w:p>
    <w:p w14:paraId="4A98F39B" w14:textId="77777777" w:rsidR="005C2079" w:rsidRPr="005C2079" w:rsidRDefault="005C2079" w:rsidP="005C2079">
      <w:pPr>
        <w:pStyle w:val="TAMainText"/>
      </w:pPr>
    </w:p>
    <w:p w14:paraId="7BB9E1D7" w14:textId="77777777" w:rsidR="000C05CC" w:rsidRPr="00A764EF" w:rsidRDefault="000C05CC" w:rsidP="00324128">
      <w:pPr>
        <w:pStyle w:val="FACorrespondingAuthorFootnote"/>
        <w:spacing w:after="240"/>
        <w:jc w:val="left"/>
      </w:pPr>
    </w:p>
    <w:p w14:paraId="251A00C6" w14:textId="69F0D65C" w:rsidR="0041244A" w:rsidRDefault="00E04993" w:rsidP="0041244A">
      <w:pPr>
        <w:pStyle w:val="BDAbstract"/>
      </w:pPr>
      <w:r>
        <w:t>The f</w:t>
      </w:r>
      <w:r w:rsidR="006A46D0">
        <w:t>low response</w:t>
      </w:r>
      <w:r w:rsidR="00924F0E" w:rsidRPr="00924F0E">
        <w:t xml:space="preserve"> of branched entangled resins is dominated by the branching topology of</w:t>
      </w:r>
      <w:r w:rsidR="00924F0E">
        <w:t xml:space="preserve"> </w:t>
      </w:r>
      <w:r w:rsidR="00234349">
        <w:t xml:space="preserve">the </w:t>
      </w:r>
      <w:r w:rsidR="00924F0E" w:rsidRPr="00924F0E">
        <w:t>constituent molecules, a property that is not directly accessible</w:t>
      </w:r>
      <w:r>
        <w:t xml:space="preserve"> using experimental analytical tools</w:t>
      </w:r>
      <w:r w:rsidR="00924F0E" w:rsidRPr="00924F0E">
        <w:t xml:space="preserve"> for industrially relevant</w:t>
      </w:r>
      <w:r w:rsidR="00924F0E">
        <w:t xml:space="preserve"> </w:t>
      </w:r>
      <w:r w:rsidR="00365EA5">
        <w:t>complex resins. In this paper</w:t>
      </w:r>
      <w:r>
        <w:t>,</w:t>
      </w:r>
      <w:r w:rsidR="00365EA5">
        <w:t xml:space="preserve"> we report</w:t>
      </w:r>
      <w:r w:rsidR="00924F0E" w:rsidRPr="00924F0E">
        <w:t xml:space="preserve"> </w:t>
      </w:r>
      <w:r>
        <w:t xml:space="preserve">the </w:t>
      </w:r>
      <w:r w:rsidR="00924F0E" w:rsidRPr="00924F0E">
        <w:t>controlled terpolymerization of ethylene</w:t>
      </w:r>
      <w:r w:rsidR="003F2FC1">
        <w:t xml:space="preserve">, </w:t>
      </w:r>
      <w:r w:rsidR="00924F0E" w:rsidRPr="00924F0E">
        <w:t>1,9-decadiene</w:t>
      </w:r>
      <w:r w:rsidR="003F2FC1">
        <w:t>,</w:t>
      </w:r>
      <w:r w:rsidR="00924F0E">
        <w:t xml:space="preserve"> and either </w:t>
      </w:r>
      <w:r w:rsidR="003F2FC1">
        <w:t>hexene</w:t>
      </w:r>
      <w:r w:rsidR="00924F0E">
        <w:t xml:space="preserve"> or </w:t>
      </w:r>
      <w:r w:rsidR="003F2FC1">
        <w:t>octene</w:t>
      </w:r>
      <w:r w:rsidR="00924F0E">
        <w:t xml:space="preserve"> in a continuous stirred tank reactor with a metallocene catalyst. </w:t>
      </w:r>
      <w:r w:rsidR="00924F0E" w:rsidRPr="00924F0E">
        <w:t xml:space="preserve">The </w:t>
      </w:r>
      <w:r w:rsidR="00365EA5">
        <w:t>synthesized samples</w:t>
      </w:r>
      <w:r w:rsidR="00924F0E">
        <w:t xml:space="preserve"> </w:t>
      </w:r>
      <w:r w:rsidR="00924F0E" w:rsidRPr="00924F0E">
        <w:t>were characterized extensively with various analytical tools and their rheological properties</w:t>
      </w:r>
      <w:r w:rsidR="00924F0E">
        <w:t xml:space="preserve"> </w:t>
      </w:r>
      <w:r w:rsidR="00924F0E" w:rsidRPr="00924F0E">
        <w:t xml:space="preserve">were </w:t>
      </w:r>
      <w:r w:rsidR="00365EA5">
        <w:t>measured</w:t>
      </w:r>
      <w:r w:rsidR="00924F0E" w:rsidRPr="00924F0E">
        <w:t xml:space="preserve"> with small amplitude oscillatory shear a</w:t>
      </w:r>
      <w:r w:rsidR="00234349">
        <w:t>nd start-up uniaxial extension</w:t>
      </w:r>
      <w:r w:rsidR="00924F0E">
        <w:t xml:space="preserve"> </w:t>
      </w:r>
      <w:r w:rsidR="00365EA5">
        <w:t>experiments</w:t>
      </w:r>
      <w:r w:rsidR="00234349">
        <w:t>. A model was</w:t>
      </w:r>
      <w:r w:rsidR="00924F0E" w:rsidRPr="00924F0E">
        <w:t xml:space="preserve"> developed for the polymerization process with the mass balance</w:t>
      </w:r>
      <w:r w:rsidR="00924F0E">
        <w:t xml:space="preserve"> </w:t>
      </w:r>
      <w:r w:rsidR="00924F0E" w:rsidRPr="00924F0E">
        <w:t xml:space="preserve">during synthesis providing strong constraints on the rate constants. </w:t>
      </w:r>
      <w:r w:rsidR="00924F0E" w:rsidRPr="00365EA5">
        <w:rPr>
          <w:i/>
        </w:rPr>
        <w:t>In silico</w:t>
      </w:r>
      <w:r w:rsidR="00924F0E" w:rsidRPr="00924F0E">
        <w:t xml:space="preserve"> ensembles of</w:t>
      </w:r>
      <w:r w:rsidR="00924F0E">
        <w:t xml:space="preserve"> </w:t>
      </w:r>
      <w:r w:rsidR="009F235F">
        <w:t>molecules</w:t>
      </w:r>
      <w:r w:rsidR="00234349">
        <w:t>,</w:t>
      </w:r>
      <w:r w:rsidR="009F235F">
        <w:t xml:space="preserve"> generated via </w:t>
      </w:r>
      <w:r w:rsidR="00924F0E" w:rsidRPr="00924F0E">
        <w:t>Monte Carlo sampling</w:t>
      </w:r>
      <w:r w:rsidR="00234349">
        <w:t>, were used to reproduce the experimental results.</w:t>
      </w:r>
      <w:r w:rsidR="00924F0E" w:rsidRPr="00924F0E">
        <w:t xml:space="preserve"> </w:t>
      </w:r>
      <w:r w:rsidR="009F235F">
        <w:t xml:space="preserve">The computer model allows us to infer the detailed branching structure of the molecules and </w:t>
      </w:r>
      <w:r w:rsidR="00234349">
        <w:t xml:space="preserve">to </w:t>
      </w:r>
      <w:r w:rsidR="009F235F">
        <w:t>predict the</w:t>
      </w:r>
      <w:r w:rsidR="00365EA5">
        <w:t xml:space="preserve"> </w:t>
      </w:r>
      <w:r>
        <w:t>optimum range of reactor conditions</w:t>
      </w:r>
      <w:r w:rsidR="00365EA5">
        <w:t xml:space="preserve"> for this</w:t>
      </w:r>
      <w:r w:rsidR="009F235F">
        <w:t xml:space="preserve"> synthesis.</w:t>
      </w:r>
      <w:r w:rsidR="00924F0E">
        <w:t xml:space="preserve"> </w:t>
      </w:r>
    </w:p>
    <w:p w14:paraId="719C7595" w14:textId="77777777" w:rsidR="00AB34C5" w:rsidRDefault="00AB34C5" w:rsidP="000702AD">
      <w:pPr>
        <w:pStyle w:val="BGKeywords"/>
      </w:pPr>
    </w:p>
    <w:p w14:paraId="1A57C42D" w14:textId="77777777" w:rsidR="00B82985" w:rsidRDefault="00B82985" w:rsidP="00B82985">
      <w:pPr>
        <w:pStyle w:val="TAMainText"/>
        <w:spacing w:after="240"/>
        <w:ind w:firstLine="0"/>
        <w:jc w:val="left"/>
        <w:rPr>
          <w:b/>
          <w:sz w:val="32"/>
          <w:szCs w:val="32"/>
        </w:rPr>
      </w:pPr>
      <w:r w:rsidRPr="00B82985">
        <w:rPr>
          <w:b/>
          <w:sz w:val="32"/>
          <w:szCs w:val="32"/>
        </w:rPr>
        <w:t>1.</w:t>
      </w:r>
      <w:r>
        <w:rPr>
          <w:b/>
          <w:sz w:val="32"/>
          <w:szCs w:val="32"/>
        </w:rPr>
        <w:t xml:space="preserve"> </w:t>
      </w:r>
      <w:r w:rsidR="008D38DD" w:rsidRPr="00F95264">
        <w:rPr>
          <w:b/>
          <w:sz w:val="32"/>
          <w:szCs w:val="32"/>
        </w:rPr>
        <w:t>Introduction</w:t>
      </w:r>
    </w:p>
    <w:p w14:paraId="68C66D34" w14:textId="77777777" w:rsidR="005C2079" w:rsidRDefault="005C2079" w:rsidP="00B82985">
      <w:pPr>
        <w:pStyle w:val="TAMainText"/>
        <w:spacing w:after="240"/>
        <w:ind w:firstLine="0"/>
        <w:jc w:val="left"/>
        <w:rPr>
          <w:b/>
          <w:sz w:val="32"/>
          <w:szCs w:val="32"/>
        </w:rPr>
      </w:pPr>
    </w:p>
    <w:p w14:paraId="797363C7" w14:textId="53C3A433" w:rsidR="00394223" w:rsidRDefault="00394223" w:rsidP="00B82985">
      <w:pPr>
        <w:pStyle w:val="TAMainText"/>
        <w:spacing w:after="240"/>
        <w:ind w:firstLine="0"/>
        <w:jc w:val="left"/>
      </w:pPr>
      <w:r>
        <w:t>Polymers containing long-</w:t>
      </w:r>
      <w:r w:rsidR="00234349">
        <w:t xml:space="preserve">chain-branching (LCB) </w:t>
      </w:r>
      <w:r w:rsidR="00E04993">
        <w:t>offer</w:t>
      </w:r>
      <w:r>
        <w:t xml:space="preserve"> efficient processing </w:t>
      </w:r>
      <w:r w:rsidR="004670D3">
        <w:t>[</w:t>
      </w:r>
      <w:r w:rsidR="00C37057">
        <w:t>1-3</w:t>
      </w:r>
      <w:r w:rsidR="004670D3">
        <w:t xml:space="preserve">] </w:t>
      </w:r>
      <w:r w:rsidR="00E04993">
        <w:t>and account</w:t>
      </w:r>
      <w:r>
        <w:t xml:space="preserve"> for the dominant use of low-density polyethylene (LDPE) synthesized at high pressure in current </w:t>
      </w:r>
      <w:r>
        <w:lastRenderedPageBreak/>
        <w:t xml:space="preserve">industrial practice. However, the </w:t>
      </w:r>
      <w:r w:rsidR="00D3641D">
        <w:t>free radical polymerization</w:t>
      </w:r>
      <w:r>
        <w:t xml:space="preserve"> scheme for LDPE synthesis generates </w:t>
      </w:r>
      <w:r w:rsidR="00E04993">
        <w:t xml:space="preserve">a </w:t>
      </w:r>
      <w:r>
        <w:t>broad distribution of molar mass</w:t>
      </w:r>
      <w:r w:rsidR="00A6613A">
        <w:t>, short and long-chain branches</w:t>
      </w:r>
      <w:r w:rsidR="00D3641D">
        <w:t xml:space="preserve"> with little independent control on the molar mass and the concentration of short and long-chain branches</w:t>
      </w:r>
      <w:r w:rsidR="00A6613A">
        <w:t>. In co</w:t>
      </w:r>
      <w:r w:rsidR="00062C69">
        <w:t>ntrast, recent advances in constrained geometry</w:t>
      </w:r>
      <w:r w:rsidR="00A6613A">
        <w:t xml:space="preserve"> catalysts</w:t>
      </w:r>
      <w:r w:rsidR="00062C69">
        <w:t xml:space="preserve"> [</w:t>
      </w:r>
      <w:r w:rsidR="00C37057">
        <w:t>4</w:t>
      </w:r>
      <w:r w:rsidR="00062C69">
        <w:t>]</w:t>
      </w:r>
      <w:r w:rsidR="00A6613A">
        <w:t>, for example metallocene catalysts</w:t>
      </w:r>
      <w:r w:rsidR="00062C69">
        <w:t xml:space="preserve"> [</w:t>
      </w:r>
      <w:r w:rsidR="00C37057">
        <w:t>5</w:t>
      </w:r>
      <w:r w:rsidR="00062C69">
        <w:t>]</w:t>
      </w:r>
      <w:r w:rsidR="00A6613A">
        <w:t>, allow for homogeneous placement of different comonomers and precise control of the molar mass. Many metallocene catalysts also generate branched molecules by incorporating vinyl-ended chains (macro</w:t>
      </w:r>
      <w:r w:rsidR="005849D3">
        <w:t>mono</w:t>
      </w:r>
      <w:r w:rsidR="00A6613A">
        <w:t>mer)</w:t>
      </w:r>
      <w:r w:rsidR="00062C69">
        <w:t xml:space="preserve"> [</w:t>
      </w:r>
      <w:r w:rsidR="00C37057">
        <w:t>6</w:t>
      </w:r>
      <w:r w:rsidR="00062C69">
        <w:t>]</w:t>
      </w:r>
      <w:r w:rsidR="00A6613A">
        <w:t>. The very small concentration of such macro</w:t>
      </w:r>
      <w:r w:rsidR="005849D3">
        <w:t>mono</w:t>
      </w:r>
      <w:r w:rsidR="00A6613A">
        <w:t>mers compared to the concentration of monomers lead</w:t>
      </w:r>
      <w:r w:rsidR="00D71182">
        <w:t>s</w:t>
      </w:r>
      <w:r w:rsidR="00A6613A">
        <w:t xml:space="preserve"> to sparse LCB. Also, </w:t>
      </w:r>
      <w:r w:rsidR="00D71182">
        <w:t xml:space="preserve">the </w:t>
      </w:r>
      <w:r w:rsidR="00A6613A">
        <w:t xml:space="preserve">presence of hydrogen in the reactor can </w:t>
      </w:r>
      <w:r w:rsidR="00D71182">
        <w:t>lead to the saturation of</w:t>
      </w:r>
      <w:r w:rsidR="00A6613A">
        <w:t xml:space="preserve"> the vinyl chain-ends</w:t>
      </w:r>
      <w:r w:rsidR="00062C69">
        <w:t xml:space="preserve"> and frustrate the possibility of LCB</w:t>
      </w:r>
      <w:r w:rsidR="00A6613A">
        <w:t>. An alternate strategy to i</w:t>
      </w:r>
      <w:r w:rsidR="00D71182">
        <w:t>ncrease the amount of LCB is the copolymerization using</w:t>
      </w:r>
      <w:r w:rsidR="00A6613A">
        <w:t xml:space="preserve"> non-conjugated diene</w:t>
      </w:r>
      <w:r w:rsidR="00D71182">
        <w:t>s</w:t>
      </w:r>
      <w:r w:rsidR="00A6613A">
        <w:t xml:space="preserve"> </w:t>
      </w:r>
      <w:r w:rsidR="00062C69">
        <w:t>[</w:t>
      </w:r>
      <w:r w:rsidR="00C37057">
        <w:t>7,</w:t>
      </w:r>
      <w:r w:rsidR="00DC3CAE">
        <w:t xml:space="preserve"> </w:t>
      </w:r>
      <w:r w:rsidR="00C37057">
        <w:t>8</w:t>
      </w:r>
      <w:r w:rsidR="00062C69">
        <w:t xml:space="preserve">] </w:t>
      </w:r>
      <w:r w:rsidR="00A6613A">
        <w:t xml:space="preserve">that </w:t>
      </w:r>
      <w:r w:rsidR="00D71182">
        <w:t>create</w:t>
      </w:r>
      <w:r w:rsidR="00A6613A">
        <w:t xml:space="preserve"> pendant double bonds </w:t>
      </w:r>
      <w:r w:rsidR="00234349">
        <w:t xml:space="preserve">at the incorporation sites </w:t>
      </w:r>
      <w:r w:rsidR="00A6613A">
        <w:t xml:space="preserve">along the </w:t>
      </w:r>
      <w:r w:rsidR="00D71182">
        <w:t>growing</w:t>
      </w:r>
      <w:r w:rsidR="00234349">
        <w:t xml:space="preserve"> </w:t>
      </w:r>
      <w:r w:rsidR="00D71182">
        <w:t xml:space="preserve">chain and provide a </w:t>
      </w:r>
      <w:r w:rsidR="00A6613A">
        <w:t xml:space="preserve">controllable number of </w:t>
      </w:r>
      <w:r w:rsidR="00D71182">
        <w:t xml:space="preserve">multiple </w:t>
      </w:r>
      <w:r w:rsidR="00A6613A">
        <w:t xml:space="preserve">branching sites as </w:t>
      </w:r>
      <w:r w:rsidR="00D71182">
        <w:t>opposed to a unique</w:t>
      </w:r>
      <w:r w:rsidR="00A6613A">
        <w:t xml:space="preserve"> </w:t>
      </w:r>
      <w:r w:rsidR="00A6613A" w:rsidRPr="001268E0">
        <w:t>branching site</w:t>
      </w:r>
      <w:r w:rsidR="00A6613A">
        <w:t xml:space="preserve"> at the termination-end of a macro</w:t>
      </w:r>
      <w:r w:rsidR="005849D3">
        <w:t>mono</w:t>
      </w:r>
      <w:r w:rsidR="00A6613A">
        <w:t xml:space="preserve">mer. </w:t>
      </w:r>
    </w:p>
    <w:p w14:paraId="3CE78266" w14:textId="77777777" w:rsidR="00680905" w:rsidRDefault="00680905" w:rsidP="00B82985">
      <w:pPr>
        <w:pStyle w:val="TAMainText"/>
        <w:spacing w:after="240"/>
        <w:ind w:firstLine="0"/>
        <w:jc w:val="left"/>
      </w:pPr>
    </w:p>
    <w:p w14:paraId="17B1FE9D" w14:textId="496707FE" w:rsidR="00C24A5E" w:rsidRDefault="00AC6F4D" w:rsidP="00B82985">
      <w:pPr>
        <w:pStyle w:val="TAMainText"/>
        <w:spacing w:after="240"/>
        <w:ind w:firstLine="0"/>
        <w:jc w:val="left"/>
      </w:pPr>
      <w:r>
        <w:t>The pendant dienes create “H-shaped” links connecting two linear segments</w:t>
      </w:r>
      <w:r w:rsidR="00D71182">
        <w:t>, which can lead</w:t>
      </w:r>
      <w:r>
        <w:t xml:space="preserve"> to gelation</w:t>
      </w:r>
      <w:r w:rsidR="00347E71">
        <w:t xml:space="preserve"> [</w:t>
      </w:r>
      <w:r w:rsidR="00C37057">
        <w:t>9,</w:t>
      </w:r>
      <w:r w:rsidR="00DC3CAE">
        <w:t xml:space="preserve"> </w:t>
      </w:r>
      <w:r w:rsidR="00C37057">
        <w:t>10</w:t>
      </w:r>
      <w:r w:rsidR="00347E71">
        <w:t>]</w:t>
      </w:r>
      <w:r>
        <w:t xml:space="preserve"> with increasing diene concentration. </w:t>
      </w:r>
      <w:r w:rsidR="00D71182">
        <w:t>Since</w:t>
      </w:r>
      <w:r>
        <w:t xml:space="preserve"> the polymerization of the linear segments at the catalyst sites and the </w:t>
      </w:r>
      <w:r w:rsidR="00D71182">
        <w:t>insertion</w:t>
      </w:r>
      <w:r>
        <w:t xml:space="preserve"> of a pendant diene </w:t>
      </w:r>
      <w:r w:rsidR="00D71182">
        <w:t>in</w:t>
      </w:r>
      <w:r>
        <w:t>to another growing chain happen in the same reactor, the probability of forming a LCB depends on the time spent by a particular molecule in the reactor. Molecules residing for a long time in the reactor will eventually have all the pendant dienes incorporated in</w:t>
      </w:r>
      <w:r w:rsidR="00D71182">
        <w:t>to</w:t>
      </w:r>
      <w:r>
        <w:t xml:space="preserve"> other chains</w:t>
      </w:r>
      <w:r w:rsidR="00E04993">
        <w:t xml:space="preserve"> (i.e. reacted on both ends)</w:t>
      </w:r>
      <w:r>
        <w:t>. In contrast</w:t>
      </w:r>
      <w:r w:rsidR="00C24A5E">
        <w:t>, molecules that exit</w:t>
      </w:r>
      <w:r>
        <w:t xml:space="preserve"> the reactor immediately after being synthesized will have all the pendant dienes unreacted. This dependence of reaction-probability on the residence time of a particular molecule leads to different molar mass distributions in continuous stirred tank reactors </w:t>
      </w:r>
      <w:r>
        <w:lastRenderedPageBreak/>
        <w:t>(CSTR) and in semi-batch reactors</w:t>
      </w:r>
      <w:r w:rsidR="00571EDF">
        <w:t xml:space="preserve"> [</w:t>
      </w:r>
      <w:r w:rsidR="00C37057">
        <w:t>11</w:t>
      </w:r>
      <w:r w:rsidR="00571EDF">
        <w:t>]</w:t>
      </w:r>
      <w:r>
        <w:t>. The gelation transition in semi-batch reactor follow</w:t>
      </w:r>
      <w:r w:rsidR="00E04993">
        <w:t>s classical mean-field behavior. I</w:t>
      </w:r>
      <w:r>
        <w:t>n particular</w:t>
      </w:r>
      <w:r w:rsidR="00E04993">
        <w:t>,</w:t>
      </w:r>
      <w:r>
        <w:t xml:space="preserve"> </w:t>
      </w:r>
      <w:r w:rsidR="005849D3">
        <w:t>the</w:t>
      </w:r>
      <w:r>
        <w:t xml:space="preserve"> weight-averaged molar mass </w:t>
      </w:r>
      <w:r w:rsidR="005849D3">
        <w:t xml:space="preserve">diverges as a power-law function </w:t>
      </w:r>
      <w:r>
        <w:t xml:space="preserve">of </w:t>
      </w:r>
      <w:r w:rsidR="005849D3">
        <w:t xml:space="preserve">the </w:t>
      </w:r>
      <w:r>
        <w:t xml:space="preserve">reduced distance to the gel-point. </w:t>
      </w:r>
      <w:r w:rsidR="00C24A5E">
        <w:t xml:space="preserve">A number of existing </w:t>
      </w:r>
      <w:r w:rsidR="00571EDF">
        <w:t xml:space="preserve">synthesis </w:t>
      </w:r>
      <w:r w:rsidR="005849D3">
        <w:t>[</w:t>
      </w:r>
      <w:r w:rsidR="00DC3CAE">
        <w:t>12-16</w:t>
      </w:r>
      <w:r w:rsidR="005849D3">
        <w:t xml:space="preserve">] </w:t>
      </w:r>
      <w:r w:rsidR="00E04993">
        <w:t>and mode</w:t>
      </w:r>
      <w:r w:rsidR="00571EDF">
        <w:t>ling</w:t>
      </w:r>
      <w:r w:rsidR="001B3150">
        <w:t xml:space="preserve"> </w:t>
      </w:r>
      <w:r w:rsidR="000B0B7E">
        <w:t>[</w:t>
      </w:r>
      <w:r w:rsidR="00DC3CAE">
        <w:t>17-19</w:t>
      </w:r>
      <w:r w:rsidR="000B0B7E">
        <w:t>] studies focus</w:t>
      </w:r>
      <w:r w:rsidR="00C24A5E">
        <w:t xml:space="preserve"> on this semi-batch reaction of </w:t>
      </w:r>
      <w:r w:rsidR="00C24A5E">
        <w:rPr>
          <w:rFonts w:cs="Times"/>
        </w:rPr>
        <w:t>α</w:t>
      </w:r>
      <w:r w:rsidR="00C24A5E">
        <w:t xml:space="preserve">-olefin (ethylene or propylene) with </w:t>
      </w:r>
      <w:r w:rsidR="005849D3">
        <w:t xml:space="preserve">non-conjugated </w:t>
      </w:r>
      <w:r w:rsidR="00C24A5E">
        <w:t>diene</w:t>
      </w:r>
      <w:r w:rsidR="00D71182">
        <w:t>s</w:t>
      </w:r>
      <w:r w:rsidR="00C24A5E">
        <w:t xml:space="preserve">. </w:t>
      </w:r>
    </w:p>
    <w:p w14:paraId="1882691C" w14:textId="77777777" w:rsidR="00680905" w:rsidRDefault="00680905" w:rsidP="00B82985">
      <w:pPr>
        <w:pStyle w:val="TAMainText"/>
        <w:spacing w:after="240"/>
        <w:ind w:firstLine="0"/>
        <w:jc w:val="left"/>
      </w:pPr>
    </w:p>
    <w:p w14:paraId="6AB6A2CE" w14:textId="48F6A4CA" w:rsidR="00A6613A" w:rsidRDefault="00D71182" w:rsidP="00B82985">
      <w:pPr>
        <w:pStyle w:val="TAMainText"/>
        <w:spacing w:after="240"/>
        <w:ind w:firstLine="0"/>
        <w:jc w:val="left"/>
      </w:pPr>
      <w:r>
        <w:t>The a</w:t>
      </w:r>
      <w:r w:rsidR="00C24A5E">
        <w:t xml:space="preserve">pproach to gelation </w:t>
      </w:r>
      <w:r w:rsidR="00B21EB9">
        <w:t xml:space="preserve">in </w:t>
      </w:r>
      <w:r>
        <w:t xml:space="preserve">a </w:t>
      </w:r>
      <w:r w:rsidR="00B21EB9">
        <w:t xml:space="preserve">CSTR </w:t>
      </w:r>
      <w:r w:rsidR="00C24A5E">
        <w:t>for this reaction is q</w:t>
      </w:r>
      <w:r w:rsidR="00E04993">
        <w:t>ualitatively different. Early</w:t>
      </w:r>
      <w:r w:rsidR="00C24A5E">
        <w:t xml:space="preserve"> theoretical studies </w:t>
      </w:r>
      <w:r w:rsidR="005849D3">
        <w:t>[</w:t>
      </w:r>
      <w:r w:rsidR="00DC3CAE">
        <w:t>20</w:t>
      </w:r>
      <w:r w:rsidR="005849D3">
        <w:t xml:space="preserve">] </w:t>
      </w:r>
      <w:r w:rsidR="00C24A5E">
        <w:t>considered a method of moment approach with a closure hypothesis connecting the second moment of the molar mass to higher moments. At a certain diene concentration</w:t>
      </w:r>
      <w:r w:rsidR="00E04993">
        <w:t>,</w:t>
      </w:r>
      <w:r w:rsidR="00C24A5E">
        <w:t xml:space="preserve"> the solution of the approximated equations fails to predict </w:t>
      </w:r>
      <w:r w:rsidR="00E04993" w:rsidRPr="001268E0">
        <w:t>a real root</w:t>
      </w:r>
      <w:r w:rsidR="00C24A5E">
        <w:t xml:space="preserve"> for the we</w:t>
      </w:r>
      <w:r w:rsidR="00E04993">
        <w:t>ight averaged molar mass and is</w:t>
      </w:r>
      <w:r w:rsidR="00C24A5E">
        <w:t xml:space="preserve"> identified as the gel-point. Many of the subsequent theoretical studies</w:t>
      </w:r>
      <w:r w:rsidR="00E26A43">
        <w:t xml:space="preserve"> [</w:t>
      </w:r>
      <w:r w:rsidR="0040703F">
        <w:t xml:space="preserve">15, 17, </w:t>
      </w:r>
      <w:r w:rsidR="00DC3CAE">
        <w:t>18</w:t>
      </w:r>
      <w:r w:rsidR="00E26A43">
        <w:t>]</w:t>
      </w:r>
      <w:r w:rsidR="00C24A5E">
        <w:t xml:space="preserve"> retained the closure approximation</w:t>
      </w:r>
      <w:r w:rsidR="00E04993">
        <w:t>,</w:t>
      </w:r>
      <w:r w:rsidR="00C24A5E">
        <w:t xml:space="preserve"> while introducing more complexity in </w:t>
      </w:r>
      <w:r w:rsidR="00E04993">
        <w:t xml:space="preserve">the description of </w:t>
      </w:r>
      <w:r w:rsidR="00C24A5E">
        <w:t>the reaction steps. In a recent publication</w:t>
      </w:r>
      <w:r w:rsidR="00E26A43">
        <w:t xml:space="preserve"> </w:t>
      </w:r>
      <w:r w:rsidR="00822F89">
        <w:t>[</w:t>
      </w:r>
      <w:r w:rsidR="00DC3CAE">
        <w:t>11</w:t>
      </w:r>
      <w:r w:rsidR="00E26A43">
        <w:t>]</w:t>
      </w:r>
      <w:r w:rsidR="00E04993">
        <w:t>,</w:t>
      </w:r>
      <w:r w:rsidR="00C24A5E">
        <w:t xml:space="preserve"> we </w:t>
      </w:r>
      <w:r w:rsidR="00E26A43">
        <w:t xml:space="preserve">used Monte Carlo simulations to show </w:t>
      </w:r>
      <w:r w:rsidR="00C24A5E">
        <w:t>that the exponential distribution of residence times of the molecules</w:t>
      </w:r>
      <w:r w:rsidR="00E26A43">
        <w:t xml:space="preserve"> synthesized in a CSTR</w:t>
      </w:r>
      <w:r w:rsidR="00C24A5E">
        <w:t xml:space="preserve"> and the residence time </w:t>
      </w:r>
      <w:r w:rsidR="00E04993">
        <w:t>dependence of the probability for</w:t>
      </w:r>
      <w:r w:rsidR="00C24A5E">
        <w:t xml:space="preserve"> branch formation at the pendant dienes lead to molar mass distributions with power-law tails</w:t>
      </w:r>
      <w:r w:rsidR="006B7DDC">
        <w:t xml:space="preserve"> </w:t>
      </w:r>
      <w:r w:rsidR="00E26A43" w:rsidRPr="001268E0">
        <w:t>with</w:t>
      </w:r>
      <w:r w:rsidR="006B7DDC" w:rsidRPr="001268E0">
        <w:t xml:space="preserve"> </w:t>
      </w:r>
      <w:r w:rsidR="00E26A43" w:rsidRPr="001268E0">
        <w:t>the power-law exponent</w:t>
      </w:r>
      <w:r w:rsidR="00343EE7" w:rsidRPr="001268E0">
        <w:t xml:space="preserve"> demanding</w:t>
      </w:r>
      <w:r w:rsidR="00343EE7">
        <w:t xml:space="preserve"> finite values of the first three moments of the molar mass at gelation. Since the</w:t>
      </w:r>
      <w:r w:rsidR="00B21EB9">
        <w:t xml:space="preserve"> commonly measured number, weight, and z-averaged molar masses </w:t>
      </w:r>
      <w:r w:rsidR="00E04993">
        <w:t>are</w:t>
      </w:r>
      <w:r w:rsidR="00343EE7">
        <w:t xml:space="preserve"> predicted to be finite at the gel-point, </w:t>
      </w:r>
      <w:r w:rsidR="00E04993">
        <w:t xml:space="preserve">a </w:t>
      </w:r>
      <w:r w:rsidR="00343EE7">
        <w:t xml:space="preserve">direct experimental determination of </w:t>
      </w:r>
      <w:r w:rsidR="00E04993">
        <w:t>gelation is quite difficult</w:t>
      </w:r>
      <w:r w:rsidR="00343EE7">
        <w:t xml:space="preserve">, if not impossible. </w:t>
      </w:r>
      <w:r w:rsidR="00B21EB9">
        <w:t xml:space="preserve"> </w:t>
      </w:r>
    </w:p>
    <w:p w14:paraId="5E0719C8" w14:textId="77777777" w:rsidR="00680905" w:rsidRDefault="00680905" w:rsidP="00B82985">
      <w:pPr>
        <w:pStyle w:val="TAMainText"/>
        <w:spacing w:after="240"/>
        <w:ind w:firstLine="0"/>
        <w:jc w:val="left"/>
      </w:pPr>
    </w:p>
    <w:p w14:paraId="0150E838" w14:textId="7B66F295" w:rsidR="00E32F11" w:rsidRDefault="00E32F11" w:rsidP="00B82985">
      <w:pPr>
        <w:pStyle w:val="TAMainText"/>
        <w:spacing w:after="240"/>
        <w:ind w:firstLine="0"/>
        <w:jc w:val="left"/>
      </w:pPr>
      <w:r>
        <w:t xml:space="preserve">Compared to </w:t>
      </w:r>
      <w:r w:rsidR="00E04993">
        <w:t xml:space="preserve">the </w:t>
      </w:r>
      <w:r>
        <w:t>synthesis in semi</w:t>
      </w:r>
      <w:r w:rsidR="00E26A43">
        <w:t>-</w:t>
      </w:r>
      <w:r>
        <w:t xml:space="preserve">batch conditions, very little has been published so far </w:t>
      </w:r>
      <w:r w:rsidR="006B7DDC">
        <w:t>on</w:t>
      </w:r>
      <w:r>
        <w:t xml:space="preserve"> </w:t>
      </w:r>
      <w:r w:rsidR="004A6EE7">
        <w:t xml:space="preserve">the </w:t>
      </w:r>
      <w:r>
        <w:t xml:space="preserve">synthesis </w:t>
      </w:r>
      <w:r w:rsidR="00E26A43">
        <w:t xml:space="preserve">of ethylene-diene polymers </w:t>
      </w:r>
      <w:r>
        <w:t xml:space="preserve">in </w:t>
      </w:r>
      <w:r w:rsidR="006B7DDC">
        <w:t xml:space="preserve">a </w:t>
      </w:r>
      <w:r>
        <w:t xml:space="preserve">CSTR. Only </w:t>
      </w:r>
      <w:r w:rsidR="006B7DDC">
        <w:t xml:space="preserve">the </w:t>
      </w:r>
      <w:r>
        <w:t xml:space="preserve">published work </w:t>
      </w:r>
      <w:r w:rsidR="006B7DDC">
        <w:t xml:space="preserve">by Guzman </w:t>
      </w:r>
      <w:r w:rsidR="006B7DDC" w:rsidRPr="00E26A43">
        <w:rPr>
          <w:i/>
        </w:rPr>
        <w:t>et al</w:t>
      </w:r>
      <w:r w:rsidR="006B7DDC">
        <w:t xml:space="preserve">. </w:t>
      </w:r>
      <w:r>
        <w:t>[</w:t>
      </w:r>
      <w:r w:rsidR="00DC3CAE">
        <w:t>15</w:t>
      </w:r>
      <w:r>
        <w:t xml:space="preserve">] </w:t>
      </w:r>
      <w:r>
        <w:lastRenderedPageBreak/>
        <w:t xml:space="preserve">considers </w:t>
      </w:r>
      <w:r w:rsidR="006B7DDC">
        <w:t xml:space="preserve">the </w:t>
      </w:r>
      <w:r>
        <w:t>CSTR synthesis of ethylene/ decadiene/ octe</w:t>
      </w:r>
      <w:r w:rsidR="004A6EE7">
        <w:t>ne terpolymers</w:t>
      </w:r>
      <w:r w:rsidR="006B7DDC">
        <w:t>. They</w:t>
      </w:r>
      <w:r>
        <w:t xml:space="preserve"> </w:t>
      </w:r>
      <w:r w:rsidR="006B7DDC">
        <w:t>analyze</w:t>
      </w:r>
      <w:r w:rsidR="00E26A43">
        <w:t>d</w:t>
      </w:r>
      <w:r w:rsidR="006B7DDC">
        <w:t xml:space="preserve"> the</w:t>
      </w:r>
      <w:r>
        <w:t xml:space="preserve"> molar mass distribution</w:t>
      </w:r>
      <w:r w:rsidR="006B7DDC">
        <w:t>s</w:t>
      </w:r>
      <w:r>
        <w:t xml:space="preserve"> </w:t>
      </w:r>
      <w:r w:rsidR="00E26A43">
        <w:t>of the synthesized polymers using theoretical predictions [</w:t>
      </w:r>
      <w:r w:rsidR="00DC3CAE">
        <w:t>20</w:t>
      </w:r>
      <w:r w:rsidR="00E26A43">
        <w:t xml:space="preserve">] based </w:t>
      </w:r>
      <w:r w:rsidR="006B7DDC">
        <w:t>on the method of</w:t>
      </w:r>
      <w:r>
        <w:t xml:space="preserve"> moment</w:t>
      </w:r>
      <w:r w:rsidR="006B7DDC">
        <w:t>s</w:t>
      </w:r>
      <w:r w:rsidR="00E26A43">
        <w:t xml:space="preserve"> and noted</w:t>
      </w:r>
      <w:r>
        <w:t xml:space="preserve"> the difficulty in predicting </w:t>
      </w:r>
      <w:r w:rsidR="006B7DDC">
        <w:t>the</w:t>
      </w:r>
      <w:r w:rsidR="004A6EE7">
        <w:t xml:space="preserve"> onset of</w:t>
      </w:r>
      <w:r w:rsidR="006B7DDC">
        <w:t xml:space="preserve"> gelation </w:t>
      </w:r>
      <w:r>
        <w:t xml:space="preserve">for this reaction. </w:t>
      </w:r>
    </w:p>
    <w:p w14:paraId="5174F9DA" w14:textId="77777777" w:rsidR="00680905" w:rsidRDefault="00680905" w:rsidP="00B82985">
      <w:pPr>
        <w:pStyle w:val="TAMainText"/>
        <w:spacing w:after="240"/>
        <w:ind w:firstLine="0"/>
        <w:jc w:val="left"/>
      </w:pPr>
    </w:p>
    <w:p w14:paraId="1231F56C" w14:textId="7CD54CC2" w:rsidR="00E32F11" w:rsidRDefault="00E32F11" w:rsidP="00B82985">
      <w:pPr>
        <w:pStyle w:val="TAMainText"/>
        <w:spacing w:after="240"/>
        <w:ind w:firstLine="0"/>
        <w:jc w:val="left"/>
      </w:pPr>
      <w:r>
        <w:t>In this work</w:t>
      </w:r>
      <w:r w:rsidR="004A6EE7">
        <w:t>,</w:t>
      </w:r>
      <w:r>
        <w:t xml:space="preserve"> we </w:t>
      </w:r>
      <w:r w:rsidR="00E32156">
        <w:t xml:space="preserve">present results from </w:t>
      </w:r>
      <w:r w:rsidR="006B7DDC">
        <w:t xml:space="preserve">the </w:t>
      </w:r>
      <w:r w:rsidR="00E32156">
        <w:t xml:space="preserve">well-controlled synthesis of terpolymers </w:t>
      </w:r>
      <w:r w:rsidR="006B7DDC">
        <w:t xml:space="preserve">in a CSTR using </w:t>
      </w:r>
      <w:r w:rsidR="00E32156">
        <w:t>ethylene, 1,9-decadiene, and either hexene or octene</w:t>
      </w:r>
      <w:r w:rsidR="006B7DDC">
        <w:t>.</w:t>
      </w:r>
      <w:r w:rsidR="00E32156">
        <w:t xml:space="preserve"> We </w:t>
      </w:r>
      <w:r w:rsidR="006B7DDC">
        <w:t>extensively</w:t>
      </w:r>
      <w:r w:rsidR="00E32156">
        <w:t xml:space="preserve"> characterized the resins using calorimetry, size-exclusion chromatography with light scattering and </w:t>
      </w:r>
      <w:r w:rsidR="004A6EE7">
        <w:t>viscometry, crystallization elut</w:t>
      </w:r>
      <w:r w:rsidR="00E32156">
        <w:t>ion fractionation,</w:t>
      </w:r>
      <w:r w:rsidR="004A6EE7">
        <w:t xml:space="preserve"> nuclear magnetic resonance, as well as</w:t>
      </w:r>
      <w:r w:rsidR="00E32156">
        <w:t xml:space="preserve"> linear and non-linear rheolog</w:t>
      </w:r>
      <w:r w:rsidR="004A6EE7">
        <w:t>y</w:t>
      </w:r>
      <w:r w:rsidR="00E32156">
        <w:t xml:space="preserve">. A </w:t>
      </w:r>
      <w:r w:rsidR="00E32156" w:rsidRPr="001268E0">
        <w:t>minimal</w:t>
      </w:r>
      <w:r w:rsidR="00E32156">
        <w:t xml:space="preserve"> Monte Carlo</w:t>
      </w:r>
      <w:r w:rsidR="006B7DDC">
        <w:t xml:space="preserve"> (MC)</w:t>
      </w:r>
      <w:r w:rsidR="004A6EE7">
        <w:t xml:space="preserve"> model that captures the complexity</w:t>
      </w:r>
      <w:r w:rsidR="00E32156">
        <w:t xml:space="preserve"> of the synthesis is used </w:t>
      </w:r>
      <w:r w:rsidR="00E32156" w:rsidRPr="00DC1554">
        <w:t xml:space="preserve">to </w:t>
      </w:r>
      <w:r w:rsidR="006B7DDC" w:rsidRPr="00DC1554">
        <w:t>integrate</w:t>
      </w:r>
      <w:r w:rsidR="00E32156" w:rsidRPr="00DC1554">
        <w:t xml:space="preserve"> </w:t>
      </w:r>
      <w:r w:rsidR="00E32156">
        <w:t>the resul</w:t>
      </w:r>
      <w:r w:rsidR="006B7DDC">
        <w:t xml:space="preserve">ts from the various experiments. </w:t>
      </w:r>
      <w:r w:rsidR="006B7DDC" w:rsidRPr="00E072A4">
        <w:t xml:space="preserve">The MC model allows us to get </w:t>
      </w:r>
      <w:r w:rsidR="00E32156" w:rsidRPr="00E072A4">
        <w:t xml:space="preserve">insight about the underlying branching architecture, </w:t>
      </w:r>
      <w:r w:rsidR="007E467B" w:rsidRPr="00E072A4">
        <w:t xml:space="preserve">to predict the rheological properties, </w:t>
      </w:r>
      <w:r w:rsidR="00E32156" w:rsidRPr="00E072A4">
        <w:t xml:space="preserve">and to predict the maximum diene concentration </w:t>
      </w:r>
      <w:r w:rsidR="007E467B" w:rsidRPr="00E072A4">
        <w:t>beyond which controlled synthesis of this polymer is not possible.</w:t>
      </w:r>
      <w:r w:rsidR="007E467B">
        <w:t xml:space="preserve"> </w:t>
      </w:r>
    </w:p>
    <w:p w14:paraId="0FA20521" w14:textId="77777777" w:rsidR="00680905" w:rsidRDefault="00680905" w:rsidP="00B82985">
      <w:pPr>
        <w:pStyle w:val="TAMainText"/>
        <w:spacing w:after="240"/>
        <w:ind w:firstLine="0"/>
        <w:jc w:val="left"/>
      </w:pPr>
    </w:p>
    <w:p w14:paraId="55AB69CD" w14:textId="543D3980" w:rsidR="00680905" w:rsidRPr="00F95264" w:rsidRDefault="008D38DD" w:rsidP="000B5610">
      <w:pPr>
        <w:pStyle w:val="TAMainText"/>
        <w:spacing w:after="240"/>
        <w:ind w:firstLine="0"/>
        <w:jc w:val="left"/>
        <w:rPr>
          <w:b/>
          <w:sz w:val="32"/>
          <w:szCs w:val="32"/>
        </w:rPr>
      </w:pPr>
      <w:r w:rsidRPr="00F95264">
        <w:rPr>
          <w:b/>
          <w:sz w:val="32"/>
          <w:szCs w:val="32"/>
        </w:rPr>
        <w:t>2. Experiments</w:t>
      </w:r>
    </w:p>
    <w:p w14:paraId="2C06BAC3" w14:textId="4BD3B6D2" w:rsidR="00680905" w:rsidRPr="00F95264" w:rsidRDefault="008D38DD" w:rsidP="000B5610">
      <w:pPr>
        <w:pStyle w:val="TAMainText"/>
        <w:spacing w:after="240"/>
        <w:ind w:firstLine="0"/>
        <w:jc w:val="left"/>
        <w:rPr>
          <w:b/>
          <w:sz w:val="28"/>
          <w:szCs w:val="28"/>
        </w:rPr>
      </w:pPr>
      <w:r w:rsidRPr="00F95264">
        <w:rPr>
          <w:b/>
          <w:sz w:val="28"/>
          <w:szCs w:val="28"/>
        </w:rPr>
        <w:t>2.1 Polymerization</w:t>
      </w:r>
    </w:p>
    <w:p w14:paraId="4A7EB103" w14:textId="14196F88" w:rsidR="002D4E66" w:rsidRPr="00C23AFD" w:rsidRDefault="008D38DD" w:rsidP="000B5610">
      <w:pPr>
        <w:pStyle w:val="TAMainText"/>
        <w:spacing w:after="240"/>
        <w:ind w:firstLine="0"/>
        <w:jc w:val="left"/>
        <w:rPr>
          <w:rFonts w:ascii="Arial" w:hAnsi="Arial" w:cs="Arial"/>
          <w:color w:val="222222"/>
          <w:sz w:val="20"/>
          <w:shd w:val="clear" w:color="auto" w:fill="FFFFFF"/>
        </w:rPr>
      </w:pPr>
      <w:r w:rsidRPr="00871AB9">
        <w:rPr>
          <w:b/>
        </w:rPr>
        <w:t>Materials:</w:t>
      </w:r>
      <w:r>
        <w:t xml:space="preserve"> Polymerization grade ethylene, </w:t>
      </w:r>
      <w:r w:rsidR="002D01E7">
        <w:t xml:space="preserve">1-hexene, 1-octene, </w:t>
      </w:r>
      <w:r w:rsidR="00E7643D">
        <w:t>1,9-decadi</w:t>
      </w:r>
      <w:r w:rsidR="004A6EE7">
        <w:t>e</w:t>
      </w:r>
      <w:r w:rsidR="00E7643D">
        <w:t xml:space="preserve">ne </w:t>
      </w:r>
      <w:r w:rsidR="002D01E7">
        <w:t>and solvent (isohexane)</w:t>
      </w:r>
      <w:r>
        <w:t xml:space="preserve"> were supplied by pipeline from the ExxonMobil chemical plant and purified by passing through </w:t>
      </w:r>
      <w:r w:rsidR="00694037">
        <w:t>an Oxiclear column (model RGP-R1-500 from Labelear) followed by a 5</w:t>
      </w:r>
      <w:r w:rsidR="00694037" w:rsidRPr="00C56F06">
        <w:t>Å</w:t>
      </w:r>
      <w:r w:rsidR="00694037">
        <w:t xml:space="preserve"> and a </w:t>
      </w:r>
      <w:r w:rsidR="00C56F06">
        <w:lastRenderedPageBreak/>
        <w:t>3</w:t>
      </w:r>
      <w:r w:rsidR="00C56F06" w:rsidRPr="00C56F06">
        <w:t>Å</w:t>
      </w:r>
      <w:r w:rsidR="00C56F06">
        <w:t xml:space="preserve"> molecular sieve columns. </w:t>
      </w:r>
      <w:r w:rsidR="00C56F06" w:rsidRPr="00C56F06">
        <w:t>Dimethylsilyl-bis-(tetrahy</w:t>
      </w:r>
      <w:r w:rsidR="00BC584B">
        <w:t>droindenyl)zirconium dichloride</w:t>
      </w:r>
      <w:r w:rsidR="00C56F06" w:rsidRPr="00C56F06">
        <w:t xml:space="preserve"> was used </w:t>
      </w:r>
      <w:r w:rsidR="00E7643D">
        <w:t>as the metallocene catalyst,</w:t>
      </w:r>
      <w:r w:rsidR="00C56F06" w:rsidRPr="00C56F06">
        <w:t xml:space="preserve"> N,N-dimethyl anilinium tetrakis(heptafluoro-2-naphthyl)borate </w:t>
      </w:r>
      <w:r w:rsidR="00E7643D">
        <w:t xml:space="preserve">as </w:t>
      </w:r>
      <w:r w:rsidR="0038175F">
        <w:t xml:space="preserve">the </w:t>
      </w:r>
      <w:r w:rsidR="00E7643D">
        <w:t>activator</w:t>
      </w:r>
      <w:r w:rsidR="0038175F">
        <w:t>,</w:t>
      </w:r>
      <w:r w:rsidR="00E7643D">
        <w:t xml:space="preserve"> and </w:t>
      </w:r>
      <w:r w:rsidR="00E7643D" w:rsidRPr="00E7643D">
        <w:t xml:space="preserve">tri-n-octyl aluminum (25 wt% in hexane, Sigma Aldrich) </w:t>
      </w:r>
      <w:r w:rsidR="007464CC">
        <w:t xml:space="preserve">diluted in isohexane </w:t>
      </w:r>
      <w:r w:rsidR="00E7643D" w:rsidRPr="00E7643D">
        <w:t xml:space="preserve">as </w:t>
      </w:r>
      <w:r w:rsidR="0038175F">
        <w:t xml:space="preserve">the </w:t>
      </w:r>
      <w:r w:rsidR="00E7643D" w:rsidRPr="00E7643D">
        <w:t>impurity scavenger.</w:t>
      </w:r>
      <w:r w:rsidR="00E7643D" w:rsidRPr="0038175F">
        <w:t xml:space="preserve"> </w:t>
      </w:r>
      <w:r w:rsidR="007464CC" w:rsidRPr="0038175F">
        <w:t>The catalyst was pre-activated at a molar ratio of 1:1 in toluene and kep</w:t>
      </w:r>
      <w:r w:rsidR="004A6EE7">
        <w:t xml:space="preserve">t in an inert atmosphere with less than </w:t>
      </w:r>
      <w:r w:rsidR="007464CC" w:rsidRPr="0038175F">
        <w:t>1.1ppm water content.</w:t>
      </w:r>
      <w:r w:rsidR="007464CC">
        <w:rPr>
          <w:rFonts w:ascii="Arial" w:hAnsi="Arial" w:cs="Arial"/>
          <w:color w:val="222222"/>
          <w:sz w:val="20"/>
          <w:shd w:val="clear" w:color="auto" w:fill="FFFFFF"/>
        </w:rPr>
        <w:t xml:space="preserve"> </w:t>
      </w:r>
    </w:p>
    <w:p w14:paraId="3EB58758" w14:textId="111B3E31" w:rsidR="004F58A3" w:rsidRDefault="008D38DD" w:rsidP="000B5610">
      <w:pPr>
        <w:pStyle w:val="TAMainText"/>
        <w:spacing w:after="240"/>
        <w:ind w:firstLine="0"/>
        <w:jc w:val="left"/>
      </w:pPr>
      <w:r w:rsidRPr="00871AB9">
        <w:rPr>
          <w:b/>
        </w:rPr>
        <w:t>Synthesis:</w:t>
      </w:r>
      <w:r>
        <w:t xml:space="preserve"> </w:t>
      </w:r>
      <w:r w:rsidR="00E7643D">
        <w:t>A 1L stainless steel autoclave reactor equipped with a stirrer, a water cooling/steam heating element with a temperature controller, and a pressure cont</w:t>
      </w:r>
      <w:r w:rsidR="004A6EE7">
        <w:t xml:space="preserve">roller was used for the </w:t>
      </w:r>
      <w:r w:rsidR="004A6EE7" w:rsidRPr="007E467B">
        <w:t>synthese</w:t>
      </w:r>
      <w:r w:rsidR="00E7643D" w:rsidRPr="007E467B">
        <w:t>s.</w:t>
      </w:r>
      <w:r w:rsidR="00E7643D">
        <w:t xml:space="preserve"> The reactor was purged with nitrogen at the maximum allowed temperature and then by pumping isohexane and scavenger solution through the reactor for at least one hour.  </w:t>
      </w:r>
      <w:r w:rsidR="004F58A3">
        <w:t xml:space="preserve">The temperature </w:t>
      </w:r>
      <w:r w:rsidR="0038175F">
        <w:t>and the pressure respectively were</w:t>
      </w:r>
      <w:r w:rsidR="004F58A3">
        <w:t xml:space="preserve"> fixed to 130</w:t>
      </w:r>
      <m:oMath>
        <m:r>
          <w:rPr>
            <w:rFonts w:ascii="Cambria Math" w:hAnsi="Cambria Math"/>
          </w:rPr>
          <m:t>℃</m:t>
        </m:r>
      </m:oMath>
      <w:r w:rsidR="004F58A3">
        <w:rPr>
          <w:rFonts w:cs="Times"/>
        </w:rPr>
        <w:t xml:space="preserve"> </w:t>
      </w:r>
      <w:r w:rsidR="004A6EE7">
        <w:rPr>
          <w:rFonts w:cs="Times"/>
        </w:rPr>
        <w:t xml:space="preserve">and 2 MPa. </w:t>
      </w:r>
      <w:r w:rsidR="004A6EE7">
        <w:t xml:space="preserve">Monomers and </w:t>
      </w:r>
      <w:r w:rsidR="007464CC">
        <w:t>catalyst solutions were then fed into the reactor</w:t>
      </w:r>
      <w:r w:rsidR="004F58A3">
        <w:t xml:space="preserve"> after cooling down to -15</w:t>
      </w:r>
      <m:oMath>
        <m:r>
          <w:rPr>
            <w:rFonts w:ascii="Cambria Math" w:hAnsi="Cambria Math"/>
          </w:rPr>
          <m:t>℃</m:t>
        </m:r>
      </m:oMath>
      <w:r w:rsidR="004F58A3">
        <w:t xml:space="preserve"> by passing through a chiller.</w:t>
      </w:r>
      <w:r w:rsidR="007464CC">
        <w:t xml:space="preserve"> </w:t>
      </w:r>
      <w:r w:rsidR="004A6EE7">
        <w:t>The s</w:t>
      </w:r>
      <w:r w:rsidR="004F58A3">
        <w:t xml:space="preserve">olvent flow rate was </w:t>
      </w:r>
      <w:r w:rsidR="004A6EE7">
        <w:t>set to 54g/m for all</w:t>
      </w:r>
      <w:r w:rsidR="004F58A3">
        <w:t xml:space="preserve"> cases (resulting in a residence time of </w:t>
      </w:r>
      <w:r w:rsidR="004F58A3">
        <w:rPr>
          <w:rFonts w:cs="Times"/>
        </w:rPr>
        <w:t>τ</w:t>
      </w:r>
      <w:r w:rsidR="004F58A3" w:rsidRPr="008D38DD">
        <w:rPr>
          <w:vertAlign w:val="subscript"/>
        </w:rPr>
        <w:t>res</w:t>
      </w:r>
      <w:r w:rsidR="004F58A3">
        <w:t xml:space="preserve"> </w:t>
      </w:r>
      <w:r w:rsidR="004F58A3">
        <w:rPr>
          <w:rFonts w:cs="Times"/>
        </w:rPr>
        <w:t>≈</w:t>
      </w:r>
      <w:r w:rsidR="004A6EE7">
        <w:t xml:space="preserve"> 12 minutes</w:t>
      </w:r>
      <w:r w:rsidR="004F58A3">
        <w:t xml:space="preserve">). </w:t>
      </w:r>
      <w:r w:rsidR="004A6EE7">
        <w:t>The e</w:t>
      </w:r>
      <w:r w:rsidR="004F58A3">
        <w:t>thylene supply was regulated to 8</w:t>
      </w:r>
      <w:r w:rsidR="0038175F">
        <w:t xml:space="preserve"> </w:t>
      </w:r>
      <w:r w:rsidR="004F58A3" w:rsidRPr="007E467B">
        <w:t>slpm</w:t>
      </w:r>
      <w:r w:rsidR="004F58A3">
        <w:t xml:space="preserve"> </w:t>
      </w:r>
      <w:r w:rsidR="007E467B">
        <w:t xml:space="preserve">(standard liter per minute) </w:t>
      </w:r>
      <w:r w:rsidR="004F58A3">
        <w:t xml:space="preserve">and </w:t>
      </w:r>
      <w:r w:rsidR="004A6EE7">
        <w:t xml:space="preserve">the </w:t>
      </w:r>
      <w:r w:rsidR="004F58A3">
        <w:t>catalyst was added at a rate of 3.27</w:t>
      </w:r>
      <w:r w:rsidR="004F58A3">
        <w:rPr>
          <w:rFonts w:cs="Times"/>
        </w:rPr>
        <w:t>×</w:t>
      </w:r>
      <w:r w:rsidR="004F58A3">
        <w:t>10</w:t>
      </w:r>
      <w:r w:rsidR="004F58A3" w:rsidRPr="008D38DD">
        <w:rPr>
          <w:vertAlign w:val="superscript"/>
        </w:rPr>
        <w:t>-8</w:t>
      </w:r>
      <w:r w:rsidR="004F58A3">
        <w:t xml:space="preserve"> mol/m. The comonomer and 1,9-decadiene flow rates for synthesizing the different samples are shown in Table 1. The sample EH0 was synthesized with hexene as comonomer </w:t>
      </w:r>
      <w:r w:rsidR="0038175F">
        <w:t xml:space="preserve">and </w:t>
      </w:r>
      <w:r w:rsidR="004F58A3">
        <w:t>withou</w:t>
      </w:r>
      <w:r w:rsidR="0038175F">
        <w:t>t</w:t>
      </w:r>
      <w:r w:rsidR="004F58A3">
        <w:t xml:space="preserve"> </w:t>
      </w:r>
      <w:r w:rsidR="004A6EE7">
        <w:t xml:space="preserve">using any </w:t>
      </w:r>
      <w:r w:rsidR="004F58A3">
        <w:t>diene. The series EDH1-3 contain</w:t>
      </w:r>
      <w:r w:rsidR="006454DF">
        <w:t>s</w:t>
      </w:r>
      <w:r w:rsidR="004F58A3">
        <w:t xml:space="preserve"> hexene as comonomer at a fixed feed rate with increasing amount of diene across the</w:t>
      </w:r>
      <w:r w:rsidR="006454DF">
        <w:t xml:space="preserve"> samples. The series EDO1-3 was</w:t>
      </w:r>
      <w:r w:rsidR="004F58A3">
        <w:t xml:space="preserve"> synthesized with identical diene feed, but with increasing rate of octene feed. </w:t>
      </w:r>
      <w:r w:rsidR="007464CC">
        <w:t>Scavenger solution flow rate was adjusted to achieve a maximum catalyst</w:t>
      </w:r>
      <w:r w:rsidR="006454DF">
        <w:t xml:space="preserve"> activity. Once </w:t>
      </w:r>
      <w:r w:rsidR="004A6EE7">
        <w:t xml:space="preserve">the </w:t>
      </w:r>
      <w:r w:rsidR="006454DF">
        <w:t>activity reached</w:t>
      </w:r>
      <w:r w:rsidR="007464CC">
        <w:t xml:space="preserve"> steady state, the operation was continued </w:t>
      </w:r>
      <w:r w:rsidR="004A6EE7">
        <w:t>for at least</w:t>
      </w:r>
      <w:r w:rsidR="007464CC">
        <w:t xml:space="preserve"> </w:t>
      </w:r>
      <w:r w:rsidR="004F58A3">
        <w:t xml:space="preserve">five times the mean residence time before </w:t>
      </w:r>
      <w:r w:rsidR="004A6EE7">
        <w:t xml:space="preserve">the </w:t>
      </w:r>
      <w:r w:rsidR="004F58A3">
        <w:t>samples were collected, air-dried in a hood and then in a vacuum oven at 90</w:t>
      </w:r>
      <m:oMath>
        <m:r>
          <w:rPr>
            <w:rFonts w:ascii="Cambria Math" w:hAnsi="Cambria Math"/>
          </w:rPr>
          <m:t>℃</m:t>
        </m:r>
      </m:oMath>
      <w:r w:rsidR="004F58A3">
        <w:t xml:space="preserve"> for 12 hours. Online IR detectors were used to monitor </w:t>
      </w:r>
      <w:r w:rsidR="00756013">
        <w:t xml:space="preserve">both the </w:t>
      </w:r>
      <w:r w:rsidR="004F58A3">
        <w:t>monomer and comonomer conversions.</w:t>
      </w:r>
    </w:p>
    <w:p w14:paraId="193783CA" w14:textId="77777777" w:rsidR="00680905" w:rsidRDefault="00680905" w:rsidP="000B5610">
      <w:pPr>
        <w:pStyle w:val="TAMainText"/>
        <w:spacing w:after="240"/>
        <w:ind w:firstLine="0"/>
        <w:jc w:val="left"/>
      </w:pPr>
    </w:p>
    <w:p w14:paraId="662ED9E8" w14:textId="3C828410" w:rsidR="008D38DD" w:rsidRDefault="008D38DD" w:rsidP="000B5610">
      <w:pPr>
        <w:pStyle w:val="TAMainText"/>
        <w:spacing w:after="240"/>
        <w:ind w:firstLine="0"/>
        <w:jc w:val="left"/>
      </w:pPr>
    </w:p>
    <w:tbl>
      <w:tblPr>
        <w:tblStyle w:val="TableGrid"/>
        <w:tblW w:w="0" w:type="auto"/>
        <w:tblLook w:val="04A0" w:firstRow="1" w:lastRow="0" w:firstColumn="1" w:lastColumn="0" w:noHBand="0" w:noVBand="1"/>
        <w:tblCaption w:val="Table 1"/>
      </w:tblPr>
      <w:tblGrid>
        <w:gridCol w:w="959"/>
        <w:gridCol w:w="1417"/>
        <w:gridCol w:w="1418"/>
        <w:gridCol w:w="1276"/>
        <w:gridCol w:w="1701"/>
        <w:gridCol w:w="1721"/>
      </w:tblGrid>
      <w:tr w:rsidR="005E6D05" w14:paraId="6B197854" w14:textId="77777777" w:rsidTr="005E6D05">
        <w:tc>
          <w:tcPr>
            <w:tcW w:w="959" w:type="dxa"/>
          </w:tcPr>
          <w:p w14:paraId="2E6A743F" w14:textId="77777777" w:rsidR="005E6D05" w:rsidRDefault="005E6D05" w:rsidP="000B5610">
            <w:pPr>
              <w:pStyle w:val="TAMainText"/>
              <w:spacing w:after="240"/>
              <w:ind w:firstLine="0"/>
              <w:jc w:val="left"/>
            </w:pPr>
            <w:r>
              <w:t>Resin</w:t>
            </w:r>
          </w:p>
        </w:tc>
        <w:tc>
          <w:tcPr>
            <w:tcW w:w="1417" w:type="dxa"/>
          </w:tcPr>
          <w:p w14:paraId="44FA5BFE" w14:textId="708AB21C" w:rsidR="00756013" w:rsidRDefault="005E6D05" w:rsidP="000B5610">
            <w:pPr>
              <w:pStyle w:val="TAMainText"/>
              <w:spacing w:after="240"/>
              <w:ind w:firstLine="0"/>
              <w:jc w:val="left"/>
            </w:pPr>
            <w:r>
              <w:t>Comonomer</w:t>
            </w:r>
            <w:r w:rsidR="00756013">
              <w:br/>
              <w:t>type</w:t>
            </w:r>
          </w:p>
        </w:tc>
        <w:tc>
          <w:tcPr>
            <w:tcW w:w="1418" w:type="dxa"/>
          </w:tcPr>
          <w:p w14:paraId="53A80793" w14:textId="43518EEE" w:rsidR="005E6D05" w:rsidRDefault="005E6D05" w:rsidP="000B5610">
            <w:pPr>
              <w:pStyle w:val="TAMainText"/>
              <w:spacing w:after="240"/>
              <w:ind w:firstLine="0"/>
              <w:jc w:val="left"/>
            </w:pPr>
            <w:r>
              <w:t>Comonomer</w:t>
            </w:r>
            <w:r>
              <w:br/>
              <w:t>rate (g/m</w:t>
            </w:r>
            <w:r w:rsidR="00756013">
              <w:t>in</w:t>
            </w:r>
            <w:r>
              <w:t>)</w:t>
            </w:r>
          </w:p>
        </w:tc>
        <w:tc>
          <w:tcPr>
            <w:tcW w:w="1276" w:type="dxa"/>
          </w:tcPr>
          <w:p w14:paraId="7037663F" w14:textId="5FB4FC50" w:rsidR="005E6D05" w:rsidRDefault="005E6D05" w:rsidP="000B5610">
            <w:pPr>
              <w:pStyle w:val="TAMainText"/>
              <w:spacing w:after="240"/>
              <w:ind w:firstLine="0"/>
              <w:jc w:val="left"/>
            </w:pPr>
            <w:r>
              <w:t>Diene rate (g/m</w:t>
            </w:r>
            <w:r w:rsidR="00756013">
              <w:t>in</w:t>
            </w:r>
            <w:r>
              <w:t>)</w:t>
            </w:r>
          </w:p>
        </w:tc>
        <w:tc>
          <w:tcPr>
            <w:tcW w:w="1701" w:type="dxa"/>
          </w:tcPr>
          <w:p w14:paraId="185A628B" w14:textId="77777777" w:rsidR="005E6D05" w:rsidRDefault="005E6D05" w:rsidP="000B5610">
            <w:pPr>
              <w:pStyle w:val="TAMainText"/>
              <w:spacing w:after="240"/>
              <w:ind w:firstLine="0"/>
              <w:jc w:val="left"/>
            </w:pPr>
            <w:r>
              <w:t>Ethylene conversion (%)</w:t>
            </w:r>
          </w:p>
        </w:tc>
        <w:tc>
          <w:tcPr>
            <w:tcW w:w="1721" w:type="dxa"/>
          </w:tcPr>
          <w:p w14:paraId="5E833873" w14:textId="77777777" w:rsidR="005E6D05" w:rsidRDefault="005E6D05" w:rsidP="000B5610">
            <w:pPr>
              <w:pStyle w:val="TAMainText"/>
              <w:spacing w:after="240"/>
              <w:ind w:firstLine="0"/>
              <w:jc w:val="left"/>
            </w:pPr>
            <w:r>
              <w:t>Comonomer conversion (%)</w:t>
            </w:r>
          </w:p>
        </w:tc>
      </w:tr>
      <w:tr w:rsidR="005E6D05" w14:paraId="4F01C847" w14:textId="77777777" w:rsidTr="005E6D05">
        <w:tc>
          <w:tcPr>
            <w:tcW w:w="959" w:type="dxa"/>
          </w:tcPr>
          <w:p w14:paraId="4B2A2594" w14:textId="77777777" w:rsidR="005E6D05" w:rsidRDefault="005E6D05" w:rsidP="000B5610">
            <w:pPr>
              <w:pStyle w:val="TAMainText"/>
              <w:spacing w:after="240"/>
              <w:ind w:firstLine="0"/>
              <w:jc w:val="left"/>
            </w:pPr>
            <w:r>
              <w:t>EH0</w:t>
            </w:r>
          </w:p>
        </w:tc>
        <w:tc>
          <w:tcPr>
            <w:tcW w:w="1417" w:type="dxa"/>
          </w:tcPr>
          <w:p w14:paraId="2AF06A5F" w14:textId="77777777" w:rsidR="005E6D05" w:rsidRDefault="005E6D05" w:rsidP="000B5610">
            <w:pPr>
              <w:pStyle w:val="TAMainText"/>
              <w:spacing w:after="240"/>
              <w:ind w:firstLine="0"/>
              <w:jc w:val="left"/>
            </w:pPr>
            <w:r>
              <w:t>hexene</w:t>
            </w:r>
          </w:p>
        </w:tc>
        <w:tc>
          <w:tcPr>
            <w:tcW w:w="1418" w:type="dxa"/>
          </w:tcPr>
          <w:p w14:paraId="642D7C8D" w14:textId="77777777" w:rsidR="005E6D05" w:rsidRDefault="005E6D05" w:rsidP="000B5610">
            <w:pPr>
              <w:pStyle w:val="TAMainText"/>
              <w:spacing w:after="240"/>
              <w:ind w:firstLine="0"/>
              <w:jc w:val="left"/>
            </w:pPr>
            <w:r>
              <w:t>1.8</w:t>
            </w:r>
          </w:p>
        </w:tc>
        <w:tc>
          <w:tcPr>
            <w:tcW w:w="1276" w:type="dxa"/>
          </w:tcPr>
          <w:p w14:paraId="40101659" w14:textId="77777777" w:rsidR="005E6D05" w:rsidRDefault="005E6D05" w:rsidP="000B5610">
            <w:pPr>
              <w:pStyle w:val="TAMainText"/>
              <w:spacing w:after="240"/>
              <w:ind w:firstLine="0"/>
              <w:jc w:val="left"/>
            </w:pPr>
            <w:r>
              <w:t>0</w:t>
            </w:r>
          </w:p>
        </w:tc>
        <w:tc>
          <w:tcPr>
            <w:tcW w:w="1701" w:type="dxa"/>
          </w:tcPr>
          <w:p w14:paraId="4436281A" w14:textId="77777777" w:rsidR="005E6D05" w:rsidRDefault="005E6D05" w:rsidP="000B5610">
            <w:pPr>
              <w:pStyle w:val="TAMainText"/>
              <w:spacing w:after="240"/>
              <w:ind w:firstLine="0"/>
              <w:jc w:val="left"/>
            </w:pPr>
            <w:r>
              <w:t>95.6</w:t>
            </w:r>
          </w:p>
        </w:tc>
        <w:tc>
          <w:tcPr>
            <w:tcW w:w="1721" w:type="dxa"/>
          </w:tcPr>
          <w:p w14:paraId="6CAD4A21" w14:textId="5938EBF9" w:rsidR="005E6D05" w:rsidRDefault="00646F39" w:rsidP="000B5610">
            <w:pPr>
              <w:pStyle w:val="TAMainText"/>
              <w:spacing w:after="240"/>
              <w:ind w:firstLine="0"/>
              <w:jc w:val="left"/>
            </w:pPr>
            <w:r>
              <w:t>66.5</w:t>
            </w:r>
          </w:p>
        </w:tc>
      </w:tr>
      <w:tr w:rsidR="005E6D05" w14:paraId="29EAE79E" w14:textId="77777777" w:rsidTr="005E6D05">
        <w:tc>
          <w:tcPr>
            <w:tcW w:w="959" w:type="dxa"/>
          </w:tcPr>
          <w:p w14:paraId="126D220A" w14:textId="77777777" w:rsidR="005E6D05" w:rsidRDefault="005E6D05" w:rsidP="000B5610">
            <w:pPr>
              <w:pStyle w:val="TAMainText"/>
              <w:spacing w:after="240"/>
              <w:ind w:firstLine="0"/>
              <w:jc w:val="left"/>
            </w:pPr>
            <w:r>
              <w:t>EDH1</w:t>
            </w:r>
          </w:p>
        </w:tc>
        <w:tc>
          <w:tcPr>
            <w:tcW w:w="1417" w:type="dxa"/>
          </w:tcPr>
          <w:p w14:paraId="7FBF8FBA" w14:textId="77777777" w:rsidR="005E6D05" w:rsidRDefault="005E6D05" w:rsidP="000B5610">
            <w:pPr>
              <w:pStyle w:val="TAMainText"/>
              <w:spacing w:after="240"/>
              <w:ind w:firstLine="0"/>
              <w:jc w:val="left"/>
            </w:pPr>
            <w:r>
              <w:t>hexene</w:t>
            </w:r>
          </w:p>
        </w:tc>
        <w:tc>
          <w:tcPr>
            <w:tcW w:w="1418" w:type="dxa"/>
          </w:tcPr>
          <w:p w14:paraId="72F9D851" w14:textId="77777777" w:rsidR="005E6D05" w:rsidRDefault="005E6D05" w:rsidP="000B5610">
            <w:pPr>
              <w:pStyle w:val="TAMainText"/>
              <w:spacing w:after="240"/>
              <w:ind w:firstLine="0"/>
              <w:jc w:val="left"/>
            </w:pPr>
            <w:r>
              <w:t>1.8</w:t>
            </w:r>
          </w:p>
        </w:tc>
        <w:tc>
          <w:tcPr>
            <w:tcW w:w="1276" w:type="dxa"/>
          </w:tcPr>
          <w:p w14:paraId="75EC7E1A" w14:textId="77777777" w:rsidR="005E6D05" w:rsidRDefault="005E6D05" w:rsidP="000B5610">
            <w:pPr>
              <w:pStyle w:val="TAMainText"/>
              <w:spacing w:after="240"/>
              <w:ind w:firstLine="0"/>
              <w:jc w:val="left"/>
            </w:pPr>
            <w:r>
              <w:t>0.01</w:t>
            </w:r>
          </w:p>
        </w:tc>
        <w:tc>
          <w:tcPr>
            <w:tcW w:w="1701" w:type="dxa"/>
          </w:tcPr>
          <w:p w14:paraId="0CAEB431" w14:textId="77777777" w:rsidR="005E6D05" w:rsidRDefault="005E6D05" w:rsidP="000B5610">
            <w:pPr>
              <w:pStyle w:val="TAMainText"/>
              <w:spacing w:after="240"/>
              <w:ind w:firstLine="0"/>
              <w:jc w:val="left"/>
            </w:pPr>
            <w:r>
              <w:t>95.1</w:t>
            </w:r>
          </w:p>
        </w:tc>
        <w:tc>
          <w:tcPr>
            <w:tcW w:w="1721" w:type="dxa"/>
          </w:tcPr>
          <w:p w14:paraId="2543824F" w14:textId="0394A7DC" w:rsidR="005E6D05" w:rsidRDefault="00646F39" w:rsidP="000B5610">
            <w:pPr>
              <w:pStyle w:val="TAMainText"/>
              <w:spacing w:after="240"/>
              <w:ind w:firstLine="0"/>
              <w:jc w:val="left"/>
            </w:pPr>
            <w:r>
              <w:t>66.1</w:t>
            </w:r>
          </w:p>
        </w:tc>
      </w:tr>
      <w:tr w:rsidR="005E6D05" w14:paraId="3832A8BA" w14:textId="77777777" w:rsidTr="005E6D05">
        <w:tc>
          <w:tcPr>
            <w:tcW w:w="959" w:type="dxa"/>
          </w:tcPr>
          <w:p w14:paraId="33C466D9" w14:textId="77777777" w:rsidR="005E6D05" w:rsidRDefault="005E6D05" w:rsidP="000B5610">
            <w:pPr>
              <w:pStyle w:val="TAMainText"/>
              <w:spacing w:after="240"/>
              <w:ind w:firstLine="0"/>
              <w:jc w:val="left"/>
            </w:pPr>
            <w:r>
              <w:t>EDH2</w:t>
            </w:r>
          </w:p>
        </w:tc>
        <w:tc>
          <w:tcPr>
            <w:tcW w:w="1417" w:type="dxa"/>
          </w:tcPr>
          <w:p w14:paraId="10AA737E" w14:textId="77777777" w:rsidR="005E6D05" w:rsidRDefault="005E6D05" w:rsidP="000B5610">
            <w:pPr>
              <w:pStyle w:val="TAMainText"/>
              <w:spacing w:after="240"/>
              <w:ind w:firstLine="0"/>
              <w:jc w:val="left"/>
            </w:pPr>
            <w:r>
              <w:t>hexene</w:t>
            </w:r>
          </w:p>
        </w:tc>
        <w:tc>
          <w:tcPr>
            <w:tcW w:w="1418" w:type="dxa"/>
          </w:tcPr>
          <w:p w14:paraId="761D6862" w14:textId="77777777" w:rsidR="005E6D05" w:rsidRDefault="005E6D05" w:rsidP="000B5610">
            <w:pPr>
              <w:pStyle w:val="TAMainText"/>
              <w:spacing w:after="240"/>
              <w:ind w:firstLine="0"/>
              <w:jc w:val="left"/>
            </w:pPr>
            <w:r>
              <w:t>1.8</w:t>
            </w:r>
          </w:p>
        </w:tc>
        <w:tc>
          <w:tcPr>
            <w:tcW w:w="1276" w:type="dxa"/>
          </w:tcPr>
          <w:p w14:paraId="613A7FF8" w14:textId="77777777" w:rsidR="005E6D05" w:rsidRDefault="005E6D05" w:rsidP="000B5610">
            <w:pPr>
              <w:pStyle w:val="TAMainText"/>
              <w:spacing w:after="240"/>
              <w:ind w:firstLine="0"/>
              <w:jc w:val="left"/>
            </w:pPr>
            <w:r>
              <w:t>0.015</w:t>
            </w:r>
          </w:p>
        </w:tc>
        <w:tc>
          <w:tcPr>
            <w:tcW w:w="1701" w:type="dxa"/>
          </w:tcPr>
          <w:p w14:paraId="1C4C3D6A" w14:textId="77777777" w:rsidR="005E6D05" w:rsidRDefault="005E6D05" w:rsidP="000B5610">
            <w:pPr>
              <w:pStyle w:val="TAMainText"/>
              <w:spacing w:after="240"/>
              <w:ind w:firstLine="0"/>
              <w:jc w:val="left"/>
            </w:pPr>
            <w:r>
              <w:t>95.6</w:t>
            </w:r>
          </w:p>
        </w:tc>
        <w:tc>
          <w:tcPr>
            <w:tcW w:w="1721" w:type="dxa"/>
          </w:tcPr>
          <w:p w14:paraId="33DCC9B3" w14:textId="4847EAD7" w:rsidR="005E6D05" w:rsidRDefault="00646F39" w:rsidP="000B5610">
            <w:pPr>
              <w:pStyle w:val="TAMainText"/>
              <w:spacing w:after="240"/>
              <w:ind w:firstLine="0"/>
              <w:jc w:val="left"/>
            </w:pPr>
            <w:r>
              <w:t>64.9</w:t>
            </w:r>
          </w:p>
        </w:tc>
      </w:tr>
      <w:tr w:rsidR="005E6D05" w14:paraId="40CA47E4" w14:textId="77777777" w:rsidTr="005E6D05">
        <w:tc>
          <w:tcPr>
            <w:tcW w:w="959" w:type="dxa"/>
          </w:tcPr>
          <w:p w14:paraId="0A7FB31A" w14:textId="77777777" w:rsidR="005E6D05" w:rsidRDefault="005E6D05" w:rsidP="000B5610">
            <w:pPr>
              <w:pStyle w:val="TAMainText"/>
              <w:spacing w:after="240"/>
              <w:ind w:firstLine="0"/>
              <w:jc w:val="left"/>
            </w:pPr>
            <w:r>
              <w:t>EDH3</w:t>
            </w:r>
          </w:p>
        </w:tc>
        <w:tc>
          <w:tcPr>
            <w:tcW w:w="1417" w:type="dxa"/>
          </w:tcPr>
          <w:p w14:paraId="6006A384" w14:textId="77777777" w:rsidR="005E6D05" w:rsidRDefault="005E6D05" w:rsidP="000B5610">
            <w:pPr>
              <w:pStyle w:val="TAMainText"/>
              <w:spacing w:after="240"/>
              <w:ind w:firstLine="0"/>
              <w:jc w:val="left"/>
            </w:pPr>
            <w:r>
              <w:t>hexene</w:t>
            </w:r>
          </w:p>
        </w:tc>
        <w:tc>
          <w:tcPr>
            <w:tcW w:w="1418" w:type="dxa"/>
          </w:tcPr>
          <w:p w14:paraId="79BBEC32" w14:textId="77777777" w:rsidR="005E6D05" w:rsidRDefault="005E6D05" w:rsidP="000B5610">
            <w:pPr>
              <w:pStyle w:val="TAMainText"/>
              <w:spacing w:after="240"/>
              <w:ind w:firstLine="0"/>
              <w:jc w:val="left"/>
            </w:pPr>
            <w:r>
              <w:t>1.8</w:t>
            </w:r>
          </w:p>
        </w:tc>
        <w:tc>
          <w:tcPr>
            <w:tcW w:w="1276" w:type="dxa"/>
          </w:tcPr>
          <w:p w14:paraId="396133EC" w14:textId="77777777" w:rsidR="005E6D05" w:rsidRDefault="005E6D05" w:rsidP="000B5610">
            <w:pPr>
              <w:pStyle w:val="TAMainText"/>
              <w:spacing w:after="240"/>
              <w:ind w:firstLine="0"/>
              <w:jc w:val="left"/>
            </w:pPr>
            <w:r>
              <w:t>0.02</w:t>
            </w:r>
          </w:p>
        </w:tc>
        <w:tc>
          <w:tcPr>
            <w:tcW w:w="1701" w:type="dxa"/>
          </w:tcPr>
          <w:p w14:paraId="6111C504" w14:textId="77777777" w:rsidR="005E6D05" w:rsidRDefault="005E6D05" w:rsidP="000B5610">
            <w:pPr>
              <w:pStyle w:val="TAMainText"/>
              <w:spacing w:after="240"/>
              <w:ind w:firstLine="0"/>
              <w:jc w:val="left"/>
            </w:pPr>
            <w:r>
              <w:t>94.5</w:t>
            </w:r>
          </w:p>
        </w:tc>
        <w:tc>
          <w:tcPr>
            <w:tcW w:w="1721" w:type="dxa"/>
          </w:tcPr>
          <w:p w14:paraId="01C013F5" w14:textId="0BA9393D" w:rsidR="005E6D05" w:rsidRDefault="00646F39" w:rsidP="000B5610">
            <w:pPr>
              <w:pStyle w:val="TAMainText"/>
              <w:spacing w:after="240"/>
              <w:ind w:firstLine="0"/>
              <w:jc w:val="left"/>
            </w:pPr>
            <w:r>
              <w:t>56.2</w:t>
            </w:r>
          </w:p>
        </w:tc>
      </w:tr>
      <w:tr w:rsidR="005E6D05" w14:paraId="31866B66" w14:textId="77777777" w:rsidTr="005E6D05">
        <w:tc>
          <w:tcPr>
            <w:tcW w:w="959" w:type="dxa"/>
          </w:tcPr>
          <w:p w14:paraId="2B34BDEA" w14:textId="77777777" w:rsidR="005E6D05" w:rsidRDefault="005E6D05" w:rsidP="000B5610">
            <w:pPr>
              <w:pStyle w:val="TAMainText"/>
              <w:spacing w:after="240"/>
              <w:ind w:firstLine="0"/>
              <w:jc w:val="left"/>
            </w:pPr>
            <w:r>
              <w:t>EDO1</w:t>
            </w:r>
          </w:p>
        </w:tc>
        <w:tc>
          <w:tcPr>
            <w:tcW w:w="1417" w:type="dxa"/>
          </w:tcPr>
          <w:p w14:paraId="21667A73" w14:textId="77777777" w:rsidR="005E6D05" w:rsidRDefault="005E6D05" w:rsidP="000B5610">
            <w:pPr>
              <w:pStyle w:val="TAMainText"/>
              <w:spacing w:after="240"/>
              <w:ind w:firstLine="0"/>
              <w:jc w:val="left"/>
            </w:pPr>
            <w:r>
              <w:t>octene</w:t>
            </w:r>
          </w:p>
        </w:tc>
        <w:tc>
          <w:tcPr>
            <w:tcW w:w="1418" w:type="dxa"/>
          </w:tcPr>
          <w:p w14:paraId="73744958" w14:textId="77777777" w:rsidR="005E6D05" w:rsidRDefault="005E6D05" w:rsidP="000B5610">
            <w:pPr>
              <w:pStyle w:val="TAMainText"/>
              <w:spacing w:after="240"/>
              <w:ind w:firstLine="0"/>
              <w:jc w:val="left"/>
            </w:pPr>
            <w:r>
              <w:t>1.6</w:t>
            </w:r>
          </w:p>
        </w:tc>
        <w:tc>
          <w:tcPr>
            <w:tcW w:w="1276" w:type="dxa"/>
          </w:tcPr>
          <w:p w14:paraId="4F2E9E51" w14:textId="77777777" w:rsidR="005E6D05" w:rsidRDefault="005E6D05" w:rsidP="000B5610">
            <w:pPr>
              <w:pStyle w:val="TAMainText"/>
              <w:spacing w:after="240"/>
              <w:ind w:firstLine="0"/>
              <w:jc w:val="left"/>
            </w:pPr>
            <w:r>
              <w:t>0.02</w:t>
            </w:r>
          </w:p>
        </w:tc>
        <w:tc>
          <w:tcPr>
            <w:tcW w:w="1701" w:type="dxa"/>
          </w:tcPr>
          <w:p w14:paraId="4A7C7240" w14:textId="77777777" w:rsidR="005E6D05" w:rsidRDefault="005E6D05" w:rsidP="000B5610">
            <w:pPr>
              <w:pStyle w:val="TAMainText"/>
              <w:spacing w:after="240"/>
              <w:ind w:firstLine="0"/>
              <w:jc w:val="left"/>
            </w:pPr>
            <w:r>
              <w:t>92.1</w:t>
            </w:r>
          </w:p>
        </w:tc>
        <w:tc>
          <w:tcPr>
            <w:tcW w:w="1721" w:type="dxa"/>
          </w:tcPr>
          <w:p w14:paraId="2337DF83" w14:textId="1C7CC1DB" w:rsidR="005E6D05" w:rsidRDefault="00646F39" w:rsidP="000B5610">
            <w:pPr>
              <w:pStyle w:val="TAMainText"/>
              <w:spacing w:after="240"/>
              <w:ind w:firstLine="0"/>
              <w:jc w:val="left"/>
            </w:pPr>
            <w:r>
              <w:t>57</w:t>
            </w:r>
            <w:r w:rsidR="005E6D05">
              <w:t>.1</w:t>
            </w:r>
          </w:p>
        </w:tc>
      </w:tr>
      <w:tr w:rsidR="005E6D05" w14:paraId="34B835BA" w14:textId="77777777" w:rsidTr="005E6D05">
        <w:tc>
          <w:tcPr>
            <w:tcW w:w="959" w:type="dxa"/>
          </w:tcPr>
          <w:p w14:paraId="0CD2F47C" w14:textId="77777777" w:rsidR="005E6D05" w:rsidRDefault="005E6D05" w:rsidP="000B5610">
            <w:pPr>
              <w:pStyle w:val="TAMainText"/>
              <w:spacing w:after="240"/>
              <w:ind w:firstLine="0"/>
              <w:jc w:val="left"/>
            </w:pPr>
            <w:r>
              <w:t>EDO2</w:t>
            </w:r>
          </w:p>
        </w:tc>
        <w:tc>
          <w:tcPr>
            <w:tcW w:w="1417" w:type="dxa"/>
          </w:tcPr>
          <w:p w14:paraId="13F9F704" w14:textId="77777777" w:rsidR="005E6D05" w:rsidRDefault="005E6D05" w:rsidP="000B5610">
            <w:pPr>
              <w:pStyle w:val="TAMainText"/>
              <w:spacing w:after="240"/>
              <w:ind w:firstLine="0"/>
              <w:jc w:val="left"/>
            </w:pPr>
            <w:r>
              <w:t>octene</w:t>
            </w:r>
          </w:p>
        </w:tc>
        <w:tc>
          <w:tcPr>
            <w:tcW w:w="1418" w:type="dxa"/>
          </w:tcPr>
          <w:p w14:paraId="7786103E" w14:textId="77777777" w:rsidR="005E6D05" w:rsidRDefault="005E6D05" w:rsidP="000B5610">
            <w:pPr>
              <w:pStyle w:val="TAMainText"/>
              <w:spacing w:after="240"/>
              <w:ind w:firstLine="0"/>
              <w:jc w:val="left"/>
            </w:pPr>
            <w:r>
              <w:t>2.0</w:t>
            </w:r>
          </w:p>
        </w:tc>
        <w:tc>
          <w:tcPr>
            <w:tcW w:w="1276" w:type="dxa"/>
          </w:tcPr>
          <w:p w14:paraId="6D2A18C6" w14:textId="77777777" w:rsidR="005E6D05" w:rsidRDefault="005E6D05" w:rsidP="000B5610">
            <w:pPr>
              <w:pStyle w:val="TAMainText"/>
              <w:spacing w:after="240"/>
              <w:ind w:firstLine="0"/>
              <w:jc w:val="left"/>
            </w:pPr>
            <w:r>
              <w:t>0.02</w:t>
            </w:r>
          </w:p>
        </w:tc>
        <w:tc>
          <w:tcPr>
            <w:tcW w:w="1701" w:type="dxa"/>
          </w:tcPr>
          <w:p w14:paraId="030566AF" w14:textId="77777777" w:rsidR="005E6D05" w:rsidRDefault="005E6D05" w:rsidP="000B5610">
            <w:pPr>
              <w:pStyle w:val="TAMainText"/>
              <w:spacing w:after="240"/>
              <w:ind w:firstLine="0"/>
              <w:jc w:val="left"/>
            </w:pPr>
            <w:r>
              <w:t>94.2</w:t>
            </w:r>
          </w:p>
        </w:tc>
        <w:tc>
          <w:tcPr>
            <w:tcW w:w="1721" w:type="dxa"/>
          </w:tcPr>
          <w:p w14:paraId="0140F9B5" w14:textId="77777777" w:rsidR="005E6D05" w:rsidRDefault="005E6D05" w:rsidP="000B5610">
            <w:pPr>
              <w:pStyle w:val="TAMainText"/>
              <w:spacing w:after="240"/>
              <w:ind w:firstLine="0"/>
              <w:jc w:val="left"/>
            </w:pPr>
            <w:r>
              <w:t>56.5</w:t>
            </w:r>
          </w:p>
        </w:tc>
      </w:tr>
      <w:tr w:rsidR="005E6D05" w14:paraId="7FF7C844" w14:textId="77777777" w:rsidTr="005E6D05">
        <w:tc>
          <w:tcPr>
            <w:tcW w:w="959" w:type="dxa"/>
          </w:tcPr>
          <w:p w14:paraId="19F1E80C" w14:textId="77777777" w:rsidR="005E6D05" w:rsidRDefault="005E6D05" w:rsidP="000B5610">
            <w:pPr>
              <w:pStyle w:val="TAMainText"/>
              <w:spacing w:after="240"/>
              <w:ind w:firstLine="0"/>
              <w:jc w:val="left"/>
            </w:pPr>
            <w:r>
              <w:t>EDO3</w:t>
            </w:r>
          </w:p>
        </w:tc>
        <w:tc>
          <w:tcPr>
            <w:tcW w:w="1417" w:type="dxa"/>
          </w:tcPr>
          <w:p w14:paraId="705FE5FE" w14:textId="77777777" w:rsidR="005E6D05" w:rsidRDefault="005E6D05" w:rsidP="000B5610">
            <w:pPr>
              <w:pStyle w:val="TAMainText"/>
              <w:spacing w:after="240"/>
              <w:ind w:firstLine="0"/>
              <w:jc w:val="left"/>
            </w:pPr>
            <w:r>
              <w:t>octene</w:t>
            </w:r>
          </w:p>
        </w:tc>
        <w:tc>
          <w:tcPr>
            <w:tcW w:w="1418" w:type="dxa"/>
          </w:tcPr>
          <w:p w14:paraId="2A072A5D" w14:textId="77777777" w:rsidR="005E6D05" w:rsidRDefault="005E6D05" w:rsidP="000B5610">
            <w:pPr>
              <w:pStyle w:val="TAMainText"/>
              <w:spacing w:after="240"/>
              <w:ind w:firstLine="0"/>
              <w:jc w:val="left"/>
            </w:pPr>
            <w:r>
              <w:t>2.2</w:t>
            </w:r>
          </w:p>
        </w:tc>
        <w:tc>
          <w:tcPr>
            <w:tcW w:w="1276" w:type="dxa"/>
          </w:tcPr>
          <w:p w14:paraId="6FF0EF00" w14:textId="77777777" w:rsidR="005E6D05" w:rsidRDefault="005E6D05" w:rsidP="000B5610">
            <w:pPr>
              <w:pStyle w:val="TAMainText"/>
              <w:spacing w:after="240"/>
              <w:ind w:firstLine="0"/>
              <w:jc w:val="left"/>
            </w:pPr>
            <w:r>
              <w:t>0.02</w:t>
            </w:r>
          </w:p>
        </w:tc>
        <w:tc>
          <w:tcPr>
            <w:tcW w:w="1701" w:type="dxa"/>
          </w:tcPr>
          <w:p w14:paraId="090DBC34" w14:textId="77777777" w:rsidR="005E6D05" w:rsidRDefault="005E6D05" w:rsidP="000B5610">
            <w:pPr>
              <w:pStyle w:val="TAMainText"/>
              <w:spacing w:after="240"/>
              <w:ind w:firstLine="0"/>
              <w:jc w:val="left"/>
            </w:pPr>
            <w:r>
              <w:t>93.8</w:t>
            </w:r>
          </w:p>
        </w:tc>
        <w:tc>
          <w:tcPr>
            <w:tcW w:w="1721" w:type="dxa"/>
          </w:tcPr>
          <w:p w14:paraId="6EF9CB43" w14:textId="77777777" w:rsidR="005E6D05" w:rsidRDefault="005E6D05" w:rsidP="000B5610">
            <w:pPr>
              <w:pStyle w:val="TAMainText"/>
              <w:spacing w:after="240"/>
              <w:ind w:firstLine="0"/>
              <w:jc w:val="left"/>
            </w:pPr>
            <w:r>
              <w:t>54.6</w:t>
            </w:r>
          </w:p>
        </w:tc>
      </w:tr>
    </w:tbl>
    <w:p w14:paraId="01C791A9" w14:textId="2ED874B2" w:rsidR="00680905" w:rsidRDefault="0057432D" w:rsidP="000B5610">
      <w:pPr>
        <w:pStyle w:val="TAMainText"/>
        <w:spacing w:after="240"/>
        <w:ind w:firstLine="0"/>
        <w:jc w:val="left"/>
      </w:pPr>
      <w:r w:rsidRPr="0057432D">
        <w:rPr>
          <w:b/>
        </w:rPr>
        <w:t>Table 1.</w:t>
      </w:r>
      <w:r w:rsidR="009B5E5B">
        <w:t xml:space="preserve"> Comonomer and diene feed</w:t>
      </w:r>
      <w:r>
        <w:t xml:space="preserve"> rates and conversion of ethylene and comonomer.</w:t>
      </w:r>
    </w:p>
    <w:p w14:paraId="602BB97D" w14:textId="4101A4A9" w:rsidR="00680905" w:rsidRPr="00C37057" w:rsidRDefault="004430FD" w:rsidP="000B5610">
      <w:pPr>
        <w:pStyle w:val="TAMainText"/>
        <w:spacing w:after="240"/>
        <w:ind w:firstLine="0"/>
        <w:jc w:val="left"/>
        <w:rPr>
          <w:b/>
          <w:sz w:val="28"/>
          <w:szCs w:val="28"/>
        </w:rPr>
      </w:pPr>
      <w:r w:rsidRPr="00C37057">
        <w:rPr>
          <w:b/>
          <w:sz w:val="28"/>
          <w:szCs w:val="28"/>
        </w:rPr>
        <w:t xml:space="preserve">2.2 </w:t>
      </w:r>
      <w:r w:rsidR="00AD2C63" w:rsidRPr="00C37057">
        <w:rPr>
          <w:b/>
          <w:sz w:val="28"/>
          <w:szCs w:val="28"/>
        </w:rPr>
        <w:t xml:space="preserve">Blending with </w:t>
      </w:r>
      <w:r w:rsidRPr="00C37057">
        <w:rPr>
          <w:b/>
          <w:sz w:val="28"/>
          <w:szCs w:val="28"/>
        </w:rPr>
        <w:t>metallocene linear low density polyethylene</w:t>
      </w:r>
    </w:p>
    <w:p w14:paraId="31882385" w14:textId="16FA0F89" w:rsidR="006B35DC" w:rsidRPr="00C37057" w:rsidRDefault="00AD2C63" w:rsidP="000B5610">
      <w:pPr>
        <w:pStyle w:val="TAMainText"/>
        <w:spacing w:after="240"/>
        <w:ind w:firstLine="0"/>
        <w:jc w:val="left"/>
      </w:pPr>
      <w:r w:rsidRPr="00C37057">
        <w:t>The diene terpolymer</w:t>
      </w:r>
      <w:r w:rsidR="002A6316" w:rsidRPr="00C37057">
        <w:t xml:space="preserve"> </w:t>
      </w:r>
      <w:r w:rsidR="009B27B5" w:rsidRPr="00C37057">
        <w:t>EDH1</w:t>
      </w:r>
      <w:r w:rsidR="004430FD" w:rsidRPr="00C37057">
        <w:t xml:space="preserve"> </w:t>
      </w:r>
      <w:r w:rsidRPr="00C37057">
        <w:t>was</w:t>
      </w:r>
      <w:r w:rsidR="004430FD" w:rsidRPr="00C37057">
        <w:t xml:space="preserve"> solution blended in xylene with a commercial line</w:t>
      </w:r>
      <w:r w:rsidR="006B35DC" w:rsidRPr="00C37057">
        <w:t xml:space="preserve">ar </w:t>
      </w:r>
      <w:r w:rsidR="00010837">
        <w:t xml:space="preserve">(low density) </w:t>
      </w:r>
      <w:r w:rsidR="006B35DC" w:rsidRPr="00C37057">
        <w:t xml:space="preserve">polyethylene (EHL) </w:t>
      </w:r>
      <w:r w:rsidRPr="00C37057">
        <w:t xml:space="preserve">at weight fractions 9%, 23%, and 33% </w:t>
      </w:r>
      <w:r w:rsidR="006B35DC" w:rsidRPr="00C37057">
        <w:t>using a twin screw DSM microcompouder and a Haake mixer (ThermoFisher)</w:t>
      </w:r>
      <w:r w:rsidR="00910734" w:rsidRPr="00C37057">
        <w:t xml:space="preserve">. </w:t>
      </w:r>
      <w:r w:rsidR="0017639E" w:rsidRPr="00C37057">
        <w:t>EHL is a gas-phase metallocene polymer with M</w:t>
      </w:r>
      <w:r w:rsidR="0017639E" w:rsidRPr="00C37057">
        <w:rPr>
          <w:vertAlign w:val="subscript"/>
        </w:rPr>
        <w:t>W</w:t>
      </w:r>
      <w:r w:rsidR="006B35DC" w:rsidRPr="00C37057">
        <w:t>=117.7 Kg/mol,</w:t>
      </w:r>
      <w:r w:rsidR="0017639E" w:rsidRPr="00C37057">
        <w:t xml:space="preserve"> PDI=2.6</w:t>
      </w:r>
      <w:r w:rsidR="00756013">
        <w:t>,</w:t>
      </w:r>
      <w:r w:rsidR="006B35DC" w:rsidRPr="00C37057">
        <w:t xml:space="preserve"> and contains 1.9 mole% of hexene as comonomer</w:t>
      </w:r>
      <w:r w:rsidR="0017639E" w:rsidRPr="00C37057">
        <w:t>.</w:t>
      </w:r>
      <w:r w:rsidR="00A206CF" w:rsidRPr="00C37057">
        <w:t xml:space="preserve"> </w:t>
      </w:r>
    </w:p>
    <w:p w14:paraId="0877D9FD" w14:textId="77777777" w:rsidR="00680905" w:rsidRPr="006B7DDC" w:rsidRDefault="00680905" w:rsidP="000B5610">
      <w:pPr>
        <w:pStyle w:val="TAMainText"/>
        <w:spacing w:after="240"/>
        <w:ind w:firstLine="0"/>
        <w:jc w:val="left"/>
        <w:rPr>
          <w:color w:val="7030A0"/>
        </w:rPr>
      </w:pPr>
    </w:p>
    <w:p w14:paraId="78F286C3" w14:textId="7716B29F" w:rsidR="00680905" w:rsidRDefault="00F60993" w:rsidP="000B5610">
      <w:pPr>
        <w:pStyle w:val="TAMainText"/>
        <w:spacing w:after="240"/>
        <w:ind w:firstLine="0"/>
        <w:jc w:val="left"/>
        <w:rPr>
          <w:b/>
          <w:sz w:val="28"/>
          <w:szCs w:val="28"/>
        </w:rPr>
      </w:pPr>
      <w:r>
        <w:rPr>
          <w:b/>
          <w:sz w:val="28"/>
          <w:szCs w:val="28"/>
        </w:rPr>
        <w:t>2.3</w:t>
      </w:r>
      <w:r w:rsidR="00B22454" w:rsidRPr="00F95264">
        <w:rPr>
          <w:b/>
          <w:sz w:val="28"/>
          <w:szCs w:val="28"/>
        </w:rPr>
        <w:t xml:space="preserve"> Characterization</w:t>
      </w:r>
    </w:p>
    <w:p w14:paraId="0B28EE77" w14:textId="3CCF65B0" w:rsidR="00680905" w:rsidRDefault="00CB3217" w:rsidP="000B5610">
      <w:pPr>
        <w:pStyle w:val="TAMainText"/>
        <w:spacing w:after="240"/>
        <w:ind w:firstLine="0"/>
        <w:jc w:val="left"/>
        <w:rPr>
          <w:b/>
          <w:szCs w:val="24"/>
        </w:rPr>
      </w:pPr>
      <w:r>
        <w:rPr>
          <w:b/>
          <w:szCs w:val="24"/>
        </w:rPr>
        <w:t>Differential scanning calorimetry (DSC):</w:t>
      </w:r>
    </w:p>
    <w:p w14:paraId="3C50F604" w14:textId="7B7CE860" w:rsidR="00680905" w:rsidRPr="00C23AFD" w:rsidRDefault="00B30C8B" w:rsidP="000B5610">
      <w:pPr>
        <w:pStyle w:val="TAMainText"/>
        <w:spacing w:after="240"/>
        <w:ind w:firstLine="0"/>
        <w:jc w:val="left"/>
        <w:rPr>
          <w:szCs w:val="24"/>
        </w:rPr>
      </w:pPr>
      <w:r w:rsidRPr="00C37057">
        <w:rPr>
          <w:szCs w:val="24"/>
        </w:rPr>
        <w:t xml:space="preserve">Differential scanning calorimetry (DSC) measurements were done using a TA Instruments model Q200 DSC applying 10 </w:t>
      </w:r>
      <m:oMath>
        <m:r>
          <w:rPr>
            <w:rFonts w:ascii="Cambria Math" w:hAnsi="Cambria Math"/>
            <w:szCs w:val="24"/>
          </w:rPr>
          <m:t>℃</m:t>
        </m:r>
      </m:oMath>
      <w:r w:rsidRPr="00C37057">
        <w:rPr>
          <w:szCs w:val="24"/>
        </w:rPr>
        <w:t>/min heating and cooling rates.  All samples were analyzed under a N</w:t>
      </w:r>
      <w:r w:rsidRPr="00C37057">
        <w:rPr>
          <w:szCs w:val="24"/>
          <w:vertAlign w:val="subscript"/>
        </w:rPr>
        <w:t>2</w:t>
      </w:r>
      <w:r w:rsidRPr="00C37057">
        <w:rPr>
          <w:szCs w:val="24"/>
        </w:rPr>
        <w:t xml:space="preserve"> purge.  Lower and upper temperature limits were -50 and 220 </w:t>
      </w:r>
      <m:oMath>
        <m:r>
          <w:rPr>
            <w:rFonts w:ascii="Cambria Math" w:hAnsi="Cambria Math"/>
            <w:szCs w:val="24"/>
          </w:rPr>
          <m:t>℃</m:t>
        </m:r>
      </m:oMath>
      <w:r w:rsidRPr="00C37057">
        <w:rPr>
          <w:szCs w:val="24"/>
        </w:rPr>
        <w:t xml:space="preserve"> respectively.  The numbers reported in Table 2 are from the second melt.</w:t>
      </w:r>
    </w:p>
    <w:p w14:paraId="08FAC66E" w14:textId="01EBAA1B" w:rsidR="00680905" w:rsidRDefault="00BA63DE" w:rsidP="000B5610">
      <w:pPr>
        <w:pStyle w:val="TAMainText"/>
        <w:spacing w:after="240"/>
        <w:ind w:firstLine="0"/>
        <w:jc w:val="left"/>
        <w:rPr>
          <w:b/>
          <w:szCs w:val="24"/>
        </w:rPr>
      </w:pPr>
      <w:r>
        <w:rPr>
          <w:b/>
          <w:szCs w:val="24"/>
        </w:rPr>
        <w:t>Size Exclusion Chromatography</w:t>
      </w:r>
      <w:r w:rsidR="006454DF">
        <w:rPr>
          <w:b/>
          <w:szCs w:val="24"/>
        </w:rPr>
        <w:t xml:space="preserve"> (SEC)</w:t>
      </w:r>
      <w:r w:rsidR="00CB3217">
        <w:rPr>
          <w:b/>
          <w:szCs w:val="24"/>
        </w:rPr>
        <w:t>:</w:t>
      </w:r>
    </w:p>
    <w:p w14:paraId="179B2EAC" w14:textId="170E16F5" w:rsidR="00680905" w:rsidRPr="00C23AFD" w:rsidRDefault="00B30C8B" w:rsidP="00B30C8B">
      <w:pPr>
        <w:pStyle w:val="TAMainText"/>
        <w:spacing w:after="240"/>
        <w:ind w:firstLine="0"/>
        <w:jc w:val="left"/>
        <w:rPr>
          <w:szCs w:val="24"/>
        </w:rPr>
      </w:pPr>
      <w:r w:rsidRPr="00C37057">
        <w:rPr>
          <w:szCs w:val="24"/>
        </w:rPr>
        <w:t>Size exclusion chromatography (SEC) experiments were done using three mixed Polymer Laboratories Mixed B columns at a nominal 0.5 ml/min flow rate with a nominal 0.45 mg inject</w:t>
      </w:r>
      <w:r w:rsidR="00756013">
        <w:rPr>
          <w:szCs w:val="24"/>
        </w:rPr>
        <w:t>ed</w:t>
      </w:r>
      <w:r w:rsidRPr="00C37057">
        <w:rPr>
          <w:szCs w:val="24"/>
        </w:rPr>
        <w:t xml:space="preserve"> mass.  The mobile phase and operating temperature were 1,2,4 trichlorobenzene and 145 </w:t>
      </w:r>
      <m:oMath>
        <m:r>
          <w:rPr>
            <w:rFonts w:ascii="Cambria Math" w:hAnsi="Cambria Math"/>
            <w:szCs w:val="24"/>
          </w:rPr>
          <m:t>℃</m:t>
        </m:r>
      </m:oMath>
      <w:r w:rsidR="00756013">
        <w:rPr>
          <w:szCs w:val="24"/>
        </w:rPr>
        <w:t>,</w:t>
      </w:r>
      <w:r w:rsidRPr="00C37057">
        <w:rPr>
          <w:szCs w:val="24"/>
        </w:rPr>
        <w:t xml:space="preserve"> respectively.  The S</w:t>
      </w:r>
      <w:r w:rsidR="006454DF" w:rsidRPr="00C37057">
        <w:rPr>
          <w:szCs w:val="24"/>
        </w:rPr>
        <w:t xml:space="preserve">EC equipment was an </w:t>
      </w:r>
      <w:r w:rsidR="006454DF" w:rsidRPr="007E467B">
        <w:rPr>
          <w:szCs w:val="24"/>
        </w:rPr>
        <w:t>Agilent 220</w:t>
      </w:r>
      <w:r w:rsidRPr="007E467B">
        <w:rPr>
          <w:szCs w:val="24"/>
        </w:rPr>
        <w:t>C</w:t>
      </w:r>
      <w:r w:rsidRPr="00C37057">
        <w:rPr>
          <w:szCs w:val="24"/>
        </w:rPr>
        <w:t xml:space="preserve"> high temperature instrument equipped with </w:t>
      </w:r>
      <w:r w:rsidR="00756013">
        <w:rPr>
          <w:szCs w:val="24"/>
        </w:rPr>
        <w:t>an on</w:t>
      </w:r>
      <w:r w:rsidRPr="00C37057">
        <w:rPr>
          <w:szCs w:val="24"/>
        </w:rPr>
        <w:t xml:space="preserve">line differential refractomer (DRI), </w:t>
      </w:r>
      <w:r w:rsidR="00756013">
        <w:rPr>
          <w:szCs w:val="24"/>
        </w:rPr>
        <w:t xml:space="preserve">a </w:t>
      </w:r>
      <w:r w:rsidRPr="00C37057">
        <w:rPr>
          <w:szCs w:val="24"/>
        </w:rPr>
        <w:t xml:space="preserve">multi-angle light scattering (MALLS), and </w:t>
      </w:r>
      <w:r w:rsidR="00756013">
        <w:rPr>
          <w:szCs w:val="24"/>
        </w:rPr>
        <w:t>a viscometer detector</w:t>
      </w:r>
      <w:r w:rsidRPr="00C37057">
        <w:rPr>
          <w:szCs w:val="24"/>
        </w:rPr>
        <w:t xml:space="preserve">.  The DRI and viscometer (four capillary design) were inherent to the Agilent SEC.  The MALLS detector was an eighteen angle Wyatt Technology HELEOS II with a nominal 657 nm laser.  </w:t>
      </w:r>
      <w:r w:rsidR="00756013">
        <w:rPr>
          <w:szCs w:val="24"/>
        </w:rPr>
        <w:t>The d</w:t>
      </w:r>
      <w:r w:rsidRPr="00C37057">
        <w:rPr>
          <w:szCs w:val="24"/>
        </w:rPr>
        <w:t>etails for the detector design and calibration are described elsewhere</w:t>
      </w:r>
      <w:r w:rsidR="003747A6" w:rsidRPr="00C37057">
        <w:rPr>
          <w:szCs w:val="24"/>
        </w:rPr>
        <w:t xml:space="preserve"> [</w:t>
      </w:r>
      <w:r w:rsidR="007415B9">
        <w:rPr>
          <w:szCs w:val="24"/>
        </w:rPr>
        <w:t xml:space="preserve">21, </w:t>
      </w:r>
      <w:r w:rsidR="00DC3CAE">
        <w:rPr>
          <w:szCs w:val="24"/>
        </w:rPr>
        <w:t>22</w:t>
      </w:r>
      <w:r w:rsidR="009E08FA" w:rsidRPr="00C37057">
        <w:rPr>
          <w:szCs w:val="24"/>
        </w:rPr>
        <w:t>]</w:t>
      </w:r>
      <w:r w:rsidRPr="00C37057">
        <w:rPr>
          <w:szCs w:val="24"/>
        </w:rPr>
        <w:t>.</w:t>
      </w:r>
    </w:p>
    <w:p w14:paraId="1B127045" w14:textId="4302E029" w:rsidR="0059523E" w:rsidRDefault="0059523E" w:rsidP="000B5610">
      <w:pPr>
        <w:pStyle w:val="TAMainText"/>
        <w:spacing w:after="240"/>
        <w:ind w:firstLine="0"/>
        <w:jc w:val="left"/>
        <w:rPr>
          <w:szCs w:val="24"/>
        </w:rPr>
      </w:pPr>
      <w:r>
        <w:rPr>
          <w:szCs w:val="24"/>
        </w:rPr>
        <w:t xml:space="preserve">A protocol combining </w:t>
      </w:r>
      <w:r w:rsidRPr="007E467B">
        <w:rPr>
          <w:szCs w:val="24"/>
        </w:rPr>
        <w:t>the</w:t>
      </w:r>
      <w:r>
        <w:rPr>
          <w:szCs w:val="24"/>
        </w:rPr>
        <w:t xml:space="preserve"> DRI calibration curve for t</w:t>
      </w:r>
      <w:r w:rsidR="00A50560">
        <w:rPr>
          <w:szCs w:val="24"/>
        </w:rPr>
        <w:t>he low molar mass end (high elut</w:t>
      </w:r>
      <w:r>
        <w:rPr>
          <w:szCs w:val="24"/>
        </w:rPr>
        <w:t xml:space="preserve">ion volume), </w:t>
      </w:r>
      <w:r w:rsidR="00756013">
        <w:rPr>
          <w:szCs w:val="24"/>
        </w:rPr>
        <w:t xml:space="preserve">the </w:t>
      </w:r>
      <w:r>
        <w:rPr>
          <w:szCs w:val="24"/>
        </w:rPr>
        <w:t>molar mass as determined by LS detector where the concentration is high enough to ensure reliable mass measurements, and a polynomial fit of the molar mass a</w:t>
      </w:r>
      <w:r w:rsidR="00A50560">
        <w:rPr>
          <w:szCs w:val="24"/>
        </w:rPr>
        <w:t xml:space="preserve">s determined from </w:t>
      </w:r>
      <w:r w:rsidR="00A50560">
        <w:rPr>
          <w:szCs w:val="24"/>
        </w:rPr>
        <w:lastRenderedPageBreak/>
        <w:t>LS to the elut</w:t>
      </w:r>
      <w:r>
        <w:rPr>
          <w:szCs w:val="24"/>
        </w:rPr>
        <w:t>ion volume at the high</w:t>
      </w:r>
      <w:r w:rsidR="006454DF">
        <w:rPr>
          <w:szCs w:val="24"/>
        </w:rPr>
        <w:t>est</w:t>
      </w:r>
      <w:r>
        <w:rPr>
          <w:szCs w:val="24"/>
        </w:rPr>
        <w:t xml:space="preserve"> molar mass end was used to </w:t>
      </w:r>
      <w:r w:rsidR="00E25B8F">
        <w:rPr>
          <w:szCs w:val="24"/>
        </w:rPr>
        <w:t xml:space="preserve">determine the </w:t>
      </w:r>
      <w:r w:rsidR="006454DF">
        <w:rPr>
          <w:szCs w:val="24"/>
        </w:rPr>
        <w:t xml:space="preserve">reported </w:t>
      </w:r>
      <w:r w:rsidR="00E25B8F">
        <w:rPr>
          <w:szCs w:val="24"/>
        </w:rPr>
        <w:t>molar mass distribution</w:t>
      </w:r>
      <w:r w:rsidR="006454DF">
        <w:rPr>
          <w:szCs w:val="24"/>
        </w:rPr>
        <w:t>s</w:t>
      </w:r>
      <w:r w:rsidR="00E25B8F">
        <w:rPr>
          <w:szCs w:val="24"/>
        </w:rPr>
        <w:t xml:space="preserve"> and </w:t>
      </w:r>
      <w:r w:rsidR="006454DF">
        <w:rPr>
          <w:szCs w:val="24"/>
        </w:rPr>
        <w:t xml:space="preserve">the </w:t>
      </w:r>
      <w:r w:rsidR="00E25B8F">
        <w:rPr>
          <w:szCs w:val="24"/>
        </w:rPr>
        <w:t xml:space="preserve">molar mass moments. </w:t>
      </w:r>
    </w:p>
    <w:p w14:paraId="375A459E" w14:textId="77777777" w:rsidR="00680905" w:rsidRDefault="00680905" w:rsidP="000B5610">
      <w:pPr>
        <w:pStyle w:val="TAMainText"/>
        <w:spacing w:after="240"/>
        <w:ind w:firstLine="0"/>
        <w:jc w:val="left"/>
        <w:rPr>
          <w:szCs w:val="24"/>
        </w:rPr>
      </w:pPr>
    </w:p>
    <w:p w14:paraId="75145D6C" w14:textId="438A02BE" w:rsidR="00680905" w:rsidRPr="00CA6FCC" w:rsidRDefault="009F235F" w:rsidP="000B5610">
      <w:pPr>
        <w:pStyle w:val="TAMainText"/>
        <w:spacing w:after="240"/>
        <w:ind w:firstLine="0"/>
        <w:jc w:val="left"/>
        <w:rPr>
          <w:b/>
          <w:szCs w:val="24"/>
        </w:rPr>
      </w:pPr>
      <w:r w:rsidRPr="00CA6FCC">
        <w:rPr>
          <w:b/>
          <w:szCs w:val="24"/>
        </w:rPr>
        <w:t>Crystallization Elution Fractionation</w:t>
      </w:r>
      <w:r w:rsidR="00680905">
        <w:rPr>
          <w:b/>
          <w:szCs w:val="24"/>
        </w:rPr>
        <w:t xml:space="preserve"> (CEF)</w:t>
      </w:r>
      <w:r w:rsidRPr="00CA6FCC">
        <w:rPr>
          <w:b/>
          <w:szCs w:val="24"/>
        </w:rPr>
        <w:t xml:space="preserve">: </w:t>
      </w:r>
    </w:p>
    <w:p w14:paraId="2950E602" w14:textId="4A714B30" w:rsidR="00680905" w:rsidRPr="00C23AFD" w:rsidRDefault="00B30C8B" w:rsidP="00B30C8B">
      <w:pPr>
        <w:pStyle w:val="TAMainText"/>
        <w:spacing w:after="240"/>
        <w:ind w:firstLine="0"/>
        <w:jc w:val="left"/>
        <w:rPr>
          <w:szCs w:val="24"/>
        </w:rPr>
      </w:pPr>
      <w:r w:rsidRPr="00C37057">
        <w:rPr>
          <w:szCs w:val="24"/>
        </w:rPr>
        <w:t xml:space="preserve">Chemical composition distributions were measured using a Polymer ChAR Crystallization Elution Fractionation (CEF) instrument </w:t>
      </w:r>
      <w:r w:rsidR="00AF4B0B" w:rsidRPr="00C37057">
        <w:rPr>
          <w:szCs w:val="24"/>
        </w:rPr>
        <w:t>[</w:t>
      </w:r>
      <w:r w:rsidR="00DC3CAE">
        <w:rPr>
          <w:szCs w:val="24"/>
        </w:rPr>
        <w:t>23</w:t>
      </w:r>
      <w:r w:rsidR="00AF4B0B" w:rsidRPr="00C37057">
        <w:rPr>
          <w:szCs w:val="24"/>
        </w:rPr>
        <w:t xml:space="preserve">] </w:t>
      </w:r>
      <w:r w:rsidRPr="00C37057">
        <w:rPr>
          <w:szCs w:val="24"/>
        </w:rPr>
        <w:t xml:space="preserve">equipped with an IR4 infrared detector to measure concentration.  The solvent was 1,2 dichlorobenzene.  </w:t>
      </w:r>
      <w:r w:rsidR="00756013">
        <w:rPr>
          <w:szCs w:val="24"/>
        </w:rPr>
        <w:t>The c</w:t>
      </w:r>
      <w:r w:rsidRPr="00C37057">
        <w:rPr>
          <w:szCs w:val="24"/>
        </w:rPr>
        <w:t xml:space="preserve">rystallization was done with a 0.5 </w:t>
      </w:r>
      <m:oMath>
        <m:r>
          <w:rPr>
            <w:rFonts w:ascii="Cambria Math" w:hAnsi="Cambria Math"/>
            <w:szCs w:val="24"/>
          </w:rPr>
          <m:t>℃</m:t>
        </m:r>
      </m:oMath>
      <w:r w:rsidRPr="00C37057">
        <w:rPr>
          <w:szCs w:val="24"/>
        </w:rPr>
        <w:t xml:space="preserve">/min cooling rate with a 0.008 ml/min flow rate, cooling down to -10 </w:t>
      </w:r>
      <m:oMath>
        <m:r>
          <w:rPr>
            <w:rFonts w:ascii="Cambria Math" w:hAnsi="Cambria Math"/>
            <w:szCs w:val="24"/>
          </w:rPr>
          <m:t>℃</m:t>
        </m:r>
      </m:oMath>
      <w:r w:rsidRPr="00C37057">
        <w:rPr>
          <w:szCs w:val="24"/>
        </w:rPr>
        <w:t xml:space="preserve">.  The elution step was done with a 1.0 </w:t>
      </w:r>
      <m:oMath>
        <m:r>
          <w:rPr>
            <w:rFonts w:ascii="Cambria Math" w:hAnsi="Cambria Math"/>
            <w:szCs w:val="24"/>
          </w:rPr>
          <m:t>℃</m:t>
        </m:r>
      </m:oMath>
      <w:r w:rsidRPr="00C37057">
        <w:rPr>
          <w:szCs w:val="24"/>
        </w:rPr>
        <w:t>/min heating rate with a 0.5 ml/min flow rate.  The CEF was calibrated with narrow composition distribution ethylene-hexene copolymers to convert temperature to mole% comonomer.</w:t>
      </w:r>
    </w:p>
    <w:p w14:paraId="2D69B7C5" w14:textId="77777777" w:rsidR="00CB3217" w:rsidRDefault="00CB3217" w:rsidP="000B5610">
      <w:pPr>
        <w:pStyle w:val="TAMainText"/>
        <w:spacing w:after="240"/>
        <w:ind w:firstLine="0"/>
        <w:jc w:val="left"/>
        <w:rPr>
          <w:b/>
          <w:szCs w:val="24"/>
        </w:rPr>
      </w:pPr>
      <w:r>
        <w:rPr>
          <w:b/>
          <w:szCs w:val="24"/>
        </w:rPr>
        <w:t>Nuclear Magnetic Resonance (NMR):</w:t>
      </w:r>
    </w:p>
    <w:p w14:paraId="6F2EEC76" w14:textId="35EB41C6" w:rsidR="00C23AFD" w:rsidRPr="00C23AFD" w:rsidRDefault="00C23AFD" w:rsidP="00C23AFD">
      <w:pPr>
        <w:pStyle w:val="TAMainText"/>
        <w:spacing w:after="240"/>
        <w:jc w:val="left"/>
        <w:rPr>
          <w:szCs w:val="24"/>
        </w:rPr>
      </w:pPr>
      <w:r w:rsidRPr="00C23AFD">
        <w:rPr>
          <w:szCs w:val="24"/>
        </w:rPr>
        <w:t xml:space="preserve">All </w:t>
      </w:r>
      <w:r w:rsidRPr="00C23AFD">
        <w:rPr>
          <w:szCs w:val="24"/>
          <w:vertAlign w:val="superscript"/>
        </w:rPr>
        <w:t>1</w:t>
      </w:r>
      <w:r>
        <w:rPr>
          <w:szCs w:val="24"/>
        </w:rPr>
        <w:t xml:space="preserve">H and </w:t>
      </w:r>
      <w:r w:rsidRPr="00C23AFD">
        <w:rPr>
          <w:szCs w:val="24"/>
          <w:vertAlign w:val="superscript"/>
        </w:rPr>
        <w:t>13</w:t>
      </w:r>
      <w:r w:rsidRPr="00C23AFD">
        <w:rPr>
          <w:szCs w:val="24"/>
        </w:rPr>
        <w:t>C{</w:t>
      </w:r>
      <w:r w:rsidRPr="00C23AFD">
        <w:rPr>
          <w:szCs w:val="24"/>
          <w:vertAlign w:val="superscript"/>
        </w:rPr>
        <w:t>1</w:t>
      </w:r>
      <w:r w:rsidRPr="00C23AFD">
        <w:rPr>
          <w:szCs w:val="24"/>
        </w:rPr>
        <w:t>H} NMR spectra</w:t>
      </w:r>
      <w:r w:rsidR="008E3B48">
        <w:rPr>
          <w:szCs w:val="24"/>
        </w:rPr>
        <w:t xml:space="preserve"> [</w:t>
      </w:r>
      <w:r w:rsidR="005148F5">
        <w:rPr>
          <w:szCs w:val="24"/>
        </w:rPr>
        <w:t>24</w:t>
      </w:r>
      <w:r w:rsidR="008E3B48">
        <w:rPr>
          <w:szCs w:val="24"/>
        </w:rPr>
        <w:t xml:space="preserve">, </w:t>
      </w:r>
      <w:r w:rsidR="005148F5">
        <w:rPr>
          <w:szCs w:val="24"/>
        </w:rPr>
        <w:t>25</w:t>
      </w:r>
      <w:r w:rsidR="008E3B48">
        <w:rPr>
          <w:szCs w:val="24"/>
        </w:rPr>
        <w:t>]</w:t>
      </w:r>
      <w:r w:rsidRPr="00C23AFD">
        <w:rPr>
          <w:szCs w:val="24"/>
        </w:rPr>
        <w:t xml:space="preserve"> were recorded using a Bruker Advance-III 600 NMR spectrometer operating at 600.23 and 150.93 MHz for</w:t>
      </w:r>
      <w:r>
        <w:rPr>
          <w:szCs w:val="24"/>
        </w:rPr>
        <w:t xml:space="preserve"> </w:t>
      </w:r>
      <w:r w:rsidRPr="00010837">
        <w:rPr>
          <w:szCs w:val="24"/>
          <w:vertAlign w:val="superscript"/>
        </w:rPr>
        <w:t>1</w:t>
      </w:r>
      <w:r w:rsidRPr="00C23AFD">
        <w:rPr>
          <w:szCs w:val="24"/>
        </w:rPr>
        <w:t xml:space="preserve">H and </w:t>
      </w:r>
      <w:r w:rsidRPr="00010837">
        <w:rPr>
          <w:szCs w:val="24"/>
          <w:vertAlign w:val="superscript"/>
        </w:rPr>
        <w:t>13</w:t>
      </w:r>
      <w:r w:rsidRPr="00C23AFD">
        <w:rPr>
          <w:szCs w:val="24"/>
        </w:rPr>
        <w:t xml:space="preserve">C respectively. All spectra were recorded using a </w:t>
      </w:r>
      <w:r w:rsidRPr="00C23AFD">
        <w:rPr>
          <w:szCs w:val="24"/>
          <w:vertAlign w:val="superscript"/>
        </w:rPr>
        <w:t>13</w:t>
      </w:r>
      <w:r w:rsidRPr="00C23AFD">
        <w:rPr>
          <w:szCs w:val="24"/>
        </w:rPr>
        <w:t>C optimized 10 mm DUL extended temperature cryo-probehead at 125 °C using</w:t>
      </w:r>
      <w:r>
        <w:rPr>
          <w:szCs w:val="24"/>
        </w:rPr>
        <w:t xml:space="preserve"> </w:t>
      </w:r>
      <w:r w:rsidRPr="00C23AFD">
        <w:rPr>
          <w:szCs w:val="24"/>
        </w:rPr>
        <w:t xml:space="preserve">nitrogen gas for all pneumatics. Approximately 200 mg of material was dissolved in 2 mL of 1,2,4-trichlorobenzene (TCB) using additional benzene-d6 for field locking. The sample was measured without sample rotation.                                                                                                                                           </w:t>
      </w:r>
    </w:p>
    <w:p w14:paraId="0725A495" w14:textId="7B9F7ECB" w:rsidR="00C23AFD" w:rsidRPr="00C23AFD" w:rsidRDefault="00C23AFD" w:rsidP="00C23AFD">
      <w:pPr>
        <w:pStyle w:val="TAMainText"/>
        <w:spacing w:after="240"/>
        <w:jc w:val="left"/>
        <w:rPr>
          <w:szCs w:val="24"/>
        </w:rPr>
      </w:pPr>
      <w:r w:rsidRPr="00C23AFD">
        <w:rPr>
          <w:szCs w:val="24"/>
        </w:rPr>
        <w:t xml:space="preserve">For </w:t>
      </w:r>
      <w:r w:rsidRPr="00C23AFD">
        <w:rPr>
          <w:szCs w:val="24"/>
          <w:vertAlign w:val="superscript"/>
        </w:rPr>
        <w:t>13</w:t>
      </w:r>
      <w:r w:rsidRPr="00C23AFD">
        <w:rPr>
          <w:szCs w:val="24"/>
        </w:rPr>
        <w:t>C{</w:t>
      </w:r>
      <w:r w:rsidRPr="00C23AFD">
        <w:rPr>
          <w:szCs w:val="24"/>
          <w:vertAlign w:val="superscript"/>
        </w:rPr>
        <w:t>1</w:t>
      </w:r>
      <w:r w:rsidRPr="00C23AFD">
        <w:rPr>
          <w:szCs w:val="24"/>
        </w:rPr>
        <w:t xml:space="preserve">H} spectra standard single-pulse excitation was employed with NOE, a 11.5 s recycle delay and a bilevel WALTZ65 decoupling scheme. A total of 5120 (5k) transients were acquired per spectra. This setup was chosen primarily for the high resolution and sensitivity needed for </w:t>
      </w:r>
      <w:r w:rsidRPr="00C23AFD">
        <w:rPr>
          <w:szCs w:val="24"/>
        </w:rPr>
        <w:lastRenderedPageBreak/>
        <w:t>detection of microstructure elements in low concentration. As well as the expected *B4 site observed at 38.16 ppm the *B6+ site from long-branches was observed at 38.22 ppm.</w:t>
      </w:r>
    </w:p>
    <w:p w14:paraId="67546686" w14:textId="25E282D4" w:rsidR="00910734" w:rsidRPr="00C23AFD" w:rsidRDefault="00C23AFD" w:rsidP="000B5610">
      <w:pPr>
        <w:pStyle w:val="TAMainText"/>
        <w:spacing w:after="240"/>
        <w:ind w:firstLine="0"/>
        <w:jc w:val="left"/>
        <w:rPr>
          <w:szCs w:val="24"/>
        </w:rPr>
      </w:pPr>
      <w:r w:rsidRPr="00C23AFD">
        <w:rPr>
          <w:szCs w:val="24"/>
        </w:rPr>
        <w:t xml:space="preserve">The long-chain branch content was quantified in units of branches per thousand total carbons based on the integral ratio of the *B6+ and </w:t>
      </w:r>
      <w:r>
        <w:rPr>
          <w:rFonts w:cs="Times"/>
          <w:szCs w:val="24"/>
        </w:rPr>
        <w:t>δ</w:t>
      </w:r>
      <w:r w:rsidRPr="00C23AFD">
        <w:rPr>
          <w:szCs w:val="24"/>
        </w:rPr>
        <w:t xml:space="preserve"> site</w:t>
      </w:r>
      <w:r w:rsidR="00010837">
        <w:rPr>
          <w:szCs w:val="24"/>
        </w:rPr>
        <w:t>s</w:t>
      </w:r>
      <w:r w:rsidRPr="00C23AFD">
        <w:rPr>
          <w:szCs w:val="24"/>
        </w:rPr>
        <w:t xml:space="preserve"> compensating for the presence of B4 branching originating from hexene, as quantified by the integral of the *B4 site. Slope and bias c</w:t>
      </w:r>
      <w:r w:rsidR="00010837">
        <w:rPr>
          <w:szCs w:val="24"/>
        </w:rPr>
        <w:t>orrection was needed for the *B6</w:t>
      </w:r>
      <w:r w:rsidRPr="00C23AFD">
        <w:rPr>
          <w:szCs w:val="24"/>
        </w:rPr>
        <w:t xml:space="preserve">+ integral. Due to the combination of low signal intensity of the *B6+ site and its overlap with *B4 </w:t>
      </w:r>
      <w:r w:rsidR="00010837">
        <w:rPr>
          <w:szCs w:val="24"/>
        </w:rPr>
        <w:t>and its associated</w:t>
      </w:r>
      <w:r w:rsidRPr="00C23AFD">
        <w:rPr>
          <w:szCs w:val="24"/>
        </w:rPr>
        <w:t xml:space="preserve"> </w:t>
      </w:r>
      <w:r w:rsidRPr="00C23AFD">
        <w:rPr>
          <w:szCs w:val="24"/>
          <w:vertAlign w:val="superscript"/>
        </w:rPr>
        <w:t>13</w:t>
      </w:r>
      <w:r w:rsidRPr="00C23AFD">
        <w:rPr>
          <w:szCs w:val="24"/>
        </w:rPr>
        <w:t xml:space="preserve">C satellite, precision of quantification is admittedly limited. That said the quantities obtained serve to illustrate general trends and order of magnitude.  </w:t>
      </w:r>
    </w:p>
    <w:p w14:paraId="2E1AEDCD" w14:textId="6727D509" w:rsidR="00680905" w:rsidRPr="00C37057" w:rsidRDefault="00F60993" w:rsidP="000B5610">
      <w:pPr>
        <w:pStyle w:val="TAMainText"/>
        <w:spacing w:after="240"/>
        <w:ind w:firstLine="0"/>
        <w:jc w:val="left"/>
        <w:rPr>
          <w:b/>
          <w:sz w:val="28"/>
          <w:szCs w:val="28"/>
        </w:rPr>
      </w:pPr>
      <w:r w:rsidRPr="00C37057">
        <w:rPr>
          <w:b/>
          <w:sz w:val="28"/>
          <w:szCs w:val="28"/>
        </w:rPr>
        <w:t>2.4</w:t>
      </w:r>
      <w:r w:rsidR="00B22454" w:rsidRPr="00C37057">
        <w:rPr>
          <w:b/>
          <w:sz w:val="28"/>
          <w:szCs w:val="28"/>
        </w:rPr>
        <w:t xml:space="preserve"> Rheology</w:t>
      </w:r>
    </w:p>
    <w:p w14:paraId="5A218D90" w14:textId="7E24BA18" w:rsidR="00680905" w:rsidRPr="00C37057" w:rsidRDefault="00B22454" w:rsidP="000B5610">
      <w:pPr>
        <w:pStyle w:val="TAMainText"/>
        <w:spacing w:after="240"/>
        <w:ind w:firstLine="0"/>
        <w:jc w:val="left"/>
      </w:pPr>
      <w:r w:rsidRPr="00C37057">
        <w:rPr>
          <w:b/>
        </w:rPr>
        <w:t>Small amplitude oscillatory shear (SAOS)</w:t>
      </w:r>
      <w:r w:rsidR="004426CF" w:rsidRPr="00C37057">
        <w:rPr>
          <w:b/>
        </w:rPr>
        <w:t xml:space="preserve"> experiments:</w:t>
      </w:r>
      <w:r w:rsidR="004426CF" w:rsidRPr="00C37057">
        <w:t xml:space="preserve"> The linear viscoelastic response</w:t>
      </w:r>
      <w:r w:rsidR="00BA4ACC" w:rsidRPr="00C37057">
        <w:t>s</w:t>
      </w:r>
      <w:r w:rsidR="004426CF" w:rsidRPr="00C37057">
        <w:t xml:space="preserve"> of the samples were obtained with an Advanced Rheometric Expansion System (ARES) rheometer using 25 mm parallel plate geometry. Samples were stabilized and compression-molded to ~1mm </w:t>
      </w:r>
      <w:r w:rsidR="00756013">
        <w:t xml:space="preserve">thickness </w:t>
      </w:r>
      <w:r w:rsidR="004426CF" w:rsidRPr="00C37057">
        <w:t>discs under vacuum at 190</w:t>
      </w:r>
      <m:oMath>
        <m:r>
          <w:rPr>
            <w:rFonts w:ascii="Cambria Math" w:hAnsi="Cambria Math"/>
            <w:szCs w:val="24"/>
          </w:rPr>
          <m:t>℃</m:t>
        </m:r>
      </m:oMath>
      <w:r w:rsidR="00756013">
        <w:t>. For all</w:t>
      </w:r>
      <w:r w:rsidR="004426CF" w:rsidRPr="00C37057">
        <w:t xml:space="preserve"> samples, frequency sweeps were performed at 190</w:t>
      </w:r>
      <m:oMath>
        <m:r>
          <w:rPr>
            <w:rFonts w:ascii="Cambria Math" w:hAnsi="Cambria Math"/>
            <w:szCs w:val="24"/>
          </w:rPr>
          <m:t>℃</m:t>
        </m:r>
      </m:oMath>
      <w:r w:rsidR="004426CF" w:rsidRPr="00C37057">
        <w:t xml:space="preserve"> in the frequency range 0.01 &lt; </w:t>
      </w:r>
      <w:r w:rsidR="004426CF" w:rsidRPr="00C37057">
        <w:rPr>
          <w:rFonts w:cs="Times"/>
        </w:rPr>
        <w:t>ω</w:t>
      </w:r>
      <w:r w:rsidR="004426CF" w:rsidRPr="00C37057">
        <w:t xml:space="preserve"> &lt; 100 rad/s. For selected samples, </w:t>
      </w:r>
      <w:r w:rsidR="00756013">
        <w:t xml:space="preserve">the shear rheology </w:t>
      </w:r>
      <w:r w:rsidR="004426CF" w:rsidRPr="00C37057">
        <w:t>measureme</w:t>
      </w:r>
      <w:r w:rsidR="00756013">
        <w:t xml:space="preserve">nts were performed at </w:t>
      </w:r>
      <w:r w:rsidR="004426CF" w:rsidRPr="00C37057">
        <w:t>temperatures between 150</w:t>
      </w:r>
      <m:oMath>
        <m:r>
          <w:rPr>
            <w:rFonts w:ascii="Cambria Math" w:hAnsi="Cambria Math"/>
            <w:szCs w:val="24"/>
          </w:rPr>
          <m:t>℃</m:t>
        </m:r>
      </m:oMath>
      <w:r w:rsidR="004426CF" w:rsidRPr="00C37057">
        <w:t xml:space="preserve"> and 210</w:t>
      </w:r>
      <m:oMath>
        <m:r>
          <w:rPr>
            <w:rFonts w:ascii="Cambria Math" w:hAnsi="Cambria Math"/>
            <w:szCs w:val="24"/>
          </w:rPr>
          <m:t>℃</m:t>
        </m:r>
      </m:oMath>
      <w:r w:rsidR="004426CF" w:rsidRPr="00C37057">
        <w:t>. Only approximate time-temperature-superposition (TTS) was found to hold. All measurements were performed under nitrogen atmosphere to minimize degradation and care was taken to be in the linear regime.</w:t>
      </w:r>
    </w:p>
    <w:p w14:paraId="5440C113" w14:textId="03F02EEF" w:rsidR="00680905" w:rsidRPr="00C23AFD" w:rsidRDefault="004426CF" w:rsidP="000B5610">
      <w:pPr>
        <w:pStyle w:val="TAMainText"/>
        <w:spacing w:after="240"/>
        <w:ind w:firstLine="0"/>
        <w:jc w:val="left"/>
      </w:pPr>
      <w:r w:rsidRPr="00C37057">
        <w:rPr>
          <w:b/>
        </w:rPr>
        <w:t>Transient uniaxial extensional response</w:t>
      </w:r>
      <w:r w:rsidRPr="00C37057">
        <w:t xml:space="preserve">: To measure the extensional </w:t>
      </w:r>
      <w:r w:rsidR="00BB34EB">
        <w:t xml:space="preserve">rheology </w:t>
      </w:r>
      <w:r w:rsidRPr="00C37057">
        <w:t>response, selected samples were c</w:t>
      </w:r>
      <w:r w:rsidR="00BB34EB">
        <w:t>ompression molded into</w:t>
      </w:r>
      <w:r w:rsidRPr="00C37057">
        <w:t xml:space="preserve"> thin rectangular strips with dimensions 18mm </w:t>
      </w:r>
      <w:r w:rsidRPr="00C37057">
        <w:rPr>
          <w:rFonts w:cs="Times"/>
        </w:rPr>
        <w:t>×</w:t>
      </w:r>
      <w:r w:rsidRPr="00C37057">
        <w:t xml:space="preserve"> </w:t>
      </w:r>
      <w:r w:rsidRPr="00C37057">
        <w:lastRenderedPageBreak/>
        <w:t xml:space="preserve">5mm and thickness </w:t>
      </w:r>
      <w:r w:rsidRPr="00C37057">
        <w:rPr>
          <w:rFonts w:cs="Times"/>
        </w:rPr>
        <w:t>≈</w:t>
      </w:r>
      <w:r w:rsidRPr="00C37057">
        <w:t xml:space="preserve"> 1mm. Un</w:t>
      </w:r>
      <w:r w:rsidR="00BC169C" w:rsidRPr="00C37057">
        <w:t>iaxial extensional rheology was</w:t>
      </w:r>
      <w:r w:rsidRPr="00C37057">
        <w:t xml:space="preserve"> performed at 150</w:t>
      </w:r>
      <m:oMath>
        <m:r>
          <w:rPr>
            <w:rFonts w:ascii="Cambria Math" w:hAnsi="Cambria Math"/>
            <w:szCs w:val="24"/>
          </w:rPr>
          <m:t>℃</m:t>
        </m:r>
      </m:oMath>
      <w:r w:rsidRPr="00C37057">
        <w:t xml:space="preserve"> under nitrogen atmosphere on the selected samples by using the SER</w:t>
      </w:r>
      <w:r w:rsidR="00BB34EB">
        <w:t xml:space="preserve"> fixture</w:t>
      </w:r>
      <w:r w:rsidRPr="00C37057">
        <w:t xml:space="preserve"> (Sentmanat Elongational Rheometer, Xpansion Instruments) </w:t>
      </w:r>
      <w:r w:rsidR="00BC169C" w:rsidRPr="00C37057">
        <w:t xml:space="preserve">mounted </w:t>
      </w:r>
      <w:r w:rsidRPr="00C37057">
        <w:t xml:space="preserve">on the shear rheometer. Inherent limitations </w:t>
      </w:r>
      <w:r w:rsidR="00BC169C" w:rsidRPr="00C37057">
        <w:t>for the</w:t>
      </w:r>
      <w:r w:rsidRPr="00C37057">
        <w:t xml:space="preserve"> SER </w:t>
      </w:r>
      <w:r w:rsidR="00BC169C" w:rsidRPr="00C37057">
        <w:t xml:space="preserve">fixture </w:t>
      </w:r>
      <w:r w:rsidR="00BB34EB">
        <w:t xml:space="preserve">allow to reach a maximum Hencky strain of 4. </w:t>
      </w:r>
    </w:p>
    <w:p w14:paraId="533BE818" w14:textId="30454BE9" w:rsidR="00680905" w:rsidRDefault="008D38DD" w:rsidP="000B5610">
      <w:pPr>
        <w:pStyle w:val="TAMainText"/>
        <w:spacing w:after="240"/>
        <w:ind w:firstLine="0"/>
        <w:jc w:val="left"/>
        <w:rPr>
          <w:b/>
          <w:sz w:val="32"/>
          <w:szCs w:val="32"/>
        </w:rPr>
      </w:pPr>
      <w:r w:rsidRPr="00F95264">
        <w:rPr>
          <w:b/>
          <w:sz w:val="32"/>
          <w:szCs w:val="32"/>
        </w:rPr>
        <w:t>3. Modelling</w:t>
      </w:r>
    </w:p>
    <w:p w14:paraId="3C43B3AA" w14:textId="16556FCE" w:rsidR="00680905" w:rsidRPr="00C37057" w:rsidRDefault="00133A03" w:rsidP="000B5610">
      <w:pPr>
        <w:pStyle w:val="TAMainText"/>
        <w:spacing w:after="240"/>
        <w:ind w:firstLine="0"/>
        <w:jc w:val="left"/>
        <w:rPr>
          <w:szCs w:val="24"/>
        </w:rPr>
      </w:pPr>
      <w:r w:rsidRPr="00C37057">
        <w:rPr>
          <w:szCs w:val="24"/>
        </w:rPr>
        <w:t>Th</w:t>
      </w:r>
      <w:r w:rsidR="003041B2" w:rsidRPr="00C37057">
        <w:rPr>
          <w:szCs w:val="24"/>
        </w:rPr>
        <w:t xml:space="preserve">e different experimental </w:t>
      </w:r>
      <w:r w:rsidR="001F3964">
        <w:rPr>
          <w:szCs w:val="24"/>
        </w:rPr>
        <w:t xml:space="preserve">characterization </w:t>
      </w:r>
      <w:r w:rsidR="003041B2" w:rsidRPr="00C37057">
        <w:rPr>
          <w:szCs w:val="24"/>
        </w:rPr>
        <w:t xml:space="preserve">techniques </w:t>
      </w:r>
      <w:r w:rsidR="001F3964">
        <w:rPr>
          <w:szCs w:val="24"/>
        </w:rPr>
        <w:t xml:space="preserve">used in this work </w:t>
      </w:r>
      <w:r w:rsidR="003041B2" w:rsidRPr="00C37057">
        <w:rPr>
          <w:szCs w:val="24"/>
        </w:rPr>
        <w:t xml:space="preserve">provide </w:t>
      </w:r>
      <w:r w:rsidR="005D7FC5" w:rsidRPr="00C37057">
        <w:rPr>
          <w:szCs w:val="24"/>
        </w:rPr>
        <w:t>bulk</w:t>
      </w:r>
      <w:r w:rsidR="003041B2" w:rsidRPr="00C37057">
        <w:rPr>
          <w:szCs w:val="24"/>
        </w:rPr>
        <w:t xml:space="preserve"> information</w:t>
      </w:r>
      <w:r w:rsidR="00010837">
        <w:rPr>
          <w:szCs w:val="24"/>
        </w:rPr>
        <w:t xml:space="preserve"> for the samples</w:t>
      </w:r>
      <w:r w:rsidR="008F63A2" w:rsidRPr="00C37057">
        <w:rPr>
          <w:szCs w:val="24"/>
        </w:rPr>
        <w:t>, aver</w:t>
      </w:r>
      <w:r w:rsidR="00010837">
        <w:rPr>
          <w:szCs w:val="24"/>
        </w:rPr>
        <w:t>aged over all the molecules.</w:t>
      </w:r>
      <w:r w:rsidR="003041B2" w:rsidRPr="00C37057">
        <w:rPr>
          <w:szCs w:val="24"/>
        </w:rPr>
        <w:t xml:space="preserve"> We use com</w:t>
      </w:r>
      <w:r w:rsidR="005D7FC5" w:rsidRPr="00C37057">
        <w:rPr>
          <w:szCs w:val="24"/>
        </w:rPr>
        <w:t>puter modelling to integrate</w:t>
      </w:r>
      <w:r w:rsidR="003041B2" w:rsidRPr="00C37057">
        <w:rPr>
          <w:szCs w:val="24"/>
        </w:rPr>
        <w:t xml:space="preserve"> these experimental observations to resolve detailed branching structures of </w:t>
      </w:r>
      <w:r w:rsidR="00365EA5" w:rsidRPr="00C37057">
        <w:rPr>
          <w:szCs w:val="24"/>
        </w:rPr>
        <w:t xml:space="preserve">the </w:t>
      </w:r>
      <w:r w:rsidR="003041B2" w:rsidRPr="00C37057">
        <w:rPr>
          <w:szCs w:val="24"/>
        </w:rPr>
        <w:t xml:space="preserve">individual molecules. </w:t>
      </w:r>
      <w:r w:rsidR="00365EA5" w:rsidRPr="00C37057">
        <w:rPr>
          <w:szCs w:val="24"/>
        </w:rPr>
        <w:t>Detailed branching struct</w:t>
      </w:r>
      <w:r w:rsidR="005D7FC5" w:rsidRPr="00C37057">
        <w:rPr>
          <w:szCs w:val="24"/>
        </w:rPr>
        <w:t>ures also enable us to predict</w:t>
      </w:r>
      <w:r w:rsidR="00365EA5" w:rsidRPr="00C37057">
        <w:rPr>
          <w:szCs w:val="24"/>
        </w:rPr>
        <w:t xml:space="preserve"> the flow properties of the samples. </w:t>
      </w:r>
      <w:r w:rsidR="003041B2" w:rsidRPr="00C37057">
        <w:rPr>
          <w:szCs w:val="24"/>
        </w:rPr>
        <w:t>Once the parameters</w:t>
      </w:r>
      <w:r w:rsidR="005D7FC5" w:rsidRPr="00C37057">
        <w:rPr>
          <w:szCs w:val="24"/>
        </w:rPr>
        <w:t xml:space="preserve"> of the computer model are optimized</w:t>
      </w:r>
      <w:r w:rsidR="003041B2" w:rsidRPr="00C37057">
        <w:rPr>
          <w:szCs w:val="24"/>
        </w:rPr>
        <w:t xml:space="preserve"> by comparing with the experimental results, such models can be used to guide synthesis intended for </w:t>
      </w:r>
      <w:r w:rsidR="008F63A2" w:rsidRPr="00C37057">
        <w:rPr>
          <w:szCs w:val="24"/>
        </w:rPr>
        <w:t>specific</w:t>
      </w:r>
      <w:r w:rsidR="003041B2" w:rsidRPr="00C37057">
        <w:rPr>
          <w:szCs w:val="24"/>
        </w:rPr>
        <w:t xml:space="preserve"> desired </w:t>
      </w:r>
      <w:r w:rsidR="001F3964">
        <w:rPr>
          <w:szCs w:val="24"/>
        </w:rPr>
        <w:t xml:space="preserve">flow </w:t>
      </w:r>
      <w:r w:rsidR="003041B2" w:rsidRPr="00C37057">
        <w:rPr>
          <w:szCs w:val="24"/>
        </w:rPr>
        <w:t xml:space="preserve">properties. Our modelling approach </w:t>
      </w:r>
      <w:r w:rsidR="005D7FC5" w:rsidRPr="00C37057">
        <w:rPr>
          <w:szCs w:val="24"/>
        </w:rPr>
        <w:t>involves the</w:t>
      </w:r>
      <w:r w:rsidR="003041B2" w:rsidRPr="00C37057">
        <w:rPr>
          <w:szCs w:val="24"/>
        </w:rPr>
        <w:t xml:space="preserve"> generation of </w:t>
      </w:r>
      <w:r w:rsidR="003041B2" w:rsidRPr="00C37057">
        <w:rPr>
          <w:i/>
          <w:szCs w:val="24"/>
        </w:rPr>
        <w:t>in silico</w:t>
      </w:r>
      <w:r w:rsidR="003041B2" w:rsidRPr="00C37057">
        <w:rPr>
          <w:szCs w:val="24"/>
        </w:rPr>
        <w:t xml:space="preserve"> molecules from consideration of the reactor conditions and reaction steps; interrogating the computer generated molecules to calculate various ensemble averages (</w:t>
      </w:r>
      <w:r w:rsidR="00ED4A37" w:rsidRPr="00C37057">
        <w:rPr>
          <w:szCs w:val="24"/>
        </w:rPr>
        <w:t>for example</w:t>
      </w:r>
      <w:r w:rsidR="003041B2" w:rsidRPr="00C37057">
        <w:rPr>
          <w:szCs w:val="24"/>
        </w:rPr>
        <w:t xml:space="preserve"> branch-point density) or distributions (for </w:t>
      </w:r>
      <w:r w:rsidR="001F3964">
        <w:rPr>
          <w:szCs w:val="24"/>
        </w:rPr>
        <w:t>example molar mass distribution</w:t>
      </w:r>
      <w:r w:rsidR="003041B2" w:rsidRPr="00C37057">
        <w:rPr>
          <w:szCs w:val="24"/>
        </w:rPr>
        <w:t xml:space="preserve">); and </w:t>
      </w:r>
      <w:r w:rsidR="008F63A2" w:rsidRPr="00C37057">
        <w:rPr>
          <w:szCs w:val="24"/>
        </w:rPr>
        <w:t xml:space="preserve">to </w:t>
      </w:r>
      <w:r w:rsidR="003041B2" w:rsidRPr="00C37057">
        <w:rPr>
          <w:szCs w:val="24"/>
        </w:rPr>
        <w:t xml:space="preserve">predict </w:t>
      </w:r>
      <w:r w:rsidR="00ED4A37" w:rsidRPr="00C37057">
        <w:rPr>
          <w:szCs w:val="24"/>
        </w:rPr>
        <w:t xml:space="preserve">the </w:t>
      </w:r>
      <w:r w:rsidR="003041B2" w:rsidRPr="00C37057">
        <w:rPr>
          <w:szCs w:val="24"/>
        </w:rPr>
        <w:t xml:space="preserve">linear and non-linear </w:t>
      </w:r>
      <w:r w:rsidR="001F3964">
        <w:rPr>
          <w:szCs w:val="24"/>
        </w:rPr>
        <w:t>rheology</w:t>
      </w:r>
      <w:r w:rsidR="008F63A2" w:rsidRPr="00C37057">
        <w:rPr>
          <w:szCs w:val="24"/>
        </w:rPr>
        <w:t>.</w:t>
      </w:r>
      <w:r w:rsidR="003041B2" w:rsidRPr="00C37057">
        <w:rPr>
          <w:szCs w:val="24"/>
        </w:rPr>
        <w:t xml:space="preserve"> </w:t>
      </w:r>
    </w:p>
    <w:p w14:paraId="0C505D86" w14:textId="62042646" w:rsidR="00680905" w:rsidRPr="00C37057" w:rsidRDefault="00C4307E" w:rsidP="000B5610">
      <w:pPr>
        <w:pStyle w:val="TAMainText"/>
        <w:spacing w:after="240"/>
        <w:ind w:firstLine="0"/>
        <w:jc w:val="left"/>
        <w:rPr>
          <w:b/>
          <w:sz w:val="28"/>
          <w:szCs w:val="28"/>
        </w:rPr>
      </w:pPr>
      <w:r w:rsidRPr="00C37057">
        <w:rPr>
          <w:b/>
          <w:sz w:val="28"/>
          <w:szCs w:val="28"/>
        </w:rPr>
        <w:t>3.1 Reaction Steps</w:t>
      </w:r>
    </w:p>
    <w:p w14:paraId="66F6EDB6" w14:textId="42C65040" w:rsidR="005C2079" w:rsidRPr="00C37057" w:rsidRDefault="00C5249A" w:rsidP="000B5610">
      <w:pPr>
        <w:pStyle w:val="TAMainText"/>
        <w:spacing w:after="240"/>
        <w:ind w:firstLine="0"/>
        <w:jc w:val="left"/>
        <w:rPr>
          <w:szCs w:val="24"/>
        </w:rPr>
      </w:pPr>
      <w:r w:rsidRPr="00C37057">
        <w:rPr>
          <w:szCs w:val="24"/>
        </w:rPr>
        <w:t xml:space="preserve">We </w:t>
      </w:r>
      <w:r w:rsidR="005B511C" w:rsidRPr="00C37057">
        <w:rPr>
          <w:szCs w:val="24"/>
        </w:rPr>
        <w:t>consider</w:t>
      </w:r>
      <w:r w:rsidRPr="00C37057">
        <w:rPr>
          <w:szCs w:val="24"/>
        </w:rPr>
        <w:t xml:space="preserve"> </w:t>
      </w:r>
      <w:r w:rsidRPr="007E467B">
        <w:rPr>
          <w:szCs w:val="24"/>
        </w:rPr>
        <w:t>simple</w:t>
      </w:r>
      <w:r w:rsidRPr="00C37057">
        <w:rPr>
          <w:szCs w:val="24"/>
        </w:rPr>
        <w:t xml:space="preserve"> reaction kinetics based on earlier work on polymerization of polyethylene with a single-site metallocene catalyst</w:t>
      </w:r>
      <w:r w:rsidR="00ED4A37" w:rsidRPr="00C37057">
        <w:rPr>
          <w:szCs w:val="24"/>
        </w:rPr>
        <w:t xml:space="preserve"> [</w:t>
      </w:r>
      <w:r w:rsidR="00DC3CAE">
        <w:rPr>
          <w:szCs w:val="24"/>
        </w:rPr>
        <w:t>6</w:t>
      </w:r>
      <w:r w:rsidR="00ED4A37" w:rsidRPr="00C37057">
        <w:rPr>
          <w:szCs w:val="24"/>
        </w:rPr>
        <w:t xml:space="preserve">] supplemented by additional steps involving </w:t>
      </w:r>
      <w:r w:rsidR="005D7FC5" w:rsidRPr="00C37057">
        <w:rPr>
          <w:szCs w:val="24"/>
        </w:rPr>
        <w:t xml:space="preserve">the reaction of </w:t>
      </w:r>
      <w:r w:rsidR="001F3964">
        <w:rPr>
          <w:szCs w:val="24"/>
        </w:rPr>
        <w:t xml:space="preserve">a bifunctional </w:t>
      </w:r>
      <w:r w:rsidR="00ED4A37" w:rsidRPr="00C37057">
        <w:rPr>
          <w:szCs w:val="24"/>
        </w:rPr>
        <w:t>diene [</w:t>
      </w:r>
      <w:r w:rsidR="005148F5">
        <w:rPr>
          <w:szCs w:val="24"/>
        </w:rPr>
        <w:t>26</w:t>
      </w:r>
      <w:r w:rsidR="00ED4A37" w:rsidRPr="00C37057">
        <w:rPr>
          <w:szCs w:val="24"/>
        </w:rPr>
        <w:t>]</w:t>
      </w:r>
      <w:r w:rsidRPr="00C37057">
        <w:rPr>
          <w:szCs w:val="24"/>
        </w:rPr>
        <w:t xml:space="preserve">. </w:t>
      </w:r>
      <w:r w:rsidR="001F3964">
        <w:rPr>
          <w:szCs w:val="24"/>
        </w:rPr>
        <w:t>The details of the scheme, except</w:t>
      </w:r>
      <w:r w:rsidR="007C783A" w:rsidRPr="00C37057">
        <w:rPr>
          <w:szCs w:val="24"/>
        </w:rPr>
        <w:t xml:space="preserve"> additional steps considered to model the non-ideality </w:t>
      </w:r>
      <w:r w:rsidR="005D7FC5" w:rsidRPr="00C37057">
        <w:rPr>
          <w:szCs w:val="24"/>
        </w:rPr>
        <w:t>of the experimental reactor, have</w:t>
      </w:r>
      <w:r w:rsidR="007C783A" w:rsidRPr="00C37057">
        <w:rPr>
          <w:szCs w:val="24"/>
        </w:rPr>
        <w:t xml:space="preserve"> been reported elsewhere</w:t>
      </w:r>
      <w:r w:rsidR="00ED4A37" w:rsidRPr="00C37057">
        <w:rPr>
          <w:szCs w:val="24"/>
        </w:rPr>
        <w:t xml:space="preserve"> </w:t>
      </w:r>
      <w:r w:rsidR="00ED4A37" w:rsidRPr="00C37057">
        <w:rPr>
          <w:szCs w:val="24"/>
        </w:rPr>
        <w:lastRenderedPageBreak/>
        <w:t>[</w:t>
      </w:r>
      <w:r w:rsidR="00DC3CAE">
        <w:rPr>
          <w:szCs w:val="24"/>
        </w:rPr>
        <w:t>11</w:t>
      </w:r>
      <w:r w:rsidR="00ED4A37" w:rsidRPr="00C37057">
        <w:rPr>
          <w:szCs w:val="24"/>
        </w:rPr>
        <w:t>]</w:t>
      </w:r>
      <w:r w:rsidR="007C783A" w:rsidRPr="00C37057">
        <w:rPr>
          <w:szCs w:val="24"/>
        </w:rPr>
        <w:t xml:space="preserve">. </w:t>
      </w:r>
      <w:r w:rsidR="005D7FC5" w:rsidRPr="00C37057">
        <w:rPr>
          <w:szCs w:val="24"/>
        </w:rPr>
        <w:t>In addition to the diene, the</w:t>
      </w:r>
      <w:r w:rsidR="001F3964">
        <w:rPr>
          <w:szCs w:val="24"/>
        </w:rPr>
        <w:t xml:space="preserve"> experimental work also includes</w:t>
      </w:r>
      <w:r w:rsidR="005D7FC5" w:rsidRPr="00C37057">
        <w:rPr>
          <w:szCs w:val="24"/>
        </w:rPr>
        <w:t xml:space="preserve"> copolymerization with a</w:t>
      </w:r>
      <w:r w:rsidR="005C2079" w:rsidRPr="00C37057">
        <w:rPr>
          <w:szCs w:val="24"/>
        </w:rPr>
        <w:t>nother</w:t>
      </w:r>
      <w:r w:rsidR="005D7FC5" w:rsidRPr="00C37057">
        <w:rPr>
          <w:szCs w:val="24"/>
        </w:rPr>
        <w:t xml:space="preserve"> </w:t>
      </w:r>
      <w:r w:rsidR="005D7FC5" w:rsidRPr="00C37057">
        <w:rPr>
          <w:rFonts w:cs="Times"/>
          <w:szCs w:val="24"/>
        </w:rPr>
        <w:t>α</w:t>
      </w:r>
      <w:r w:rsidR="005D7FC5" w:rsidRPr="00C37057">
        <w:rPr>
          <w:szCs w:val="24"/>
        </w:rPr>
        <w:t>-olefin comonomer</w:t>
      </w:r>
      <w:r w:rsidR="001F3964">
        <w:rPr>
          <w:szCs w:val="24"/>
        </w:rPr>
        <w:t xml:space="preserve"> (such as</w:t>
      </w:r>
      <w:r w:rsidR="005C2079" w:rsidRPr="00C37057">
        <w:rPr>
          <w:szCs w:val="24"/>
        </w:rPr>
        <w:t xml:space="preserve"> hexene or octene)</w:t>
      </w:r>
      <w:r w:rsidR="005D7FC5" w:rsidRPr="00C37057">
        <w:rPr>
          <w:szCs w:val="24"/>
        </w:rPr>
        <w:t xml:space="preserve">. When </w:t>
      </w:r>
      <w:r w:rsidR="001F3964">
        <w:rPr>
          <w:szCs w:val="24"/>
        </w:rPr>
        <w:t xml:space="preserve">the </w:t>
      </w:r>
      <w:r w:rsidR="005D7FC5" w:rsidRPr="00C37057">
        <w:rPr>
          <w:szCs w:val="24"/>
        </w:rPr>
        <w:t xml:space="preserve">distinction between </w:t>
      </w:r>
      <w:r w:rsidR="001F3964">
        <w:rPr>
          <w:szCs w:val="24"/>
        </w:rPr>
        <w:t xml:space="preserve">the </w:t>
      </w:r>
      <w:r w:rsidR="005D7FC5" w:rsidRPr="00C37057">
        <w:rPr>
          <w:szCs w:val="24"/>
        </w:rPr>
        <w:t xml:space="preserve">monomer and </w:t>
      </w:r>
      <w:r w:rsidR="001F3964">
        <w:rPr>
          <w:szCs w:val="24"/>
        </w:rPr>
        <w:t xml:space="preserve">the </w:t>
      </w:r>
      <w:r w:rsidR="005D7FC5" w:rsidRPr="00C37057">
        <w:rPr>
          <w:szCs w:val="24"/>
        </w:rPr>
        <w:t>comonomer is made, the monomer we refer to is always ethylene</w:t>
      </w:r>
      <w:r w:rsidR="001F3964">
        <w:rPr>
          <w:szCs w:val="24"/>
        </w:rPr>
        <w:t>,</w:t>
      </w:r>
      <w:r w:rsidR="005C2079" w:rsidRPr="00C37057">
        <w:rPr>
          <w:szCs w:val="24"/>
        </w:rPr>
        <w:t xml:space="preserve"> and the comonomer is the second </w:t>
      </w:r>
      <w:r w:rsidR="005C2079" w:rsidRPr="00C37057">
        <w:rPr>
          <w:rFonts w:cs="Times"/>
          <w:szCs w:val="24"/>
        </w:rPr>
        <w:t>α</w:t>
      </w:r>
      <w:r w:rsidR="005C2079" w:rsidRPr="00C37057">
        <w:rPr>
          <w:szCs w:val="24"/>
        </w:rPr>
        <w:t>-olefin</w:t>
      </w:r>
      <w:r w:rsidR="005D7FC5" w:rsidRPr="00C37057">
        <w:rPr>
          <w:szCs w:val="24"/>
        </w:rPr>
        <w:t>. However, t</w:t>
      </w:r>
      <w:r w:rsidR="003E0A16" w:rsidRPr="00C37057">
        <w:rPr>
          <w:szCs w:val="24"/>
        </w:rPr>
        <w:t>he catalyst used in this work incorporates comonomer randomly and uniformly (</w:t>
      </w:r>
      <w:r w:rsidR="00ED4A37" w:rsidRPr="00C37057">
        <w:rPr>
          <w:szCs w:val="24"/>
        </w:rPr>
        <w:t xml:space="preserve">see results from CEF in </w:t>
      </w:r>
      <w:r w:rsidR="005D7FC5" w:rsidRPr="00C37057">
        <w:rPr>
          <w:szCs w:val="24"/>
        </w:rPr>
        <w:t xml:space="preserve">section 4.3), and </w:t>
      </w:r>
      <w:r w:rsidR="001F3964">
        <w:rPr>
          <w:szCs w:val="24"/>
        </w:rPr>
        <w:t xml:space="preserve">the </w:t>
      </w:r>
      <w:r w:rsidR="005D7FC5" w:rsidRPr="00C37057">
        <w:rPr>
          <w:szCs w:val="24"/>
        </w:rPr>
        <w:t xml:space="preserve">reactions are performed under steady state conditions, </w:t>
      </w:r>
      <w:r w:rsidR="003E0A16" w:rsidRPr="00C37057">
        <w:rPr>
          <w:szCs w:val="24"/>
        </w:rPr>
        <w:t xml:space="preserve">justifying </w:t>
      </w:r>
      <w:r w:rsidR="001F3964">
        <w:rPr>
          <w:szCs w:val="24"/>
        </w:rPr>
        <w:t xml:space="preserve">the </w:t>
      </w:r>
      <w:r w:rsidR="003E0A16" w:rsidRPr="00C37057">
        <w:rPr>
          <w:szCs w:val="24"/>
        </w:rPr>
        <w:t xml:space="preserve">consideration of comonomers </w:t>
      </w:r>
      <w:r w:rsidR="005D7FC5" w:rsidRPr="00C37057">
        <w:rPr>
          <w:szCs w:val="24"/>
        </w:rPr>
        <w:t>in a</w:t>
      </w:r>
      <w:r w:rsidRPr="00C37057">
        <w:rPr>
          <w:szCs w:val="24"/>
        </w:rPr>
        <w:t xml:space="preserve"> </w:t>
      </w:r>
      <w:r w:rsidR="005D7FC5" w:rsidRPr="00C37057">
        <w:rPr>
          <w:szCs w:val="24"/>
        </w:rPr>
        <w:t>pre</w:t>
      </w:r>
      <w:r w:rsidRPr="00C37057">
        <w:rPr>
          <w:szCs w:val="24"/>
        </w:rPr>
        <w:t>avera</w:t>
      </w:r>
      <w:r w:rsidR="005D7FC5" w:rsidRPr="00C37057">
        <w:rPr>
          <w:szCs w:val="24"/>
        </w:rPr>
        <w:t>ged sense, i.e. we can consider the effective “averaged” polymerization rate for an “averaged” effective monomer, where the averaging is performed over monomer and comonomer.</w:t>
      </w:r>
      <w:r w:rsidRPr="00C37057">
        <w:rPr>
          <w:szCs w:val="24"/>
        </w:rPr>
        <w:t xml:space="preserve"> </w:t>
      </w:r>
      <w:r w:rsidR="005D7FC5" w:rsidRPr="00C37057">
        <w:rPr>
          <w:szCs w:val="24"/>
        </w:rPr>
        <w:t>Hence, t</w:t>
      </w:r>
      <w:r w:rsidRPr="00C37057">
        <w:rPr>
          <w:szCs w:val="24"/>
        </w:rPr>
        <w:t xml:space="preserve">he rate constants in our description are effective </w:t>
      </w:r>
      <w:r w:rsidR="00B91CFB" w:rsidRPr="00C37057">
        <w:rPr>
          <w:szCs w:val="24"/>
        </w:rPr>
        <w:t>(pseudo-</w:t>
      </w:r>
      <w:r w:rsidR="00454FCD" w:rsidRPr="00C37057">
        <w:rPr>
          <w:szCs w:val="24"/>
        </w:rPr>
        <w:t>kinetic</w:t>
      </w:r>
      <w:r w:rsidR="00B91CFB" w:rsidRPr="00C37057">
        <w:rPr>
          <w:szCs w:val="24"/>
        </w:rPr>
        <w:t>)</w:t>
      </w:r>
      <w:r w:rsidR="00454FCD" w:rsidRPr="00C37057">
        <w:rPr>
          <w:szCs w:val="24"/>
        </w:rPr>
        <w:t xml:space="preserve"> </w:t>
      </w:r>
      <w:r w:rsidRPr="00C37057">
        <w:rPr>
          <w:szCs w:val="24"/>
        </w:rPr>
        <w:t>rate constants</w:t>
      </w:r>
      <w:r w:rsidR="00E85A1A" w:rsidRPr="00C37057">
        <w:rPr>
          <w:szCs w:val="24"/>
        </w:rPr>
        <w:t xml:space="preserve"> [</w:t>
      </w:r>
      <w:r w:rsidR="005148F5">
        <w:rPr>
          <w:szCs w:val="24"/>
        </w:rPr>
        <w:t>27</w:t>
      </w:r>
      <w:r w:rsidR="00E85A1A" w:rsidRPr="00C37057">
        <w:rPr>
          <w:szCs w:val="24"/>
        </w:rPr>
        <w:t>]</w:t>
      </w:r>
      <w:r w:rsidRPr="00C37057">
        <w:rPr>
          <w:szCs w:val="24"/>
        </w:rPr>
        <w:t xml:space="preserve"> that may depend on the comonomer </w:t>
      </w:r>
      <w:r w:rsidR="003E0A16" w:rsidRPr="00C37057">
        <w:rPr>
          <w:szCs w:val="24"/>
        </w:rPr>
        <w:t xml:space="preserve">type and </w:t>
      </w:r>
      <w:r w:rsidRPr="00C37057">
        <w:rPr>
          <w:szCs w:val="24"/>
        </w:rPr>
        <w:t>concentration. The concentration of i</w:t>
      </w:r>
      <w:r w:rsidR="00971BE7" w:rsidRPr="00C37057">
        <w:rPr>
          <w:szCs w:val="24"/>
        </w:rPr>
        <w:t>ncorporated diene always remain</w:t>
      </w:r>
      <w:r w:rsidR="001F3964">
        <w:rPr>
          <w:szCs w:val="24"/>
        </w:rPr>
        <w:t>s</w:t>
      </w:r>
      <w:r w:rsidRPr="00C37057">
        <w:rPr>
          <w:szCs w:val="24"/>
        </w:rPr>
        <w:t xml:space="preserve"> much lower than </w:t>
      </w:r>
      <w:r w:rsidR="00971BE7" w:rsidRPr="00C37057">
        <w:rPr>
          <w:szCs w:val="24"/>
        </w:rPr>
        <w:t>that of ethylene or</w:t>
      </w:r>
      <w:r w:rsidRPr="00C37057">
        <w:rPr>
          <w:szCs w:val="24"/>
        </w:rPr>
        <w:t xml:space="preserve"> co</w:t>
      </w:r>
      <w:r w:rsidR="00AF6049" w:rsidRPr="00C37057">
        <w:rPr>
          <w:szCs w:val="24"/>
        </w:rPr>
        <w:t>monomer</w:t>
      </w:r>
      <w:r w:rsidR="008F63A2" w:rsidRPr="00C37057">
        <w:rPr>
          <w:szCs w:val="24"/>
        </w:rPr>
        <w:t xml:space="preserve"> (less than 0.</w:t>
      </w:r>
      <w:r w:rsidR="005C2079" w:rsidRPr="00C37057">
        <w:rPr>
          <w:szCs w:val="24"/>
        </w:rPr>
        <w:t>18</w:t>
      </w:r>
      <w:r w:rsidR="00FB4B28" w:rsidRPr="00C37057">
        <w:rPr>
          <w:szCs w:val="24"/>
        </w:rPr>
        <w:t xml:space="preserve"> dienes per 100</w:t>
      </w:r>
      <w:r w:rsidR="008F63A2" w:rsidRPr="00C37057">
        <w:rPr>
          <w:szCs w:val="24"/>
        </w:rPr>
        <w:t>0</w:t>
      </w:r>
      <w:r w:rsidR="00FB4B28" w:rsidRPr="00C37057">
        <w:rPr>
          <w:szCs w:val="24"/>
        </w:rPr>
        <w:t xml:space="preserve"> ethylene)</w:t>
      </w:r>
      <w:r w:rsidR="00AF6049" w:rsidRPr="00C37057">
        <w:rPr>
          <w:szCs w:val="24"/>
        </w:rPr>
        <w:t xml:space="preserve">. Thus, we neglect the effect of </w:t>
      </w:r>
      <w:r w:rsidR="001F3964">
        <w:rPr>
          <w:szCs w:val="24"/>
        </w:rPr>
        <w:t xml:space="preserve">the </w:t>
      </w:r>
      <w:r w:rsidR="00AF6049" w:rsidRPr="00C37057">
        <w:rPr>
          <w:szCs w:val="24"/>
        </w:rPr>
        <w:t xml:space="preserve">diene concentration on the rate constants and on altering the effective mass of the </w:t>
      </w:r>
      <w:r w:rsidR="005D7FC5" w:rsidRPr="00C37057">
        <w:rPr>
          <w:szCs w:val="24"/>
        </w:rPr>
        <w:t xml:space="preserve">averaged effective </w:t>
      </w:r>
      <w:r w:rsidR="00AF6049" w:rsidRPr="00C37057">
        <w:rPr>
          <w:szCs w:val="24"/>
        </w:rPr>
        <w:t xml:space="preserve">“monomer”. </w:t>
      </w:r>
      <w:r w:rsidR="005D7FC5" w:rsidRPr="00C37057">
        <w:rPr>
          <w:szCs w:val="24"/>
        </w:rPr>
        <w:t xml:space="preserve">The alternative approach, in which separate rate constants are used for reaction of comonomer and monomer, requires the introduction of many more parameters, but can be </w:t>
      </w:r>
      <w:r w:rsidR="001F3964">
        <w:rPr>
          <w:szCs w:val="24"/>
        </w:rPr>
        <w:t>reduced</w:t>
      </w:r>
      <w:r w:rsidR="005D7FC5" w:rsidRPr="00C37057">
        <w:rPr>
          <w:szCs w:val="24"/>
        </w:rPr>
        <w:t xml:space="preserve"> to an effective average rate constant under steady state conditions</w:t>
      </w:r>
      <w:r w:rsidR="005C2079" w:rsidRPr="00C37057">
        <w:rPr>
          <w:szCs w:val="24"/>
        </w:rPr>
        <w:t xml:space="preserve"> [</w:t>
      </w:r>
      <w:r w:rsidR="005148F5">
        <w:rPr>
          <w:szCs w:val="24"/>
        </w:rPr>
        <w:t>27</w:t>
      </w:r>
      <w:r w:rsidR="005C2079" w:rsidRPr="00C37057">
        <w:rPr>
          <w:szCs w:val="24"/>
        </w:rPr>
        <w:t>]</w:t>
      </w:r>
      <w:r w:rsidR="005D7FC5" w:rsidRPr="00C37057">
        <w:rPr>
          <w:szCs w:val="24"/>
        </w:rPr>
        <w:t>.</w:t>
      </w:r>
    </w:p>
    <w:p w14:paraId="04CF7561" w14:textId="66416DB3" w:rsidR="00C5249A" w:rsidRPr="00C37057" w:rsidRDefault="001F3964" w:rsidP="000B5610">
      <w:pPr>
        <w:pStyle w:val="TAMainText"/>
        <w:spacing w:after="240"/>
        <w:ind w:firstLine="0"/>
        <w:jc w:val="left"/>
        <w:rPr>
          <w:szCs w:val="24"/>
        </w:rPr>
      </w:pPr>
      <w:r>
        <w:rPr>
          <w:szCs w:val="24"/>
        </w:rPr>
        <w:t>The</w:t>
      </w:r>
      <w:r w:rsidR="003F3EB7" w:rsidRPr="00C37057">
        <w:rPr>
          <w:szCs w:val="24"/>
        </w:rPr>
        <w:t xml:space="preserve"> reaction scheme in reference [</w:t>
      </w:r>
      <w:r w:rsidR="00DC3CAE">
        <w:rPr>
          <w:szCs w:val="24"/>
        </w:rPr>
        <w:t>11</w:t>
      </w:r>
      <w:r w:rsidR="003F3EB7" w:rsidRPr="00C37057">
        <w:rPr>
          <w:szCs w:val="24"/>
        </w:rPr>
        <w:t xml:space="preserve">] considers that </w:t>
      </w:r>
      <w:r w:rsidR="00C5249A" w:rsidRPr="00C37057">
        <w:rPr>
          <w:szCs w:val="24"/>
        </w:rPr>
        <w:t xml:space="preserve">a growing chain incorporates a “monomer” with </w:t>
      </w:r>
      <w:r w:rsidR="007C783A" w:rsidRPr="00C37057">
        <w:rPr>
          <w:szCs w:val="24"/>
        </w:rPr>
        <w:t xml:space="preserve">a </w:t>
      </w:r>
      <w:r w:rsidR="00C5249A" w:rsidRPr="00C37057">
        <w:rPr>
          <w:szCs w:val="24"/>
        </w:rPr>
        <w:t>rate</w:t>
      </w:r>
      <w:r w:rsidR="00AF6049" w:rsidRPr="00C37057">
        <w:rPr>
          <w:szCs w:val="24"/>
        </w:rPr>
        <w:t xml:space="preserve"> constant</w:t>
      </w:r>
      <w:r w:rsidR="00C5249A" w:rsidRPr="00C37057">
        <w:rPr>
          <w:szCs w:val="24"/>
        </w:rPr>
        <w:t xml:space="preserve"> </w:t>
      </w: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p</m:t>
            </m:r>
          </m:sub>
        </m:sSub>
      </m:oMath>
      <w:r w:rsidR="00AF6049" w:rsidRPr="00C37057">
        <w:rPr>
          <w:szCs w:val="24"/>
        </w:rPr>
        <w:t xml:space="preserve"> or a diene with </w:t>
      </w:r>
      <w:r w:rsidR="007C783A" w:rsidRPr="00C37057">
        <w:rPr>
          <w:szCs w:val="24"/>
        </w:rPr>
        <w:t xml:space="preserve">a </w:t>
      </w:r>
      <w:r w:rsidR="00AF6049" w:rsidRPr="00C37057">
        <w:rPr>
          <w:szCs w:val="24"/>
        </w:rPr>
        <w:t xml:space="preserve">rate constant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pD</m:t>
            </m:r>
          </m:sub>
        </m:sSub>
      </m:oMath>
      <w:r w:rsidR="00AF6049" w:rsidRPr="00C37057">
        <w:rPr>
          <w:szCs w:val="24"/>
        </w:rPr>
        <w:t xml:space="preserve">. The chain terminates with a terminal double bond with rate </w:t>
      </w:r>
      <m:oMath>
        <m:sSup>
          <m:sSupPr>
            <m:ctrlPr>
              <w:rPr>
                <w:rFonts w:ascii="Cambria Math" w:hAnsi="Cambria Math"/>
                <w:i/>
                <w:szCs w:val="24"/>
              </w:rPr>
            </m:ctrlPr>
          </m:sSupPr>
          <m:e>
            <m:r>
              <w:rPr>
                <w:rFonts w:ascii="Cambria Math" w:hAnsi="Cambria Math"/>
                <w:szCs w:val="24"/>
              </w:rPr>
              <m:t>k</m:t>
            </m:r>
          </m:e>
          <m:sup>
            <m:r>
              <w:rPr>
                <w:rFonts w:ascii="Cambria Math" w:hAnsi="Cambria Math"/>
                <w:szCs w:val="24"/>
              </w:rPr>
              <m:t>=</m:t>
            </m:r>
          </m:sup>
        </m:sSup>
      </m:oMath>
      <w:r w:rsidR="00AF6049" w:rsidRPr="00C37057">
        <w:rPr>
          <w:szCs w:val="24"/>
        </w:rPr>
        <w:t xml:space="preserve"> and these vinyl-ended chains act as macromonomer</w:t>
      </w:r>
      <w:r w:rsidR="007C783A" w:rsidRPr="00C37057">
        <w:rPr>
          <w:szCs w:val="24"/>
        </w:rPr>
        <w:t>s that</w:t>
      </w:r>
      <w:r w:rsidR="00AF6049" w:rsidRPr="00C37057">
        <w:rPr>
          <w:szCs w:val="24"/>
        </w:rPr>
        <w:t xml:space="preserve"> are </w:t>
      </w:r>
      <w:r w:rsidR="00AF6049" w:rsidRPr="007E467B">
        <w:rPr>
          <w:szCs w:val="24"/>
        </w:rPr>
        <w:t>incorporated in</w:t>
      </w:r>
      <w:r w:rsidR="00CC2FBC" w:rsidRPr="007E467B">
        <w:rPr>
          <w:szCs w:val="24"/>
        </w:rPr>
        <w:t>to</w:t>
      </w:r>
      <w:r w:rsidR="00AF6049" w:rsidRPr="00C37057">
        <w:rPr>
          <w:szCs w:val="24"/>
        </w:rPr>
        <w:t xml:space="preserve"> a growing chain with rate constant </w:t>
      </w: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PLCB</m:t>
            </m:r>
          </m:sub>
        </m:sSub>
      </m:oMath>
      <w:r w:rsidR="00AF6049" w:rsidRPr="00C37057">
        <w:rPr>
          <w:szCs w:val="24"/>
        </w:rPr>
        <w:t xml:space="preserve"> giving rise to three-functional long-chain branches. We also consider that a fraction of </w:t>
      </w:r>
      <w:r w:rsidR="007E60D4">
        <w:rPr>
          <w:szCs w:val="24"/>
        </w:rPr>
        <w:t xml:space="preserve">the </w:t>
      </w:r>
      <w:r w:rsidR="00AF6049" w:rsidRPr="00C37057">
        <w:rPr>
          <w:szCs w:val="24"/>
        </w:rPr>
        <w:t xml:space="preserve">growing chains terminate without a terminal double bond with rate </w:t>
      </w: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s</m:t>
            </m:r>
          </m:sub>
        </m:sSub>
      </m:oMath>
      <w:r w:rsidR="00AF6049" w:rsidRPr="00C37057">
        <w:rPr>
          <w:szCs w:val="24"/>
        </w:rPr>
        <w:t>. Incorporated dienes introduce pendant double bond</w:t>
      </w:r>
      <w:r w:rsidR="00F7725B" w:rsidRPr="00C37057">
        <w:rPr>
          <w:szCs w:val="24"/>
        </w:rPr>
        <w:t xml:space="preserve">s which </w:t>
      </w:r>
      <w:r w:rsidR="00F7725B" w:rsidRPr="00C37057">
        <w:rPr>
          <w:szCs w:val="24"/>
        </w:rPr>
        <w:lastRenderedPageBreak/>
        <w:t>may be</w:t>
      </w:r>
      <w:r w:rsidR="00AF6049" w:rsidRPr="00C37057">
        <w:rPr>
          <w:szCs w:val="24"/>
        </w:rPr>
        <w:t xml:space="preserve"> incorporated in</w:t>
      </w:r>
      <w:r w:rsidR="007E60D4">
        <w:rPr>
          <w:szCs w:val="24"/>
        </w:rPr>
        <w:t>to</w:t>
      </w:r>
      <w:r w:rsidR="00AF6049" w:rsidRPr="00C37057">
        <w:rPr>
          <w:szCs w:val="24"/>
        </w:rPr>
        <w:t xml:space="preserve"> growing chains with a rate constant </w:t>
      </w: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DLCB</m:t>
            </m:r>
          </m:sub>
        </m:sSub>
      </m:oMath>
      <w:r w:rsidR="00AF6049" w:rsidRPr="00C37057">
        <w:rPr>
          <w:szCs w:val="24"/>
        </w:rPr>
        <w:t xml:space="preserve"> generating four-functional long-chain branches.</w:t>
      </w:r>
    </w:p>
    <w:p w14:paraId="02208C37" w14:textId="77777777" w:rsidR="00680905" w:rsidRPr="00C37057" w:rsidRDefault="00680905" w:rsidP="000B5610">
      <w:pPr>
        <w:pStyle w:val="TAMainText"/>
        <w:spacing w:after="240"/>
        <w:ind w:firstLine="0"/>
        <w:jc w:val="left"/>
        <w:rPr>
          <w:szCs w:val="24"/>
        </w:rPr>
      </w:pPr>
    </w:p>
    <w:p w14:paraId="60ACF51F" w14:textId="0132FD80" w:rsidR="0028168A" w:rsidRPr="00C37057" w:rsidRDefault="00F7725B" w:rsidP="00F7725B">
      <w:pPr>
        <w:pStyle w:val="TAMainText"/>
        <w:spacing w:after="240"/>
        <w:ind w:firstLine="0"/>
        <w:jc w:val="left"/>
        <w:rPr>
          <w:szCs w:val="24"/>
        </w:rPr>
      </w:pPr>
      <w:r w:rsidRPr="00C37057">
        <w:rPr>
          <w:szCs w:val="24"/>
        </w:rPr>
        <w:t xml:space="preserve">We first consider the data and theory in the absence of diene. </w:t>
      </w:r>
      <w:r w:rsidR="00BB4DDF" w:rsidRPr="00C37057">
        <w:rPr>
          <w:szCs w:val="24"/>
        </w:rPr>
        <w:t xml:space="preserve">Resins generated in </w:t>
      </w:r>
      <w:r w:rsidRPr="00C37057">
        <w:rPr>
          <w:szCs w:val="24"/>
        </w:rPr>
        <w:t xml:space="preserve">an idealized </w:t>
      </w:r>
      <w:r w:rsidR="00BB4DDF" w:rsidRPr="00C37057">
        <w:rPr>
          <w:szCs w:val="24"/>
        </w:rPr>
        <w:t xml:space="preserve">CSTR with a single site metallocene catalyst </w:t>
      </w:r>
      <w:r w:rsidRPr="00C37057">
        <w:rPr>
          <w:szCs w:val="24"/>
        </w:rPr>
        <w:t>have been predicted to be</w:t>
      </w:r>
      <w:r w:rsidR="00BB4DDF" w:rsidRPr="00C37057">
        <w:rPr>
          <w:szCs w:val="24"/>
        </w:rPr>
        <w:t xml:space="preserve"> described by just two in</w:t>
      </w:r>
      <w:r w:rsidR="005B511C" w:rsidRPr="00C37057">
        <w:rPr>
          <w:szCs w:val="24"/>
        </w:rPr>
        <w:t xml:space="preserve">dependent parameters (typically </w:t>
      </w:r>
      <w:r w:rsidR="00BB4DDF" w:rsidRPr="00C37057">
        <w:rPr>
          <w:szCs w:val="24"/>
        </w:rPr>
        <w:t>one characterizing the molar mass and another characterizing the branching)</w:t>
      </w:r>
      <w:r w:rsidR="003F3EB7" w:rsidRPr="00C37057">
        <w:rPr>
          <w:szCs w:val="24"/>
        </w:rPr>
        <w:t xml:space="preserve"> [</w:t>
      </w:r>
      <w:r w:rsidR="005148F5">
        <w:rPr>
          <w:szCs w:val="24"/>
        </w:rPr>
        <w:t>28</w:t>
      </w:r>
      <w:r w:rsidR="00B91CFB" w:rsidRPr="00C37057">
        <w:rPr>
          <w:szCs w:val="24"/>
        </w:rPr>
        <w:t>]</w:t>
      </w:r>
      <w:r w:rsidR="00BB4DDF" w:rsidRPr="00C37057">
        <w:rPr>
          <w:szCs w:val="24"/>
        </w:rPr>
        <w:t xml:space="preserve">. </w:t>
      </w:r>
      <w:r w:rsidRPr="00C37057">
        <w:rPr>
          <w:szCs w:val="24"/>
        </w:rPr>
        <w:t xml:space="preserve">However, comparing our experimental data with </w:t>
      </w:r>
      <w:r w:rsidR="007E60D4">
        <w:rPr>
          <w:szCs w:val="24"/>
        </w:rPr>
        <w:t>this idealized theoretical approach</w:t>
      </w:r>
      <w:r w:rsidR="00241F58" w:rsidRPr="00C37057">
        <w:rPr>
          <w:szCs w:val="24"/>
        </w:rPr>
        <w:t xml:space="preserve"> (see Appendix A)</w:t>
      </w:r>
      <w:r w:rsidRPr="00C37057">
        <w:rPr>
          <w:szCs w:val="24"/>
        </w:rPr>
        <w:t>, we found two major discrepancies.  Firstly, c</w:t>
      </w:r>
      <w:r w:rsidR="00BC387C" w:rsidRPr="00C37057">
        <w:rPr>
          <w:szCs w:val="24"/>
        </w:rPr>
        <w:t xml:space="preserve">omparing the </w:t>
      </w:r>
      <w:r w:rsidRPr="00C37057">
        <w:rPr>
          <w:szCs w:val="24"/>
        </w:rPr>
        <w:t xml:space="preserve">theoretical </w:t>
      </w:r>
      <w:r w:rsidR="00BC387C" w:rsidRPr="00C37057">
        <w:rPr>
          <w:szCs w:val="24"/>
        </w:rPr>
        <w:t xml:space="preserve">molar mass distribution </w:t>
      </w:r>
      <w:r w:rsidR="007E60D4">
        <w:rPr>
          <w:szCs w:val="24"/>
        </w:rPr>
        <w:t>to</w:t>
      </w:r>
      <w:r w:rsidRPr="00C37057">
        <w:rPr>
          <w:szCs w:val="24"/>
        </w:rPr>
        <w:t xml:space="preserve"> the experimental </w:t>
      </w:r>
      <w:r w:rsidR="007E60D4">
        <w:rPr>
          <w:szCs w:val="24"/>
        </w:rPr>
        <w:t>one</w:t>
      </w:r>
      <w:r w:rsidR="00BC387C" w:rsidRPr="00C37057">
        <w:rPr>
          <w:szCs w:val="24"/>
        </w:rPr>
        <w:t xml:space="preserve"> for </w:t>
      </w:r>
      <w:r w:rsidR="00BB4DDF" w:rsidRPr="00C37057">
        <w:rPr>
          <w:szCs w:val="24"/>
        </w:rPr>
        <w:t xml:space="preserve">the </w:t>
      </w:r>
      <w:r w:rsidR="00BC387C" w:rsidRPr="00C37057">
        <w:rPr>
          <w:szCs w:val="24"/>
        </w:rPr>
        <w:t>dien</w:t>
      </w:r>
      <w:r w:rsidRPr="00C37057">
        <w:rPr>
          <w:szCs w:val="24"/>
        </w:rPr>
        <w:t>e-free sample, we found that the</w:t>
      </w:r>
      <w:r w:rsidR="00BC387C" w:rsidRPr="00C37057">
        <w:rPr>
          <w:szCs w:val="24"/>
        </w:rPr>
        <w:t xml:space="preserve"> synthesis resulted in </w:t>
      </w:r>
      <w:r w:rsidRPr="00C37057">
        <w:rPr>
          <w:szCs w:val="24"/>
        </w:rPr>
        <w:t>a greater</w:t>
      </w:r>
      <w:r w:rsidR="00BC387C" w:rsidRPr="00C37057">
        <w:rPr>
          <w:szCs w:val="24"/>
        </w:rPr>
        <w:t xml:space="preserve"> than expected </w:t>
      </w:r>
      <w:r w:rsidRPr="00C37057">
        <w:rPr>
          <w:szCs w:val="24"/>
        </w:rPr>
        <w:t xml:space="preserve">proportion of </w:t>
      </w:r>
      <w:r w:rsidR="00BC387C" w:rsidRPr="00C37057">
        <w:rPr>
          <w:szCs w:val="24"/>
        </w:rPr>
        <w:t>low molar mass molecules</w:t>
      </w:r>
      <w:r w:rsidR="000E5595">
        <w:rPr>
          <w:szCs w:val="24"/>
        </w:rPr>
        <w:t xml:space="preserve"> (Figure 11A)</w:t>
      </w:r>
      <w:r w:rsidRPr="00C37057">
        <w:rPr>
          <w:szCs w:val="24"/>
        </w:rPr>
        <w:t>.</w:t>
      </w:r>
      <w:r w:rsidR="00BB4DDF" w:rsidRPr="00C37057">
        <w:rPr>
          <w:szCs w:val="24"/>
        </w:rPr>
        <w:t xml:space="preserve"> </w:t>
      </w:r>
      <w:r w:rsidRPr="00C37057">
        <w:rPr>
          <w:szCs w:val="24"/>
        </w:rPr>
        <w:t xml:space="preserve">Secondly, the width of the sample molar mass distribution provides an indication of the number of LCB (noting that polymerization of purely linear molecules under ideal CSTR conditions may be expected to result in a Flory distribution of chain lengths with dispersity of 2, whilst introduction of LCB through macromonomer incorporation </w:t>
      </w:r>
      <w:r w:rsidRPr="007E467B">
        <w:rPr>
          <w:szCs w:val="24"/>
        </w:rPr>
        <w:t>increases</w:t>
      </w:r>
      <w:r w:rsidR="008F79DA">
        <w:rPr>
          <w:szCs w:val="24"/>
        </w:rPr>
        <w:t xml:space="preserve"> the predicted dispersity </w:t>
      </w:r>
      <w:r w:rsidRPr="00C37057">
        <w:rPr>
          <w:szCs w:val="24"/>
        </w:rPr>
        <w:t>above 2) [</w:t>
      </w:r>
      <w:r w:rsidR="005148F5">
        <w:rPr>
          <w:szCs w:val="24"/>
        </w:rPr>
        <w:t>28</w:t>
      </w:r>
      <w:r w:rsidRPr="00C37057">
        <w:rPr>
          <w:szCs w:val="24"/>
        </w:rPr>
        <w:t>]. However, the NMR experiments provide an independent measure of the number of long-chain branches</w:t>
      </w:r>
      <w:r w:rsidR="007E467B">
        <w:rPr>
          <w:szCs w:val="24"/>
        </w:rPr>
        <w:t>. T</w:t>
      </w:r>
      <w:r w:rsidRPr="00C37057">
        <w:rPr>
          <w:szCs w:val="24"/>
        </w:rPr>
        <w:t>he number of long-chain branches required to describe the observed width of the molar mass distribution</w:t>
      </w:r>
      <w:r w:rsidR="000E5595">
        <w:rPr>
          <w:szCs w:val="24"/>
        </w:rPr>
        <w:t xml:space="preserve"> (Figure 11A)</w:t>
      </w:r>
      <w:r w:rsidRPr="00C37057">
        <w:rPr>
          <w:szCs w:val="24"/>
        </w:rPr>
        <w:t>, using the theory for idealized polymerization in a CSTR [</w:t>
      </w:r>
      <w:r w:rsidR="005148F5">
        <w:rPr>
          <w:szCs w:val="24"/>
        </w:rPr>
        <w:t>28</w:t>
      </w:r>
      <w:r w:rsidRPr="00C37057">
        <w:rPr>
          <w:szCs w:val="24"/>
        </w:rPr>
        <w:t xml:space="preserve">], is approximately </w:t>
      </w:r>
      <w:r w:rsidRPr="00C37057">
        <w:rPr>
          <w:i/>
          <w:szCs w:val="24"/>
        </w:rPr>
        <w:t>half</w:t>
      </w:r>
      <w:r w:rsidRPr="00C37057">
        <w:rPr>
          <w:szCs w:val="24"/>
        </w:rPr>
        <w:t xml:space="preserve"> of the value suggested from NMR experiments. </w:t>
      </w:r>
    </w:p>
    <w:p w14:paraId="3341C080" w14:textId="21139647" w:rsidR="00680905" w:rsidRPr="00C23AFD" w:rsidRDefault="00F7725B" w:rsidP="00F7725B">
      <w:pPr>
        <w:pStyle w:val="TAMainText"/>
        <w:spacing w:after="240"/>
        <w:ind w:firstLine="0"/>
        <w:jc w:val="left"/>
        <w:rPr>
          <w:szCs w:val="24"/>
        </w:rPr>
      </w:pPr>
      <w:r w:rsidRPr="00C37057">
        <w:rPr>
          <w:szCs w:val="24"/>
        </w:rPr>
        <w:t>The above two deviations from the idealized CSTR prediction may be resolved by hypothesizing a single deviation from ideality: that the polymerization conditions additionally produce a small subpopulation</w:t>
      </w:r>
      <w:r w:rsidR="00241F58" w:rsidRPr="00C37057">
        <w:rPr>
          <w:szCs w:val="24"/>
        </w:rPr>
        <w:t xml:space="preserve"> of short, linear macromonomers</w:t>
      </w:r>
      <w:r w:rsidRPr="00C37057">
        <w:rPr>
          <w:szCs w:val="24"/>
        </w:rPr>
        <w:t xml:space="preserve"> (</w:t>
      </w:r>
      <w:r w:rsidRPr="000E5595">
        <w:rPr>
          <w:szCs w:val="24"/>
        </w:rPr>
        <w:t xml:space="preserve">explaining the </w:t>
      </w:r>
      <w:r w:rsidR="0028168A" w:rsidRPr="000E5595">
        <w:rPr>
          <w:szCs w:val="24"/>
        </w:rPr>
        <w:t xml:space="preserve">higher than expected low molar </w:t>
      </w:r>
      <w:r w:rsidR="0028168A" w:rsidRPr="000E5595">
        <w:rPr>
          <w:szCs w:val="24"/>
        </w:rPr>
        <w:lastRenderedPageBreak/>
        <w:t xml:space="preserve">mass molecules in </w:t>
      </w:r>
      <w:r w:rsidR="00797660" w:rsidRPr="000E5595">
        <w:rPr>
          <w:szCs w:val="24"/>
        </w:rPr>
        <w:t xml:space="preserve">the </w:t>
      </w:r>
      <w:r w:rsidR="0028168A" w:rsidRPr="000E5595">
        <w:rPr>
          <w:szCs w:val="24"/>
        </w:rPr>
        <w:t>experimental synthesis</w:t>
      </w:r>
      <w:r w:rsidRPr="000E5595">
        <w:rPr>
          <w:szCs w:val="24"/>
        </w:rPr>
        <w:t>)</w:t>
      </w:r>
      <w:r w:rsidR="00241F58" w:rsidRPr="000E5595">
        <w:rPr>
          <w:szCs w:val="24"/>
        </w:rPr>
        <w:t>,</w:t>
      </w:r>
      <w:r w:rsidRPr="000E5595">
        <w:rPr>
          <w:szCs w:val="24"/>
        </w:rPr>
        <w:t xml:space="preserve"> s</w:t>
      </w:r>
      <w:r w:rsidRPr="00C37057">
        <w:rPr>
          <w:szCs w:val="24"/>
        </w:rPr>
        <w:t xml:space="preserve">ome of which are incorporated into other growing chains (explaining the high LCB content observed in NMR without increasing the width of the MWD).  The presence of such shorter molecules can be rationalized by considering local high concentration of monomers close to the monomer inlet and the resulting higher probability of transfer to monomer leading to </w:t>
      </w:r>
      <w:r w:rsidRPr="000E5595">
        <w:rPr>
          <w:szCs w:val="24"/>
        </w:rPr>
        <w:t>larger termination rate</w:t>
      </w:r>
      <w:r w:rsidRPr="00C37057">
        <w:rPr>
          <w:szCs w:val="24"/>
        </w:rPr>
        <w:t>. Our fitted termination rate constants support such bi-molecula</w:t>
      </w:r>
      <w:r w:rsidR="00813B91">
        <w:rPr>
          <w:szCs w:val="24"/>
        </w:rPr>
        <w:t>r termination events (Figure 13</w:t>
      </w:r>
      <w:r w:rsidR="00241F58" w:rsidRPr="00C37057">
        <w:rPr>
          <w:szCs w:val="24"/>
        </w:rPr>
        <w:t>c</w:t>
      </w:r>
      <w:r w:rsidR="0028168A">
        <w:rPr>
          <w:szCs w:val="24"/>
        </w:rPr>
        <w:t>).  We next</w:t>
      </w:r>
      <w:r w:rsidRPr="00C37057">
        <w:rPr>
          <w:szCs w:val="24"/>
        </w:rPr>
        <w:t xml:space="preserve"> discuss the details of this hypothesis and its effect on our polymerization model.</w:t>
      </w:r>
    </w:p>
    <w:p w14:paraId="3E4CDA4C" w14:textId="723C7AA4" w:rsidR="00680905" w:rsidRPr="00C23AFD" w:rsidRDefault="00F7725B" w:rsidP="000B5610">
      <w:pPr>
        <w:pStyle w:val="TAMainText"/>
        <w:spacing w:after="240"/>
        <w:ind w:firstLine="0"/>
        <w:jc w:val="left"/>
        <w:rPr>
          <w:szCs w:val="24"/>
        </w:rPr>
      </w:pPr>
      <w:r w:rsidRPr="00C37057">
        <w:rPr>
          <w:szCs w:val="24"/>
        </w:rPr>
        <w:t xml:space="preserve">We may first examine the deviation from the idealized MWD by adding in an excess component of low molar mass molecules to the theoretical prediction. We find that the required distribution has a small weight fraction of ~6% and a polydispersity very close to 2, suggesting that the excess molecules are mostly linear. </w:t>
      </w:r>
      <w:r w:rsidR="00085367" w:rsidRPr="00C37057">
        <w:rPr>
          <w:szCs w:val="24"/>
        </w:rPr>
        <w:t xml:space="preserve">An appropriately weighted superposition of a single site metallocene branched resin and a metallocene linear </w:t>
      </w:r>
      <w:r w:rsidR="00010837">
        <w:rPr>
          <w:szCs w:val="24"/>
        </w:rPr>
        <w:t xml:space="preserve">resin </w:t>
      </w:r>
      <w:r w:rsidR="00085367" w:rsidRPr="00C37057">
        <w:rPr>
          <w:szCs w:val="24"/>
        </w:rPr>
        <w:t>(having PDI=2.0) can describe the molar mass distribution but does not improve on the predictions for the LCB density (the NMR results) or the strain hardening in uniaxial extension (see Appendix A). Good agreements with the NMR measurements and the non-linear flow responses are only possible if we assume that some of the short linear molecules act as macromonomers, so that the population of short chains couples to the synthesis of long chains</w:t>
      </w:r>
      <w:r w:rsidR="000E5595">
        <w:rPr>
          <w:szCs w:val="24"/>
        </w:rPr>
        <w:t xml:space="preserve"> (Figure 3</w:t>
      </w:r>
      <w:r w:rsidR="00813B91">
        <w:rPr>
          <w:szCs w:val="24"/>
        </w:rPr>
        <w:t>)</w:t>
      </w:r>
      <w:r w:rsidR="00085367" w:rsidRPr="00C37057">
        <w:rPr>
          <w:szCs w:val="24"/>
        </w:rPr>
        <w:t>. For computational simplicity, we model this situation by considering a subpopulation of catalyst having a different set of rate constants. To keep the changes in the algorithm developed for the ideal CSTR minimal, we assume that this 2</w:t>
      </w:r>
      <w:r w:rsidR="00085367" w:rsidRPr="00C37057">
        <w:rPr>
          <w:szCs w:val="24"/>
          <w:vertAlign w:val="superscript"/>
        </w:rPr>
        <w:t>nd</w:t>
      </w:r>
      <w:r w:rsidR="00085367" w:rsidRPr="00C37057">
        <w:rPr>
          <w:szCs w:val="24"/>
        </w:rPr>
        <w:t xml:space="preserve"> catalyst does not incorporate long-chain branches or diene, i.e. it forms only linear chains. This is justified since local high monomer concentration would mean relative rarity of diene and macromonomers.</w:t>
      </w:r>
    </w:p>
    <w:p w14:paraId="255F73A5" w14:textId="4401AE10" w:rsidR="00680905" w:rsidRDefault="00C4307E" w:rsidP="00C535EF">
      <w:pPr>
        <w:pStyle w:val="TAMainText"/>
        <w:spacing w:after="240"/>
        <w:ind w:firstLine="0"/>
        <w:jc w:val="left"/>
        <w:rPr>
          <w:b/>
          <w:sz w:val="28"/>
          <w:szCs w:val="28"/>
        </w:rPr>
      </w:pPr>
      <w:r w:rsidRPr="00C4307E">
        <w:rPr>
          <w:b/>
          <w:sz w:val="28"/>
          <w:szCs w:val="28"/>
        </w:rPr>
        <w:lastRenderedPageBreak/>
        <w:t>3.2 Monte Carlo Sampling</w:t>
      </w:r>
    </w:p>
    <w:p w14:paraId="59E45935" w14:textId="78FCDCDC" w:rsidR="00680905" w:rsidRPr="00C37057" w:rsidRDefault="0069495A" w:rsidP="00C535EF">
      <w:pPr>
        <w:pStyle w:val="TAMainText"/>
        <w:spacing w:after="240"/>
        <w:ind w:firstLine="0"/>
        <w:jc w:val="left"/>
        <w:rPr>
          <w:szCs w:val="24"/>
        </w:rPr>
      </w:pPr>
      <w:r w:rsidRPr="00C37057">
        <w:rPr>
          <w:szCs w:val="24"/>
        </w:rPr>
        <w:t>Our assumption that the second catalyst only produces linear molec</w:t>
      </w:r>
      <w:r w:rsidR="007C1A70" w:rsidRPr="00C37057">
        <w:rPr>
          <w:szCs w:val="24"/>
        </w:rPr>
        <w:t>ules that can be incorporated by</w:t>
      </w:r>
      <w:r w:rsidRPr="00C37057">
        <w:rPr>
          <w:szCs w:val="24"/>
        </w:rPr>
        <w:t xml:space="preserve"> the primary catalyst requires only minor changes in the algorithm </w:t>
      </w:r>
      <w:r w:rsidR="00241F58" w:rsidRPr="00C37057">
        <w:rPr>
          <w:szCs w:val="24"/>
        </w:rPr>
        <w:t xml:space="preserve">described </w:t>
      </w:r>
      <w:r w:rsidRPr="00C37057">
        <w:rPr>
          <w:szCs w:val="24"/>
        </w:rPr>
        <w:t>in ref</w:t>
      </w:r>
      <w:r w:rsidR="00241F58" w:rsidRPr="00C37057">
        <w:rPr>
          <w:szCs w:val="24"/>
        </w:rPr>
        <w:t xml:space="preserve">erence </w:t>
      </w:r>
      <w:r w:rsidR="007C1A70" w:rsidRPr="00C37057">
        <w:rPr>
          <w:szCs w:val="24"/>
        </w:rPr>
        <w:t>[</w:t>
      </w:r>
      <w:r w:rsidR="00EF0966">
        <w:rPr>
          <w:szCs w:val="24"/>
        </w:rPr>
        <w:t>11</w:t>
      </w:r>
      <w:r w:rsidR="007C1A70" w:rsidRPr="00C37057">
        <w:rPr>
          <w:szCs w:val="24"/>
        </w:rPr>
        <w:t>]</w:t>
      </w:r>
      <w:r w:rsidRPr="00C37057">
        <w:rPr>
          <w:szCs w:val="24"/>
        </w:rPr>
        <w:t>. For simplicity</w:t>
      </w:r>
      <w:r w:rsidR="0028168A">
        <w:rPr>
          <w:szCs w:val="24"/>
        </w:rPr>
        <w:t>,</w:t>
      </w:r>
      <w:r w:rsidRPr="00C37057">
        <w:rPr>
          <w:szCs w:val="24"/>
        </w:rPr>
        <w:t xml:space="preserve"> we charac</w:t>
      </w:r>
      <w:r w:rsidR="003E0A16" w:rsidRPr="00C37057">
        <w:rPr>
          <w:szCs w:val="24"/>
        </w:rPr>
        <w:t xml:space="preserve">terize the second catalyst by </w:t>
      </w:r>
      <w:r w:rsidRPr="00C37057">
        <w:rPr>
          <w:szCs w:val="24"/>
        </w:rPr>
        <w:t>different termination rate constant</w:t>
      </w:r>
      <w:r w:rsidR="00372032" w:rsidRPr="00C37057">
        <w:rPr>
          <w:szCs w:val="24"/>
        </w:rPr>
        <w:t>s</w:t>
      </w:r>
      <w:r w:rsidRPr="00C37057">
        <w:rPr>
          <w:szCs w:val="24"/>
        </w:rPr>
        <w:t xml:space="preserve"> </w:t>
      </w:r>
      <w:r w:rsidR="007C1A70" w:rsidRPr="00C37057">
        <w:rPr>
          <w:szCs w:val="24"/>
        </w:rPr>
        <w:t xml:space="preserve">while </w:t>
      </w:r>
      <w:r w:rsidR="00534C22" w:rsidRPr="00C37057">
        <w:rPr>
          <w:szCs w:val="24"/>
        </w:rPr>
        <w:t xml:space="preserve">keeping the addition rate constant </w:t>
      </w:r>
      <w:r w:rsidR="00372032" w:rsidRPr="00C37057">
        <w:rPr>
          <w:szCs w:val="24"/>
        </w:rPr>
        <w:t>(</w:t>
      </w: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p</m:t>
            </m:r>
          </m:sub>
        </m:sSub>
        <m:r>
          <w:rPr>
            <w:rFonts w:ascii="Cambria Math" w:hAnsi="Cambria Math"/>
            <w:szCs w:val="24"/>
          </w:rPr>
          <m:t xml:space="preserve">) </m:t>
        </m:r>
      </m:oMath>
      <w:r w:rsidR="00534C22" w:rsidRPr="00C37057">
        <w:rPr>
          <w:szCs w:val="24"/>
        </w:rPr>
        <w:t xml:space="preserve">and the monomer concentration </w:t>
      </w:r>
      <w:r w:rsidR="0028168A">
        <w:rPr>
          <w:szCs w:val="24"/>
        </w:rPr>
        <w:t xml:space="preserve">the </w:t>
      </w:r>
      <w:r w:rsidR="00534C22" w:rsidRPr="00C37057">
        <w:rPr>
          <w:szCs w:val="24"/>
        </w:rPr>
        <w:t xml:space="preserve">same as </w:t>
      </w:r>
      <w:r w:rsidR="0028168A">
        <w:rPr>
          <w:szCs w:val="24"/>
        </w:rPr>
        <w:t xml:space="preserve">that of </w:t>
      </w:r>
      <w:r w:rsidR="00534C22" w:rsidRPr="00C37057">
        <w:rPr>
          <w:szCs w:val="24"/>
        </w:rPr>
        <w:t>the primary catalyst</w:t>
      </w:r>
      <w:r w:rsidRPr="00C37057">
        <w:rPr>
          <w:szCs w:val="24"/>
        </w:rPr>
        <w:t xml:space="preserve">. </w:t>
      </w:r>
      <w:r w:rsidR="003E0A16" w:rsidRPr="00C37057">
        <w:rPr>
          <w:szCs w:val="24"/>
        </w:rPr>
        <w:t>Like</w:t>
      </w:r>
      <w:r w:rsidR="00E3441E" w:rsidRPr="00C37057">
        <w:rPr>
          <w:szCs w:val="24"/>
        </w:rPr>
        <w:t xml:space="preserve"> the primary catalyst, we consider two different termination rates, </w:t>
      </w:r>
      <m:oMath>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2</m:t>
            </m:r>
          </m:sub>
          <m:sup>
            <m:r>
              <w:rPr>
                <w:rFonts w:ascii="Cambria Math" w:hAnsi="Cambria Math"/>
                <w:szCs w:val="24"/>
              </w:rPr>
              <m:t>=</m:t>
            </m:r>
          </m:sup>
        </m:sSubSup>
      </m:oMath>
      <w:r w:rsidR="00E3441E" w:rsidRPr="00C37057">
        <w:rPr>
          <w:szCs w:val="24"/>
        </w:rPr>
        <w:t xml:space="preserve"> and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s2</m:t>
            </m:r>
          </m:sub>
        </m:sSub>
      </m:oMath>
      <w:r w:rsidR="00E3441E" w:rsidRPr="00C37057">
        <w:rPr>
          <w:szCs w:val="24"/>
        </w:rPr>
        <w:t xml:space="preserve">, corresponding to </w:t>
      </w:r>
      <w:r w:rsidR="00A75A90" w:rsidRPr="00C37057">
        <w:rPr>
          <w:szCs w:val="24"/>
        </w:rPr>
        <w:t xml:space="preserve">rates for </w:t>
      </w:r>
      <w:r w:rsidR="00E3441E" w:rsidRPr="00C37057">
        <w:rPr>
          <w:szCs w:val="24"/>
        </w:rPr>
        <w:t>terminating with a vinyl chain end and a saturated chain end</w:t>
      </w:r>
      <w:r w:rsidR="0028168A">
        <w:rPr>
          <w:szCs w:val="24"/>
        </w:rPr>
        <w:t>,</w:t>
      </w:r>
      <w:r w:rsidR="00E3441E" w:rsidRPr="00C37057">
        <w:rPr>
          <w:szCs w:val="24"/>
        </w:rPr>
        <w:t xml:space="preserve"> respectively. </w:t>
      </w:r>
      <w:r w:rsidRPr="00C37057">
        <w:rPr>
          <w:szCs w:val="24"/>
        </w:rPr>
        <w:t xml:space="preserve">The relative molar fraction of the second catalyst, </w:t>
      </w:r>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Y2</m:t>
            </m:r>
          </m:sub>
        </m:sSub>
      </m:oMath>
      <w:r w:rsidR="00534C22" w:rsidRPr="00C37057">
        <w:rPr>
          <w:szCs w:val="24"/>
        </w:rPr>
        <w:t xml:space="preserve"> is used as a fitting parameter. </w:t>
      </w:r>
      <w:r w:rsidRPr="00C37057">
        <w:rPr>
          <w:szCs w:val="24"/>
        </w:rPr>
        <w:t xml:space="preserve">With </w:t>
      </w:r>
      <w:r w:rsidR="00010837">
        <w:rPr>
          <w:szCs w:val="24"/>
        </w:rPr>
        <w:t>our approximations</w:t>
      </w:r>
      <w:r w:rsidRPr="00C37057">
        <w:rPr>
          <w:szCs w:val="24"/>
        </w:rPr>
        <w:t xml:space="preserve">, </w:t>
      </w:r>
      <w:r w:rsidR="007C1A70" w:rsidRPr="00C37057">
        <w:rPr>
          <w:szCs w:val="24"/>
        </w:rPr>
        <w:t xml:space="preserve">the probability of </w:t>
      </w:r>
      <w:r w:rsidRPr="00C37057">
        <w:rPr>
          <w:szCs w:val="24"/>
        </w:rPr>
        <w:t xml:space="preserve">selecting a random reacted monomer in the produced resin </w:t>
      </w:r>
      <w:r w:rsidR="007C1A70" w:rsidRPr="00C37057">
        <w:rPr>
          <w:szCs w:val="24"/>
        </w:rPr>
        <w:t xml:space="preserve">that had been polymerized by the second catalyst will be the same as the </w:t>
      </w:r>
      <w:r w:rsidRPr="00C37057">
        <w:rPr>
          <w:szCs w:val="24"/>
        </w:rPr>
        <w:t>mole fraction of the second catalyst</w:t>
      </w:r>
      <w:r w:rsidR="00571406" w:rsidRPr="00C37057">
        <w:rPr>
          <w:szCs w:val="24"/>
        </w:rPr>
        <w:t xml:space="preserve"> </w:t>
      </w:r>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Y2</m:t>
            </m:r>
          </m:sub>
        </m:sSub>
      </m:oMath>
      <w:r w:rsidRPr="00C37057">
        <w:rPr>
          <w:szCs w:val="24"/>
        </w:rPr>
        <w:t>.</w:t>
      </w:r>
      <w:r w:rsidR="00571406" w:rsidRPr="00C37057">
        <w:rPr>
          <w:szCs w:val="24"/>
        </w:rPr>
        <w:t xml:space="preserve"> </w:t>
      </w:r>
      <w:r w:rsidR="00372032" w:rsidRPr="00C37057">
        <w:rPr>
          <w:szCs w:val="24"/>
        </w:rPr>
        <w:t>When the selected monomer is from the 2</w:t>
      </w:r>
      <w:r w:rsidR="00372032" w:rsidRPr="00C37057">
        <w:rPr>
          <w:szCs w:val="24"/>
          <w:vertAlign w:val="superscript"/>
        </w:rPr>
        <w:t>nd</w:t>
      </w:r>
      <w:r w:rsidR="00372032" w:rsidRPr="00C37057">
        <w:rPr>
          <w:szCs w:val="24"/>
        </w:rPr>
        <w:t xml:space="preserve"> catalyst, there are no branches in the upstream direction</w:t>
      </w:r>
      <w:r w:rsidR="003E0A16" w:rsidRPr="00C37057">
        <w:rPr>
          <w:szCs w:val="24"/>
        </w:rPr>
        <w:t xml:space="preserve"> (towards the chain end where polymerization starts)</w:t>
      </w:r>
      <w:r w:rsidR="00534C22" w:rsidRPr="00C37057">
        <w:rPr>
          <w:szCs w:val="24"/>
        </w:rPr>
        <w:t xml:space="preserve">. </w:t>
      </w:r>
      <w:r w:rsidR="00372032" w:rsidRPr="00C37057">
        <w:rPr>
          <w:szCs w:val="24"/>
        </w:rPr>
        <w:t>In the downstream direction</w:t>
      </w:r>
      <w:r w:rsidR="00A75A90" w:rsidRPr="00C37057">
        <w:rPr>
          <w:szCs w:val="24"/>
        </w:rPr>
        <w:t xml:space="preserve"> (towards the termination end)</w:t>
      </w:r>
      <w:r w:rsidR="00372032" w:rsidRPr="00C37057">
        <w:rPr>
          <w:szCs w:val="24"/>
        </w:rPr>
        <w:t>, reincorporation by a live chain growing at a later time (by the primary catalyst) is considered. The relative concentration of macro</w:t>
      </w:r>
      <w:r w:rsidR="008937B6" w:rsidRPr="00C37057">
        <w:rPr>
          <w:szCs w:val="24"/>
        </w:rPr>
        <w:t>mono</w:t>
      </w:r>
      <w:r w:rsidR="00372032" w:rsidRPr="00C37057">
        <w:rPr>
          <w:szCs w:val="24"/>
        </w:rPr>
        <w:t>mer generated from the 2</w:t>
      </w:r>
      <w:r w:rsidR="00372032" w:rsidRPr="00C37057">
        <w:rPr>
          <w:szCs w:val="24"/>
          <w:vertAlign w:val="superscript"/>
        </w:rPr>
        <w:t>nd</w:t>
      </w:r>
      <w:r w:rsidR="00372032" w:rsidRPr="00C37057">
        <w:rPr>
          <w:szCs w:val="24"/>
        </w:rPr>
        <w:t xml:space="preserve"> catalyst is </w:t>
      </w:r>
      <w:r w:rsidR="00372032" w:rsidRPr="000E5595">
        <w:rPr>
          <w:szCs w:val="24"/>
        </w:rPr>
        <w:t>given by</w:t>
      </w:r>
      <w:r w:rsidR="00372032" w:rsidRPr="00C37057">
        <w:rPr>
          <w:szCs w:val="24"/>
        </w:rPr>
        <w:t xml:space="preserve"> </w:t>
      </w:r>
      <m:oMath>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2</m:t>
            </m:r>
          </m:sub>
          <m:sup>
            <m:r>
              <w:rPr>
                <w:rFonts w:ascii="Cambria Math" w:hAnsi="Cambria Math"/>
                <w:szCs w:val="24"/>
              </w:rPr>
              <m:t>=</m:t>
            </m:r>
          </m:sup>
        </m:sSubSup>
        <m:sSub>
          <m:sSubPr>
            <m:ctrlPr>
              <w:rPr>
                <w:rFonts w:ascii="Cambria Math" w:hAnsi="Cambria Math"/>
                <w:i/>
                <w:szCs w:val="24"/>
              </w:rPr>
            </m:ctrlPr>
          </m:sSubPr>
          <m:e>
            <m:r>
              <w:rPr>
                <w:rFonts w:ascii="Cambria Math" w:hAnsi="Cambria Math"/>
                <w:szCs w:val="24"/>
              </w:rPr>
              <m:t>φ</m:t>
            </m:r>
          </m:e>
          <m:sub>
            <m:r>
              <w:rPr>
                <w:rFonts w:ascii="Cambria Math" w:hAnsi="Cambria Math"/>
                <w:szCs w:val="24"/>
              </w:rPr>
              <m:t>Y2</m:t>
            </m:r>
          </m:sub>
        </m:sSub>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2</m:t>
            </m:r>
          </m:sub>
          <m:sup>
            <m:r>
              <w:rPr>
                <w:rFonts w:ascii="Cambria Math" w:hAnsi="Cambria Math"/>
                <w:szCs w:val="24"/>
              </w:rPr>
              <m:t>=</m:t>
            </m:r>
          </m:sup>
        </m:sSubSup>
        <m:sSub>
          <m:sSubPr>
            <m:ctrlPr>
              <w:rPr>
                <w:rFonts w:ascii="Cambria Math" w:hAnsi="Cambria Math"/>
                <w:i/>
                <w:szCs w:val="24"/>
              </w:rPr>
            </m:ctrlPr>
          </m:sSubPr>
          <m:e>
            <m:r>
              <w:rPr>
                <w:rFonts w:ascii="Cambria Math" w:hAnsi="Cambria Math"/>
                <w:szCs w:val="24"/>
              </w:rPr>
              <m:t>φ</m:t>
            </m:r>
          </m:e>
          <m:sub>
            <m:r>
              <w:rPr>
                <w:rFonts w:ascii="Cambria Math" w:hAnsi="Cambria Math"/>
                <w:szCs w:val="24"/>
              </w:rPr>
              <m:t>Y2</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k</m:t>
            </m:r>
          </m:e>
          <m:sup>
            <m:r>
              <w:rPr>
                <w:rFonts w:ascii="Cambria Math" w:hAnsi="Cambria Math"/>
                <w:szCs w:val="24"/>
              </w:rPr>
              <m:t>=</m:t>
            </m:r>
          </m:sup>
        </m:sSup>
        <m:sSub>
          <m:sSubPr>
            <m:ctrlPr>
              <w:rPr>
                <w:rFonts w:ascii="Cambria Math" w:hAnsi="Cambria Math"/>
                <w:i/>
                <w:szCs w:val="24"/>
              </w:rPr>
            </m:ctrlPr>
          </m:sSubPr>
          <m:e>
            <m:r>
              <w:rPr>
                <w:rFonts w:ascii="Cambria Math" w:hAnsi="Cambria Math"/>
                <w:szCs w:val="24"/>
              </w:rPr>
              <m:t>(1-φ</m:t>
            </m:r>
          </m:e>
          <m:sub>
            <m:r>
              <w:rPr>
                <w:rFonts w:ascii="Cambria Math" w:hAnsi="Cambria Math"/>
                <w:szCs w:val="24"/>
              </w:rPr>
              <m:t>Y2</m:t>
            </m:r>
          </m:sub>
        </m:sSub>
        <m:r>
          <w:rPr>
            <w:rFonts w:ascii="Cambria Math" w:hAnsi="Cambria Math"/>
            <w:szCs w:val="24"/>
          </w:rPr>
          <m:t>)]</m:t>
        </m:r>
      </m:oMath>
      <w:r w:rsidR="00372032" w:rsidRPr="00C37057">
        <w:rPr>
          <w:szCs w:val="24"/>
        </w:rPr>
        <w:t xml:space="preserve"> and </w:t>
      </w:r>
      <w:r w:rsidR="00A75A90" w:rsidRPr="00C37057">
        <w:rPr>
          <w:szCs w:val="24"/>
        </w:rPr>
        <w:t>this sets the probabil</w:t>
      </w:r>
      <w:r w:rsidR="008937B6" w:rsidRPr="00C37057">
        <w:rPr>
          <w:szCs w:val="24"/>
        </w:rPr>
        <w:t>ity of an incorporated macromonomer</w:t>
      </w:r>
      <w:r w:rsidR="00A75A90" w:rsidRPr="00C37057">
        <w:rPr>
          <w:szCs w:val="24"/>
        </w:rPr>
        <w:t xml:space="preserve"> being synthesized by the 2</w:t>
      </w:r>
      <w:r w:rsidR="00A75A90" w:rsidRPr="00C37057">
        <w:rPr>
          <w:szCs w:val="24"/>
          <w:vertAlign w:val="superscript"/>
        </w:rPr>
        <w:t>nd</w:t>
      </w:r>
      <w:r w:rsidR="00A75A90" w:rsidRPr="00C37057">
        <w:rPr>
          <w:szCs w:val="24"/>
        </w:rPr>
        <w:t xml:space="preserve"> catalyst. </w:t>
      </w:r>
    </w:p>
    <w:p w14:paraId="3E401326" w14:textId="7300B2BB" w:rsidR="003E0A16" w:rsidRPr="00C37057" w:rsidRDefault="007C1A70" w:rsidP="00C535EF">
      <w:pPr>
        <w:pStyle w:val="TAMainText"/>
        <w:spacing w:after="240"/>
        <w:ind w:firstLine="0"/>
        <w:jc w:val="left"/>
        <w:rPr>
          <w:szCs w:val="24"/>
        </w:rPr>
      </w:pPr>
      <w:r w:rsidRPr="00C37057">
        <w:rPr>
          <w:szCs w:val="24"/>
        </w:rPr>
        <w:t>W</w:t>
      </w:r>
      <w:r w:rsidR="003E0A16" w:rsidRPr="00C37057">
        <w:rPr>
          <w:szCs w:val="24"/>
        </w:rPr>
        <w:t xml:space="preserve">e average over </w:t>
      </w:r>
      <m:oMath>
        <m:r>
          <w:rPr>
            <w:rFonts w:ascii="Cambria Math" w:hAnsi="Cambria Math"/>
            <w:szCs w:val="24"/>
          </w:rPr>
          <m:t>5×</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5</m:t>
            </m:r>
          </m:sup>
        </m:sSup>
      </m:oMath>
      <w:r w:rsidR="003E0A16" w:rsidRPr="00C37057">
        <w:rPr>
          <w:szCs w:val="24"/>
        </w:rPr>
        <w:t xml:space="preserve"> molecules</w:t>
      </w:r>
      <w:r w:rsidRPr="00C37057">
        <w:rPr>
          <w:szCs w:val="24"/>
        </w:rPr>
        <w:t xml:space="preserve"> for calculating the static </w:t>
      </w:r>
      <w:r w:rsidRPr="000E5595">
        <w:rPr>
          <w:szCs w:val="24"/>
        </w:rPr>
        <w:t>properties</w:t>
      </w:r>
      <w:r w:rsidR="0028168A" w:rsidRPr="000E5595">
        <w:rPr>
          <w:szCs w:val="24"/>
        </w:rPr>
        <w:t xml:space="preserve"> such as MWD and density of LCB</w:t>
      </w:r>
      <w:r w:rsidR="003E0A16" w:rsidRPr="000E5595">
        <w:rPr>
          <w:szCs w:val="24"/>
        </w:rPr>
        <w:t xml:space="preserve">. </w:t>
      </w:r>
      <w:r w:rsidR="00010837">
        <w:rPr>
          <w:szCs w:val="24"/>
        </w:rPr>
        <w:t>To calculate</w:t>
      </w:r>
      <w:r w:rsidR="003E0A16" w:rsidRPr="000E5595">
        <w:rPr>
          <w:szCs w:val="24"/>
        </w:rPr>
        <w:t xml:space="preserve"> the flow properties, we bin the generated</w:t>
      </w:r>
      <w:r w:rsidR="003E0A16" w:rsidRPr="00C37057">
        <w:rPr>
          <w:szCs w:val="24"/>
        </w:rPr>
        <w:t xml:space="preserve"> molecules in logarithm of the molar mass and aim for </w:t>
      </w:r>
      <w:r w:rsidR="00A75A90" w:rsidRPr="00C37057">
        <w:rPr>
          <w:szCs w:val="24"/>
        </w:rPr>
        <w:t>similar number of molecules in each bin</w:t>
      </w:r>
      <w:r w:rsidR="003E0A16" w:rsidRPr="00C37057">
        <w:rPr>
          <w:szCs w:val="24"/>
        </w:rPr>
        <w:t xml:space="preserve"> by removing excess molecules and assigning their weights to the surviving molecules in bins having a large number of molecules. Typically</w:t>
      </w:r>
      <w:r w:rsidR="0028168A">
        <w:rPr>
          <w:szCs w:val="24"/>
        </w:rPr>
        <w:t>,</w:t>
      </w:r>
      <w:r w:rsidR="003E0A16" w:rsidRPr="00C37057">
        <w:rPr>
          <w:szCs w:val="24"/>
        </w:rPr>
        <w:t xml:space="preserve"> rheology calculations employed </w:t>
      </w:r>
      <m:oMath>
        <m:r>
          <w:rPr>
            <w:rFonts w:ascii="Cambria Math" w:hAnsi="Cambria Math"/>
            <w:szCs w:val="24"/>
          </w:rPr>
          <m:t>~25000</m:t>
        </m:r>
      </m:oMath>
      <w:r w:rsidR="003E0A16" w:rsidRPr="00C37057">
        <w:rPr>
          <w:szCs w:val="24"/>
        </w:rPr>
        <w:t xml:space="preserve"> molecules. The </w:t>
      </w:r>
      <w:r w:rsidR="003E0A16" w:rsidRPr="0028168A">
        <w:rPr>
          <w:i/>
          <w:szCs w:val="24"/>
        </w:rPr>
        <w:t>in silico</w:t>
      </w:r>
      <w:r w:rsidR="003E0A16" w:rsidRPr="00C37057">
        <w:rPr>
          <w:szCs w:val="24"/>
        </w:rPr>
        <w:t xml:space="preserve"> </w:t>
      </w:r>
      <w:r w:rsidR="003E0A16" w:rsidRPr="00C37057">
        <w:rPr>
          <w:szCs w:val="24"/>
        </w:rPr>
        <w:lastRenderedPageBreak/>
        <w:t>ensemble for the linear polymer EHL was created by directly discretizing the GPC-determined molar mass distribution.</w:t>
      </w:r>
    </w:p>
    <w:p w14:paraId="5FB5A905" w14:textId="77777777" w:rsidR="00001830" w:rsidRPr="00C37057" w:rsidRDefault="00001830" w:rsidP="00C535EF">
      <w:pPr>
        <w:pStyle w:val="TAMainText"/>
        <w:spacing w:after="240"/>
        <w:ind w:firstLine="0"/>
        <w:jc w:val="left"/>
        <w:rPr>
          <w:szCs w:val="24"/>
        </w:rPr>
      </w:pPr>
    </w:p>
    <w:p w14:paraId="1896CC34" w14:textId="27D15957" w:rsidR="00680905" w:rsidRPr="00C37057" w:rsidRDefault="00C4307E" w:rsidP="00C535EF">
      <w:pPr>
        <w:pStyle w:val="TAMainText"/>
        <w:spacing w:after="240"/>
        <w:ind w:firstLine="0"/>
        <w:jc w:val="left"/>
        <w:rPr>
          <w:b/>
          <w:sz w:val="28"/>
          <w:szCs w:val="28"/>
        </w:rPr>
      </w:pPr>
      <w:r w:rsidRPr="00C37057">
        <w:rPr>
          <w:b/>
          <w:sz w:val="28"/>
          <w:szCs w:val="28"/>
        </w:rPr>
        <w:t>3.3 Computational Rheology</w:t>
      </w:r>
    </w:p>
    <w:p w14:paraId="6C24AD3F" w14:textId="7B236720" w:rsidR="00680905" w:rsidRPr="00C37057" w:rsidRDefault="000167A3" w:rsidP="00C535EF">
      <w:pPr>
        <w:pStyle w:val="TAMainText"/>
        <w:spacing w:after="240"/>
        <w:ind w:firstLine="0"/>
        <w:jc w:val="left"/>
        <w:rPr>
          <w:szCs w:val="24"/>
        </w:rPr>
      </w:pPr>
      <w:r w:rsidRPr="00C37057">
        <w:rPr>
          <w:szCs w:val="24"/>
        </w:rPr>
        <w:t>We calculate the linear viscoelastic and the startup uniaxial response</w:t>
      </w:r>
      <w:r w:rsidR="0028168A">
        <w:rPr>
          <w:szCs w:val="24"/>
        </w:rPr>
        <w:t>s</w:t>
      </w:r>
      <w:r w:rsidRPr="00C37057">
        <w:rPr>
          <w:szCs w:val="24"/>
        </w:rPr>
        <w:t xml:space="preserve"> of the molecules gene</w:t>
      </w:r>
      <w:r w:rsidR="00F50CDC" w:rsidRPr="00C37057">
        <w:rPr>
          <w:szCs w:val="24"/>
        </w:rPr>
        <w:t>rated by the algorithm outlined</w:t>
      </w:r>
      <w:r w:rsidRPr="00C37057">
        <w:rPr>
          <w:szCs w:val="24"/>
        </w:rPr>
        <w:t xml:space="preserve"> above by using the publicly available computational rheology softw</w:t>
      </w:r>
      <w:r w:rsidR="00D51AE1" w:rsidRPr="00C37057">
        <w:rPr>
          <w:szCs w:val="24"/>
        </w:rPr>
        <w:t>are BoB-rheology</w:t>
      </w:r>
      <w:r w:rsidR="00A75A90" w:rsidRPr="00C37057">
        <w:rPr>
          <w:szCs w:val="24"/>
        </w:rPr>
        <w:t xml:space="preserve"> [</w:t>
      </w:r>
      <w:r w:rsidR="005148F5">
        <w:rPr>
          <w:szCs w:val="24"/>
        </w:rPr>
        <w:t>29</w:t>
      </w:r>
      <w:r w:rsidR="00EF0966">
        <w:rPr>
          <w:szCs w:val="24"/>
        </w:rPr>
        <w:t>-</w:t>
      </w:r>
      <w:r w:rsidR="005148F5">
        <w:rPr>
          <w:szCs w:val="24"/>
        </w:rPr>
        <w:t>31</w:t>
      </w:r>
      <w:r w:rsidR="0040703F">
        <w:rPr>
          <w:szCs w:val="24"/>
        </w:rPr>
        <w:t xml:space="preserve">, </w:t>
      </w:r>
      <w:r w:rsidR="00EF0966">
        <w:rPr>
          <w:szCs w:val="24"/>
        </w:rPr>
        <w:t>3</w:t>
      </w:r>
      <w:r w:rsidR="007C1A70" w:rsidRPr="00C37057">
        <w:rPr>
          <w:szCs w:val="24"/>
        </w:rPr>
        <w:t>]</w:t>
      </w:r>
      <w:r w:rsidRPr="00C37057">
        <w:rPr>
          <w:szCs w:val="24"/>
        </w:rPr>
        <w:t xml:space="preserve">. </w:t>
      </w:r>
    </w:p>
    <w:p w14:paraId="5617393B" w14:textId="17F61EC1" w:rsidR="00680905" w:rsidRPr="00C37057" w:rsidRDefault="008937B6" w:rsidP="00C535EF">
      <w:pPr>
        <w:pStyle w:val="TAMainText"/>
        <w:spacing w:after="240"/>
        <w:ind w:firstLine="0"/>
        <w:jc w:val="left"/>
        <w:rPr>
          <w:szCs w:val="24"/>
        </w:rPr>
      </w:pPr>
      <w:r w:rsidRPr="00C37057">
        <w:rPr>
          <w:szCs w:val="24"/>
        </w:rPr>
        <w:t>Details of the</w:t>
      </w:r>
      <w:r w:rsidR="00085367" w:rsidRPr="00C37057">
        <w:rPr>
          <w:szCs w:val="24"/>
        </w:rPr>
        <w:t xml:space="preserve"> algorithm have been published elsewhere [</w:t>
      </w:r>
      <w:r w:rsidR="005148F5">
        <w:rPr>
          <w:szCs w:val="24"/>
        </w:rPr>
        <w:t>29</w:t>
      </w:r>
      <w:r w:rsidR="007415B9">
        <w:rPr>
          <w:szCs w:val="24"/>
        </w:rPr>
        <w:t xml:space="preserve">, </w:t>
      </w:r>
      <w:r w:rsidR="005148F5">
        <w:rPr>
          <w:szCs w:val="24"/>
        </w:rPr>
        <w:t>30</w:t>
      </w:r>
      <w:r w:rsidR="00085367" w:rsidRPr="00C37057">
        <w:rPr>
          <w:szCs w:val="24"/>
        </w:rPr>
        <w:t xml:space="preserve">]. </w:t>
      </w:r>
      <w:r w:rsidR="000167A3" w:rsidRPr="00C37057">
        <w:rPr>
          <w:szCs w:val="24"/>
        </w:rPr>
        <w:t>Briefly, w</w:t>
      </w:r>
      <w:r w:rsidR="00FA760D" w:rsidRPr="00C37057">
        <w:rPr>
          <w:szCs w:val="24"/>
        </w:rPr>
        <w:t xml:space="preserve">ithin </w:t>
      </w:r>
      <w:r w:rsidR="007C2A11" w:rsidRPr="00C37057">
        <w:rPr>
          <w:szCs w:val="24"/>
        </w:rPr>
        <w:t xml:space="preserve">the </w:t>
      </w:r>
      <w:r w:rsidR="00FA760D" w:rsidRPr="00C37057">
        <w:rPr>
          <w:szCs w:val="24"/>
        </w:rPr>
        <w:t>tube model</w:t>
      </w:r>
      <w:r w:rsidR="006461D2" w:rsidRPr="00C37057">
        <w:rPr>
          <w:szCs w:val="24"/>
        </w:rPr>
        <w:t xml:space="preserve"> [</w:t>
      </w:r>
      <w:r w:rsidR="005148F5">
        <w:rPr>
          <w:szCs w:val="24"/>
        </w:rPr>
        <w:t>32</w:t>
      </w:r>
      <w:r w:rsidR="006461D2" w:rsidRPr="00C37057">
        <w:rPr>
          <w:szCs w:val="24"/>
        </w:rPr>
        <w:t>]</w:t>
      </w:r>
      <w:r w:rsidR="00FA760D" w:rsidRPr="00C37057">
        <w:rPr>
          <w:szCs w:val="24"/>
        </w:rPr>
        <w:t>, each strand of a given molecule is imagined to be confined in a tube like region due to</w:t>
      </w:r>
      <w:r w:rsidR="0028168A">
        <w:rPr>
          <w:szCs w:val="24"/>
        </w:rPr>
        <w:t xml:space="preserve"> the topological constraint created by</w:t>
      </w:r>
      <w:r w:rsidR="00FA760D" w:rsidRPr="00C37057">
        <w:rPr>
          <w:szCs w:val="24"/>
        </w:rPr>
        <w:t xml:space="preserve"> all other molecules. </w:t>
      </w:r>
      <w:r w:rsidR="0028168A">
        <w:rPr>
          <w:szCs w:val="24"/>
        </w:rPr>
        <w:t>The m</w:t>
      </w:r>
      <w:r w:rsidR="009B0272" w:rsidRPr="00C37057">
        <w:rPr>
          <w:szCs w:val="24"/>
        </w:rPr>
        <w:t xml:space="preserve">acroscopic deformation is assumed to induce </w:t>
      </w:r>
      <w:r w:rsidR="0028168A">
        <w:rPr>
          <w:szCs w:val="24"/>
        </w:rPr>
        <w:t xml:space="preserve">an </w:t>
      </w:r>
      <w:r w:rsidR="009B0272" w:rsidRPr="00C37057">
        <w:rPr>
          <w:szCs w:val="24"/>
        </w:rPr>
        <w:t>a</w:t>
      </w:r>
      <w:r w:rsidR="0028168A">
        <w:rPr>
          <w:szCs w:val="24"/>
        </w:rPr>
        <w:t>ffine deformation at the length-</w:t>
      </w:r>
      <w:r w:rsidR="009B0272" w:rsidRPr="00C37057">
        <w:rPr>
          <w:szCs w:val="24"/>
        </w:rPr>
        <w:t xml:space="preserve">scale of the tube diameter. The resulting stress can only decay once the molecules have the chance to escape from the deformed tube and sample new, equilibrium </w:t>
      </w:r>
      <w:r w:rsidR="003E0A16" w:rsidRPr="00C37057">
        <w:rPr>
          <w:szCs w:val="24"/>
        </w:rPr>
        <w:t>orientation</w:t>
      </w:r>
      <w:r w:rsidR="0028168A">
        <w:rPr>
          <w:szCs w:val="24"/>
        </w:rPr>
        <w:t>s</w:t>
      </w:r>
      <w:r w:rsidR="009B0272" w:rsidRPr="00C37057">
        <w:rPr>
          <w:szCs w:val="24"/>
        </w:rPr>
        <w:t xml:space="preserve">. </w:t>
      </w:r>
      <w:r w:rsidR="00FA760D" w:rsidRPr="00C37057">
        <w:rPr>
          <w:szCs w:val="24"/>
        </w:rPr>
        <w:t>The dominant relaxation pathway for line</w:t>
      </w:r>
      <w:r w:rsidR="006461D2" w:rsidRPr="00C37057">
        <w:rPr>
          <w:szCs w:val="24"/>
        </w:rPr>
        <w:t>a</w:t>
      </w:r>
      <w:r w:rsidR="00FA760D" w:rsidRPr="00C37057">
        <w:rPr>
          <w:szCs w:val="24"/>
        </w:rPr>
        <w:t xml:space="preserve">r polymer is </w:t>
      </w:r>
      <w:r w:rsidR="009B0272" w:rsidRPr="00C37057">
        <w:rPr>
          <w:szCs w:val="24"/>
        </w:rPr>
        <w:t xml:space="preserve">reptation </w:t>
      </w:r>
      <w:r w:rsidR="006461D2" w:rsidRPr="00C37057">
        <w:rPr>
          <w:szCs w:val="24"/>
        </w:rPr>
        <w:t>[</w:t>
      </w:r>
      <w:r w:rsidR="005148F5">
        <w:rPr>
          <w:szCs w:val="24"/>
        </w:rPr>
        <w:t>33</w:t>
      </w:r>
      <w:r w:rsidR="006461D2" w:rsidRPr="00C37057">
        <w:rPr>
          <w:szCs w:val="24"/>
        </w:rPr>
        <w:t xml:space="preserve">] </w:t>
      </w:r>
      <w:r w:rsidR="009B0272" w:rsidRPr="00C37057">
        <w:rPr>
          <w:szCs w:val="24"/>
        </w:rPr>
        <w:t xml:space="preserve">– </w:t>
      </w:r>
      <w:r w:rsidR="0028168A">
        <w:rPr>
          <w:szCs w:val="24"/>
        </w:rPr>
        <w:t xml:space="preserve">i.e. a </w:t>
      </w:r>
      <w:r w:rsidR="009B0272" w:rsidRPr="00C37057">
        <w:rPr>
          <w:szCs w:val="24"/>
        </w:rPr>
        <w:t xml:space="preserve">one dimensional diffusion along the tube axis. For a star-branched molecule, </w:t>
      </w:r>
      <w:r w:rsidR="0028168A">
        <w:rPr>
          <w:szCs w:val="24"/>
        </w:rPr>
        <w:t>the presence of a</w:t>
      </w:r>
      <w:r w:rsidR="009B0272" w:rsidRPr="00C37057">
        <w:rPr>
          <w:szCs w:val="24"/>
        </w:rPr>
        <w:t xml:space="preserve"> branch-point prohibits diffusion. Instead, </w:t>
      </w:r>
      <w:r w:rsidR="002D62DD">
        <w:rPr>
          <w:szCs w:val="24"/>
        </w:rPr>
        <w:t>the relaxation proceeds following a</w:t>
      </w:r>
      <w:r w:rsidR="009B0272" w:rsidRPr="00C37057">
        <w:rPr>
          <w:szCs w:val="24"/>
        </w:rPr>
        <w:t xml:space="preserve"> much slower</w:t>
      </w:r>
      <w:r w:rsidR="006461D2" w:rsidRPr="00C37057">
        <w:rPr>
          <w:szCs w:val="24"/>
        </w:rPr>
        <w:t>,</w:t>
      </w:r>
      <w:r w:rsidR="009B0272" w:rsidRPr="00C37057">
        <w:rPr>
          <w:szCs w:val="24"/>
        </w:rPr>
        <w:t xml:space="preserve"> activated arm-retraction</w:t>
      </w:r>
      <w:r w:rsidR="002D62DD">
        <w:rPr>
          <w:szCs w:val="24"/>
        </w:rPr>
        <w:t xml:space="preserve"> mechanism</w:t>
      </w:r>
      <w:r w:rsidR="009B0272" w:rsidRPr="00C37057">
        <w:rPr>
          <w:szCs w:val="24"/>
        </w:rPr>
        <w:t xml:space="preserve">. For a generic branch-on-branch polymer, once the outermost arms have relaxed, their effect is included in the </w:t>
      </w:r>
      <w:r w:rsidR="007C1A70" w:rsidRPr="00C37057">
        <w:rPr>
          <w:szCs w:val="24"/>
        </w:rPr>
        <w:t xml:space="preserve">relaxation of the </w:t>
      </w:r>
      <w:r w:rsidR="009B0272" w:rsidRPr="00C37057">
        <w:rPr>
          <w:szCs w:val="24"/>
        </w:rPr>
        <w:t xml:space="preserve">next level of inner branches </w:t>
      </w:r>
      <w:r w:rsidR="00001830" w:rsidRPr="00C37057">
        <w:rPr>
          <w:szCs w:val="24"/>
        </w:rPr>
        <w:t>by</w:t>
      </w:r>
      <w:r w:rsidR="002D62DD">
        <w:rPr>
          <w:szCs w:val="24"/>
        </w:rPr>
        <w:t xml:space="preserve"> assigning localized friction points</w:t>
      </w:r>
      <w:r w:rsidR="009B0272" w:rsidRPr="00C37057">
        <w:rPr>
          <w:szCs w:val="24"/>
        </w:rPr>
        <w:t xml:space="preserve"> along the chain</w:t>
      </w:r>
      <w:r w:rsidR="006461D2" w:rsidRPr="00C37057">
        <w:rPr>
          <w:szCs w:val="24"/>
        </w:rPr>
        <w:t xml:space="preserve"> [</w:t>
      </w:r>
      <w:r w:rsidR="005148F5">
        <w:rPr>
          <w:szCs w:val="24"/>
        </w:rPr>
        <w:t>34</w:t>
      </w:r>
      <w:r w:rsidR="006461D2" w:rsidRPr="00C37057">
        <w:rPr>
          <w:szCs w:val="24"/>
        </w:rPr>
        <w:t>]</w:t>
      </w:r>
      <w:r w:rsidR="009B0272" w:rsidRPr="00C37057">
        <w:rPr>
          <w:szCs w:val="24"/>
        </w:rPr>
        <w:t>. Typ</w:t>
      </w:r>
      <w:r w:rsidR="003E0A16" w:rsidRPr="00C37057">
        <w:rPr>
          <w:szCs w:val="24"/>
        </w:rPr>
        <w:t>ically, during the last step of</w:t>
      </w:r>
      <w:r w:rsidR="009B0272" w:rsidRPr="00C37057">
        <w:rPr>
          <w:szCs w:val="24"/>
        </w:rPr>
        <w:t xml:space="preserve"> relaxation for a branch-on-branch polymer, the confined innermost strand behaves like a linear molecule with additional localized friction</w:t>
      </w:r>
      <w:r w:rsidR="002D62DD">
        <w:rPr>
          <w:szCs w:val="24"/>
        </w:rPr>
        <w:t xml:space="preserve"> points</w:t>
      </w:r>
      <w:r w:rsidR="009B0272" w:rsidRPr="00C37057">
        <w:rPr>
          <w:szCs w:val="24"/>
        </w:rPr>
        <w:t xml:space="preserve"> from the outer, </w:t>
      </w:r>
      <w:r w:rsidR="002D62DD">
        <w:rPr>
          <w:szCs w:val="24"/>
        </w:rPr>
        <w:t xml:space="preserve">already </w:t>
      </w:r>
      <w:r w:rsidR="009B0272" w:rsidRPr="00C37057">
        <w:rPr>
          <w:szCs w:val="24"/>
        </w:rPr>
        <w:t xml:space="preserve">relaxed segments; and can </w:t>
      </w:r>
      <w:r w:rsidR="002D62DD">
        <w:rPr>
          <w:szCs w:val="24"/>
        </w:rPr>
        <w:t xml:space="preserve">reptate away in the </w:t>
      </w:r>
      <w:r w:rsidR="009B0272" w:rsidRPr="00C37057">
        <w:rPr>
          <w:szCs w:val="24"/>
        </w:rPr>
        <w:t>final relaxation</w:t>
      </w:r>
      <w:r w:rsidR="002D62DD">
        <w:rPr>
          <w:szCs w:val="24"/>
        </w:rPr>
        <w:t xml:space="preserve"> step</w:t>
      </w:r>
      <w:r w:rsidR="009B0272" w:rsidRPr="00C37057">
        <w:rPr>
          <w:szCs w:val="24"/>
        </w:rPr>
        <w:t>.</w:t>
      </w:r>
    </w:p>
    <w:p w14:paraId="53FB6346" w14:textId="64507CF7" w:rsidR="00680905" w:rsidRPr="00C37057" w:rsidRDefault="007B6FCC" w:rsidP="00C535EF">
      <w:pPr>
        <w:pStyle w:val="TAMainText"/>
        <w:spacing w:after="240"/>
        <w:ind w:firstLine="0"/>
        <w:jc w:val="left"/>
        <w:rPr>
          <w:szCs w:val="24"/>
        </w:rPr>
      </w:pPr>
      <w:r w:rsidRPr="00C37057">
        <w:rPr>
          <w:szCs w:val="24"/>
        </w:rPr>
        <w:lastRenderedPageBreak/>
        <w:t>In the melt</w:t>
      </w:r>
      <w:r w:rsidR="002D62DD">
        <w:rPr>
          <w:szCs w:val="24"/>
        </w:rPr>
        <w:t>,</w:t>
      </w:r>
      <w:r w:rsidRPr="00C37057">
        <w:rPr>
          <w:szCs w:val="24"/>
        </w:rPr>
        <w:t xml:space="preserve"> the tube constraint arises from the molecules themselves. The fast relaxing molecules (or fast relaxing segments) act like </w:t>
      </w:r>
      <w:r w:rsidR="002D62DD">
        <w:rPr>
          <w:szCs w:val="24"/>
        </w:rPr>
        <w:t xml:space="preserve">a </w:t>
      </w:r>
      <w:r w:rsidRPr="00C37057">
        <w:rPr>
          <w:szCs w:val="24"/>
        </w:rPr>
        <w:t>solvent</w:t>
      </w:r>
      <w:r w:rsidR="002D62DD">
        <w:rPr>
          <w:szCs w:val="24"/>
        </w:rPr>
        <w:t xml:space="preserve">, which </w:t>
      </w:r>
      <w:r w:rsidRPr="00C37057">
        <w:rPr>
          <w:szCs w:val="24"/>
        </w:rPr>
        <w:t>softens the tube potential (dila</w:t>
      </w:r>
      <w:r w:rsidR="007C1A70" w:rsidRPr="00C37057">
        <w:rPr>
          <w:szCs w:val="24"/>
        </w:rPr>
        <w:t>tes the tube). This dynamic dilu</w:t>
      </w:r>
      <w:r w:rsidRPr="00C37057">
        <w:rPr>
          <w:szCs w:val="24"/>
        </w:rPr>
        <w:t xml:space="preserve">tion </w:t>
      </w:r>
      <w:r w:rsidR="006461D2" w:rsidRPr="00C37057">
        <w:rPr>
          <w:szCs w:val="24"/>
        </w:rPr>
        <w:t>[</w:t>
      </w:r>
      <w:r w:rsidR="005148F5">
        <w:rPr>
          <w:szCs w:val="24"/>
        </w:rPr>
        <w:t>35</w:t>
      </w:r>
      <w:r w:rsidR="006461D2" w:rsidRPr="00C37057">
        <w:rPr>
          <w:szCs w:val="24"/>
        </w:rPr>
        <w:t xml:space="preserve">] </w:t>
      </w:r>
      <w:r w:rsidRPr="00C37057">
        <w:rPr>
          <w:szCs w:val="24"/>
        </w:rPr>
        <w:t xml:space="preserve">couples the relaxation of </w:t>
      </w:r>
      <w:r w:rsidR="002D62DD">
        <w:rPr>
          <w:szCs w:val="24"/>
        </w:rPr>
        <w:t xml:space="preserve">the different molecules in </w:t>
      </w:r>
      <w:r w:rsidRPr="00C37057">
        <w:rPr>
          <w:szCs w:val="24"/>
        </w:rPr>
        <w:t xml:space="preserve">polydisperse (either in molar mass, or in architecture, or in both) </w:t>
      </w:r>
      <w:r w:rsidR="002D62DD">
        <w:rPr>
          <w:szCs w:val="24"/>
        </w:rPr>
        <w:t xml:space="preserve">polymer </w:t>
      </w:r>
      <w:r w:rsidRPr="00C37057">
        <w:rPr>
          <w:szCs w:val="24"/>
        </w:rPr>
        <w:t xml:space="preserve">melts: </w:t>
      </w:r>
      <w:r w:rsidR="002D62DD">
        <w:rPr>
          <w:szCs w:val="24"/>
        </w:rPr>
        <w:t xml:space="preserve">the </w:t>
      </w:r>
      <w:r w:rsidRPr="00C37057">
        <w:rPr>
          <w:szCs w:val="24"/>
        </w:rPr>
        <w:t xml:space="preserve">relaxation of a certain molecule </w:t>
      </w:r>
      <w:r w:rsidR="002D62DD">
        <w:rPr>
          <w:szCs w:val="24"/>
        </w:rPr>
        <w:t>is coupled to</w:t>
      </w:r>
      <w:r w:rsidRPr="00C37057">
        <w:rPr>
          <w:szCs w:val="24"/>
        </w:rPr>
        <w:t xml:space="preserve"> the relaxation of all other molecules. For randomly branched industrial resins, computational rheology </w:t>
      </w:r>
      <w:r w:rsidR="006461D2" w:rsidRPr="00C37057">
        <w:rPr>
          <w:szCs w:val="24"/>
        </w:rPr>
        <w:t>[</w:t>
      </w:r>
      <w:r w:rsidR="00AF6630">
        <w:rPr>
          <w:szCs w:val="24"/>
        </w:rPr>
        <w:t>36</w:t>
      </w:r>
      <w:r w:rsidR="007415B9">
        <w:rPr>
          <w:szCs w:val="24"/>
        </w:rPr>
        <w:t xml:space="preserve">, </w:t>
      </w:r>
      <w:r w:rsidR="005148F5">
        <w:rPr>
          <w:szCs w:val="24"/>
        </w:rPr>
        <w:t>29</w:t>
      </w:r>
      <w:r w:rsidR="007415B9">
        <w:rPr>
          <w:szCs w:val="24"/>
        </w:rPr>
        <w:t xml:space="preserve">, </w:t>
      </w:r>
      <w:r w:rsidR="005148F5">
        <w:rPr>
          <w:szCs w:val="24"/>
        </w:rPr>
        <w:t>30</w:t>
      </w:r>
      <w:r w:rsidR="007415B9">
        <w:rPr>
          <w:szCs w:val="24"/>
        </w:rPr>
        <w:t xml:space="preserve">, </w:t>
      </w:r>
      <w:r w:rsidR="00AF6630">
        <w:rPr>
          <w:szCs w:val="24"/>
        </w:rPr>
        <w:t>37</w:t>
      </w:r>
      <w:r w:rsidR="007C1A70" w:rsidRPr="00C37057">
        <w:rPr>
          <w:szCs w:val="24"/>
        </w:rPr>
        <w:t xml:space="preserve">] </w:t>
      </w:r>
      <w:r w:rsidR="006461D2" w:rsidRPr="00C37057">
        <w:rPr>
          <w:szCs w:val="24"/>
        </w:rPr>
        <w:t xml:space="preserve">provides an efficient way </w:t>
      </w:r>
      <w:r w:rsidR="002D62DD">
        <w:rPr>
          <w:szCs w:val="24"/>
        </w:rPr>
        <w:t>to track</w:t>
      </w:r>
      <w:r w:rsidRPr="00C37057">
        <w:rPr>
          <w:szCs w:val="24"/>
        </w:rPr>
        <w:t xml:space="preserve"> the relaxation of molecules with </w:t>
      </w:r>
      <w:r w:rsidR="008C6582">
        <w:rPr>
          <w:szCs w:val="24"/>
        </w:rPr>
        <w:t>topological</w:t>
      </w:r>
      <w:r w:rsidRPr="00C37057">
        <w:rPr>
          <w:szCs w:val="24"/>
        </w:rPr>
        <w:t xml:space="preserve"> complexity. </w:t>
      </w:r>
    </w:p>
    <w:p w14:paraId="6E1C6246" w14:textId="2A11DB19" w:rsidR="00680905" w:rsidRPr="00C37057" w:rsidRDefault="007B6FCC" w:rsidP="00C535EF">
      <w:pPr>
        <w:pStyle w:val="TAMainText"/>
        <w:spacing w:after="240"/>
        <w:ind w:firstLine="0"/>
        <w:jc w:val="left"/>
        <w:rPr>
          <w:szCs w:val="24"/>
        </w:rPr>
      </w:pPr>
      <w:r w:rsidRPr="00C37057">
        <w:rPr>
          <w:szCs w:val="24"/>
        </w:rPr>
        <w:t xml:space="preserve">To calculate the linear viscoelastic response, </w:t>
      </w:r>
      <w:r w:rsidR="003E0A16" w:rsidRPr="00C37057">
        <w:rPr>
          <w:szCs w:val="24"/>
        </w:rPr>
        <w:t>we start</w:t>
      </w:r>
      <w:r w:rsidRPr="00C37057">
        <w:rPr>
          <w:szCs w:val="24"/>
        </w:rPr>
        <w:t xml:space="preserve"> with </w:t>
      </w:r>
      <w:r w:rsidR="007C2A11" w:rsidRPr="00C37057">
        <w:rPr>
          <w:szCs w:val="24"/>
        </w:rPr>
        <w:t xml:space="preserve">a </w:t>
      </w:r>
      <w:r w:rsidRPr="00C37057">
        <w:rPr>
          <w:szCs w:val="24"/>
        </w:rPr>
        <w:t xml:space="preserve">numerical representation of </w:t>
      </w:r>
      <w:r w:rsidR="002D62DD">
        <w:rPr>
          <w:szCs w:val="24"/>
        </w:rPr>
        <w:t xml:space="preserve">the </w:t>
      </w:r>
      <w:r w:rsidRPr="00C37057">
        <w:rPr>
          <w:szCs w:val="24"/>
        </w:rPr>
        <w:t xml:space="preserve">“molecules” retaining the strand molar mass and </w:t>
      </w:r>
      <w:r w:rsidR="008937B6" w:rsidRPr="00C37057">
        <w:rPr>
          <w:szCs w:val="24"/>
        </w:rPr>
        <w:t xml:space="preserve">the </w:t>
      </w:r>
      <w:r w:rsidRPr="00C37057">
        <w:rPr>
          <w:szCs w:val="24"/>
        </w:rPr>
        <w:t xml:space="preserve">branching topology information. The ensemble of molecules needs to be large enough to capture the complexity of the resin of interest. </w:t>
      </w:r>
      <w:r w:rsidR="00EC5A2F" w:rsidRPr="00C37057">
        <w:rPr>
          <w:szCs w:val="24"/>
        </w:rPr>
        <w:t xml:space="preserve">The algorithm follows </w:t>
      </w:r>
      <w:r w:rsidR="002D62DD">
        <w:rPr>
          <w:szCs w:val="24"/>
        </w:rPr>
        <w:t>the relaxation in discrete time steps</w:t>
      </w:r>
      <w:r w:rsidR="00EC5A2F" w:rsidRPr="00C37057">
        <w:rPr>
          <w:szCs w:val="24"/>
        </w:rPr>
        <w:t xml:space="preserve"> after an </w:t>
      </w:r>
      <w:r w:rsidR="002D62DD">
        <w:rPr>
          <w:szCs w:val="24"/>
        </w:rPr>
        <w:t>imposed</w:t>
      </w:r>
      <w:r w:rsidR="00EC5A2F" w:rsidRPr="00C37057">
        <w:rPr>
          <w:szCs w:val="24"/>
        </w:rPr>
        <w:t xml:space="preserve"> small step strain</w:t>
      </w:r>
      <w:r w:rsidR="002D62DD">
        <w:rPr>
          <w:szCs w:val="24"/>
        </w:rPr>
        <w:t xml:space="preserve"> deformation</w:t>
      </w:r>
      <w:r w:rsidR="00EC5A2F" w:rsidRPr="00C37057">
        <w:rPr>
          <w:szCs w:val="24"/>
        </w:rPr>
        <w:t>.</w:t>
      </w:r>
      <w:r w:rsidR="000167A3" w:rsidRPr="00C37057">
        <w:rPr>
          <w:szCs w:val="24"/>
        </w:rPr>
        <w:t xml:space="preserve"> At</w:t>
      </w:r>
      <w:r w:rsidR="00EC5A2F" w:rsidRPr="00C37057">
        <w:rPr>
          <w:szCs w:val="24"/>
        </w:rPr>
        <w:t xml:space="preserve"> each time step, </w:t>
      </w:r>
      <w:r w:rsidR="002D62DD">
        <w:rPr>
          <w:szCs w:val="24"/>
        </w:rPr>
        <w:t xml:space="preserve">the </w:t>
      </w:r>
      <w:r w:rsidR="007C2A11" w:rsidRPr="00C37057">
        <w:rPr>
          <w:szCs w:val="24"/>
        </w:rPr>
        <w:t xml:space="preserve">tube theory predictions are </w:t>
      </w:r>
      <w:r w:rsidR="00F50CDC" w:rsidRPr="00C37057">
        <w:rPr>
          <w:szCs w:val="24"/>
        </w:rPr>
        <w:t xml:space="preserve">numerically </w:t>
      </w:r>
      <w:r w:rsidR="007C2A11" w:rsidRPr="00C37057">
        <w:rPr>
          <w:szCs w:val="24"/>
        </w:rPr>
        <w:t xml:space="preserve">solved to determine which parts of the molecules </w:t>
      </w:r>
      <w:r w:rsidR="002D62DD">
        <w:rPr>
          <w:szCs w:val="24"/>
        </w:rPr>
        <w:t>have already relaxed</w:t>
      </w:r>
      <w:r w:rsidR="00085367" w:rsidRPr="00C37057">
        <w:rPr>
          <w:szCs w:val="24"/>
        </w:rPr>
        <w:t>,</w:t>
      </w:r>
      <w:r w:rsidR="007C2A11" w:rsidRPr="00C37057">
        <w:rPr>
          <w:szCs w:val="24"/>
        </w:rPr>
        <w:t xml:space="preserve"> consistent with the current tube diameter</w:t>
      </w:r>
      <w:r w:rsidR="00085367" w:rsidRPr="00C37057">
        <w:rPr>
          <w:szCs w:val="24"/>
        </w:rPr>
        <w:t>. The</w:t>
      </w:r>
      <w:r w:rsidR="007C2A11" w:rsidRPr="00C37057">
        <w:rPr>
          <w:szCs w:val="24"/>
        </w:rPr>
        <w:t xml:space="preserve"> new tube diameter is calculated fro</w:t>
      </w:r>
      <w:r w:rsidR="002D62DD">
        <w:rPr>
          <w:szCs w:val="24"/>
        </w:rPr>
        <w:t>m the surviving weight fraction</w:t>
      </w:r>
      <w:r w:rsidR="007C2A11" w:rsidRPr="00C37057">
        <w:rPr>
          <w:szCs w:val="24"/>
        </w:rPr>
        <w:t xml:space="preserve"> of </w:t>
      </w:r>
      <w:r w:rsidR="002D62DD">
        <w:rPr>
          <w:szCs w:val="24"/>
        </w:rPr>
        <w:t>unrelaxed</w:t>
      </w:r>
      <w:r w:rsidR="007C2A11" w:rsidRPr="00C37057">
        <w:rPr>
          <w:szCs w:val="24"/>
        </w:rPr>
        <w:t xml:space="preserve"> </w:t>
      </w:r>
      <w:r w:rsidR="006461D2" w:rsidRPr="00C37057">
        <w:rPr>
          <w:szCs w:val="24"/>
        </w:rPr>
        <w:t>molecules</w:t>
      </w:r>
      <w:r w:rsidR="007C2A11" w:rsidRPr="00C37057">
        <w:rPr>
          <w:szCs w:val="24"/>
        </w:rPr>
        <w:t xml:space="preserve">. The time dependence of the fraction of molecules carrying stress and the tube diameter is used to compute </w:t>
      </w:r>
      <w:r w:rsidR="007C2A11" w:rsidRPr="000E5595">
        <w:rPr>
          <w:szCs w:val="24"/>
        </w:rPr>
        <w:t>the viscoelastic moduli.</w:t>
      </w:r>
    </w:p>
    <w:p w14:paraId="199E89DD" w14:textId="37A83B5C" w:rsidR="007B6FCC" w:rsidRPr="00C37057" w:rsidRDefault="007C2A11" w:rsidP="00C535EF">
      <w:pPr>
        <w:pStyle w:val="TAMainText"/>
        <w:spacing w:after="240"/>
        <w:ind w:firstLine="0"/>
        <w:jc w:val="left"/>
        <w:rPr>
          <w:szCs w:val="24"/>
        </w:rPr>
      </w:pPr>
      <w:r w:rsidRPr="00C37057">
        <w:rPr>
          <w:szCs w:val="24"/>
        </w:rPr>
        <w:t xml:space="preserve">The </w:t>
      </w:r>
      <w:r w:rsidR="006461D2" w:rsidRPr="00C37057">
        <w:rPr>
          <w:szCs w:val="24"/>
        </w:rPr>
        <w:t>algorithm for</w:t>
      </w:r>
      <w:r w:rsidRPr="00C37057">
        <w:rPr>
          <w:szCs w:val="24"/>
        </w:rPr>
        <w:t xml:space="preserve"> calculating </w:t>
      </w:r>
      <w:r w:rsidR="006461D2" w:rsidRPr="00C37057">
        <w:rPr>
          <w:szCs w:val="24"/>
        </w:rPr>
        <w:t xml:space="preserve">the </w:t>
      </w:r>
      <w:r w:rsidR="002D62DD">
        <w:rPr>
          <w:szCs w:val="24"/>
        </w:rPr>
        <w:t>linear rheology also assigns</w:t>
      </w:r>
      <w:r w:rsidR="00F50CDC" w:rsidRPr="00C37057">
        <w:rPr>
          <w:szCs w:val="24"/>
        </w:rPr>
        <w:t xml:space="preserve"> </w:t>
      </w:r>
      <w:r w:rsidR="002D62DD">
        <w:rPr>
          <w:szCs w:val="24"/>
        </w:rPr>
        <w:t>orientational and</w:t>
      </w:r>
      <w:r w:rsidR="00F50CDC" w:rsidRPr="00C37057">
        <w:rPr>
          <w:szCs w:val="24"/>
        </w:rPr>
        <w:t xml:space="preserve"> </w:t>
      </w:r>
      <w:r w:rsidRPr="00C37057">
        <w:rPr>
          <w:szCs w:val="24"/>
        </w:rPr>
        <w:t>stretch relaxation times (taken to be an effective Rouse time) to individual segments</w:t>
      </w:r>
      <w:r w:rsidR="00F50CDC" w:rsidRPr="00C37057">
        <w:rPr>
          <w:szCs w:val="24"/>
        </w:rPr>
        <w:t xml:space="preserve"> forming a particular molecule</w:t>
      </w:r>
      <w:r w:rsidRPr="00C37057">
        <w:rPr>
          <w:szCs w:val="24"/>
        </w:rPr>
        <w:t>. Th</w:t>
      </w:r>
      <w:r w:rsidR="00085367" w:rsidRPr="00C37057">
        <w:rPr>
          <w:szCs w:val="24"/>
        </w:rPr>
        <w:t xml:space="preserve">e ensemble of molecules is </w:t>
      </w:r>
      <w:r w:rsidRPr="00C37057">
        <w:rPr>
          <w:szCs w:val="24"/>
        </w:rPr>
        <w:t xml:space="preserve">mapped to a set of pompom modes </w:t>
      </w:r>
      <w:r w:rsidR="006461D2" w:rsidRPr="00C37057">
        <w:rPr>
          <w:szCs w:val="24"/>
        </w:rPr>
        <w:t>[</w:t>
      </w:r>
      <w:r w:rsidR="00AF6630">
        <w:rPr>
          <w:szCs w:val="24"/>
        </w:rPr>
        <w:t>38</w:t>
      </w:r>
      <w:r w:rsidR="007C1A70" w:rsidRPr="00C37057">
        <w:rPr>
          <w:szCs w:val="24"/>
        </w:rPr>
        <w:t xml:space="preserve">] </w:t>
      </w:r>
      <w:r w:rsidRPr="000E5595">
        <w:rPr>
          <w:szCs w:val="24"/>
        </w:rPr>
        <w:t xml:space="preserve">with </w:t>
      </w:r>
      <w:r w:rsidR="00F50CDC" w:rsidRPr="000E5595">
        <w:rPr>
          <w:szCs w:val="24"/>
        </w:rPr>
        <w:t xml:space="preserve">these </w:t>
      </w:r>
      <w:r w:rsidRPr="000E5595">
        <w:rPr>
          <w:szCs w:val="24"/>
        </w:rPr>
        <w:t>known relaxation times and priorities (maximum</w:t>
      </w:r>
      <w:r w:rsidR="0030300E" w:rsidRPr="000E5595">
        <w:rPr>
          <w:szCs w:val="24"/>
        </w:rPr>
        <w:t xml:space="preserve"> tension that the backbone of an equivalent</w:t>
      </w:r>
      <w:r w:rsidR="0030300E" w:rsidRPr="00C37057">
        <w:rPr>
          <w:szCs w:val="24"/>
        </w:rPr>
        <w:t xml:space="preserve"> </w:t>
      </w:r>
      <w:r w:rsidRPr="00C37057">
        <w:rPr>
          <w:szCs w:val="24"/>
        </w:rPr>
        <w:t xml:space="preserve">pompom molecule can </w:t>
      </w:r>
      <w:r w:rsidR="0030300E" w:rsidRPr="00C37057">
        <w:rPr>
          <w:szCs w:val="24"/>
        </w:rPr>
        <w:t>sustain</w:t>
      </w:r>
      <w:r w:rsidRPr="00C37057">
        <w:rPr>
          <w:szCs w:val="24"/>
        </w:rPr>
        <w:t xml:space="preserve"> in </w:t>
      </w:r>
      <w:r w:rsidR="002D62DD">
        <w:rPr>
          <w:szCs w:val="24"/>
        </w:rPr>
        <w:t xml:space="preserve">an </w:t>
      </w:r>
      <w:r w:rsidRPr="00C37057">
        <w:rPr>
          <w:szCs w:val="24"/>
        </w:rPr>
        <w:t>extensional flow)</w:t>
      </w:r>
      <w:r w:rsidR="00085367" w:rsidRPr="00C37057">
        <w:rPr>
          <w:szCs w:val="24"/>
        </w:rPr>
        <w:t xml:space="preserve"> calculated based on the molecular topology</w:t>
      </w:r>
      <w:r w:rsidR="007415B9">
        <w:rPr>
          <w:szCs w:val="24"/>
        </w:rPr>
        <w:t xml:space="preserve"> [</w:t>
      </w:r>
      <w:r w:rsidR="005148F5">
        <w:rPr>
          <w:szCs w:val="24"/>
        </w:rPr>
        <w:t>30</w:t>
      </w:r>
      <w:r w:rsidR="000E5595">
        <w:rPr>
          <w:szCs w:val="24"/>
        </w:rPr>
        <w:t>]</w:t>
      </w:r>
      <w:r w:rsidRPr="00C37057">
        <w:rPr>
          <w:szCs w:val="24"/>
        </w:rPr>
        <w:t xml:space="preserve">. </w:t>
      </w:r>
      <w:r w:rsidR="00E924CA" w:rsidRPr="00C37057">
        <w:rPr>
          <w:szCs w:val="24"/>
        </w:rPr>
        <w:t xml:space="preserve">Because of </w:t>
      </w:r>
      <w:r w:rsidR="00F50CDC" w:rsidRPr="00C37057">
        <w:rPr>
          <w:szCs w:val="24"/>
        </w:rPr>
        <w:t xml:space="preserve">the </w:t>
      </w:r>
      <w:r w:rsidR="00E924CA" w:rsidRPr="00C37057">
        <w:rPr>
          <w:szCs w:val="24"/>
        </w:rPr>
        <w:t>tube dilation, the priorities depend on the flow rate</w:t>
      </w:r>
      <w:r w:rsidR="00F50CDC" w:rsidRPr="00C37057">
        <w:rPr>
          <w:szCs w:val="24"/>
        </w:rPr>
        <w:t xml:space="preserve"> </w:t>
      </w:r>
      <w:r w:rsidR="006461D2" w:rsidRPr="00C37057">
        <w:rPr>
          <w:szCs w:val="24"/>
        </w:rPr>
        <w:t>[</w:t>
      </w:r>
      <w:r w:rsidR="00EF0966">
        <w:rPr>
          <w:szCs w:val="24"/>
        </w:rPr>
        <w:t>3</w:t>
      </w:r>
      <w:r w:rsidR="006461D2" w:rsidRPr="00C37057">
        <w:rPr>
          <w:szCs w:val="24"/>
        </w:rPr>
        <w:t xml:space="preserve">, </w:t>
      </w:r>
      <w:r w:rsidR="005148F5">
        <w:rPr>
          <w:szCs w:val="24"/>
        </w:rPr>
        <w:t>30</w:t>
      </w:r>
      <w:r w:rsidR="007C1A70" w:rsidRPr="00C37057">
        <w:rPr>
          <w:szCs w:val="24"/>
        </w:rPr>
        <w:t>]</w:t>
      </w:r>
      <w:r w:rsidR="00E924CA" w:rsidRPr="00C37057">
        <w:rPr>
          <w:szCs w:val="24"/>
        </w:rPr>
        <w:t xml:space="preserve">. </w:t>
      </w:r>
      <w:r w:rsidRPr="00C37057">
        <w:rPr>
          <w:szCs w:val="24"/>
        </w:rPr>
        <w:t xml:space="preserve">The pompom </w:t>
      </w:r>
      <w:r w:rsidRPr="00C37057">
        <w:rPr>
          <w:szCs w:val="24"/>
        </w:rPr>
        <w:lastRenderedPageBreak/>
        <w:t xml:space="preserve">constitutive model is numerically solved to calculate the </w:t>
      </w:r>
      <w:r w:rsidR="006461D2" w:rsidRPr="00C37057">
        <w:rPr>
          <w:szCs w:val="24"/>
        </w:rPr>
        <w:t xml:space="preserve">transient </w:t>
      </w:r>
      <w:r w:rsidR="002D62DD">
        <w:rPr>
          <w:szCs w:val="24"/>
        </w:rPr>
        <w:t xml:space="preserve">rheological </w:t>
      </w:r>
      <w:r w:rsidRPr="00C37057">
        <w:rPr>
          <w:szCs w:val="24"/>
        </w:rPr>
        <w:t xml:space="preserve">response in uniaxial </w:t>
      </w:r>
      <w:r w:rsidR="00E924CA" w:rsidRPr="00C37057">
        <w:rPr>
          <w:szCs w:val="24"/>
        </w:rPr>
        <w:t xml:space="preserve">extensional </w:t>
      </w:r>
      <w:r w:rsidRPr="00C37057">
        <w:rPr>
          <w:szCs w:val="24"/>
        </w:rPr>
        <w:t xml:space="preserve">flow. </w:t>
      </w:r>
    </w:p>
    <w:p w14:paraId="51F2FC35" w14:textId="77777777" w:rsidR="00680905" w:rsidRPr="00C37057" w:rsidRDefault="00680905" w:rsidP="00C535EF">
      <w:pPr>
        <w:pStyle w:val="TAMainText"/>
        <w:spacing w:after="240"/>
        <w:ind w:firstLine="0"/>
        <w:jc w:val="left"/>
        <w:rPr>
          <w:szCs w:val="24"/>
        </w:rPr>
      </w:pPr>
    </w:p>
    <w:p w14:paraId="71C262EE" w14:textId="12F2C855" w:rsidR="00680905" w:rsidRPr="00C23AFD" w:rsidRDefault="0030300E" w:rsidP="00C535EF">
      <w:pPr>
        <w:pStyle w:val="TAMainText"/>
        <w:spacing w:after="240"/>
        <w:ind w:firstLine="0"/>
        <w:jc w:val="left"/>
        <w:rPr>
          <w:highlight w:val="red"/>
        </w:rPr>
      </w:pPr>
      <w:r w:rsidRPr="00C37057">
        <w:rPr>
          <w:szCs w:val="24"/>
        </w:rPr>
        <w:t xml:space="preserve">The rheology model involves two chemistry dependent parameters: the entanglement molar mass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e</m:t>
            </m:r>
          </m:sub>
        </m:sSub>
      </m:oMath>
      <w:r w:rsidRPr="00C37057">
        <w:rPr>
          <w:szCs w:val="24"/>
        </w:rPr>
        <w:t xml:space="preserve">, and the entanglement time </w:t>
      </w:r>
      <m:oMath>
        <m:sSub>
          <m:sSubPr>
            <m:ctrlPr>
              <w:rPr>
                <w:rFonts w:ascii="Cambria Math" w:hAnsi="Cambria Math"/>
                <w:i/>
                <w:szCs w:val="24"/>
              </w:rPr>
            </m:ctrlPr>
          </m:sSubPr>
          <m:e>
            <m:r>
              <w:rPr>
                <w:rFonts w:ascii="Cambria Math" w:hAnsi="Cambria Math"/>
                <w:szCs w:val="24"/>
              </w:rPr>
              <m:t>τ</m:t>
            </m:r>
          </m:e>
          <m:sub>
            <m:r>
              <w:rPr>
                <w:rFonts w:ascii="Cambria Math" w:hAnsi="Cambria Math"/>
                <w:szCs w:val="24"/>
              </w:rPr>
              <m:t>e</m:t>
            </m:r>
          </m:sub>
        </m:sSub>
      </m:oMath>
      <w:r w:rsidRPr="00C37057">
        <w:rPr>
          <w:szCs w:val="24"/>
        </w:rPr>
        <w:t xml:space="preserve">. The entanglement molar mass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e</m:t>
            </m:r>
          </m:sub>
        </m:sSub>
      </m:oMath>
      <w:r w:rsidRPr="00C37057">
        <w:rPr>
          <w:szCs w:val="24"/>
        </w:rPr>
        <w:t xml:space="preserve"> is related to the plateau modulus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0</m:t>
            </m:r>
          </m:sub>
        </m:sSub>
      </m:oMath>
      <w:r w:rsidRPr="00C37057">
        <w:rPr>
          <w:szCs w:val="24"/>
        </w:rPr>
        <w:t xml:space="preserve"> via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0</m:t>
            </m:r>
          </m:sub>
        </m:sSub>
        <m:r>
          <w:rPr>
            <w:rFonts w:ascii="Cambria Math" w:hAnsi="Cambria Math"/>
            <w:szCs w:val="24"/>
          </w:rPr>
          <m:t>=</m:t>
        </m:r>
        <m:f>
          <m:fPr>
            <m:ctrlPr>
              <w:rPr>
                <w:rFonts w:ascii="Cambria Math" w:hAnsi="Cambria Math"/>
                <w:i/>
                <w:szCs w:val="24"/>
              </w:rPr>
            </m:ctrlPr>
          </m:fPr>
          <m:num>
            <m:r>
              <w:rPr>
                <w:rFonts w:ascii="Cambria Math" w:hAnsi="Cambria Math"/>
                <w:szCs w:val="24"/>
              </w:rPr>
              <m:t>4</m:t>
            </m:r>
          </m:num>
          <m:den>
            <m:r>
              <w:rPr>
                <w:rFonts w:ascii="Cambria Math" w:hAnsi="Cambria Math"/>
                <w:szCs w:val="24"/>
              </w:rPr>
              <m:t>5</m:t>
            </m:r>
          </m:den>
        </m:f>
        <m:f>
          <m:fPr>
            <m:ctrlPr>
              <w:rPr>
                <w:rFonts w:ascii="Cambria Math" w:hAnsi="Cambria Math"/>
                <w:i/>
                <w:szCs w:val="24"/>
              </w:rPr>
            </m:ctrlPr>
          </m:fPr>
          <m:num>
            <m:r>
              <w:rPr>
                <w:rFonts w:ascii="Cambria Math" w:hAnsi="Cambria Math"/>
                <w:szCs w:val="24"/>
              </w:rPr>
              <m:t>ρRT</m:t>
            </m:r>
          </m:num>
          <m:den>
            <m:sSub>
              <m:sSubPr>
                <m:ctrlPr>
                  <w:rPr>
                    <w:rFonts w:ascii="Cambria Math" w:hAnsi="Cambria Math"/>
                    <w:i/>
                    <w:szCs w:val="24"/>
                  </w:rPr>
                </m:ctrlPr>
              </m:sSubPr>
              <m:e>
                <m:r>
                  <w:rPr>
                    <w:rFonts w:ascii="Cambria Math" w:hAnsi="Cambria Math"/>
                    <w:szCs w:val="24"/>
                  </w:rPr>
                  <m:t>M</m:t>
                </m:r>
              </m:e>
              <m:sub>
                <m:r>
                  <w:rPr>
                    <w:rFonts w:ascii="Cambria Math" w:hAnsi="Cambria Math"/>
                    <w:szCs w:val="24"/>
                  </w:rPr>
                  <m:t>e</m:t>
                </m:r>
              </m:sub>
            </m:sSub>
          </m:den>
        </m:f>
      </m:oMath>
      <w:r w:rsidRPr="00C37057">
        <w:rPr>
          <w:szCs w:val="24"/>
        </w:rPr>
        <w:t xml:space="preserve">. Here, </w:t>
      </w:r>
      <w:r w:rsidRPr="00C37057">
        <w:rPr>
          <w:rFonts w:ascii="Cambria Math" w:hAnsi="Cambria Math" w:cs="Times"/>
          <w:i/>
          <w:szCs w:val="24"/>
        </w:rPr>
        <w:t>ρ</w:t>
      </w:r>
      <w:r w:rsidRPr="00C37057">
        <w:rPr>
          <w:szCs w:val="24"/>
        </w:rPr>
        <w:t xml:space="preserve"> is the mass density of the polymer, </w:t>
      </w:r>
      <w:r w:rsidRPr="00C37057">
        <w:rPr>
          <w:rFonts w:ascii="Cambria Math" w:hAnsi="Cambria Math"/>
          <w:i/>
          <w:szCs w:val="24"/>
        </w:rPr>
        <w:t>R</w:t>
      </w:r>
      <w:r w:rsidRPr="00C37057">
        <w:rPr>
          <w:szCs w:val="24"/>
        </w:rPr>
        <w:t xml:space="preserve"> is the universal gas constant and </w:t>
      </w:r>
      <w:r w:rsidRPr="00C37057">
        <w:rPr>
          <w:rFonts w:ascii="Cambria Math" w:hAnsi="Cambria Math"/>
          <w:i/>
          <w:szCs w:val="24"/>
        </w:rPr>
        <w:t>T</w:t>
      </w:r>
      <w:r w:rsidRPr="00C37057">
        <w:rPr>
          <w:szCs w:val="24"/>
        </w:rPr>
        <w:t xml:space="preserve"> is the absolute temperature. We used </w:t>
      </w:r>
      <m:oMath>
        <m:r>
          <w:rPr>
            <w:rFonts w:ascii="Cambria Math" w:hAnsi="Cambria Math"/>
            <w:szCs w:val="24"/>
          </w:rPr>
          <m:t>ρ=0.76</m:t>
        </m:r>
      </m:oMath>
      <w:r w:rsidRPr="00C37057">
        <w:rPr>
          <w:szCs w:val="24"/>
        </w:rPr>
        <w:t xml:space="preserve"> g/cc at </w:t>
      </w:r>
      <m:oMath>
        <m:r>
          <w:rPr>
            <w:rFonts w:ascii="Cambria Math" w:hAnsi="Cambria Math"/>
            <w:szCs w:val="24"/>
          </w:rPr>
          <m:t>190℃</m:t>
        </m:r>
      </m:oMath>
      <w:r w:rsidRPr="00C37057">
        <w:rPr>
          <w:szCs w:val="24"/>
        </w:rPr>
        <w:t xml:space="preserve"> and 0.784 g/cc at </w:t>
      </w:r>
      <m:oMath>
        <m:r>
          <w:rPr>
            <w:rFonts w:ascii="Cambria Math" w:hAnsi="Cambria Math"/>
            <w:szCs w:val="24"/>
          </w:rPr>
          <m:t>150℃</m:t>
        </m:r>
      </m:oMath>
      <w:r w:rsidRPr="00C37057">
        <w:rPr>
          <w:szCs w:val="24"/>
        </w:rPr>
        <w:t xml:space="preserve">. Experiments suggest that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e</m:t>
            </m:r>
          </m:sub>
        </m:sSub>
      </m:oMath>
      <w:r w:rsidRPr="00C37057">
        <w:rPr>
          <w:szCs w:val="24"/>
        </w:rPr>
        <w:t xml:space="preserve"> for copolymers of ethylene and </w:t>
      </w:r>
      <w:r w:rsidRPr="00C37057">
        <w:rPr>
          <w:rFonts w:cs="Times"/>
          <w:szCs w:val="24"/>
        </w:rPr>
        <w:t>α</w:t>
      </w:r>
      <w:r w:rsidRPr="00C37057">
        <w:rPr>
          <w:szCs w:val="24"/>
        </w:rPr>
        <w:t xml:space="preserve">-olefins vary systematically with the effective monomer molar mass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6461D2" w:rsidRPr="00C37057">
        <w:t xml:space="preserve"> [</w:t>
      </w:r>
      <w:r w:rsidR="003E062A">
        <w:t>39</w:t>
      </w:r>
      <w:r w:rsidR="008E4456" w:rsidRPr="00C37057">
        <w:t>].</w:t>
      </w:r>
      <w:r w:rsidRPr="00C37057">
        <w:t xml:space="preserve"> For the comonomer content</w:t>
      </w:r>
      <w:r w:rsidR="001D5EF7" w:rsidRPr="00C37057">
        <w:t xml:space="preserve"> in our samples, the suggested relation is </w:t>
      </w:r>
      <m:oMath>
        <m:sSub>
          <m:sSubPr>
            <m:ctrlPr>
              <w:rPr>
                <w:rFonts w:ascii="Cambria Math" w:hAnsi="Cambria Math"/>
                <w:i/>
              </w:rPr>
            </m:ctrlPr>
          </m:sSubPr>
          <m:e>
            <m:r>
              <w:rPr>
                <w:rFonts w:ascii="Cambria Math" w:hAnsi="Cambria Math"/>
              </w:rPr>
              <m:t>M</m:t>
            </m:r>
          </m:e>
          <m:sub>
            <m:r>
              <w:rPr>
                <w:rFonts w:ascii="Cambria Math" w:hAnsi="Cambria Math"/>
              </w:rPr>
              <m:t>e</m:t>
            </m:r>
          </m:sub>
        </m:sSub>
        <m:r>
          <w:rPr>
            <w:rFonts w:ascii="Cambria Math" w:hAnsi="Cambria Math"/>
          </w:rPr>
          <m:t>=1120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num>
                  <m:den>
                    <m:r>
                      <w:rPr>
                        <w:rFonts w:ascii="Cambria Math" w:hAnsi="Cambria Math"/>
                      </w:rPr>
                      <m:t>28</m:t>
                    </m:r>
                  </m:den>
                </m:f>
              </m:e>
            </m:d>
          </m:e>
          <m:sup>
            <m:r>
              <w:rPr>
                <w:rFonts w:ascii="Cambria Math" w:hAnsi="Cambria Math"/>
              </w:rPr>
              <m:t>3.49</m:t>
            </m:r>
          </m:sup>
        </m:sSup>
      </m:oMath>
      <w:r w:rsidR="001D5EF7" w:rsidRPr="00C37057">
        <w:t xml:space="preserve">g/mol. Here we have used the </w:t>
      </w:r>
      <w:r w:rsidR="002D62DD">
        <w:t xml:space="preserve">value of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e</m:t>
            </m:r>
          </m:sub>
        </m:sSub>
      </m:oMath>
      <w:r w:rsidR="001D5EF7" w:rsidRPr="00C37057">
        <w:rPr>
          <w:szCs w:val="24"/>
        </w:rPr>
        <w:t xml:space="preserve"> for ethylene homopolymers as 1120 g/mol</w:t>
      </w:r>
      <w:r w:rsidR="006461D2" w:rsidRPr="00C37057">
        <w:rPr>
          <w:szCs w:val="24"/>
        </w:rPr>
        <w:t xml:space="preserve"> [</w:t>
      </w:r>
      <w:r w:rsidR="005148F5">
        <w:rPr>
          <w:szCs w:val="24"/>
        </w:rPr>
        <w:t>29</w:t>
      </w:r>
      <w:r w:rsidR="008E4456" w:rsidRPr="00C37057">
        <w:rPr>
          <w:szCs w:val="24"/>
        </w:rPr>
        <w:t>]</w:t>
      </w:r>
      <w:r w:rsidR="001D5EF7" w:rsidRPr="00C37057">
        <w:rPr>
          <w:szCs w:val="24"/>
        </w:rPr>
        <w:t xml:space="preserve">. The entanglement time </w:t>
      </w:r>
      <m:oMath>
        <m:sSub>
          <m:sSubPr>
            <m:ctrlPr>
              <w:rPr>
                <w:rFonts w:ascii="Cambria Math" w:hAnsi="Cambria Math"/>
                <w:i/>
              </w:rPr>
            </m:ctrlPr>
          </m:sSubPr>
          <m:e>
            <m:r>
              <w:rPr>
                <w:rFonts w:ascii="Cambria Math" w:hAnsi="Cambria Math"/>
              </w:rPr>
              <m:t>τ</m:t>
            </m:r>
          </m:e>
          <m:sub>
            <m:r>
              <w:rPr>
                <w:rFonts w:ascii="Cambria Math" w:hAnsi="Cambria Math"/>
              </w:rPr>
              <m:t>e</m:t>
            </m:r>
          </m:sub>
        </m:sSub>
      </m:oMath>
      <w:r w:rsidR="00F8200F">
        <w:t xml:space="preserve"> </w:t>
      </w:r>
      <w:r w:rsidR="008C6582" w:rsidRPr="00F8200F">
        <w:t>varies</w:t>
      </w:r>
      <w:r w:rsidR="001D5EF7" w:rsidRPr="00F8200F">
        <w:t xml:space="preserve"> sensitively with</w:t>
      </w:r>
      <w:r w:rsidR="001D5EF7" w:rsidRPr="00C37057">
        <w:t xml:space="preserve"> comonomer content</w:t>
      </w:r>
      <w:r w:rsidR="0095779E" w:rsidRPr="00C37057">
        <w:t xml:space="preserve"> [</w:t>
      </w:r>
      <w:r w:rsidR="003E062A">
        <w:t>40</w:t>
      </w:r>
      <w:r w:rsidR="008E4456" w:rsidRPr="00C37057">
        <w:t>]</w:t>
      </w:r>
      <w:r w:rsidR="001D5EF7" w:rsidRPr="00C37057">
        <w:t xml:space="preserve">. We use </w:t>
      </w:r>
      <m:oMath>
        <m:sSub>
          <m:sSubPr>
            <m:ctrlPr>
              <w:rPr>
                <w:rFonts w:ascii="Cambria Math" w:hAnsi="Cambria Math"/>
                <w:i/>
              </w:rPr>
            </m:ctrlPr>
          </m:sSubPr>
          <m:e>
            <m:r>
              <w:rPr>
                <w:rFonts w:ascii="Cambria Math" w:hAnsi="Cambria Math"/>
              </w:rPr>
              <m:t>τ</m:t>
            </m:r>
          </m:e>
          <m:sub>
            <m:r>
              <w:rPr>
                <w:rFonts w:ascii="Cambria Math" w:hAnsi="Cambria Math"/>
              </w:rPr>
              <m:t>e</m:t>
            </m:r>
          </m:sub>
        </m:sSub>
      </m:oMath>
      <w:r w:rsidR="001D5EF7" w:rsidRPr="00C37057">
        <w:t xml:space="preserve"> as a fitting parameter for each sample to fit the low frequency viscous response</w:t>
      </w:r>
      <w:r w:rsidR="00DC07C4">
        <w:t xml:space="preserve"> measured using</w:t>
      </w:r>
      <w:r w:rsidR="001D5EF7" w:rsidRPr="00C37057">
        <w:t xml:space="preserve"> small amplitude oscillatory shear experiments. </w:t>
      </w:r>
      <w:r w:rsidR="00085367" w:rsidRPr="00C37057">
        <w:t>The dependence of</w:t>
      </w:r>
      <w:r w:rsidR="001D5EF7" w:rsidRPr="00C37057">
        <w:t xml:space="preserve"> </w:t>
      </w:r>
      <m:oMath>
        <m:sSub>
          <m:sSubPr>
            <m:ctrlPr>
              <w:rPr>
                <w:rFonts w:ascii="Cambria Math" w:hAnsi="Cambria Math"/>
                <w:i/>
              </w:rPr>
            </m:ctrlPr>
          </m:sSubPr>
          <m:e>
            <m:r>
              <w:rPr>
                <w:rFonts w:ascii="Cambria Math" w:hAnsi="Cambria Math"/>
              </w:rPr>
              <m:t>τ</m:t>
            </m:r>
          </m:e>
          <m:sub>
            <m:r>
              <w:rPr>
                <w:rFonts w:ascii="Cambria Math" w:hAnsi="Cambria Math"/>
              </w:rPr>
              <m:t>e</m:t>
            </m:r>
          </m:sub>
        </m:sSub>
      </m:oMath>
      <w:r w:rsidR="001D5EF7" w:rsidRPr="00C37057">
        <w:t xml:space="preserve"> on the comonomer content is </w:t>
      </w:r>
      <w:r w:rsidR="00DC07C4">
        <w:t>discussed</w:t>
      </w:r>
      <w:r w:rsidR="001D5EF7" w:rsidRPr="00C37057">
        <w:t xml:space="preserve"> at the end of section 4.5.</w:t>
      </w:r>
    </w:p>
    <w:p w14:paraId="1BDF7222" w14:textId="3DEFE81B" w:rsidR="0030300E" w:rsidRPr="00C37057" w:rsidRDefault="001D5EF7" w:rsidP="00C535EF">
      <w:pPr>
        <w:pStyle w:val="TAMainText"/>
        <w:spacing w:after="240"/>
        <w:ind w:firstLine="0"/>
        <w:jc w:val="left"/>
      </w:pPr>
      <w:r w:rsidRPr="00C37057">
        <w:t xml:space="preserve">There are </w:t>
      </w:r>
      <w:r w:rsidRPr="00F8200F">
        <w:t>several parameters/choices</w:t>
      </w:r>
      <w:r w:rsidRPr="00C37057">
        <w:t xml:space="preserve"> in the rheology model that are believed to be chemistry independent. We used all other such parameters as in our previous studies on different branched polymers</w:t>
      </w:r>
      <w:r w:rsidR="0095779E" w:rsidRPr="00C37057">
        <w:t xml:space="preserve"> [</w:t>
      </w:r>
      <w:r w:rsidR="005148F5">
        <w:t>29</w:t>
      </w:r>
      <w:r w:rsidR="007415B9">
        <w:t xml:space="preserve">, </w:t>
      </w:r>
      <w:r w:rsidR="005148F5">
        <w:t>30</w:t>
      </w:r>
      <w:r w:rsidR="0095779E" w:rsidRPr="00C37057">
        <w:t xml:space="preserve">, </w:t>
      </w:r>
      <w:r w:rsidR="00EF0966">
        <w:t>3</w:t>
      </w:r>
      <w:r w:rsidR="0095779E" w:rsidRPr="00C37057">
        <w:t xml:space="preserve">, </w:t>
      </w:r>
      <w:r w:rsidR="005148F5">
        <w:t>26</w:t>
      </w:r>
      <w:r w:rsidR="0095779E" w:rsidRPr="00C37057">
        <w:t>]</w:t>
      </w:r>
      <w:r w:rsidR="00DC07C4">
        <w:t>. In particular, we set</w:t>
      </w:r>
      <w:r w:rsidRPr="00C37057">
        <w:t xml:space="preserve"> the ‘hopping parameter’ associated with the br</w:t>
      </w:r>
      <w:r w:rsidR="00DC07C4">
        <w:t>anch point friction to</w:t>
      </w:r>
      <w:r w:rsidRPr="00C37057">
        <w:t xml:space="preserve"> </w:t>
      </w:r>
      <m:oMath>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40</m:t>
            </m:r>
          </m:den>
        </m:f>
      </m:oMath>
      <w:r w:rsidRPr="00C37057">
        <w:t>. When a significant fraction of chains relax quickly, the tube diameter increases comparatively slowly via constraint release Rouse relaxation</w:t>
      </w:r>
      <w:r w:rsidR="00085367" w:rsidRPr="00C37057">
        <w:t xml:space="preserve"> and can be described </w:t>
      </w:r>
      <w:r w:rsidR="00085367" w:rsidRPr="00C37057">
        <w:lastRenderedPageBreak/>
        <w:t>using a “supertube” [</w:t>
      </w:r>
      <w:r w:rsidR="005148F5">
        <w:t>29</w:t>
      </w:r>
      <w:r w:rsidR="00EF0966">
        <w:t xml:space="preserve">, </w:t>
      </w:r>
      <w:r w:rsidR="00AF6630">
        <w:t>36</w:t>
      </w:r>
      <w:r w:rsidR="00085367" w:rsidRPr="00C37057">
        <w:t>]</w:t>
      </w:r>
      <w:r w:rsidRPr="00C37057">
        <w:t>. During such times</w:t>
      </w:r>
      <w:r w:rsidRPr="00F8200F">
        <w:t>, the arm retraction is considered</w:t>
      </w:r>
      <w:r w:rsidRPr="00C37057">
        <w:t xml:space="preserve"> in the ‘supertube’.</w:t>
      </w:r>
    </w:p>
    <w:p w14:paraId="59CDED97" w14:textId="77777777" w:rsidR="0030300E" w:rsidRPr="00FA760D" w:rsidRDefault="0030300E" w:rsidP="00C535EF">
      <w:pPr>
        <w:pStyle w:val="TAMainText"/>
        <w:spacing w:after="240"/>
        <w:ind w:firstLine="0"/>
        <w:jc w:val="left"/>
        <w:rPr>
          <w:szCs w:val="24"/>
        </w:rPr>
      </w:pPr>
    </w:p>
    <w:p w14:paraId="721BA359" w14:textId="77777777" w:rsidR="00F95264" w:rsidRDefault="00F95264" w:rsidP="00F95264">
      <w:pPr>
        <w:pStyle w:val="TAMainText"/>
        <w:spacing w:after="240"/>
        <w:ind w:firstLine="0"/>
        <w:jc w:val="left"/>
        <w:rPr>
          <w:b/>
          <w:sz w:val="32"/>
          <w:szCs w:val="32"/>
        </w:rPr>
      </w:pPr>
      <w:r w:rsidRPr="00CB3217">
        <w:rPr>
          <w:b/>
          <w:sz w:val="32"/>
          <w:szCs w:val="32"/>
        </w:rPr>
        <w:t>4. Results</w:t>
      </w:r>
    </w:p>
    <w:p w14:paraId="24150172" w14:textId="77777777" w:rsidR="00680905" w:rsidRDefault="00680905" w:rsidP="00F95264">
      <w:pPr>
        <w:pStyle w:val="TAMainText"/>
        <w:spacing w:after="240"/>
        <w:ind w:firstLine="0"/>
        <w:jc w:val="left"/>
        <w:rPr>
          <w:b/>
          <w:sz w:val="32"/>
          <w:szCs w:val="32"/>
        </w:rPr>
      </w:pPr>
    </w:p>
    <w:p w14:paraId="54E52F1B" w14:textId="07335D1C" w:rsidR="00680905" w:rsidRDefault="00DC07C4" w:rsidP="00F95264">
      <w:pPr>
        <w:pStyle w:val="TAMainText"/>
        <w:spacing w:after="240"/>
        <w:ind w:firstLine="0"/>
        <w:jc w:val="left"/>
        <w:rPr>
          <w:b/>
          <w:sz w:val="32"/>
          <w:szCs w:val="32"/>
        </w:rPr>
      </w:pPr>
      <w:r>
        <w:rPr>
          <w:b/>
          <w:sz w:val="32"/>
          <w:szCs w:val="32"/>
        </w:rPr>
        <w:t>4.1 Molar mass distribution</w:t>
      </w:r>
      <w:r w:rsidR="000F4079">
        <w:rPr>
          <w:b/>
          <w:sz w:val="32"/>
          <w:szCs w:val="32"/>
        </w:rPr>
        <w:t xml:space="preserve"> and thermal properties</w:t>
      </w:r>
    </w:p>
    <w:p w14:paraId="39757F06" w14:textId="4131148D" w:rsidR="009F5EDA" w:rsidRPr="00C23AFD" w:rsidRDefault="000F4079" w:rsidP="00F95264">
      <w:pPr>
        <w:pStyle w:val="TAMainText"/>
        <w:spacing w:after="240"/>
        <w:ind w:firstLine="0"/>
        <w:jc w:val="left"/>
        <w:rPr>
          <w:rFonts w:cs="Times"/>
          <w:szCs w:val="24"/>
        </w:rPr>
      </w:pPr>
      <w:r>
        <w:rPr>
          <w:szCs w:val="24"/>
        </w:rPr>
        <w:t>Table 2 shows the molar</w:t>
      </w:r>
      <w:r w:rsidR="008937B6">
        <w:rPr>
          <w:szCs w:val="24"/>
        </w:rPr>
        <w:t xml:space="preserve"> mass moments determined from SE</w:t>
      </w:r>
      <w:r>
        <w:rPr>
          <w:szCs w:val="24"/>
        </w:rPr>
        <w:t xml:space="preserve">C-MALLS, viscosity averaged </w:t>
      </w:r>
      <w:r w:rsidRPr="00F8200F">
        <w:rPr>
          <w:szCs w:val="24"/>
        </w:rPr>
        <w:t>viscosity c</w:t>
      </w:r>
      <w:r>
        <w:rPr>
          <w:szCs w:val="24"/>
        </w:rPr>
        <w:t>ontraction factor g</w:t>
      </w:r>
      <w:r>
        <w:rPr>
          <w:rFonts w:cs="Times"/>
          <w:szCs w:val="24"/>
        </w:rPr>
        <w:t>΄</w:t>
      </w:r>
      <w:r w:rsidR="00C63525">
        <w:rPr>
          <w:szCs w:val="24"/>
        </w:rPr>
        <w:t xml:space="preserve">, </w:t>
      </w:r>
      <w:r>
        <w:rPr>
          <w:szCs w:val="24"/>
        </w:rPr>
        <w:t>crystallization and melting temperature</w:t>
      </w:r>
      <w:r w:rsidR="00C63525">
        <w:rPr>
          <w:szCs w:val="24"/>
        </w:rPr>
        <w:t>s,</w:t>
      </w:r>
      <w:r>
        <w:rPr>
          <w:szCs w:val="24"/>
        </w:rPr>
        <w:t xml:space="preserve"> and enthalpy of crystallization</w:t>
      </w:r>
      <w:r w:rsidR="00C63525">
        <w:rPr>
          <w:szCs w:val="24"/>
        </w:rPr>
        <w:t xml:space="preserve"> for the different samples</w:t>
      </w:r>
      <w:r>
        <w:rPr>
          <w:szCs w:val="24"/>
        </w:rPr>
        <w:t xml:space="preserve">. The full molar mass distributions are shown in Figures 3 and 4. </w:t>
      </w:r>
      <w:r w:rsidR="00E15D41">
        <w:rPr>
          <w:szCs w:val="24"/>
        </w:rPr>
        <w:t>The thermodynamic properties are consistent with previous studies</w:t>
      </w:r>
      <w:r w:rsidR="002E0BC5">
        <w:rPr>
          <w:szCs w:val="24"/>
        </w:rPr>
        <w:t xml:space="preserve"> [</w:t>
      </w:r>
      <w:r w:rsidR="003E062A">
        <w:rPr>
          <w:szCs w:val="24"/>
        </w:rPr>
        <w:t>41</w:t>
      </w:r>
      <w:r w:rsidR="002E0BC5">
        <w:rPr>
          <w:szCs w:val="24"/>
        </w:rPr>
        <w:t>]</w:t>
      </w:r>
      <w:r w:rsidR="00E15D41">
        <w:rPr>
          <w:szCs w:val="24"/>
        </w:rPr>
        <w:t xml:space="preserve"> on ethylene-hexene and ethylene-octene copolymers with </w:t>
      </w:r>
      <w:r w:rsidR="00B569C0">
        <w:rPr>
          <w:szCs w:val="24"/>
        </w:rPr>
        <w:t>similar comonomer content</w:t>
      </w:r>
      <w:r w:rsidR="00E15D41">
        <w:rPr>
          <w:szCs w:val="24"/>
        </w:rPr>
        <w:t>s.</w:t>
      </w:r>
      <w:r w:rsidR="009F5EDA">
        <w:rPr>
          <w:szCs w:val="24"/>
        </w:rPr>
        <w:t xml:space="preserve"> Monotonically decreasing values of g</w:t>
      </w:r>
      <w:r w:rsidR="009F5EDA">
        <w:rPr>
          <w:rFonts w:cs="Times"/>
          <w:szCs w:val="24"/>
        </w:rPr>
        <w:t xml:space="preserve">΄ with increasing diene content in the ethylene-hexene-diene samples indicate increasing LCB. However, the small variation in </w:t>
      </w:r>
      <w:r w:rsidR="009F5EDA">
        <w:rPr>
          <w:szCs w:val="24"/>
        </w:rPr>
        <w:t>g</w:t>
      </w:r>
      <w:r w:rsidR="009F5EDA">
        <w:rPr>
          <w:rFonts w:cs="Times"/>
          <w:szCs w:val="24"/>
        </w:rPr>
        <w:t xml:space="preserve">΄ across the samples only </w:t>
      </w:r>
      <w:r w:rsidR="00DC07C4">
        <w:rPr>
          <w:rFonts w:cs="Times"/>
          <w:szCs w:val="24"/>
        </w:rPr>
        <w:t xml:space="preserve">reflects a </w:t>
      </w:r>
      <w:r w:rsidR="009F5EDA">
        <w:rPr>
          <w:rFonts w:cs="Times"/>
          <w:szCs w:val="24"/>
        </w:rPr>
        <w:t xml:space="preserve">marginal increase in </w:t>
      </w:r>
      <w:r w:rsidR="008937B6">
        <w:rPr>
          <w:rFonts w:cs="Times"/>
          <w:szCs w:val="24"/>
        </w:rPr>
        <w:t xml:space="preserve">the </w:t>
      </w:r>
      <w:r w:rsidR="009F5EDA">
        <w:rPr>
          <w:rFonts w:cs="Times"/>
          <w:szCs w:val="24"/>
        </w:rPr>
        <w:t>average number of LCB.</w:t>
      </w:r>
    </w:p>
    <w:tbl>
      <w:tblPr>
        <w:tblStyle w:val="TableGrid"/>
        <w:tblW w:w="0" w:type="auto"/>
        <w:tblLook w:val="04A0" w:firstRow="1" w:lastRow="0" w:firstColumn="1" w:lastColumn="0" w:noHBand="0" w:noVBand="1"/>
      </w:tblPr>
      <w:tblGrid>
        <w:gridCol w:w="1165"/>
        <w:gridCol w:w="1184"/>
        <w:gridCol w:w="1184"/>
        <w:gridCol w:w="1184"/>
        <w:gridCol w:w="1149"/>
        <w:gridCol w:w="1158"/>
        <w:gridCol w:w="1168"/>
        <w:gridCol w:w="1158"/>
      </w:tblGrid>
      <w:tr w:rsidR="00251C30" w14:paraId="04060EE3" w14:textId="77777777" w:rsidTr="00251C30">
        <w:tc>
          <w:tcPr>
            <w:tcW w:w="1197" w:type="dxa"/>
          </w:tcPr>
          <w:p w14:paraId="2F52E737" w14:textId="77777777" w:rsidR="00251C30" w:rsidRDefault="00251C30" w:rsidP="00C535EF">
            <w:pPr>
              <w:pStyle w:val="TAMainText"/>
              <w:spacing w:after="240"/>
              <w:ind w:firstLine="0"/>
              <w:jc w:val="left"/>
            </w:pPr>
            <w:r>
              <w:t>Resin</w:t>
            </w:r>
          </w:p>
        </w:tc>
        <w:tc>
          <w:tcPr>
            <w:tcW w:w="1197" w:type="dxa"/>
          </w:tcPr>
          <w:p w14:paraId="1A7D02D2" w14:textId="77777777" w:rsidR="00251C30" w:rsidRDefault="00251C30" w:rsidP="00C535EF">
            <w:pPr>
              <w:pStyle w:val="TAMainText"/>
              <w:spacing w:after="240"/>
              <w:ind w:firstLine="0"/>
              <w:jc w:val="left"/>
            </w:pPr>
            <w:r>
              <w:t>M</w:t>
            </w:r>
            <w:r w:rsidRPr="00FE221B">
              <w:rPr>
                <w:vertAlign w:val="subscript"/>
              </w:rPr>
              <w:t>N</w:t>
            </w:r>
          </w:p>
          <w:p w14:paraId="48E203F6" w14:textId="77777777" w:rsidR="00251C30" w:rsidRDefault="00251C30" w:rsidP="00C535EF">
            <w:pPr>
              <w:pStyle w:val="TAMainText"/>
              <w:spacing w:after="240"/>
              <w:ind w:firstLine="0"/>
              <w:jc w:val="left"/>
            </w:pPr>
            <w:r>
              <w:t>(kg/mol)</w:t>
            </w:r>
          </w:p>
        </w:tc>
        <w:tc>
          <w:tcPr>
            <w:tcW w:w="1197" w:type="dxa"/>
          </w:tcPr>
          <w:p w14:paraId="21BECDC2" w14:textId="77777777" w:rsidR="00251C30" w:rsidRDefault="00251C30" w:rsidP="00C535EF">
            <w:pPr>
              <w:pStyle w:val="TAMainText"/>
              <w:spacing w:after="240"/>
              <w:ind w:firstLine="0"/>
              <w:jc w:val="left"/>
            </w:pPr>
            <w:r>
              <w:t>M</w:t>
            </w:r>
            <w:r w:rsidRPr="00FE221B">
              <w:rPr>
                <w:vertAlign w:val="subscript"/>
              </w:rPr>
              <w:t>W</w:t>
            </w:r>
          </w:p>
          <w:p w14:paraId="2FE859B4" w14:textId="77777777" w:rsidR="00251C30" w:rsidRDefault="00251C30" w:rsidP="00C535EF">
            <w:pPr>
              <w:pStyle w:val="TAMainText"/>
              <w:spacing w:after="240"/>
              <w:ind w:firstLine="0"/>
              <w:jc w:val="left"/>
            </w:pPr>
            <w:r>
              <w:t>(kg/mol)</w:t>
            </w:r>
          </w:p>
        </w:tc>
        <w:tc>
          <w:tcPr>
            <w:tcW w:w="1197" w:type="dxa"/>
          </w:tcPr>
          <w:p w14:paraId="7FC61A24" w14:textId="77777777" w:rsidR="00251C30" w:rsidRDefault="00251C30" w:rsidP="00C535EF">
            <w:pPr>
              <w:pStyle w:val="TAMainText"/>
              <w:spacing w:after="240"/>
              <w:ind w:firstLine="0"/>
              <w:jc w:val="left"/>
            </w:pPr>
            <w:r>
              <w:t>M</w:t>
            </w:r>
            <w:r w:rsidRPr="00FE221B">
              <w:rPr>
                <w:vertAlign w:val="subscript"/>
              </w:rPr>
              <w:t>Z</w:t>
            </w:r>
          </w:p>
          <w:p w14:paraId="6DE5C96B" w14:textId="77777777" w:rsidR="00251C30" w:rsidRDefault="00251C30" w:rsidP="00C535EF">
            <w:pPr>
              <w:pStyle w:val="TAMainText"/>
              <w:spacing w:after="240"/>
              <w:ind w:firstLine="0"/>
              <w:jc w:val="left"/>
            </w:pPr>
            <w:r>
              <w:t>(kg/mol)</w:t>
            </w:r>
          </w:p>
        </w:tc>
        <w:tc>
          <w:tcPr>
            <w:tcW w:w="1197" w:type="dxa"/>
          </w:tcPr>
          <w:p w14:paraId="236CEEE8" w14:textId="77777777" w:rsidR="00251C30" w:rsidRDefault="00251C30" w:rsidP="00C535EF">
            <w:pPr>
              <w:pStyle w:val="TAMainText"/>
              <w:spacing w:after="240"/>
              <w:ind w:firstLine="0"/>
              <w:jc w:val="left"/>
              <w:rPr>
                <w:rFonts w:cs="Times"/>
              </w:rPr>
            </w:pPr>
            <w:r>
              <w:t>g</w:t>
            </w:r>
            <w:r>
              <w:rPr>
                <w:rFonts w:cs="Times"/>
              </w:rPr>
              <w:t>΄</w:t>
            </w:r>
          </w:p>
          <w:p w14:paraId="2515F673" w14:textId="77777777" w:rsidR="00251C30" w:rsidRDefault="00251C30" w:rsidP="00C535EF">
            <w:pPr>
              <w:pStyle w:val="TAMainText"/>
              <w:spacing w:after="240"/>
              <w:ind w:firstLine="0"/>
              <w:jc w:val="left"/>
            </w:pPr>
            <w:r>
              <w:rPr>
                <w:rFonts w:cs="Times"/>
              </w:rPr>
              <w:t>(vis-av.)</w:t>
            </w:r>
          </w:p>
        </w:tc>
        <w:tc>
          <w:tcPr>
            <w:tcW w:w="1197" w:type="dxa"/>
          </w:tcPr>
          <w:p w14:paraId="569C6E25" w14:textId="77777777" w:rsidR="00251C30" w:rsidRDefault="00251C30" w:rsidP="00C535EF">
            <w:pPr>
              <w:pStyle w:val="TAMainText"/>
              <w:spacing w:after="240"/>
              <w:ind w:firstLine="0"/>
              <w:jc w:val="left"/>
            </w:pPr>
            <w:r>
              <w:t>T</w:t>
            </w:r>
            <w:r w:rsidRPr="00FE221B">
              <w:rPr>
                <w:vertAlign w:val="subscript"/>
              </w:rPr>
              <w:t>c</w:t>
            </w:r>
            <w:r>
              <w:t xml:space="preserve"> (C)</w:t>
            </w:r>
          </w:p>
        </w:tc>
        <w:tc>
          <w:tcPr>
            <w:tcW w:w="1197" w:type="dxa"/>
          </w:tcPr>
          <w:p w14:paraId="4A3A6F83" w14:textId="77777777" w:rsidR="00251C30" w:rsidRDefault="00251C30" w:rsidP="00C535EF">
            <w:pPr>
              <w:pStyle w:val="TAMainText"/>
              <w:spacing w:after="240"/>
              <w:ind w:firstLine="0"/>
              <w:jc w:val="left"/>
            </w:pPr>
            <w:r>
              <w:t>T</w:t>
            </w:r>
            <w:r w:rsidRPr="00FE221B">
              <w:rPr>
                <w:vertAlign w:val="subscript"/>
              </w:rPr>
              <w:t>m</w:t>
            </w:r>
            <w:r>
              <w:t xml:space="preserve"> (C)</w:t>
            </w:r>
          </w:p>
        </w:tc>
        <w:tc>
          <w:tcPr>
            <w:tcW w:w="1197" w:type="dxa"/>
          </w:tcPr>
          <w:p w14:paraId="3ED4C7E9" w14:textId="77777777" w:rsidR="00251C30" w:rsidRDefault="00251C30" w:rsidP="00C535EF">
            <w:pPr>
              <w:pStyle w:val="TAMainText"/>
              <w:spacing w:after="240"/>
              <w:ind w:firstLine="0"/>
              <w:jc w:val="left"/>
            </w:pPr>
            <w:r>
              <w:rPr>
                <w:rFonts w:cs="Times"/>
              </w:rPr>
              <w:t>Δ</w:t>
            </w:r>
            <w:r>
              <w:t>H (J/g)</w:t>
            </w:r>
          </w:p>
        </w:tc>
      </w:tr>
      <w:tr w:rsidR="00251C30" w14:paraId="463BE339" w14:textId="77777777" w:rsidTr="00251C30">
        <w:tc>
          <w:tcPr>
            <w:tcW w:w="1197" w:type="dxa"/>
          </w:tcPr>
          <w:p w14:paraId="7775DAC0" w14:textId="77777777" w:rsidR="00251C30" w:rsidRDefault="00251C30" w:rsidP="00C535EF">
            <w:pPr>
              <w:pStyle w:val="TAMainText"/>
              <w:spacing w:after="240"/>
              <w:ind w:firstLine="0"/>
              <w:jc w:val="left"/>
            </w:pPr>
            <w:r>
              <w:t>EH0</w:t>
            </w:r>
          </w:p>
        </w:tc>
        <w:tc>
          <w:tcPr>
            <w:tcW w:w="1197" w:type="dxa"/>
          </w:tcPr>
          <w:p w14:paraId="7F55F21B" w14:textId="77777777" w:rsidR="00251C30" w:rsidRDefault="006938FB" w:rsidP="00C535EF">
            <w:pPr>
              <w:pStyle w:val="TAMainText"/>
              <w:spacing w:after="240"/>
              <w:ind w:firstLine="0"/>
              <w:jc w:val="left"/>
            </w:pPr>
            <w:r>
              <w:t>23.4</w:t>
            </w:r>
          </w:p>
        </w:tc>
        <w:tc>
          <w:tcPr>
            <w:tcW w:w="1197" w:type="dxa"/>
          </w:tcPr>
          <w:p w14:paraId="1F35E77A" w14:textId="77777777" w:rsidR="00251C30" w:rsidRDefault="006938FB" w:rsidP="00C535EF">
            <w:pPr>
              <w:pStyle w:val="TAMainText"/>
              <w:spacing w:after="240"/>
              <w:ind w:firstLine="0"/>
              <w:jc w:val="left"/>
            </w:pPr>
            <w:r>
              <w:t>82.3</w:t>
            </w:r>
          </w:p>
        </w:tc>
        <w:tc>
          <w:tcPr>
            <w:tcW w:w="1197" w:type="dxa"/>
          </w:tcPr>
          <w:p w14:paraId="71FDFBEC" w14:textId="77777777" w:rsidR="00251C30" w:rsidRDefault="006938FB" w:rsidP="00C535EF">
            <w:pPr>
              <w:pStyle w:val="TAMainText"/>
              <w:spacing w:after="240"/>
              <w:ind w:firstLine="0"/>
              <w:jc w:val="left"/>
            </w:pPr>
            <w:r>
              <w:t>162.4</w:t>
            </w:r>
          </w:p>
        </w:tc>
        <w:tc>
          <w:tcPr>
            <w:tcW w:w="1197" w:type="dxa"/>
          </w:tcPr>
          <w:p w14:paraId="37B68D50" w14:textId="77777777" w:rsidR="00251C30" w:rsidRDefault="00251C30" w:rsidP="00251C30">
            <w:pPr>
              <w:pStyle w:val="TAMainText"/>
              <w:spacing w:after="240"/>
              <w:ind w:firstLine="0"/>
              <w:jc w:val="left"/>
            </w:pPr>
            <w:r>
              <w:t>0.80</w:t>
            </w:r>
          </w:p>
        </w:tc>
        <w:tc>
          <w:tcPr>
            <w:tcW w:w="1197" w:type="dxa"/>
          </w:tcPr>
          <w:p w14:paraId="71580436" w14:textId="77777777" w:rsidR="00251C30" w:rsidRDefault="00251C30" w:rsidP="00C535EF">
            <w:pPr>
              <w:pStyle w:val="TAMainText"/>
              <w:spacing w:after="240"/>
              <w:ind w:firstLine="0"/>
              <w:jc w:val="left"/>
            </w:pPr>
            <w:r>
              <w:t>85.91</w:t>
            </w:r>
          </w:p>
        </w:tc>
        <w:tc>
          <w:tcPr>
            <w:tcW w:w="1197" w:type="dxa"/>
          </w:tcPr>
          <w:p w14:paraId="58A676C3" w14:textId="77777777" w:rsidR="00251C30" w:rsidRDefault="00251C30" w:rsidP="00C535EF">
            <w:pPr>
              <w:pStyle w:val="TAMainText"/>
              <w:spacing w:after="240"/>
              <w:ind w:firstLine="0"/>
              <w:jc w:val="left"/>
            </w:pPr>
            <w:r>
              <w:t>104.31</w:t>
            </w:r>
          </w:p>
        </w:tc>
        <w:tc>
          <w:tcPr>
            <w:tcW w:w="1197" w:type="dxa"/>
          </w:tcPr>
          <w:p w14:paraId="05270D75" w14:textId="77777777" w:rsidR="00251C30" w:rsidRDefault="00251C30" w:rsidP="00C535EF">
            <w:pPr>
              <w:pStyle w:val="TAMainText"/>
              <w:spacing w:after="240"/>
              <w:ind w:firstLine="0"/>
              <w:jc w:val="left"/>
            </w:pPr>
            <w:r>
              <w:t>107.1</w:t>
            </w:r>
          </w:p>
        </w:tc>
      </w:tr>
      <w:tr w:rsidR="00251C30" w14:paraId="5908EAD7" w14:textId="77777777" w:rsidTr="00251C30">
        <w:tc>
          <w:tcPr>
            <w:tcW w:w="1197" w:type="dxa"/>
          </w:tcPr>
          <w:p w14:paraId="0288D182" w14:textId="77777777" w:rsidR="00251C30" w:rsidRDefault="00251C30" w:rsidP="00C535EF">
            <w:pPr>
              <w:pStyle w:val="TAMainText"/>
              <w:spacing w:after="240"/>
              <w:ind w:firstLine="0"/>
              <w:jc w:val="left"/>
            </w:pPr>
            <w:r>
              <w:lastRenderedPageBreak/>
              <w:t>EDH1</w:t>
            </w:r>
          </w:p>
        </w:tc>
        <w:tc>
          <w:tcPr>
            <w:tcW w:w="1197" w:type="dxa"/>
          </w:tcPr>
          <w:p w14:paraId="55DA2CDC" w14:textId="77777777" w:rsidR="00251C30" w:rsidRDefault="006938FB" w:rsidP="00C535EF">
            <w:pPr>
              <w:pStyle w:val="TAMainText"/>
              <w:spacing w:after="240"/>
              <w:ind w:firstLine="0"/>
              <w:jc w:val="left"/>
            </w:pPr>
            <w:r>
              <w:t>25.1</w:t>
            </w:r>
          </w:p>
        </w:tc>
        <w:tc>
          <w:tcPr>
            <w:tcW w:w="1197" w:type="dxa"/>
          </w:tcPr>
          <w:p w14:paraId="2DF7DC73" w14:textId="77777777" w:rsidR="00251C30" w:rsidRDefault="006938FB" w:rsidP="00C535EF">
            <w:pPr>
              <w:pStyle w:val="TAMainText"/>
              <w:spacing w:after="240"/>
              <w:ind w:firstLine="0"/>
              <w:jc w:val="left"/>
            </w:pPr>
            <w:r>
              <w:t>104.8</w:t>
            </w:r>
          </w:p>
        </w:tc>
        <w:tc>
          <w:tcPr>
            <w:tcW w:w="1197" w:type="dxa"/>
          </w:tcPr>
          <w:p w14:paraId="18D1012B" w14:textId="77777777" w:rsidR="00251C30" w:rsidRDefault="006938FB" w:rsidP="00C535EF">
            <w:pPr>
              <w:pStyle w:val="TAMainText"/>
              <w:spacing w:after="240"/>
              <w:ind w:firstLine="0"/>
              <w:jc w:val="left"/>
            </w:pPr>
            <w:r>
              <w:t>255.7</w:t>
            </w:r>
          </w:p>
        </w:tc>
        <w:tc>
          <w:tcPr>
            <w:tcW w:w="1197" w:type="dxa"/>
          </w:tcPr>
          <w:p w14:paraId="25269CD9" w14:textId="77777777" w:rsidR="00251C30" w:rsidRDefault="00251C30" w:rsidP="00C535EF">
            <w:pPr>
              <w:pStyle w:val="TAMainText"/>
              <w:spacing w:after="240"/>
              <w:ind w:firstLine="0"/>
              <w:jc w:val="left"/>
            </w:pPr>
            <w:r>
              <w:t>0.75</w:t>
            </w:r>
          </w:p>
        </w:tc>
        <w:tc>
          <w:tcPr>
            <w:tcW w:w="1197" w:type="dxa"/>
          </w:tcPr>
          <w:p w14:paraId="555BFC95" w14:textId="77777777" w:rsidR="00251C30" w:rsidRDefault="00251C30" w:rsidP="00C535EF">
            <w:pPr>
              <w:pStyle w:val="TAMainText"/>
              <w:spacing w:after="240"/>
              <w:ind w:firstLine="0"/>
              <w:jc w:val="left"/>
            </w:pPr>
            <w:r>
              <w:t>85.41</w:t>
            </w:r>
          </w:p>
        </w:tc>
        <w:tc>
          <w:tcPr>
            <w:tcW w:w="1197" w:type="dxa"/>
          </w:tcPr>
          <w:p w14:paraId="44F5D278" w14:textId="77777777" w:rsidR="00251C30" w:rsidRDefault="00251C30" w:rsidP="00C535EF">
            <w:pPr>
              <w:pStyle w:val="TAMainText"/>
              <w:spacing w:after="240"/>
              <w:ind w:firstLine="0"/>
              <w:jc w:val="left"/>
            </w:pPr>
            <w:r>
              <w:t>104.40</w:t>
            </w:r>
          </w:p>
        </w:tc>
        <w:tc>
          <w:tcPr>
            <w:tcW w:w="1197" w:type="dxa"/>
          </w:tcPr>
          <w:p w14:paraId="2598267A" w14:textId="77777777" w:rsidR="00251C30" w:rsidRDefault="00251C30" w:rsidP="00C535EF">
            <w:pPr>
              <w:pStyle w:val="TAMainText"/>
              <w:spacing w:after="240"/>
              <w:ind w:firstLine="0"/>
              <w:jc w:val="left"/>
            </w:pPr>
            <w:r>
              <w:t>105.1</w:t>
            </w:r>
          </w:p>
        </w:tc>
      </w:tr>
      <w:tr w:rsidR="00251C30" w14:paraId="7EAAC137" w14:textId="77777777" w:rsidTr="00251C30">
        <w:tc>
          <w:tcPr>
            <w:tcW w:w="1197" w:type="dxa"/>
          </w:tcPr>
          <w:p w14:paraId="46260FC0" w14:textId="77777777" w:rsidR="00251C30" w:rsidRDefault="00251C30" w:rsidP="00C535EF">
            <w:pPr>
              <w:pStyle w:val="TAMainText"/>
              <w:spacing w:after="240"/>
              <w:ind w:firstLine="0"/>
              <w:jc w:val="left"/>
            </w:pPr>
            <w:r>
              <w:t>EDH2</w:t>
            </w:r>
          </w:p>
        </w:tc>
        <w:tc>
          <w:tcPr>
            <w:tcW w:w="1197" w:type="dxa"/>
          </w:tcPr>
          <w:p w14:paraId="3D3703D4" w14:textId="77777777" w:rsidR="00251C30" w:rsidRDefault="006938FB" w:rsidP="00C535EF">
            <w:pPr>
              <w:pStyle w:val="TAMainText"/>
              <w:spacing w:after="240"/>
              <w:ind w:firstLine="0"/>
              <w:jc w:val="left"/>
            </w:pPr>
            <w:r>
              <w:t>32.2</w:t>
            </w:r>
          </w:p>
        </w:tc>
        <w:tc>
          <w:tcPr>
            <w:tcW w:w="1197" w:type="dxa"/>
          </w:tcPr>
          <w:p w14:paraId="029AB602" w14:textId="77777777" w:rsidR="00251C30" w:rsidRDefault="006938FB" w:rsidP="00C535EF">
            <w:pPr>
              <w:pStyle w:val="TAMainText"/>
              <w:spacing w:after="240"/>
              <w:ind w:firstLine="0"/>
              <w:jc w:val="left"/>
            </w:pPr>
            <w:r>
              <w:t>126.2</w:t>
            </w:r>
          </w:p>
        </w:tc>
        <w:tc>
          <w:tcPr>
            <w:tcW w:w="1197" w:type="dxa"/>
          </w:tcPr>
          <w:p w14:paraId="044523FA" w14:textId="77777777" w:rsidR="00251C30" w:rsidRDefault="006938FB" w:rsidP="00C535EF">
            <w:pPr>
              <w:pStyle w:val="TAMainText"/>
              <w:spacing w:after="240"/>
              <w:ind w:firstLine="0"/>
              <w:jc w:val="left"/>
            </w:pPr>
            <w:r>
              <w:t>356.4</w:t>
            </w:r>
          </w:p>
        </w:tc>
        <w:tc>
          <w:tcPr>
            <w:tcW w:w="1197" w:type="dxa"/>
          </w:tcPr>
          <w:p w14:paraId="6B81D89B" w14:textId="77777777" w:rsidR="00251C30" w:rsidRDefault="00251C30" w:rsidP="00251C30">
            <w:pPr>
              <w:pStyle w:val="TAMainText"/>
              <w:spacing w:after="240"/>
              <w:ind w:firstLine="0"/>
              <w:jc w:val="left"/>
            </w:pPr>
            <w:r>
              <w:t>0.73</w:t>
            </w:r>
          </w:p>
        </w:tc>
        <w:tc>
          <w:tcPr>
            <w:tcW w:w="1197" w:type="dxa"/>
          </w:tcPr>
          <w:p w14:paraId="6F5F9846" w14:textId="77777777" w:rsidR="00251C30" w:rsidRDefault="00251C30" w:rsidP="00C535EF">
            <w:pPr>
              <w:pStyle w:val="TAMainText"/>
              <w:spacing w:after="240"/>
              <w:ind w:firstLine="0"/>
              <w:jc w:val="left"/>
            </w:pPr>
            <w:r>
              <w:t>85.96</w:t>
            </w:r>
          </w:p>
        </w:tc>
        <w:tc>
          <w:tcPr>
            <w:tcW w:w="1197" w:type="dxa"/>
          </w:tcPr>
          <w:p w14:paraId="4161AE97" w14:textId="77777777" w:rsidR="00251C30" w:rsidRDefault="00251C30" w:rsidP="00C535EF">
            <w:pPr>
              <w:pStyle w:val="TAMainText"/>
              <w:spacing w:after="240"/>
              <w:ind w:firstLine="0"/>
              <w:jc w:val="left"/>
            </w:pPr>
            <w:r>
              <w:t>104.97</w:t>
            </w:r>
          </w:p>
        </w:tc>
        <w:tc>
          <w:tcPr>
            <w:tcW w:w="1197" w:type="dxa"/>
          </w:tcPr>
          <w:p w14:paraId="5B73A5C1" w14:textId="77777777" w:rsidR="00251C30" w:rsidRDefault="00251C30" w:rsidP="00C535EF">
            <w:pPr>
              <w:pStyle w:val="TAMainText"/>
              <w:spacing w:after="240"/>
              <w:ind w:firstLine="0"/>
              <w:jc w:val="left"/>
            </w:pPr>
            <w:r>
              <w:t>105</w:t>
            </w:r>
          </w:p>
        </w:tc>
      </w:tr>
      <w:tr w:rsidR="00251C30" w14:paraId="33EE1E1F" w14:textId="77777777" w:rsidTr="00251C30">
        <w:tc>
          <w:tcPr>
            <w:tcW w:w="1197" w:type="dxa"/>
          </w:tcPr>
          <w:p w14:paraId="77C34E97" w14:textId="77777777" w:rsidR="00251C30" w:rsidRDefault="00251C30" w:rsidP="00C535EF">
            <w:pPr>
              <w:pStyle w:val="TAMainText"/>
              <w:spacing w:after="240"/>
              <w:ind w:firstLine="0"/>
              <w:jc w:val="left"/>
            </w:pPr>
            <w:r>
              <w:t>EDH3</w:t>
            </w:r>
          </w:p>
        </w:tc>
        <w:tc>
          <w:tcPr>
            <w:tcW w:w="1197" w:type="dxa"/>
          </w:tcPr>
          <w:p w14:paraId="1AAB018D" w14:textId="77777777" w:rsidR="00251C30" w:rsidRDefault="006938FB" w:rsidP="00C535EF">
            <w:pPr>
              <w:pStyle w:val="TAMainText"/>
              <w:spacing w:after="240"/>
              <w:ind w:firstLine="0"/>
              <w:jc w:val="left"/>
            </w:pPr>
            <w:r>
              <w:t>35.2</w:t>
            </w:r>
          </w:p>
        </w:tc>
        <w:tc>
          <w:tcPr>
            <w:tcW w:w="1197" w:type="dxa"/>
          </w:tcPr>
          <w:p w14:paraId="2D673A18" w14:textId="77777777" w:rsidR="00251C30" w:rsidRDefault="006938FB" w:rsidP="00C535EF">
            <w:pPr>
              <w:pStyle w:val="TAMainText"/>
              <w:spacing w:after="240"/>
              <w:ind w:firstLine="0"/>
              <w:jc w:val="left"/>
            </w:pPr>
            <w:r>
              <w:t>172.0</w:t>
            </w:r>
          </w:p>
        </w:tc>
        <w:tc>
          <w:tcPr>
            <w:tcW w:w="1197" w:type="dxa"/>
          </w:tcPr>
          <w:p w14:paraId="6C2C6336" w14:textId="77777777" w:rsidR="00251C30" w:rsidRDefault="006938FB" w:rsidP="00C535EF">
            <w:pPr>
              <w:pStyle w:val="TAMainText"/>
              <w:spacing w:after="240"/>
              <w:ind w:firstLine="0"/>
              <w:jc w:val="left"/>
            </w:pPr>
            <w:r>
              <w:t>619.4</w:t>
            </w:r>
          </w:p>
        </w:tc>
        <w:tc>
          <w:tcPr>
            <w:tcW w:w="1197" w:type="dxa"/>
          </w:tcPr>
          <w:p w14:paraId="7DE70D2B" w14:textId="77777777" w:rsidR="00251C30" w:rsidRDefault="00251C30" w:rsidP="00251C30">
            <w:pPr>
              <w:pStyle w:val="TAMainText"/>
              <w:spacing w:after="240"/>
              <w:ind w:firstLine="0"/>
              <w:jc w:val="left"/>
            </w:pPr>
            <w:r>
              <w:t>0.68</w:t>
            </w:r>
          </w:p>
        </w:tc>
        <w:tc>
          <w:tcPr>
            <w:tcW w:w="1197" w:type="dxa"/>
          </w:tcPr>
          <w:p w14:paraId="23F122E2" w14:textId="77777777" w:rsidR="00251C30" w:rsidRDefault="00251C30" w:rsidP="00C535EF">
            <w:pPr>
              <w:pStyle w:val="TAMainText"/>
              <w:spacing w:after="240"/>
              <w:ind w:firstLine="0"/>
              <w:jc w:val="left"/>
            </w:pPr>
            <w:r>
              <w:t>89.97</w:t>
            </w:r>
          </w:p>
        </w:tc>
        <w:tc>
          <w:tcPr>
            <w:tcW w:w="1197" w:type="dxa"/>
          </w:tcPr>
          <w:p w14:paraId="74D4001B" w14:textId="77777777" w:rsidR="00251C30" w:rsidRDefault="00251C30" w:rsidP="00C535EF">
            <w:pPr>
              <w:pStyle w:val="TAMainText"/>
              <w:spacing w:after="240"/>
              <w:ind w:firstLine="0"/>
              <w:jc w:val="left"/>
            </w:pPr>
            <w:r>
              <w:t>108.18</w:t>
            </w:r>
          </w:p>
        </w:tc>
        <w:tc>
          <w:tcPr>
            <w:tcW w:w="1197" w:type="dxa"/>
          </w:tcPr>
          <w:p w14:paraId="0414FB02" w14:textId="77777777" w:rsidR="00251C30" w:rsidRDefault="00251C30" w:rsidP="00C535EF">
            <w:pPr>
              <w:pStyle w:val="TAMainText"/>
              <w:spacing w:after="240"/>
              <w:ind w:firstLine="0"/>
              <w:jc w:val="left"/>
            </w:pPr>
            <w:r>
              <w:t>110.9</w:t>
            </w:r>
          </w:p>
        </w:tc>
      </w:tr>
      <w:tr w:rsidR="00251C30" w14:paraId="07EC24AD" w14:textId="77777777" w:rsidTr="00251C30">
        <w:tc>
          <w:tcPr>
            <w:tcW w:w="1197" w:type="dxa"/>
          </w:tcPr>
          <w:p w14:paraId="51064D0C" w14:textId="77777777" w:rsidR="00251C30" w:rsidRDefault="00251C30" w:rsidP="00C535EF">
            <w:pPr>
              <w:pStyle w:val="TAMainText"/>
              <w:spacing w:after="240"/>
              <w:ind w:firstLine="0"/>
              <w:jc w:val="left"/>
            </w:pPr>
            <w:r>
              <w:t>EDO1</w:t>
            </w:r>
          </w:p>
        </w:tc>
        <w:tc>
          <w:tcPr>
            <w:tcW w:w="1197" w:type="dxa"/>
          </w:tcPr>
          <w:p w14:paraId="79C6B1A1" w14:textId="77777777" w:rsidR="00251C30" w:rsidRDefault="006938FB" w:rsidP="00C535EF">
            <w:pPr>
              <w:pStyle w:val="TAMainText"/>
              <w:spacing w:after="240"/>
              <w:ind w:firstLine="0"/>
              <w:jc w:val="left"/>
            </w:pPr>
            <w:r>
              <w:t>30.5</w:t>
            </w:r>
          </w:p>
        </w:tc>
        <w:tc>
          <w:tcPr>
            <w:tcW w:w="1197" w:type="dxa"/>
          </w:tcPr>
          <w:p w14:paraId="56995962" w14:textId="77777777" w:rsidR="00251C30" w:rsidRDefault="006938FB" w:rsidP="00C535EF">
            <w:pPr>
              <w:pStyle w:val="TAMainText"/>
              <w:spacing w:after="240"/>
              <w:ind w:firstLine="0"/>
              <w:jc w:val="left"/>
            </w:pPr>
            <w:r>
              <w:t>226.5</w:t>
            </w:r>
          </w:p>
        </w:tc>
        <w:tc>
          <w:tcPr>
            <w:tcW w:w="1197" w:type="dxa"/>
          </w:tcPr>
          <w:p w14:paraId="5406F405" w14:textId="77777777" w:rsidR="00251C30" w:rsidRDefault="006938FB" w:rsidP="00C535EF">
            <w:pPr>
              <w:pStyle w:val="TAMainText"/>
              <w:spacing w:after="240"/>
              <w:ind w:firstLine="0"/>
              <w:jc w:val="left"/>
            </w:pPr>
            <w:r>
              <w:t>2040.8</w:t>
            </w:r>
          </w:p>
        </w:tc>
        <w:tc>
          <w:tcPr>
            <w:tcW w:w="1197" w:type="dxa"/>
          </w:tcPr>
          <w:p w14:paraId="29CC417A" w14:textId="77777777" w:rsidR="00251C30" w:rsidRDefault="00251C30" w:rsidP="00251C30">
            <w:pPr>
              <w:pStyle w:val="TAMainText"/>
              <w:spacing w:after="240"/>
              <w:ind w:firstLine="0"/>
              <w:jc w:val="left"/>
            </w:pPr>
            <w:r>
              <w:t>0.67</w:t>
            </w:r>
          </w:p>
        </w:tc>
        <w:tc>
          <w:tcPr>
            <w:tcW w:w="1197" w:type="dxa"/>
          </w:tcPr>
          <w:p w14:paraId="1BF8C11C" w14:textId="77777777" w:rsidR="00251C30" w:rsidRDefault="00251C30" w:rsidP="00C535EF">
            <w:pPr>
              <w:pStyle w:val="TAMainText"/>
              <w:spacing w:after="240"/>
              <w:ind w:firstLine="0"/>
              <w:jc w:val="left"/>
            </w:pPr>
            <w:r>
              <w:t>95.30</w:t>
            </w:r>
          </w:p>
        </w:tc>
        <w:tc>
          <w:tcPr>
            <w:tcW w:w="1197" w:type="dxa"/>
          </w:tcPr>
          <w:p w14:paraId="31151635" w14:textId="77777777" w:rsidR="00251C30" w:rsidRDefault="00251C30" w:rsidP="00C535EF">
            <w:pPr>
              <w:pStyle w:val="TAMainText"/>
              <w:spacing w:after="240"/>
              <w:ind w:firstLine="0"/>
              <w:jc w:val="left"/>
            </w:pPr>
            <w:r>
              <w:t>114.65</w:t>
            </w:r>
          </w:p>
        </w:tc>
        <w:tc>
          <w:tcPr>
            <w:tcW w:w="1197" w:type="dxa"/>
          </w:tcPr>
          <w:p w14:paraId="1101AA3A" w14:textId="77777777" w:rsidR="00251C30" w:rsidRDefault="00251C30" w:rsidP="00C535EF">
            <w:pPr>
              <w:pStyle w:val="TAMainText"/>
              <w:spacing w:after="240"/>
              <w:ind w:firstLine="0"/>
              <w:jc w:val="left"/>
            </w:pPr>
            <w:r>
              <w:t>112.5</w:t>
            </w:r>
          </w:p>
        </w:tc>
      </w:tr>
      <w:tr w:rsidR="00251C30" w14:paraId="0D1EFDE4" w14:textId="77777777" w:rsidTr="00251C30">
        <w:tc>
          <w:tcPr>
            <w:tcW w:w="1197" w:type="dxa"/>
          </w:tcPr>
          <w:p w14:paraId="0947BDC5" w14:textId="77777777" w:rsidR="00251C30" w:rsidRDefault="00251C30" w:rsidP="00C535EF">
            <w:pPr>
              <w:pStyle w:val="TAMainText"/>
              <w:spacing w:after="240"/>
              <w:ind w:firstLine="0"/>
              <w:jc w:val="left"/>
            </w:pPr>
            <w:r>
              <w:t>EDO2</w:t>
            </w:r>
          </w:p>
        </w:tc>
        <w:tc>
          <w:tcPr>
            <w:tcW w:w="1197" w:type="dxa"/>
          </w:tcPr>
          <w:p w14:paraId="2047D588" w14:textId="77777777" w:rsidR="00251C30" w:rsidRDefault="006938FB" w:rsidP="00C535EF">
            <w:pPr>
              <w:pStyle w:val="TAMainText"/>
              <w:spacing w:after="240"/>
              <w:ind w:firstLine="0"/>
              <w:jc w:val="left"/>
            </w:pPr>
            <w:r>
              <w:t>37.2</w:t>
            </w:r>
          </w:p>
        </w:tc>
        <w:tc>
          <w:tcPr>
            <w:tcW w:w="1197" w:type="dxa"/>
          </w:tcPr>
          <w:p w14:paraId="7ED78743" w14:textId="77777777" w:rsidR="00251C30" w:rsidRDefault="006938FB" w:rsidP="00C535EF">
            <w:pPr>
              <w:pStyle w:val="TAMainText"/>
              <w:spacing w:after="240"/>
              <w:ind w:firstLine="0"/>
              <w:jc w:val="left"/>
            </w:pPr>
            <w:r>
              <w:t>201.1</w:t>
            </w:r>
          </w:p>
        </w:tc>
        <w:tc>
          <w:tcPr>
            <w:tcW w:w="1197" w:type="dxa"/>
          </w:tcPr>
          <w:p w14:paraId="2D6D12C5" w14:textId="77777777" w:rsidR="00251C30" w:rsidRDefault="006938FB" w:rsidP="00C535EF">
            <w:pPr>
              <w:pStyle w:val="TAMainText"/>
              <w:spacing w:after="240"/>
              <w:ind w:firstLine="0"/>
              <w:jc w:val="left"/>
            </w:pPr>
            <w:r>
              <w:t>946.6</w:t>
            </w:r>
          </w:p>
        </w:tc>
        <w:tc>
          <w:tcPr>
            <w:tcW w:w="1197" w:type="dxa"/>
          </w:tcPr>
          <w:p w14:paraId="4C75EC1A" w14:textId="77777777" w:rsidR="00251C30" w:rsidRDefault="00251C30" w:rsidP="00251C30">
            <w:pPr>
              <w:pStyle w:val="TAMainText"/>
              <w:spacing w:after="240"/>
              <w:ind w:firstLine="0"/>
              <w:jc w:val="left"/>
            </w:pPr>
            <w:r>
              <w:t>0.67</w:t>
            </w:r>
          </w:p>
        </w:tc>
        <w:tc>
          <w:tcPr>
            <w:tcW w:w="1197" w:type="dxa"/>
          </w:tcPr>
          <w:p w14:paraId="62EF87CC" w14:textId="77777777" w:rsidR="00251C30" w:rsidRDefault="00251C30" w:rsidP="00C535EF">
            <w:pPr>
              <w:pStyle w:val="TAMainText"/>
              <w:spacing w:after="240"/>
              <w:ind w:firstLine="0"/>
              <w:jc w:val="left"/>
            </w:pPr>
            <w:r>
              <w:t>91.42</w:t>
            </w:r>
          </w:p>
        </w:tc>
        <w:tc>
          <w:tcPr>
            <w:tcW w:w="1197" w:type="dxa"/>
          </w:tcPr>
          <w:p w14:paraId="1A397B99" w14:textId="77777777" w:rsidR="00251C30" w:rsidRDefault="00251C30" w:rsidP="00C535EF">
            <w:pPr>
              <w:pStyle w:val="TAMainText"/>
              <w:spacing w:after="240"/>
              <w:ind w:firstLine="0"/>
              <w:jc w:val="left"/>
            </w:pPr>
            <w:r>
              <w:t>110.65</w:t>
            </w:r>
          </w:p>
        </w:tc>
        <w:tc>
          <w:tcPr>
            <w:tcW w:w="1197" w:type="dxa"/>
          </w:tcPr>
          <w:p w14:paraId="2A4751EF" w14:textId="77777777" w:rsidR="00251C30" w:rsidRDefault="00251C30" w:rsidP="00C535EF">
            <w:pPr>
              <w:pStyle w:val="TAMainText"/>
              <w:spacing w:after="240"/>
              <w:ind w:firstLine="0"/>
              <w:jc w:val="left"/>
            </w:pPr>
            <w:r>
              <w:t>118.9</w:t>
            </w:r>
          </w:p>
        </w:tc>
      </w:tr>
      <w:tr w:rsidR="00251C30" w14:paraId="75E1CF4B" w14:textId="77777777" w:rsidTr="00251C30">
        <w:tc>
          <w:tcPr>
            <w:tcW w:w="1197" w:type="dxa"/>
          </w:tcPr>
          <w:p w14:paraId="78FED2EA" w14:textId="77777777" w:rsidR="00251C30" w:rsidRDefault="00251C30" w:rsidP="00C535EF">
            <w:pPr>
              <w:pStyle w:val="TAMainText"/>
              <w:spacing w:after="240"/>
              <w:ind w:firstLine="0"/>
              <w:jc w:val="left"/>
            </w:pPr>
            <w:r>
              <w:t>EDO3</w:t>
            </w:r>
          </w:p>
        </w:tc>
        <w:tc>
          <w:tcPr>
            <w:tcW w:w="1197" w:type="dxa"/>
          </w:tcPr>
          <w:p w14:paraId="62EE58F6" w14:textId="77777777" w:rsidR="00251C30" w:rsidRDefault="006938FB" w:rsidP="00C535EF">
            <w:pPr>
              <w:pStyle w:val="TAMainText"/>
              <w:spacing w:after="240"/>
              <w:ind w:firstLine="0"/>
              <w:jc w:val="left"/>
            </w:pPr>
            <w:r>
              <w:t>34.1</w:t>
            </w:r>
          </w:p>
        </w:tc>
        <w:tc>
          <w:tcPr>
            <w:tcW w:w="1197" w:type="dxa"/>
          </w:tcPr>
          <w:p w14:paraId="6CD7BC3E" w14:textId="77777777" w:rsidR="00251C30" w:rsidRDefault="006938FB" w:rsidP="00C535EF">
            <w:pPr>
              <w:pStyle w:val="TAMainText"/>
              <w:spacing w:after="240"/>
              <w:ind w:firstLine="0"/>
              <w:jc w:val="left"/>
            </w:pPr>
            <w:r>
              <w:t>204.1</w:t>
            </w:r>
          </w:p>
        </w:tc>
        <w:tc>
          <w:tcPr>
            <w:tcW w:w="1197" w:type="dxa"/>
          </w:tcPr>
          <w:p w14:paraId="2B5D7F6D" w14:textId="77777777" w:rsidR="00251C30" w:rsidRDefault="006938FB" w:rsidP="00C535EF">
            <w:pPr>
              <w:pStyle w:val="TAMainText"/>
              <w:spacing w:after="240"/>
              <w:ind w:firstLine="0"/>
              <w:jc w:val="left"/>
            </w:pPr>
            <w:r>
              <w:t>1068.3</w:t>
            </w:r>
          </w:p>
        </w:tc>
        <w:tc>
          <w:tcPr>
            <w:tcW w:w="1197" w:type="dxa"/>
          </w:tcPr>
          <w:p w14:paraId="3CEE3777" w14:textId="77777777" w:rsidR="00251C30" w:rsidRDefault="00251C30" w:rsidP="00C535EF">
            <w:pPr>
              <w:pStyle w:val="TAMainText"/>
              <w:spacing w:after="240"/>
              <w:ind w:firstLine="0"/>
              <w:jc w:val="left"/>
            </w:pPr>
            <w:r>
              <w:t>0.66</w:t>
            </w:r>
          </w:p>
        </w:tc>
        <w:tc>
          <w:tcPr>
            <w:tcW w:w="1197" w:type="dxa"/>
          </w:tcPr>
          <w:p w14:paraId="19D292EB" w14:textId="77777777" w:rsidR="00251C30" w:rsidRDefault="00251C30" w:rsidP="00C535EF">
            <w:pPr>
              <w:pStyle w:val="TAMainText"/>
              <w:spacing w:after="240"/>
              <w:ind w:firstLine="0"/>
              <w:jc w:val="left"/>
            </w:pPr>
            <w:r>
              <w:t>90.87</w:t>
            </w:r>
          </w:p>
        </w:tc>
        <w:tc>
          <w:tcPr>
            <w:tcW w:w="1197" w:type="dxa"/>
          </w:tcPr>
          <w:p w14:paraId="3E5B0E2C" w14:textId="77777777" w:rsidR="00251C30" w:rsidRDefault="00251C30" w:rsidP="00C535EF">
            <w:pPr>
              <w:pStyle w:val="TAMainText"/>
              <w:spacing w:after="240"/>
              <w:ind w:firstLine="0"/>
              <w:jc w:val="left"/>
            </w:pPr>
            <w:r>
              <w:t>109.44</w:t>
            </w:r>
          </w:p>
        </w:tc>
        <w:tc>
          <w:tcPr>
            <w:tcW w:w="1197" w:type="dxa"/>
          </w:tcPr>
          <w:p w14:paraId="463B8ECB" w14:textId="77777777" w:rsidR="00251C30" w:rsidRDefault="00251C30" w:rsidP="00C535EF">
            <w:pPr>
              <w:pStyle w:val="TAMainText"/>
              <w:spacing w:after="240"/>
              <w:ind w:firstLine="0"/>
              <w:jc w:val="left"/>
            </w:pPr>
            <w:r>
              <w:t>117.6</w:t>
            </w:r>
          </w:p>
        </w:tc>
      </w:tr>
    </w:tbl>
    <w:p w14:paraId="72DA705F" w14:textId="77777777" w:rsidR="00FE221B" w:rsidRDefault="00FE221B" w:rsidP="00C535EF">
      <w:pPr>
        <w:pStyle w:val="TAMainText"/>
        <w:spacing w:after="240"/>
        <w:ind w:firstLine="0"/>
        <w:jc w:val="left"/>
      </w:pPr>
    </w:p>
    <w:p w14:paraId="5FA98170" w14:textId="1D7D362C" w:rsidR="00680905" w:rsidRDefault="00FE221B" w:rsidP="00FE221B">
      <w:pPr>
        <w:pStyle w:val="TAMainText"/>
        <w:spacing w:after="240"/>
        <w:ind w:firstLine="0"/>
        <w:jc w:val="left"/>
      </w:pPr>
      <w:r>
        <w:rPr>
          <w:b/>
        </w:rPr>
        <w:t>Table 2</w:t>
      </w:r>
      <w:r w:rsidRPr="0057432D">
        <w:rPr>
          <w:b/>
        </w:rPr>
        <w:t>.</w:t>
      </w:r>
      <w:r>
        <w:t xml:space="preserve"> Molar mass moments from </w:t>
      </w:r>
      <w:r w:rsidR="009F5EDA">
        <w:t>SEC</w:t>
      </w:r>
      <w:r>
        <w:t>-MALLS, viscosity contraction factors (g</w:t>
      </w:r>
      <w:r>
        <w:rPr>
          <w:rFonts w:cs="Times"/>
        </w:rPr>
        <w:t>΄</w:t>
      </w:r>
      <w:r>
        <w:t xml:space="preserve">), crystallization and melting temperatures, and enthalpy of melting </w:t>
      </w:r>
      <w:r w:rsidRPr="00F8200F">
        <w:t>from DSC.</w:t>
      </w:r>
    </w:p>
    <w:p w14:paraId="04D7A1FF" w14:textId="6793FBBE" w:rsidR="00680905" w:rsidRDefault="001D5EF7" w:rsidP="001D5EF7">
      <w:pPr>
        <w:pStyle w:val="TAMainText"/>
        <w:spacing w:after="240"/>
        <w:ind w:firstLine="0"/>
        <w:jc w:val="left"/>
        <w:rPr>
          <w:b/>
          <w:sz w:val="32"/>
          <w:szCs w:val="32"/>
        </w:rPr>
      </w:pPr>
      <w:r>
        <w:rPr>
          <w:b/>
          <w:sz w:val="32"/>
          <w:szCs w:val="32"/>
        </w:rPr>
        <w:t>4.2 Unsaturation and branching from NMR</w:t>
      </w:r>
    </w:p>
    <w:tbl>
      <w:tblPr>
        <w:tblStyle w:val="TableGrid"/>
        <w:tblW w:w="0" w:type="auto"/>
        <w:tblLook w:val="04A0" w:firstRow="1" w:lastRow="0" w:firstColumn="1" w:lastColumn="0" w:noHBand="0" w:noVBand="1"/>
      </w:tblPr>
      <w:tblGrid>
        <w:gridCol w:w="1321"/>
        <w:gridCol w:w="1348"/>
        <w:gridCol w:w="1345"/>
        <w:gridCol w:w="1334"/>
        <w:gridCol w:w="1345"/>
        <w:gridCol w:w="1348"/>
        <w:gridCol w:w="1309"/>
      </w:tblGrid>
      <w:tr w:rsidR="00743B62" w14:paraId="54015E7D" w14:textId="77777777" w:rsidTr="007423B9">
        <w:tc>
          <w:tcPr>
            <w:tcW w:w="1368" w:type="dxa"/>
            <w:vMerge w:val="restart"/>
          </w:tcPr>
          <w:p w14:paraId="6A26AB21" w14:textId="77777777" w:rsidR="00743B62" w:rsidRDefault="00743B62" w:rsidP="00FE221B">
            <w:pPr>
              <w:pStyle w:val="TAMainText"/>
              <w:spacing w:after="240"/>
              <w:ind w:firstLine="0"/>
              <w:jc w:val="left"/>
            </w:pPr>
          </w:p>
        </w:tc>
        <w:tc>
          <w:tcPr>
            <w:tcW w:w="5472" w:type="dxa"/>
            <w:gridSpan w:val="4"/>
          </w:tcPr>
          <w:p w14:paraId="192EA5A7" w14:textId="6583C8FF" w:rsidR="00743B62" w:rsidRDefault="00653D59" w:rsidP="00743B62">
            <w:pPr>
              <w:pStyle w:val="TAMainText"/>
              <w:spacing w:after="240"/>
              <w:ind w:firstLine="0"/>
              <w:jc w:val="center"/>
            </w:pPr>
            <w:r w:rsidRPr="00653D59">
              <w:rPr>
                <w:vertAlign w:val="superscript"/>
              </w:rPr>
              <w:t>1</w:t>
            </w:r>
            <w:r w:rsidR="00743B62">
              <w:t>H NMR</w:t>
            </w:r>
          </w:p>
        </w:tc>
        <w:tc>
          <w:tcPr>
            <w:tcW w:w="2736" w:type="dxa"/>
            <w:gridSpan w:val="2"/>
          </w:tcPr>
          <w:p w14:paraId="6296F351" w14:textId="3E3D8DBE" w:rsidR="00743B62" w:rsidRDefault="00743B62" w:rsidP="00743B62">
            <w:pPr>
              <w:pStyle w:val="TAMainText"/>
              <w:spacing w:after="240"/>
              <w:ind w:firstLine="0"/>
              <w:jc w:val="center"/>
            </w:pPr>
            <w:r w:rsidRPr="00653D59">
              <w:rPr>
                <w:vertAlign w:val="superscript"/>
              </w:rPr>
              <w:t>13</w:t>
            </w:r>
            <w:r w:rsidR="00653D59">
              <w:t xml:space="preserve">C </w:t>
            </w:r>
            <w:r>
              <w:t>NMR</w:t>
            </w:r>
          </w:p>
        </w:tc>
      </w:tr>
      <w:tr w:rsidR="00743B62" w14:paraId="45818EBC" w14:textId="77777777" w:rsidTr="00743B62">
        <w:tc>
          <w:tcPr>
            <w:tcW w:w="1368" w:type="dxa"/>
            <w:vMerge/>
          </w:tcPr>
          <w:p w14:paraId="329815BC" w14:textId="77777777" w:rsidR="00743B62" w:rsidRDefault="00743B62" w:rsidP="00FE221B">
            <w:pPr>
              <w:pStyle w:val="TAMainText"/>
              <w:spacing w:after="240"/>
              <w:ind w:firstLine="0"/>
              <w:jc w:val="left"/>
            </w:pPr>
          </w:p>
        </w:tc>
        <w:tc>
          <w:tcPr>
            <w:tcW w:w="1368" w:type="dxa"/>
          </w:tcPr>
          <w:p w14:paraId="0F868A11" w14:textId="0880F805" w:rsidR="00743B62" w:rsidRDefault="00743B62" w:rsidP="00FE221B">
            <w:pPr>
              <w:pStyle w:val="TAMainText"/>
              <w:spacing w:after="240"/>
              <w:ind w:firstLine="0"/>
              <w:jc w:val="left"/>
            </w:pPr>
            <w:r>
              <w:t>-CH=CH2</w:t>
            </w:r>
          </w:p>
        </w:tc>
        <w:tc>
          <w:tcPr>
            <w:tcW w:w="1368" w:type="dxa"/>
          </w:tcPr>
          <w:p w14:paraId="376B6D91" w14:textId="56B795B5" w:rsidR="00743B62" w:rsidRDefault="00743B62" w:rsidP="00FE221B">
            <w:pPr>
              <w:pStyle w:val="TAMainText"/>
              <w:spacing w:after="240"/>
              <w:ind w:firstLine="0"/>
              <w:jc w:val="left"/>
            </w:pPr>
            <w:r>
              <w:t>-CH=CH-</w:t>
            </w:r>
          </w:p>
        </w:tc>
        <w:tc>
          <w:tcPr>
            <w:tcW w:w="1368" w:type="dxa"/>
          </w:tcPr>
          <w:p w14:paraId="2F5720C7" w14:textId="3AB5C2BA" w:rsidR="00743B62" w:rsidRDefault="00653D59" w:rsidP="00FE221B">
            <w:pPr>
              <w:pStyle w:val="TAMainText"/>
              <w:spacing w:after="240"/>
              <w:ind w:firstLine="0"/>
              <w:jc w:val="left"/>
            </w:pPr>
            <w:r>
              <w:t>-CH=C&lt;</w:t>
            </w:r>
          </w:p>
        </w:tc>
        <w:tc>
          <w:tcPr>
            <w:tcW w:w="1368" w:type="dxa"/>
          </w:tcPr>
          <w:p w14:paraId="3C91489C" w14:textId="69FC3056" w:rsidR="00743B62" w:rsidRDefault="00653D59" w:rsidP="00FE221B">
            <w:pPr>
              <w:pStyle w:val="TAMainText"/>
              <w:spacing w:after="240"/>
              <w:ind w:firstLine="0"/>
              <w:jc w:val="left"/>
            </w:pPr>
            <w:r>
              <w:t>&gt;C=CH2</w:t>
            </w:r>
          </w:p>
        </w:tc>
        <w:tc>
          <w:tcPr>
            <w:tcW w:w="1368" w:type="dxa"/>
          </w:tcPr>
          <w:p w14:paraId="2C9B6C1A" w14:textId="461DE371" w:rsidR="00743B62" w:rsidRDefault="00653D59" w:rsidP="00FE221B">
            <w:pPr>
              <w:pStyle w:val="TAMainText"/>
              <w:spacing w:after="240"/>
              <w:ind w:firstLine="0"/>
              <w:jc w:val="left"/>
            </w:pPr>
            <w:r>
              <w:t>-CH=CH2</w:t>
            </w:r>
          </w:p>
        </w:tc>
        <w:tc>
          <w:tcPr>
            <w:tcW w:w="1368" w:type="dxa"/>
          </w:tcPr>
          <w:p w14:paraId="618EFCB5" w14:textId="03AB4165" w:rsidR="00743B62" w:rsidRDefault="00653D59" w:rsidP="00FE221B">
            <w:pPr>
              <w:pStyle w:val="TAMainText"/>
              <w:spacing w:after="240"/>
              <w:ind w:firstLine="0"/>
              <w:jc w:val="left"/>
            </w:pPr>
            <w:r>
              <w:t>LCB</w:t>
            </w:r>
          </w:p>
        </w:tc>
      </w:tr>
      <w:tr w:rsidR="00743B62" w14:paraId="1E6290A3" w14:textId="77777777" w:rsidTr="00743B62">
        <w:tc>
          <w:tcPr>
            <w:tcW w:w="1368" w:type="dxa"/>
            <w:tcBorders>
              <w:bottom w:val="single" w:sz="4" w:space="0" w:color="000000"/>
            </w:tcBorders>
          </w:tcPr>
          <w:p w14:paraId="5392C91C" w14:textId="74417DBA" w:rsidR="00743B62" w:rsidRDefault="00743B62" w:rsidP="00FE221B">
            <w:pPr>
              <w:pStyle w:val="TAMainText"/>
              <w:spacing w:after="240"/>
              <w:ind w:firstLine="0"/>
              <w:jc w:val="left"/>
            </w:pPr>
            <w:r>
              <w:t>EH0</w:t>
            </w:r>
          </w:p>
        </w:tc>
        <w:tc>
          <w:tcPr>
            <w:tcW w:w="1368" w:type="dxa"/>
            <w:tcBorders>
              <w:bottom w:val="single" w:sz="4" w:space="0" w:color="000000"/>
            </w:tcBorders>
          </w:tcPr>
          <w:p w14:paraId="413A1FFF" w14:textId="0BC2DB8C" w:rsidR="00743B62" w:rsidRDefault="00653D59" w:rsidP="00FE221B">
            <w:pPr>
              <w:pStyle w:val="TAMainText"/>
              <w:spacing w:after="240"/>
              <w:ind w:firstLine="0"/>
              <w:jc w:val="left"/>
            </w:pPr>
            <w:r>
              <w:t>0.14</w:t>
            </w:r>
          </w:p>
        </w:tc>
        <w:tc>
          <w:tcPr>
            <w:tcW w:w="1368" w:type="dxa"/>
            <w:tcBorders>
              <w:bottom w:val="single" w:sz="4" w:space="0" w:color="000000"/>
            </w:tcBorders>
          </w:tcPr>
          <w:p w14:paraId="6DEA57E5" w14:textId="6CCFB8FD" w:rsidR="00743B62" w:rsidRDefault="00653D59" w:rsidP="00FE221B">
            <w:pPr>
              <w:pStyle w:val="TAMainText"/>
              <w:spacing w:after="240"/>
              <w:ind w:firstLine="0"/>
              <w:jc w:val="left"/>
            </w:pPr>
            <w:r>
              <w:t>0.21</w:t>
            </w:r>
          </w:p>
        </w:tc>
        <w:tc>
          <w:tcPr>
            <w:tcW w:w="1368" w:type="dxa"/>
            <w:tcBorders>
              <w:bottom w:val="single" w:sz="4" w:space="0" w:color="000000"/>
            </w:tcBorders>
          </w:tcPr>
          <w:p w14:paraId="523AD95C" w14:textId="02FB6C81" w:rsidR="00743B62" w:rsidRDefault="00653D59" w:rsidP="00FE221B">
            <w:pPr>
              <w:pStyle w:val="TAMainText"/>
              <w:spacing w:after="240"/>
              <w:ind w:firstLine="0"/>
              <w:jc w:val="left"/>
            </w:pPr>
            <w:r>
              <w:t>0.29</w:t>
            </w:r>
          </w:p>
        </w:tc>
        <w:tc>
          <w:tcPr>
            <w:tcW w:w="1368" w:type="dxa"/>
          </w:tcPr>
          <w:p w14:paraId="36B1914A" w14:textId="5CE512BE" w:rsidR="00743B62" w:rsidRDefault="00653D59" w:rsidP="00FE221B">
            <w:pPr>
              <w:pStyle w:val="TAMainText"/>
              <w:spacing w:after="240"/>
              <w:ind w:firstLine="0"/>
              <w:jc w:val="left"/>
            </w:pPr>
            <w:r>
              <w:t>0.07</w:t>
            </w:r>
          </w:p>
        </w:tc>
        <w:tc>
          <w:tcPr>
            <w:tcW w:w="1368" w:type="dxa"/>
          </w:tcPr>
          <w:p w14:paraId="551F88D1" w14:textId="102133EB" w:rsidR="00743B62" w:rsidRDefault="00653D59" w:rsidP="00FE221B">
            <w:pPr>
              <w:pStyle w:val="TAMainText"/>
              <w:spacing w:after="240"/>
              <w:ind w:firstLine="0"/>
              <w:jc w:val="left"/>
            </w:pPr>
            <w:r>
              <w:t>0.11</w:t>
            </w:r>
          </w:p>
        </w:tc>
        <w:tc>
          <w:tcPr>
            <w:tcW w:w="1368" w:type="dxa"/>
          </w:tcPr>
          <w:p w14:paraId="35D097F6" w14:textId="1DA67E8A" w:rsidR="00743B62" w:rsidRDefault="00653D59" w:rsidP="00FE221B">
            <w:pPr>
              <w:pStyle w:val="TAMainText"/>
              <w:spacing w:after="240"/>
              <w:ind w:firstLine="0"/>
              <w:jc w:val="left"/>
            </w:pPr>
            <w:r>
              <w:t>0.39</w:t>
            </w:r>
          </w:p>
        </w:tc>
      </w:tr>
      <w:tr w:rsidR="00743B62" w14:paraId="75339600" w14:textId="77777777" w:rsidTr="00743B62">
        <w:tc>
          <w:tcPr>
            <w:tcW w:w="1368" w:type="dxa"/>
            <w:tcBorders>
              <w:top w:val="single" w:sz="4" w:space="0" w:color="000000"/>
            </w:tcBorders>
          </w:tcPr>
          <w:p w14:paraId="46536FA4" w14:textId="7B19A44E" w:rsidR="00743B62" w:rsidRDefault="00743B62" w:rsidP="00FE221B">
            <w:pPr>
              <w:pStyle w:val="TAMainText"/>
              <w:spacing w:after="240"/>
              <w:ind w:firstLine="0"/>
              <w:jc w:val="left"/>
            </w:pPr>
            <w:r>
              <w:t>EDH1</w:t>
            </w:r>
          </w:p>
        </w:tc>
        <w:tc>
          <w:tcPr>
            <w:tcW w:w="1368" w:type="dxa"/>
            <w:tcBorders>
              <w:top w:val="single" w:sz="4" w:space="0" w:color="000000"/>
            </w:tcBorders>
          </w:tcPr>
          <w:p w14:paraId="09EEC9C9" w14:textId="4D6D3578" w:rsidR="00743B62" w:rsidRDefault="00653D59" w:rsidP="00FE221B">
            <w:pPr>
              <w:pStyle w:val="TAMainText"/>
              <w:spacing w:after="240"/>
              <w:ind w:firstLine="0"/>
              <w:jc w:val="left"/>
            </w:pPr>
            <w:r>
              <w:t>0.15</w:t>
            </w:r>
          </w:p>
        </w:tc>
        <w:tc>
          <w:tcPr>
            <w:tcW w:w="1368" w:type="dxa"/>
            <w:tcBorders>
              <w:top w:val="single" w:sz="4" w:space="0" w:color="000000"/>
            </w:tcBorders>
          </w:tcPr>
          <w:p w14:paraId="28BFEA61" w14:textId="77F8A63C" w:rsidR="00743B62" w:rsidRDefault="00653D59" w:rsidP="00FE221B">
            <w:pPr>
              <w:pStyle w:val="TAMainText"/>
              <w:spacing w:after="240"/>
              <w:ind w:firstLine="0"/>
              <w:jc w:val="left"/>
            </w:pPr>
            <w:r>
              <w:t>0.14</w:t>
            </w:r>
          </w:p>
        </w:tc>
        <w:tc>
          <w:tcPr>
            <w:tcW w:w="1368" w:type="dxa"/>
            <w:tcBorders>
              <w:top w:val="single" w:sz="4" w:space="0" w:color="000000"/>
            </w:tcBorders>
          </w:tcPr>
          <w:p w14:paraId="658F5437" w14:textId="027E3834" w:rsidR="00743B62" w:rsidRDefault="00653D59" w:rsidP="00FE221B">
            <w:pPr>
              <w:pStyle w:val="TAMainText"/>
              <w:spacing w:after="240"/>
              <w:ind w:firstLine="0"/>
              <w:jc w:val="left"/>
            </w:pPr>
            <w:r>
              <w:t>0.21</w:t>
            </w:r>
          </w:p>
        </w:tc>
        <w:tc>
          <w:tcPr>
            <w:tcW w:w="1368" w:type="dxa"/>
          </w:tcPr>
          <w:p w14:paraId="469EBF09" w14:textId="5B0CDCDC" w:rsidR="00743B62" w:rsidRDefault="00653D59" w:rsidP="00FE221B">
            <w:pPr>
              <w:pStyle w:val="TAMainText"/>
              <w:spacing w:after="240"/>
              <w:ind w:firstLine="0"/>
              <w:jc w:val="left"/>
            </w:pPr>
            <w:r>
              <w:t>0.07</w:t>
            </w:r>
          </w:p>
        </w:tc>
        <w:tc>
          <w:tcPr>
            <w:tcW w:w="1368" w:type="dxa"/>
          </w:tcPr>
          <w:p w14:paraId="53139C2D" w14:textId="64D18A1F" w:rsidR="00743B62" w:rsidRDefault="00653D59" w:rsidP="00FE221B">
            <w:pPr>
              <w:pStyle w:val="TAMainText"/>
              <w:spacing w:after="240"/>
              <w:ind w:firstLine="0"/>
              <w:jc w:val="left"/>
            </w:pPr>
            <w:r>
              <w:t>0.12</w:t>
            </w:r>
          </w:p>
        </w:tc>
        <w:tc>
          <w:tcPr>
            <w:tcW w:w="1368" w:type="dxa"/>
          </w:tcPr>
          <w:p w14:paraId="325B575F" w14:textId="1751236A" w:rsidR="00743B62" w:rsidRDefault="00653D59" w:rsidP="00FE221B">
            <w:pPr>
              <w:pStyle w:val="TAMainText"/>
              <w:spacing w:after="240"/>
              <w:ind w:firstLine="0"/>
              <w:jc w:val="left"/>
            </w:pPr>
            <w:r>
              <w:t>0.40</w:t>
            </w:r>
          </w:p>
        </w:tc>
      </w:tr>
      <w:tr w:rsidR="00743B62" w14:paraId="0E1C70F8" w14:textId="77777777" w:rsidTr="00743B62">
        <w:tc>
          <w:tcPr>
            <w:tcW w:w="1368" w:type="dxa"/>
            <w:tcBorders>
              <w:bottom w:val="single" w:sz="4" w:space="0" w:color="auto"/>
            </w:tcBorders>
          </w:tcPr>
          <w:p w14:paraId="570E6A92" w14:textId="0FB9C516" w:rsidR="00743B62" w:rsidRDefault="00743B62" w:rsidP="00FE221B">
            <w:pPr>
              <w:pStyle w:val="TAMainText"/>
              <w:spacing w:after="240"/>
              <w:ind w:firstLine="0"/>
              <w:jc w:val="left"/>
            </w:pPr>
            <w:r>
              <w:t>EDH2</w:t>
            </w:r>
          </w:p>
        </w:tc>
        <w:tc>
          <w:tcPr>
            <w:tcW w:w="1368" w:type="dxa"/>
          </w:tcPr>
          <w:p w14:paraId="5F1B4485" w14:textId="71A90B7E" w:rsidR="00743B62" w:rsidRDefault="00653D59" w:rsidP="00FE221B">
            <w:pPr>
              <w:pStyle w:val="TAMainText"/>
              <w:spacing w:after="240"/>
              <w:ind w:firstLine="0"/>
              <w:jc w:val="left"/>
            </w:pPr>
            <w:r>
              <w:t>0.18</w:t>
            </w:r>
          </w:p>
        </w:tc>
        <w:tc>
          <w:tcPr>
            <w:tcW w:w="1368" w:type="dxa"/>
          </w:tcPr>
          <w:p w14:paraId="34208838" w14:textId="190E5465" w:rsidR="00743B62" w:rsidRDefault="00653D59" w:rsidP="00FE221B">
            <w:pPr>
              <w:pStyle w:val="TAMainText"/>
              <w:spacing w:after="240"/>
              <w:ind w:firstLine="0"/>
              <w:jc w:val="left"/>
            </w:pPr>
            <w:r>
              <w:t>0.20</w:t>
            </w:r>
          </w:p>
        </w:tc>
        <w:tc>
          <w:tcPr>
            <w:tcW w:w="1368" w:type="dxa"/>
          </w:tcPr>
          <w:p w14:paraId="5F16A761" w14:textId="3F3EE43B" w:rsidR="00743B62" w:rsidRDefault="00653D59" w:rsidP="00FE221B">
            <w:pPr>
              <w:pStyle w:val="TAMainText"/>
              <w:spacing w:after="240"/>
              <w:ind w:firstLine="0"/>
              <w:jc w:val="left"/>
            </w:pPr>
            <w:r>
              <w:t>0.28</w:t>
            </w:r>
          </w:p>
        </w:tc>
        <w:tc>
          <w:tcPr>
            <w:tcW w:w="1368" w:type="dxa"/>
          </w:tcPr>
          <w:p w14:paraId="032028AE" w14:textId="1781DBF6" w:rsidR="00743B62" w:rsidRDefault="00653D59" w:rsidP="00FE221B">
            <w:pPr>
              <w:pStyle w:val="TAMainText"/>
              <w:spacing w:after="240"/>
              <w:ind w:firstLine="0"/>
              <w:jc w:val="left"/>
            </w:pPr>
            <w:r>
              <w:t>0.05</w:t>
            </w:r>
          </w:p>
        </w:tc>
        <w:tc>
          <w:tcPr>
            <w:tcW w:w="1368" w:type="dxa"/>
          </w:tcPr>
          <w:p w14:paraId="03C55908" w14:textId="55ACB99A" w:rsidR="00743B62" w:rsidRDefault="00653D59" w:rsidP="00FE221B">
            <w:pPr>
              <w:pStyle w:val="TAMainText"/>
              <w:spacing w:after="240"/>
              <w:ind w:firstLine="0"/>
              <w:jc w:val="left"/>
            </w:pPr>
            <w:r>
              <w:t>0.13</w:t>
            </w:r>
          </w:p>
        </w:tc>
        <w:tc>
          <w:tcPr>
            <w:tcW w:w="1368" w:type="dxa"/>
          </w:tcPr>
          <w:p w14:paraId="44F535C4" w14:textId="1EC86497" w:rsidR="00743B62" w:rsidRDefault="00653D59" w:rsidP="00FE221B">
            <w:pPr>
              <w:pStyle w:val="TAMainText"/>
              <w:spacing w:after="240"/>
              <w:ind w:firstLine="0"/>
              <w:jc w:val="left"/>
            </w:pPr>
            <w:r>
              <w:t>0.42</w:t>
            </w:r>
          </w:p>
        </w:tc>
      </w:tr>
      <w:tr w:rsidR="00743B62" w14:paraId="7984BC87" w14:textId="77777777" w:rsidTr="00743B62">
        <w:tc>
          <w:tcPr>
            <w:tcW w:w="1368" w:type="dxa"/>
            <w:tcBorders>
              <w:bottom w:val="single" w:sz="4" w:space="0" w:color="000000"/>
            </w:tcBorders>
          </w:tcPr>
          <w:p w14:paraId="74269D4D" w14:textId="64CA9064" w:rsidR="00743B62" w:rsidRDefault="00743B62" w:rsidP="00FE221B">
            <w:pPr>
              <w:pStyle w:val="TAMainText"/>
              <w:spacing w:after="240"/>
              <w:ind w:firstLine="0"/>
              <w:jc w:val="left"/>
            </w:pPr>
            <w:r>
              <w:t>EDH3</w:t>
            </w:r>
          </w:p>
        </w:tc>
        <w:tc>
          <w:tcPr>
            <w:tcW w:w="1368" w:type="dxa"/>
          </w:tcPr>
          <w:p w14:paraId="086D908E" w14:textId="7D2AC4E0" w:rsidR="00743B62" w:rsidRDefault="00653D59" w:rsidP="00FE221B">
            <w:pPr>
              <w:pStyle w:val="TAMainText"/>
              <w:spacing w:after="240"/>
              <w:ind w:firstLine="0"/>
              <w:jc w:val="left"/>
            </w:pPr>
            <w:r>
              <w:t>0.17</w:t>
            </w:r>
          </w:p>
        </w:tc>
        <w:tc>
          <w:tcPr>
            <w:tcW w:w="1368" w:type="dxa"/>
          </w:tcPr>
          <w:p w14:paraId="6E4F5B8B" w14:textId="55C85F43" w:rsidR="00743B62" w:rsidRDefault="00653D59" w:rsidP="00FE221B">
            <w:pPr>
              <w:pStyle w:val="TAMainText"/>
              <w:spacing w:after="240"/>
              <w:ind w:firstLine="0"/>
              <w:jc w:val="left"/>
            </w:pPr>
            <w:r>
              <w:t>0.08</w:t>
            </w:r>
          </w:p>
        </w:tc>
        <w:tc>
          <w:tcPr>
            <w:tcW w:w="1368" w:type="dxa"/>
          </w:tcPr>
          <w:p w14:paraId="7577DA08" w14:textId="6AC684E4" w:rsidR="00743B62" w:rsidRDefault="00653D59" w:rsidP="00FE221B">
            <w:pPr>
              <w:pStyle w:val="TAMainText"/>
              <w:spacing w:after="240"/>
              <w:ind w:firstLine="0"/>
              <w:jc w:val="left"/>
            </w:pPr>
            <w:r>
              <w:t>0.07</w:t>
            </w:r>
          </w:p>
        </w:tc>
        <w:tc>
          <w:tcPr>
            <w:tcW w:w="1368" w:type="dxa"/>
          </w:tcPr>
          <w:p w14:paraId="11F44C89" w14:textId="6BE01F64" w:rsidR="00743B62" w:rsidRDefault="00653D59" w:rsidP="00FE221B">
            <w:pPr>
              <w:pStyle w:val="TAMainText"/>
              <w:spacing w:after="240"/>
              <w:ind w:firstLine="0"/>
              <w:jc w:val="left"/>
            </w:pPr>
            <w:r>
              <w:t>0.04</w:t>
            </w:r>
          </w:p>
        </w:tc>
        <w:tc>
          <w:tcPr>
            <w:tcW w:w="1368" w:type="dxa"/>
          </w:tcPr>
          <w:p w14:paraId="6428DF56" w14:textId="5E5929D3" w:rsidR="00743B62" w:rsidRDefault="00653D59" w:rsidP="00FE221B">
            <w:pPr>
              <w:pStyle w:val="TAMainText"/>
              <w:spacing w:after="240"/>
              <w:ind w:firstLine="0"/>
              <w:jc w:val="left"/>
            </w:pPr>
            <w:r>
              <w:t>0.18</w:t>
            </w:r>
          </w:p>
        </w:tc>
        <w:tc>
          <w:tcPr>
            <w:tcW w:w="1368" w:type="dxa"/>
          </w:tcPr>
          <w:p w14:paraId="0F0CCF98" w14:textId="08C7A87C" w:rsidR="00743B62" w:rsidRDefault="00653D59" w:rsidP="00FE221B">
            <w:pPr>
              <w:pStyle w:val="TAMainText"/>
              <w:spacing w:after="240"/>
              <w:ind w:firstLine="0"/>
              <w:jc w:val="left"/>
            </w:pPr>
            <w:r>
              <w:t>0.51</w:t>
            </w:r>
          </w:p>
        </w:tc>
      </w:tr>
    </w:tbl>
    <w:p w14:paraId="5258AE4C" w14:textId="1E1381E1" w:rsidR="001D5EF7" w:rsidRDefault="0041699E" w:rsidP="00FE221B">
      <w:pPr>
        <w:pStyle w:val="TAMainText"/>
        <w:spacing w:after="240"/>
        <w:ind w:firstLine="0"/>
        <w:jc w:val="left"/>
      </w:pPr>
      <w:r w:rsidRPr="0041699E">
        <w:rPr>
          <w:b/>
        </w:rPr>
        <w:lastRenderedPageBreak/>
        <w:t>Table 3</w:t>
      </w:r>
      <w:r w:rsidR="00653D59">
        <w:t xml:space="preserve">: Number of double bonds and long chain branches per 1000 carbons from </w:t>
      </w:r>
      <w:r w:rsidR="00653D59" w:rsidRPr="00653D59">
        <w:rPr>
          <w:vertAlign w:val="superscript"/>
        </w:rPr>
        <w:t>1</w:t>
      </w:r>
      <w:r w:rsidR="00653D59">
        <w:t xml:space="preserve">H and </w:t>
      </w:r>
      <w:r w:rsidR="00653D59" w:rsidRPr="00653D59">
        <w:rPr>
          <w:vertAlign w:val="superscript"/>
        </w:rPr>
        <w:t>13</w:t>
      </w:r>
      <w:r w:rsidR="00653D59">
        <w:t>C NMR.</w:t>
      </w:r>
    </w:p>
    <w:p w14:paraId="5F6E7439" w14:textId="77777777" w:rsidR="00680905" w:rsidRDefault="00680905" w:rsidP="00FE221B">
      <w:pPr>
        <w:pStyle w:val="TAMainText"/>
        <w:spacing w:after="240"/>
        <w:ind w:firstLine="0"/>
        <w:jc w:val="left"/>
      </w:pPr>
    </w:p>
    <w:p w14:paraId="2B6D9E94" w14:textId="332D85FC" w:rsidR="00680905" w:rsidRDefault="00C752B1" w:rsidP="00FE221B">
      <w:pPr>
        <w:pStyle w:val="TAMainText"/>
        <w:spacing w:after="240"/>
        <w:ind w:firstLine="0"/>
        <w:jc w:val="left"/>
      </w:pPr>
      <w:r w:rsidRPr="00C752B1">
        <w:rPr>
          <w:noProof/>
          <w:lang w:val="en-GB" w:eastAsia="en-GB"/>
        </w:rPr>
        <w:drawing>
          <wp:inline distT="0" distB="0" distL="0" distR="0" wp14:anchorId="55928F20" wp14:editId="04AC61D0">
            <wp:extent cx="5595681" cy="3524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00450" cy="3527254"/>
                    </a:xfrm>
                    <a:prstGeom prst="rect">
                      <a:avLst/>
                    </a:prstGeom>
                    <a:noFill/>
                    <a:ln>
                      <a:noFill/>
                    </a:ln>
                  </pic:spPr>
                </pic:pic>
              </a:graphicData>
            </a:graphic>
          </wp:inline>
        </w:drawing>
      </w:r>
      <w:r w:rsidRPr="0041699E">
        <w:rPr>
          <w:b/>
        </w:rPr>
        <w:t xml:space="preserve">Figure </w:t>
      </w:r>
      <w:r w:rsidR="00514217">
        <w:rPr>
          <w:b/>
        </w:rPr>
        <w:t>1</w:t>
      </w:r>
      <w:r>
        <w:t xml:space="preserve">: </w:t>
      </w:r>
      <w:r w:rsidR="0041699E" w:rsidRPr="0041699E">
        <w:rPr>
          <w:vertAlign w:val="superscript"/>
        </w:rPr>
        <w:t>13</w:t>
      </w:r>
      <w:r w:rsidR="00DC07C4">
        <w:t>C NMR spectrum</w:t>
      </w:r>
      <w:r>
        <w:t xml:space="preserve"> for EDH1</w:t>
      </w:r>
      <w:r w:rsidR="0041699E">
        <w:t xml:space="preserve">. </w:t>
      </w:r>
      <w:r w:rsidR="00DC07C4">
        <w:t xml:space="preserve">A </w:t>
      </w:r>
      <w:r w:rsidR="003C2E93">
        <w:t xml:space="preserve">Magnified plot of the region around the peak assigned to long chain branches is shown in </w:t>
      </w:r>
      <w:r w:rsidR="003C2E93" w:rsidRPr="00F8200F">
        <w:t>the inset.</w:t>
      </w:r>
      <w:r w:rsidR="003C2E93">
        <w:t xml:space="preserve"> </w:t>
      </w:r>
    </w:p>
    <w:p w14:paraId="5A737DB3" w14:textId="17AFB245" w:rsidR="00653D59" w:rsidRDefault="00514217" w:rsidP="00FE221B">
      <w:pPr>
        <w:pStyle w:val="TAMainText"/>
        <w:spacing w:after="240"/>
        <w:ind w:firstLine="0"/>
        <w:jc w:val="left"/>
      </w:pPr>
      <w:r>
        <w:t>Figure 1</w:t>
      </w:r>
      <w:r w:rsidR="0041699E">
        <w:t xml:space="preserve"> shows the </w:t>
      </w:r>
      <w:r w:rsidR="0041699E" w:rsidRPr="0041699E">
        <w:rPr>
          <w:vertAlign w:val="superscript"/>
        </w:rPr>
        <w:t>13</w:t>
      </w:r>
      <w:r w:rsidR="0041699E">
        <w:t>C N</w:t>
      </w:r>
      <w:r w:rsidR="00DC07C4">
        <w:t>MR spectrum</w:t>
      </w:r>
      <w:r w:rsidR="0041699E">
        <w:t xml:space="preserve"> for EDH1. The</w:t>
      </w:r>
      <w:r w:rsidR="00DC07C4">
        <w:t xml:space="preserve"> number of LCB is estimated using</w:t>
      </w:r>
      <w:r w:rsidR="0041699E">
        <w:t xml:space="preserve"> the </w:t>
      </w:r>
      <w:r w:rsidR="0041699E" w:rsidRPr="00F8200F">
        <w:t>ratio o</w:t>
      </w:r>
      <w:r w:rsidR="0041699E">
        <w:t>f the area under the peak at 38.22 ppm (from LCB) to that at 38.16 ppm (from hexene comonomer). The small separation of the two peaks introduces significant uncertainty in the computed LCB content</w:t>
      </w:r>
      <w:r w:rsidR="003C2E93">
        <w:t xml:space="preserve"> from the choice of the integration windows</w:t>
      </w:r>
      <w:r>
        <w:t xml:space="preserve"> and the base line</w:t>
      </w:r>
      <w:r w:rsidR="0041699E">
        <w:t>.</w:t>
      </w:r>
      <w:r w:rsidR="008F2FEF">
        <w:t xml:space="preserve"> </w:t>
      </w:r>
      <w:r w:rsidR="0041699E">
        <w:t>The numbers of LCB/1000C and the numbers of terminal and internal double bonds for the samples with he</w:t>
      </w:r>
      <w:r w:rsidR="00DC07C4">
        <w:t>xene as comonomer are given in T</w:t>
      </w:r>
      <w:r w:rsidR="0041699E">
        <w:t xml:space="preserve">able 3. </w:t>
      </w:r>
    </w:p>
    <w:p w14:paraId="27694E83" w14:textId="77777777" w:rsidR="00680905" w:rsidRDefault="00680905" w:rsidP="00FE221B">
      <w:pPr>
        <w:pStyle w:val="TAMainText"/>
        <w:spacing w:after="240"/>
        <w:ind w:firstLine="0"/>
        <w:jc w:val="left"/>
      </w:pPr>
    </w:p>
    <w:p w14:paraId="3617C414" w14:textId="17D8038B" w:rsidR="00653D59" w:rsidRDefault="005C3AFC" w:rsidP="00653D59">
      <w:pPr>
        <w:pStyle w:val="TAMainText"/>
        <w:spacing w:after="240"/>
        <w:ind w:firstLine="0"/>
        <w:jc w:val="left"/>
        <w:rPr>
          <w:b/>
          <w:sz w:val="28"/>
          <w:szCs w:val="28"/>
        </w:rPr>
      </w:pPr>
      <w:r>
        <w:rPr>
          <w:b/>
          <w:sz w:val="28"/>
          <w:szCs w:val="28"/>
        </w:rPr>
        <w:t>4.3</w:t>
      </w:r>
      <w:r w:rsidR="00653D59" w:rsidRPr="002622D7">
        <w:rPr>
          <w:b/>
          <w:sz w:val="28"/>
          <w:szCs w:val="28"/>
        </w:rPr>
        <w:t xml:space="preserve"> </w:t>
      </w:r>
      <w:r w:rsidR="00653D59">
        <w:rPr>
          <w:b/>
          <w:sz w:val="28"/>
          <w:szCs w:val="28"/>
        </w:rPr>
        <w:t>Comonomer distribution</w:t>
      </w:r>
    </w:p>
    <w:p w14:paraId="3529F254" w14:textId="77E37FFE" w:rsidR="004C0940" w:rsidRDefault="004C0940" w:rsidP="00653D59">
      <w:pPr>
        <w:pStyle w:val="TAMainText"/>
        <w:spacing w:after="240"/>
        <w:ind w:firstLine="0"/>
        <w:jc w:val="left"/>
      </w:pPr>
      <w:r>
        <w:rPr>
          <w:noProof/>
          <w:lang w:val="en-GB" w:eastAsia="en-GB"/>
        </w:rPr>
        <w:drawing>
          <wp:inline distT="0" distB="0" distL="0" distR="0" wp14:anchorId="6DB22A55" wp14:editId="34589E02">
            <wp:extent cx="5943600" cy="281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EF_EH.emf"/>
                    <pic:cNvPicPr/>
                  </pic:nvPicPr>
                  <pic:blipFill>
                    <a:blip r:embed="rId11">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14:paraId="0DF5BAA7" w14:textId="7479E5D7" w:rsidR="00680905" w:rsidRPr="002E0BC5" w:rsidRDefault="00514217" w:rsidP="00653D59">
      <w:pPr>
        <w:pStyle w:val="TAMainText"/>
        <w:spacing w:after="240"/>
        <w:ind w:firstLine="0"/>
        <w:jc w:val="left"/>
      </w:pPr>
      <w:r w:rsidRPr="00667C7C">
        <w:rPr>
          <w:b/>
        </w:rPr>
        <w:t>Figure 2</w:t>
      </w:r>
      <w:r w:rsidR="002E0BC5" w:rsidRPr="002E0BC5">
        <w:t xml:space="preserve">: (a) Crystallizable fraction as a function of temperature, and (b) relative concentration of molecules </w:t>
      </w:r>
      <w:r w:rsidR="00E701CF">
        <w:t>as a function of the</w:t>
      </w:r>
      <w:r w:rsidR="002E0BC5" w:rsidRPr="002E0BC5">
        <w:t xml:space="preserve"> mole fraction of hexene.</w:t>
      </w:r>
    </w:p>
    <w:p w14:paraId="270661F3" w14:textId="03736C62" w:rsidR="00680905" w:rsidRPr="00961E54" w:rsidRDefault="00514217" w:rsidP="00FE221B">
      <w:pPr>
        <w:pStyle w:val="TAMainText"/>
        <w:spacing w:after="240"/>
        <w:ind w:firstLine="0"/>
        <w:jc w:val="left"/>
        <w:rPr>
          <w:szCs w:val="24"/>
        </w:rPr>
      </w:pPr>
      <w:r>
        <w:rPr>
          <w:szCs w:val="24"/>
        </w:rPr>
        <w:t>Figure 2</w:t>
      </w:r>
      <w:r w:rsidR="00961E54">
        <w:rPr>
          <w:szCs w:val="24"/>
        </w:rPr>
        <w:t>(a)</w:t>
      </w:r>
      <w:r w:rsidR="00961E54" w:rsidRPr="00961E54">
        <w:rPr>
          <w:szCs w:val="24"/>
        </w:rPr>
        <w:t xml:space="preserve"> shows</w:t>
      </w:r>
      <w:r w:rsidR="00961E54">
        <w:rPr>
          <w:szCs w:val="24"/>
        </w:rPr>
        <w:t xml:space="preserve"> the concentration of material crystallized as a function of temperature for EH0 </w:t>
      </w:r>
      <w:r w:rsidR="00E701CF">
        <w:rPr>
          <w:szCs w:val="24"/>
        </w:rPr>
        <w:t xml:space="preserve">obtained </w:t>
      </w:r>
      <w:r w:rsidR="00961E54" w:rsidRPr="00F8200F">
        <w:rPr>
          <w:szCs w:val="24"/>
        </w:rPr>
        <w:t>from CEF</w:t>
      </w:r>
      <w:r w:rsidR="00961E54">
        <w:rPr>
          <w:szCs w:val="24"/>
        </w:rPr>
        <w:t xml:space="preserve">. </w:t>
      </w:r>
      <w:r w:rsidR="00E701CF">
        <w:rPr>
          <w:szCs w:val="24"/>
        </w:rPr>
        <w:t>The r</w:t>
      </w:r>
      <w:r w:rsidR="00961E54">
        <w:rPr>
          <w:szCs w:val="24"/>
        </w:rPr>
        <w:t xml:space="preserve">elative concentration of molecules </w:t>
      </w:r>
      <w:r w:rsidR="00E701CF">
        <w:rPr>
          <w:szCs w:val="24"/>
        </w:rPr>
        <w:t xml:space="preserve">as a function of the </w:t>
      </w:r>
      <w:r w:rsidR="00961E54">
        <w:rPr>
          <w:szCs w:val="24"/>
        </w:rPr>
        <w:t xml:space="preserve">mole fraction </w:t>
      </w:r>
      <w:r>
        <w:rPr>
          <w:szCs w:val="24"/>
        </w:rPr>
        <w:t>of hexene is shown in Figure 2</w:t>
      </w:r>
      <w:r w:rsidR="00961E54">
        <w:rPr>
          <w:szCs w:val="24"/>
        </w:rPr>
        <w:t xml:space="preserve">(b). The distribution is sharply peaked </w:t>
      </w:r>
      <w:r w:rsidR="00E701CF">
        <w:rPr>
          <w:szCs w:val="24"/>
        </w:rPr>
        <w:t>indicating a</w:t>
      </w:r>
      <w:r w:rsidR="00961E54">
        <w:rPr>
          <w:szCs w:val="24"/>
        </w:rPr>
        <w:t xml:space="preserve"> homogeneous incorporation of </w:t>
      </w:r>
      <w:r w:rsidR="00E701CF">
        <w:rPr>
          <w:szCs w:val="24"/>
        </w:rPr>
        <w:t xml:space="preserve">the </w:t>
      </w:r>
      <w:r w:rsidR="00961E54">
        <w:rPr>
          <w:szCs w:val="24"/>
        </w:rPr>
        <w:t xml:space="preserve">comonomer during </w:t>
      </w:r>
      <w:r w:rsidR="00E701CF">
        <w:rPr>
          <w:szCs w:val="24"/>
        </w:rPr>
        <w:t xml:space="preserve">the </w:t>
      </w:r>
      <w:r w:rsidR="00961E54">
        <w:rPr>
          <w:szCs w:val="24"/>
        </w:rPr>
        <w:t>polymerization</w:t>
      </w:r>
      <w:r w:rsidR="00E701CF">
        <w:rPr>
          <w:szCs w:val="24"/>
        </w:rPr>
        <w:t xml:space="preserve"> </w:t>
      </w:r>
      <w:r w:rsidR="00E701CF" w:rsidRPr="00F8200F">
        <w:rPr>
          <w:szCs w:val="24"/>
        </w:rPr>
        <w:t>process</w:t>
      </w:r>
      <w:r w:rsidR="00961E54" w:rsidRPr="00F8200F">
        <w:rPr>
          <w:szCs w:val="24"/>
        </w:rPr>
        <w:t>.</w:t>
      </w:r>
      <w:r w:rsidR="00F8200F">
        <w:rPr>
          <w:szCs w:val="24"/>
        </w:rPr>
        <w:t xml:space="preserve"> </w:t>
      </w:r>
      <w:r w:rsidR="00F8200F" w:rsidRPr="00E072A4">
        <w:rPr>
          <w:szCs w:val="24"/>
        </w:rPr>
        <w:t>This allows us to incorporate the comonomer in an averaged sense in our MC model.</w:t>
      </w:r>
    </w:p>
    <w:p w14:paraId="3AE8737B" w14:textId="7E11A811" w:rsidR="00680905" w:rsidRDefault="005C3AFC" w:rsidP="00FE221B">
      <w:pPr>
        <w:pStyle w:val="TAMainText"/>
        <w:spacing w:after="240"/>
        <w:ind w:firstLine="0"/>
        <w:jc w:val="left"/>
        <w:rPr>
          <w:b/>
          <w:sz w:val="28"/>
          <w:szCs w:val="28"/>
        </w:rPr>
      </w:pPr>
      <w:r>
        <w:rPr>
          <w:b/>
          <w:sz w:val="28"/>
          <w:szCs w:val="28"/>
        </w:rPr>
        <w:t>4.4</w:t>
      </w:r>
      <w:r w:rsidR="002622D7" w:rsidRPr="002622D7">
        <w:rPr>
          <w:b/>
          <w:sz w:val="28"/>
          <w:szCs w:val="28"/>
        </w:rPr>
        <w:t xml:space="preserve"> Rate constants and molecular structures</w:t>
      </w:r>
    </w:p>
    <w:p w14:paraId="02A3051D" w14:textId="0669846C" w:rsidR="00680905" w:rsidRDefault="00C63525" w:rsidP="00FE221B">
      <w:pPr>
        <w:pStyle w:val="TAMainText"/>
        <w:spacing w:after="240"/>
        <w:ind w:firstLine="0"/>
        <w:jc w:val="left"/>
        <w:rPr>
          <w:szCs w:val="24"/>
        </w:rPr>
      </w:pPr>
      <w:r>
        <w:rPr>
          <w:szCs w:val="24"/>
        </w:rPr>
        <w:t>The ethylene</w:t>
      </w:r>
      <w:r w:rsidR="002622D7">
        <w:rPr>
          <w:szCs w:val="24"/>
        </w:rPr>
        <w:t xml:space="preserve"> (C</w:t>
      </w:r>
      <w:r w:rsidR="002622D7" w:rsidRPr="002622D7">
        <w:rPr>
          <w:szCs w:val="24"/>
          <w:vertAlign w:val="subscript"/>
        </w:rPr>
        <w:t>2</w:t>
      </w:r>
      <w:r w:rsidR="002622D7">
        <w:rPr>
          <w:szCs w:val="24"/>
        </w:rPr>
        <w:t xml:space="preserve">) and </w:t>
      </w:r>
      <w:r w:rsidR="00ED756C">
        <w:rPr>
          <w:szCs w:val="24"/>
        </w:rPr>
        <w:t xml:space="preserve">the </w:t>
      </w:r>
      <w:r w:rsidR="002622D7">
        <w:rPr>
          <w:szCs w:val="24"/>
        </w:rPr>
        <w:t>comonomer (C</w:t>
      </w:r>
      <w:r w:rsidR="002622D7" w:rsidRPr="002622D7">
        <w:rPr>
          <w:szCs w:val="24"/>
          <w:vertAlign w:val="subscript"/>
        </w:rPr>
        <w:t>X</w:t>
      </w:r>
      <w:r w:rsidR="002622D7">
        <w:rPr>
          <w:szCs w:val="24"/>
        </w:rPr>
        <w:t>) feed rate</w:t>
      </w:r>
      <w:r w:rsidR="00ED756C">
        <w:rPr>
          <w:szCs w:val="24"/>
        </w:rPr>
        <w:t>s</w:t>
      </w:r>
      <w:r w:rsidR="002622D7">
        <w:rPr>
          <w:szCs w:val="24"/>
        </w:rPr>
        <w:t xml:space="preserve">, their conversions and the residence time </w:t>
      </w:r>
      <w:r>
        <w:rPr>
          <w:szCs w:val="24"/>
        </w:rPr>
        <w:t xml:space="preserve">suffice to determine the ethylene and comonomer </w:t>
      </w:r>
      <w:r w:rsidR="0009635F">
        <w:rPr>
          <w:szCs w:val="24"/>
        </w:rPr>
        <w:t xml:space="preserve">concentrations in the reactor. The </w:t>
      </w:r>
      <w:r w:rsidR="0009635F">
        <w:rPr>
          <w:szCs w:val="24"/>
        </w:rPr>
        <w:lastRenderedPageBreak/>
        <w:t xml:space="preserve">concentration of </w:t>
      </w:r>
      <w:r w:rsidR="00F3277E">
        <w:rPr>
          <w:szCs w:val="24"/>
        </w:rPr>
        <w:t>the active catalyst</w:t>
      </w:r>
      <w:r w:rsidR="00514217">
        <w:rPr>
          <w:szCs w:val="24"/>
        </w:rPr>
        <w:t xml:space="preserve"> [Y]</w:t>
      </w:r>
      <w:r w:rsidR="0009635F">
        <w:rPr>
          <w:szCs w:val="24"/>
        </w:rPr>
        <w:t xml:space="preserve"> is proportional to the catalyst flow rate. If we assume that [Y] is a constant, the addition rate constants for </w:t>
      </w:r>
      <w:r w:rsidR="0009635F" w:rsidRPr="0009635F">
        <w:rPr>
          <w:szCs w:val="24"/>
        </w:rPr>
        <w:t>C</w:t>
      </w:r>
      <w:r w:rsidR="0009635F" w:rsidRPr="0009635F">
        <w:rPr>
          <w:szCs w:val="24"/>
          <w:vertAlign w:val="subscript"/>
        </w:rPr>
        <w:t>2</w:t>
      </w:r>
      <w:r w:rsidR="0009635F">
        <w:rPr>
          <w:szCs w:val="24"/>
        </w:rPr>
        <w:t xml:space="preserve"> and C</w:t>
      </w:r>
      <w:r w:rsidR="0009635F" w:rsidRPr="002622D7">
        <w:rPr>
          <w:szCs w:val="24"/>
          <w:vertAlign w:val="subscript"/>
        </w:rPr>
        <w:t>X</w:t>
      </w:r>
      <w:r w:rsidR="0009635F">
        <w:rPr>
          <w:szCs w:val="24"/>
        </w:rPr>
        <w:t xml:space="preserve"> varies appreciably (~40% for C</w:t>
      </w:r>
      <w:r w:rsidR="0009635F" w:rsidRPr="0009635F">
        <w:rPr>
          <w:szCs w:val="24"/>
          <w:vertAlign w:val="subscript"/>
        </w:rPr>
        <w:t>2</w:t>
      </w:r>
      <w:r w:rsidR="0009635F">
        <w:rPr>
          <w:szCs w:val="24"/>
        </w:rPr>
        <w:t xml:space="preserve"> and ~30% for C</w:t>
      </w:r>
      <w:r w:rsidR="0009635F" w:rsidRPr="0009635F">
        <w:rPr>
          <w:szCs w:val="24"/>
          <w:vertAlign w:val="subscript"/>
        </w:rPr>
        <w:t>X</w:t>
      </w:r>
      <w:r w:rsidR="00514217">
        <w:rPr>
          <w:szCs w:val="24"/>
        </w:rPr>
        <w:t>) between the samples</w:t>
      </w:r>
      <w:r w:rsidR="0009635F">
        <w:rPr>
          <w:szCs w:val="24"/>
        </w:rPr>
        <w:t xml:space="preserve"> </w:t>
      </w:r>
      <w:r w:rsidR="00646F39">
        <w:rPr>
          <w:szCs w:val="24"/>
        </w:rPr>
        <w:t>without any</w:t>
      </w:r>
      <w:r w:rsidR="0009635F">
        <w:rPr>
          <w:szCs w:val="24"/>
        </w:rPr>
        <w:t xml:space="preserve"> systematic dependence on </w:t>
      </w:r>
      <w:r w:rsidR="00871AB9">
        <w:rPr>
          <w:szCs w:val="24"/>
        </w:rPr>
        <w:t xml:space="preserve">the </w:t>
      </w:r>
      <w:r w:rsidR="001F1CCA">
        <w:rPr>
          <w:szCs w:val="24"/>
        </w:rPr>
        <w:t>concentration or the type of the comonomer</w:t>
      </w:r>
      <w:r w:rsidR="0009635F">
        <w:rPr>
          <w:szCs w:val="24"/>
        </w:rPr>
        <w:t xml:space="preserve">. However, the addition rate constants </w:t>
      </w:r>
      <w:r w:rsidR="0009635F" w:rsidRPr="0009635F">
        <w:rPr>
          <w:szCs w:val="24"/>
        </w:rPr>
        <w:t>C</w:t>
      </w:r>
      <w:r w:rsidR="0009635F" w:rsidRPr="0009635F">
        <w:rPr>
          <w:szCs w:val="24"/>
          <w:vertAlign w:val="subscript"/>
        </w:rPr>
        <w:t>2</w:t>
      </w:r>
      <w:r w:rsidR="0009635F">
        <w:rPr>
          <w:szCs w:val="24"/>
        </w:rPr>
        <w:t xml:space="preserve"> and C</w:t>
      </w:r>
      <w:r w:rsidR="0009635F" w:rsidRPr="002622D7">
        <w:rPr>
          <w:szCs w:val="24"/>
          <w:vertAlign w:val="subscript"/>
        </w:rPr>
        <w:t>X</w:t>
      </w:r>
      <w:r w:rsidR="0009635F">
        <w:rPr>
          <w:szCs w:val="24"/>
        </w:rPr>
        <w:t xml:space="preserve"> calculated by assuming a </w:t>
      </w:r>
      <w:r w:rsidR="009656A4">
        <w:rPr>
          <w:szCs w:val="24"/>
        </w:rPr>
        <w:t xml:space="preserve">fixed </w:t>
      </w:r>
      <w:r w:rsidR="0009635F">
        <w:rPr>
          <w:szCs w:val="24"/>
        </w:rPr>
        <w:t xml:space="preserve">value of [Y] </w:t>
      </w:r>
      <w:r w:rsidR="009656A4">
        <w:rPr>
          <w:szCs w:val="24"/>
        </w:rPr>
        <w:t xml:space="preserve">for the different samples </w:t>
      </w:r>
      <w:r w:rsidR="0009635F">
        <w:rPr>
          <w:szCs w:val="24"/>
        </w:rPr>
        <w:t xml:space="preserve">show </w:t>
      </w:r>
      <w:r w:rsidR="00646F39">
        <w:rPr>
          <w:szCs w:val="24"/>
        </w:rPr>
        <w:t xml:space="preserve">a </w:t>
      </w:r>
      <w:r w:rsidR="0009635F">
        <w:rPr>
          <w:szCs w:val="24"/>
        </w:rPr>
        <w:t>linear correlation between themselves</w:t>
      </w:r>
      <w:r w:rsidR="00813B91">
        <w:rPr>
          <w:szCs w:val="24"/>
        </w:rPr>
        <w:t xml:space="preserve"> (Figure 13a</w:t>
      </w:r>
      <w:r w:rsidR="002C357C">
        <w:rPr>
          <w:szCs w:val="24"/>
        </w:rPr>
        <w:t xml:space="preserve"> in Appendix B)</w:t>
      </w:r>
      <w:r w:rsidR="0009635F">
        <w:rPr>
          <w:szCs w:val="24"/>
        </w:rPr>
        <w:t xml:space="preserve">. This suggests that the main variation between the samples is </w:t>
      </w:r>
      <w:r w:rsidR="00F3277E">
        <w:rPr>
          <w:szCs w:val="24"/>
        </w:rPr>
        <w:t xml:space="preserve">the </w:t>
      </w:r>
      <w:r w:rsidR="0009635F">
        <w:rPr>
          <w:szCs w:val="24"/>
        </w:rPr>
        <w:t>varying amount of active catalyst</w:t>
      </w:r>
      <w:r w:rsidR="00514217">
        <w:rPr>
          <w:szCs w:val="24"/>
        </w:rPr>
        <w:t xml:space="preserve"> during </w:t>
      </w:r>
      <w:r w:rsidR="00F3277E">
        <w:rPr>
          <w:szCs w:val="24"/>
        </w:rPr>
        <w:t xml:space="preserve">the </w:t>
      </w:r>
      <w:r w:rsidR="00514217">
        <w:rPr>
          <w:szCs w:val="24"/>
        </w:rPr>
        <w:t>synthesis of the different samples</w:t>
      </w:r>
      <w:r w:rsidR="0009635F">
        <w:rPr>
          <w:szCs w:val="24"/>
        </w:rPr>
        <w:t xml:space="preserve">. Some degree of uncertainty in [Y] is expected between the </w:t>
      </w:r>
      <w:r w:rsidR="00FA0042">
        <w:rPr>
          <w:szCs w:val="24"/>
        </w:rPr>
        <w:t>different syntheses</w:t>
      </w:r>
      <w:r w:rsidR="0009635F">
        <w:rPr>
          <w:szCs w:val="24"/>
        </w:rPr>
        <w:t xml:space="preserve"> because of the extreme</w:t>
      </w:r>
      <w:r w:rsidR="002C357C">
        <w:rPr>
          <w:szCs w:val="24"/>
        </w:rPr>
        <w:t xml:space="preserve"> sensitivity of the catalyst to</w:t>
      </w:r>
      <w:r w:rsidR="0009635F">
        <w:rPr>
          <w:szCs w:val="24"/>
        </w:rPr>
        <w:t xml:space="preserve"> any impurity in the feed</w:t>
      </w:r>
      <w:r>
        <w:rPr>
          <w:szCs w:val="24"/>
        </w:rPr>
        <w:t xml:space="preserve"> and the </w:t>
      </w:r>
      <w:r w:rsidR="001F1CCA">
        <w:rPr>
          <w:szCs w:val="24"/>
        </w:rPr>
        <w:t xml:space="preserve">necessity of </w:t>
      </w:r>
      <w:r w:rsidR="00514217">
        <w:rPr>
          <w:szCs w:val="24"/>
        </w:rPr>
        <w:t xml:space="preserve">precisely </w:t>
      </w:r>
      <w:r w:rsidR="001F1CCA">
        <w:rPr>
          <w:szCs w:val="24"/>
        </w:rPr>
        <w:t xml:space="preserve">maintaining </w:t>
      </w:r>
      <w:r w:rsidR="00F3277E">
        <w:rPr>
          <w:szCs w:val="24"/>
        </w:rPr>
        <w:t>a</w:t>
      </w:r>
      <w:r w:rsidR="001F1CCA">
        <w:rPr>
          <w:szCs w:val="24"/>
        </w:rPr>
        <w:t xml:space="preserve"> </w:t>
      </w:r>
      <w:r>
        <w:rPr>
          <w:szCs w:val="24"/>
        </w:rPr>
        <w:t xml:space="preserve">very low flow rate </w:t>
      </w:r>
      <w:r w:rsidR="00F3277E">
        <w:rPr>
          <w:szCs w:val="24"/>
        </w:rPr>
        <w:t>for</w:t>
      </w:r>
      <w:r w:rsidR="009656A4">
        <w:rPr>
          <w:szCs w:val="24"/>
        </w:rPr>
        <w:t xml:space="preserve"> the catalyst</w:t>
      </w:r>
      <w:r w:rsidR="0009635F">
        <w:rPr>
          <w:szCs w:val="24"/>
        </w:rPr>
        <w:t>. We arbitrarily fix [Y]=10</w:t>
      </w:r>
      <w:r w:rsidR="0009635F" w:rsidRPr="0009635F">
        <w:rPr>
          <w:szCs w:val="24"/>
          <w:vertAlign w:val="superscript"/>
        </w:rPr>
        <w:t>-6</w:t>
      </w:r>
      <w:r w:rsidR="00646F39">
        <w:rPr>
          <w:szCs w:val="24"/>
        </w:rPr>
        <w:t xml:space="preserve"> </w:t>
      </w:r>
      <w:r w:rsidR="0009635F">
        <w:rPr>
          <w:szCs w:val="24"/>
        </w:rPr>
        <w:t>mol</w:t>
      </w:r>
      <w:r w:rsidR="00646F39">
        <w:rPr>
          <w:szCs w:val="24"/>
        </w:rPr>
        <w:t>/L</w:t>
      </w:r>
      <w:r w:rsidR="0009635F">
        <w:rPr>
          <w:szCs w:val="24"/>
        </w:rPr>
        <w:t xml:space="preserve"> for the synthesis of EH0 (a different choice of </w:t>
      </w:r>
      <w:r w:rsidR="00AD1FDC">
        <w:rPr>
          <w:szCs w:val="24"/>
        </w:rPr>
        <w:t>[Y] will result in different values of the rate constants without affecting their ratios</w:t>
      </w:r>
      <w:r w:rsidR="00514217">
        <w:rPr>
          <w:szCs w:val="24"/>
        </w:rPr>
        <w:t xml:space="preserve"> which determine the molecular architectures</w:t>
      </w:r>
      <w:r w:rsidR="00AD1FDC">
        <w:rPr>
          <w:szCs w:val="24"/>
        </w:rPr>
        <w:t xml:space="preserve">). </w:t>
      </w:r>
      <w:r w:rsidR="00646F39" w:rsidRPr="00F8200F">
        <w:rPr>
          <w:szCs w:val="24"/>
        </w:rPr>
        <w:t>This choice</w:t>
      </w:r>
      <w:r w:rsidR="00646F39">
        <w:rPr>
          <w:szCs w:val="24"/>
        </w:rPr>
        <w:t xml:space="preserve"> of [Y] gives </w:t>
      </w: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p,C2</m:t>
            </m:r>
          </m:sub>
        </m:sSub>
        <m:r>
          <w:rPr>
            <w:rFonts w:ascii="Cambria Math" w:hAnsi="Cambria Math"/>
            <w:szCs w:val="24"/>
          </w:rPr>
          <m:t>=3.02×</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4</m:t>
            </m:r>
          </m:sup>
        </m:sSup>
      </m:oMath>
      <w:r w:rsidR="00646F39">
        <w:rPr>
          <w:szCs w:val="24"/>
        </w:rPr>
        <w:t xml:space="preserve"> L/mol-s and </w:t>
      </w: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p,C6</m:t>
            </m:r>
          </m:sub>
        </m:sSub>
        <m:r>
          <w:rPr>
            <w:rFonts w:ascii="Cambria Math" w:hAnsi="Cambria Math"/>
            <w:szCs w:val="24"/>
          </w:rPr>
          <m:t>=2.43×</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oMath>
      <w:r w:rsidR="00646F39">
        <w:rPr>
          <w:szCs w:val="24"/>
        </w:rPr>
        <w:t xml:space="preserve"> L/mol-s</w:t>
      </w:r>
      <w:r w:rsidR="005662E1">
        <w:rPr>
          <w:szCs w:val="24"/>
        </w:rPr>
        <w:t xml:space="preserve"> from the molar conversion</w:t>
      </w:r>
      <w:r>
        <w:rPr>
          <w:szCs w:val="24"/>
        </w:rPr>
        <w:t>s</w:t>
      </w:r>
      <w:r w:rsidR="005662E1">
        <w:rPr>
          <w:szCs w:val="24"/>
        </w:rPr>
        <w:t xml:space="preserve"> of ethylene and hexene. </w:t>
      </w:r>
      <w:r w:rsidR="002622D7">
        <w:rPr>
          <w:szCs w:val="24"/>
        </w:rPr>
        <w:t>Treating the</w:t>
      </w:r>
      <w:r w:rsidR="006F54B9">
        <w:rPr>
          <w:szCs w:val="24"/>
        </w:rPr>
        <w:t xml:space="preserve"> comonomer in an average sense, we define the effective monomer concentration [M] as the sum of ethylene (molar) concentration [C</w:t>
      </w:r>
      <w:r w:rsidR="006F54B9" w:rsidRPr="006F54B9">
        <w:rPr>
          <w:szCs w:val="24"/>
          <w:vertAlign w:val="subscript"/>
        </w:rPr>
        <w:t>2</w:t>
      </w:r>
      <w:r w:rsidR="006F54B9">
        <w:rPr>
          <w:szCs w:val="24"/>
        </w:rPr>
        <w:t xml:space="preserve">] and </w:t>
      </w:r>
      <w:r w:rsidR="00ED756C">
        <w:rPr>
          <w:szCs w:val="24"/>
        </w:rPr>
        <w:t xml:space="preserve">the </w:t>
      </w:r>
      <w:r w:rsidR="006F54B9">
        <w:rPr>
          <w:szCs w:val="24"/>
        </w:rPr>
        <w:t>comonomer concentration [C</w:t>
      </w:r>
      <w:r w:rsidR="006F54B9" w:rsidRPr="006F54B9">
        <w:rPr>
          <w:szCs w:val="24"/>
          <w:vertAlign w:val="subscript"/>
        </w:rPr>
        <w:t>X</w:t>
      </w:r>
      <w:r w:rsidR="006F54B9">
        <w:rPr>
          <w:szCs w:val="24"/>
        </w:rPr>
        <w:t xml:space="preserve">]. </w:t>
      </w:r>
      <w:r w:rsidR="00F3277E">
        <w:rPr>
          <w:szCs w:val="24"/>
        </w:rPr>
        <w:t>The e</w:t>
      </w:r>
      <w:r w:rsidR="006F54B9">
        <w:rPr>
          <w:szCs w:val="24"/>
        </w:rPr>
        <w:t xml:space="preserve">ffective propagation rate constant </w:t>
      </w: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p</m:t>
            </m:r>
          </m:sub>
        </m:sSub>
      </m:oMath>
      <w:r w:rsidR="006F54B9">
        <w:rPr>
          <w:szCs w:val="24"/>
        </w:rPr>
        <w:t xml:space="preserve"> is determined by demanding that the molar conversion is </w:t>
      </w:r>
      <w:r w:rsidR="00ED756C">
        <w:rPr>
          <w:szCs w:val="24"/>
        </w:rPr>
        <w:t xml:space="preserve">the </w:t>
      </w:r>
      <w:r w:rsidR="006F54B9">
        <w:rPr>
          <w:szCs w:val="24"/>
        </w:rPr>
        <w:t xml:space="preserve">sum of </w:t>
      </w:r>
      <w:r w:rsidR="00ED756C">
        <w:rPr>
          <w:szCs w:val="24"/>
        </w:rPr>
        <w:t xml:space="preserve">the </w:t>
      </w:r>
      <w:r w:rsidR="006F54B9">
        <w:rPr>
          <w:szCs w:val="24"/>
        </w:rPr>
        <w:t>ethylene and comonomer conversions. The individual propagation rate constants a</w:t>
      </w:r>
      <w:r w:rsidR="00ED756C">
        <w:rPr>
          <w:szCs w:val="24"/>
        </w:rPr>
        <w:t>nd the concentrations also give</w:t>
      </w:r>
      <w:r w:rsidR="006F54B9">
        <w:rPr>
          <w:szCs w:val="24"/>
        </w:rPr>
        <w:t xml:space="preserve"> the mole fraction of comonomer incorporated in the samples and thus the effective monomer molar mass M</w:t>
      </w:r>
      <w:r w:rsidR="006F54B9" w:rsidRPr="006F54B9">
        <w:rPr>
          <w:szCs w:val="24"/>
          <w:vertAlign w:val="subscript"/>
        </w:rPr>
        <w:t>0</w:t>
      </w:r>
      <w:r w:rsidR="006F54B9">
        <w:rPr>
          <w:szCs w:val="24"/>
        </w:rPr>
        <w:t xml:space="preserve">. </w:t>
      </w:r>
    </w:p>
    <w:p w14:paraId="0088124C" w14:textId="02E63488" w:rsidR="006561E4" w:rsidRDefault="00C63525" w:rsidP="008F6A94">
      <w:pPr>
        <w:pStyle w:val="TAMainText"/>
        <w:spacing w:after="240"/>
        <w:ind w:firstLine="0"/>
        <w:jc w:val="left"/>
        <w:rPr>
          <w:szCs w:val="24"/>
        </w:rPr>
      </w:pPr>
      <w:r>
        <w:rPr>
          <w:szCs w:val="24"/>
        </w:rPr>
        <w:t>For the sample EH0, w</w:t>
      </w:r>
      <w:r w:rsidR="005662E1">
        <w:rPr>
          <w:szCs w:val="24"/>
        </w:rPr>
        <w:t>e used the mole fraction of the 2</w:t>
      </w:r>
      <w:r w:rsidR="005662E1" w:rsidRPr="005662E1">
        <w:rPr>
          <w:szCs w:val="24"/>
          <w:vertAlign w:val="superscript"/>
        </w:rPr>
        <w:t>nd</w:t>
      </w:r>
      <w:r w:rsidR="005662E1">
        <w:rPr>
          <w:szCs w:val="24"/>
        </w:rPr>
        <w:t xml:space="preserve"> </w:t>
      </w:r>
      <w:r w:rsidR="005662E1" w:rsidRPr="00F8200F">
        <w:rPr>
          <w:szCs w:val="24"/>
        </w:rPr>
        <w:t>catalyst</w:t>
      </w:r>
      <w:r w:rsidR="00F3277E" w:rsidRPr="00F8200F">
        <w:rPr>
          <w:szCs w:val="24"/>
        </w:rPr>
        <w:t xml:space="preserve"> (the fraction of catalyst responsible for synthesizing short linear polymers near the monomer inlet)</w:t>
      </w:r>
      <w:r w:rsidR="005662E1" w:rsidRPr="00F8200F">
        <w:rPr>
          <w:szCs w:val="24"/>
        </w:rPr>
        <w:t>, the termination rates and the macro</w:t>
      </w:r>
      <w:r w:rsidR="008937B6" w:rsidRPr="00F8200F">
        <w:rPr>
          <w:szCs w:val="24"/>
        </w:rPr>
        <w:t>mono</w:t>
      </w:r>
      <w:r w:rsidR="005662E1" w:rsidRPr="00F8200F">
        <w:rPr>
          <w:szCs w:val="24"/>
        </w:rPr>
        <w:t xml:space="preserve">mer </w:t>
      </w:r>
      <w:r w:rsidR="00151B9C" w:rsidRPr="00F8200F">
        <w:rPr>
          <w:szCs w:val="24"/>
        </w:rPr>
        <w:t>incorporation rate constant as</w:t>
      </w:r>
      <w:r w:rsidR="005662E1" w:rsidRPr="00F8200F">
        <w:rPr>
          <w:szCs w:val="24"/>
        </w:rPr>
        <w:t xml:space="preserve"> fitting parameter</w:t>
      </w:r>
      <w:r w:rsidR="00151B9C" w:rsidRPr="00F8200F">
        <w:rPr>
          <w:szCs w:val="24"/>
        </w:rPr>
        <w:t>s</w:t>
      </w:r>
      <w:r w:rsidR="005662E1" w:rsidRPr="00F8200F">
        <w:rPr>
          <w:szCs w:val="24"/>
        </w:rPr>
        <w:t xml:space="preserve"> to</w:t>
      </w:r>
      <w:r w:rsidR="005662E1">
        <w:rPr>
          <w:szCs w:val="24"/>
        </w:rPr>
        <w:t xml:space="preserve"> simultaneously fit the </w:t>
      </w:r>
      <w:r w:rsidR="001F1CCA">
        <w:rPr>
          <w:szCs w:val="24"/>
        </w:rPr>
        <w:t>molar mass distribution from SEC</w:t>
      </w:r>
      <w:r w:rsidR="002C357C">
        <w:rPr>
          <w:szCs w:val="24"/>
        </w:rPr>
        <w:t>,</w:t>
      </w:r>
      <w:r w:rsidR="001F1CCA">
        <w:rPr>
          <w:szCs w:val="24"/>
        </w:rPr>
        <w:t xml:space="preserve"> </w:t>
      </w:r>
      <w:r w:rsidR="005662E1">
        <w:rPr>
          <w:szCs w:val="24"/>
        </w:rPr>
        <w:t>the number of terminal double bond</w:t>
      </w:r>
      <w:r w:rsidR="00B569C0">
        <w:rPr>
          <w:szCs w:val="24"/>
        </w:rPr>
        <w:t>s</w:t>
      </w:r>
      <w:r w:rsidR="001F1CCA">
        <w:rPr>
          <w:szCs w:val="24"/>
        </w:rPr>
        <w:t xml:space="preserve"> per 1000 carbon,</w:t>
      </w:r>
      <w:r w:rsidR="005662E1">
        <w:rPr>
          <w:szCs w:val="24"/>
        </w:rPr>
        <w:t xml:space="preserve"> and </w:t>
      </w:r>
      <w:r w:rsidR="001F1CCA">
        <w:rPr>
          <w:szCs w:val="24"/>
        </w:rPr>
        <w:lastRenderedPageBreak/>
        <w:t xml:space="preserve">the number of </w:t>
      </w:r>
      <w:r w:rsidR="005662E1">
        <w:rPr>
          <w:szCs w:val="24"/>
        </w:rPr>
        <w:t xml:space="preserve">long-chain branches per 1000 carbon determined from NMR. </w:t>
      </w:r>
      <w:r w:rsidR="0098464F">
        <w:rPr>
          <w:szCs w:val="24"/>
        </w:rPr>
        <w:t>The number of LCB is affected by both the proportion of chains terminated with a vinyl-end (</w:t>
      </w:r>
      <m:oMath>
        <m:sSup>
          <m:sSupPr>
            <m:ctrlPr>
              <w:rPr>
                <w:rFonts w:ascii="Cambria Math" w:hAnsi="Cambria Math"/>
                <w:i/>
                <w:szCs w:val="24"/>
              </w:rPr>
            </m:ctrlPr>
          </m:sSupPr>
          <m:e>
            <m:r>
              <w:rPr>
                <w:rFonts w:ascii="Cambria Math" w:hAnsi="Cambria Math"/>
                <w:szCs w:val="24"/>
              </w:rPr>
              <m:t>k</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k</m:t>
            </m:r>
          </m:e>
          <m:sup>
            <m:r>
              <w:rPr>
                <w:rFonts w:ascii="Cambria Math" w:hAnsi="Cambria Math"/>
                <w:szCs w:val="24"/>
              </w:rPr>
              <m:t>=</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s</m:t>
            </m:r>
          </m:sub>
        </m:sSub>
        <m:r>
          <w:rPr>
            <w:rFonts w:ascii="Cambria Math" w:hAnsi="Cambria Math"/>
            <w:szCs w:val="24"/>
          </w:rPr>
          <m:t>]</m:t>
        </m:r>
      </m:oMath>
      <w:r w:rsidR="002C357C">
        <w:rPr>
          <w:szCs w:val="24"/>
        </w:rPr>
        <w:t>) and the macr</w:t>
      </w:r>
      <w:r w:rsidR="001F1CCA">
        <w:rPr>
          <w:szCs w:val="24"/>
        </w:rPr>
        <w:t>omon</w:t>
      </w:r>
      <w:r w:rsidR="002C357C">
        <w:rPr>
          <w:szCs w:val="24"/>
        </w:rPr>
        <w:t>omer incorporation</w:t>
      </w:r>
      <w:r w:rsidR="0098464F">
        <w:rPr>
          <w:szCs w:val="24"/>
        </w:rPr>
        <w:t xml:space="preserve"> rate constant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PLCB</m:t>
            </m:r>
          </m:sub>
        </m:sSub>
      </m:oMath>
      <w:r w:rsidR="002C357C">
        <w:rPr>
          <w:szCs w:val="24"/>
        </w:rPr>
        <w:t>. We can get very good</w:t>
      </w:r>
      <w:r w:rsidR="00B569C0">
        <w:rPr>
          <w:szCs w:val="24"/>
        </w:rPr>
        <w:t xml:space="preserve"> fit for</w:t>
      </w:r>
      <w:r w:rsidR="0098464F">
        <w:rPr>
          <w:szCs w:val="24"/>
        </w:rPr>
        <w:t xml:space="preserve"> the molar mass distribution and </w:t>
      </w:r>
      <w:r w:rsidR="002C357C">
        <w:rPr>
          <w:szCs w:val="24"/>
        </w:rPr>
        <w:t xml:space="preserve">the </w:t>
      </w:r>
      <w:r w:rsidR="0098464F">
        <w:rPr>
          <w:szCs w:val="24"/>
        </w:rPr>
        <w:t xml:space="preserve">number of LCB with very different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PLCB</m:t>
            </m:r>
          </m:sub>
        </m:sSub>
      </m:oMath>
      <w:r w:rsidR="0098464F">
        <w:rPr>
          <w:szCs w:val="24"/>
        </w:rPr>
        <w:t xml:space="preserve"> by varying the proportion of chains terminat</w:t>
      </w:r>
      <w:r w:rsidR="002C357C">
        <w:rPr>
          <w:szCs w:val="24"/>
        </w:rPr>
        <w:t xml:space="preserve">ed with a vinyl-end. However, </w:t>
      </w:r>
      <w:r w:rsidR="00373B49">
        <w:rPr>
          <w:szCs w:val="24"/>
        </w:rPr>
        <w:t>to</w:t>
      </w:r>
      <w:r w:rsidR="002C357C">
        <w:rPr>
          <w:szCs w:val="24"/>
        </w:rPr>
        <w:t xml:space="preserve"> </w:t>
      </w:r>
      <w:r w:rsidR="0098464F">
        <w:rPr>
          <w:szCs w:val="24"/>
        </w:rPr>
        <w:t xml:space="preserve">simultaneously match the NMR determined </w:t>
      </w:r>
      <w:r w:rsidR="002C357C">
        <w:rPr>
          <w:szCs w:val="24"/>
        </w:rPr>
        <w:t xml:space="preserve">number </w:t>
      </w:r>
      <w:r w:rsidR="00373B49">
        <w:rPr>
          <w:szCs w:val="24"/>
        </w:rPr>
        <w:t xml:space="preserve">of </w:t>
      </w:r>
      <w:r w:rsidR="0098464F">
        <w:rPr>
          <w:szCs w:val="24"/>
        </w:rPr>
        <w:t>terminal double bonds</w:t>
      </w:r>
      <w:r w:rsidR="001F1CCA">
        <w:rPr>
          <w:szCs w:val="24"/>
        </w:rPr>
        <w:t xml:space="preserve"> and the number of LCB</w:t>
      </w:r>
      <w:r w:rsidR="0098464F">
        <w:rPr>
          <w:szCs w:val="24"/>
        </w:rPr>
        <w:t xml:space="preserve">, a choice of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PLCB</m:t>
            </m:r>
          </m:sub>
        </m:sSub>
        <m:r>
          <w:rPr>
            <w:rFonts w:ascii="Cambria Math" w:hAnsi="Cambria Math"/>
            <w:szCs w:val="24"/>
          </w:rPr>
          <m:t xml:space="preserve"> ≈3.5 </m:t>
        </m:r>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p,CX</m:t>
            </m:r>
          </m:sub>
        </m:sSub>
      </m:oMath>
      <w:r w:rsidR="0098464F">
        <w:rPr>
          <w:szCs w:val="24"/>
        </w:rPr>
        <w:t xml:space="preserve"> is required. Such larger addition rate constant</w:t>
      </w:r>
      <w:r w:rsidR="00B569C0">
        <w:rPr>
          <w:szCs w:val="24"/>
        </w:rPr>
        <w:t>s</w:t>
      </w:r>
      <w:r w:rsidR="0098464F">
        <w:rPr>
          <w:szCs w:val="24"/>
        </w:rPr>
        <w:t xml:space="preserve"> for macro</w:t>
      </w:r>
      <w:r w:rsidR="001F1CCA">
        <w:rPr>
          <w:szCs w:val="24"/>
        </w:rPr>
        <w:t>mono</w:t>
      </w:r>
      <w:r w:rsidR="0098464F">
        <w:rPr>
          <w:szCs w:val="24"/>
        </w:rPr>
        <w:t xml:space="preserve">mers compared to smaller </w:t>
      </w:r>
      <w:r w:rsidR="0098464F">
        <w:rPr>
          <w:rFonts w:cs="Times"/>
          <w:szCs w:val="24"/>
        </w:rPr>
        <w:t>α</w:t>
      </w:r>
      <w:r w:rsidR="0098464F">
        <w:rPr>
          <w:szCs w:val="24"/>
        </w:rPr>
        <w:t xml:space="preserve">-olefins have been found in earlier studies </w:t>
      </w:r>
      <w:r w:rsidR="009656A4">
        <w:rPr>
          <w:szCs w:val="24"/>
        </w:rPr>
        <w:t>[</w:t>
      </w:r>
      <w:r w:rsidR="007415B9">
        <w:rPr>
          <w:szCs w:val="24"/>
        </w:rPr>
        <w:t xml:space="preserve">42, </w:t>
      </w:r>
      <w:r w:rsidR="003E062A">
        <w:rPr>
          <w:szCs w:val="24"/>
        </w:rPr>
        <w:t>43</w:t>
      </w:r>
      <w:r w:rsidR="009656A4">
        <w:rPr>
          <w:szCs w:val="24"/>
        </w:rPr>
        <w:t xml:space="preserve">] </w:t>
      </w:r>
      <w:r w:rsidR="0098464F">
        <w:rPr>
          <w:szCs w:val="24"/>
        </w:rPr>
        <w:t xml:space="preserve">and </w:t>
      </w:r>
      <w:r w:rsidR="00F3277E">
        <w:rPr>
          <w:szCs w:val="24"/>
        </w:rPr>
        <w:t>have</w:t>
      </w:r>
      <w:r w:rsidR="00FA0042">
        <w:rPr>
          <w:szCs w:val="24"/>
        </w:rPr>
        <w:t xml:space="preserve"> been</w:t>
      </w:r>
      <w:r w:rsidR="006633A5">
        <w:rPr>
          <w:szCs w:val="24"/>
        </w:rPr>
        <w:t xml:space="preserve"> ascribed to </w:t>
      </w:r>
      <w:r w:rsidR="00C33014">
        <w:rPr>
          <w:szCs w:val="24"/>
        </w:rPr>
        <w:t xml:space="preserve">local </w:t>
      </w:r>
      <w:r w:rsidR="006633A5">
        <w:rPr>
          <w:szCs w:val="24"/>
        </w:rPr>
        <w:t>higher concentration of macro</w:t>
      </w:r>
      <w:r w:rsidR="001F1CCA">
        <w:rPr>
          <w:szCs w:val="24"/>
        </w:rPr>
        <w:t>monomers near the catalysts</w:t>
      </w:r>
      <w:r w:rsidR="00C33014">
        <w:rPr>
          <w:szCs w:val="24"/>
        </w:rPr>
        <w:t xml:space="preserve">. The best fit for EH0 required the termination rates for the primary catalyst </w:t>
      </w:r>
      <m:oMath>
        <m:sSup>
          <m:sSupPr>
            <m:ctrlPr>
              <w:rPr>
                <w:rFonts w:ascii="Cambria Math" w:hAnsi="Cambria Math"/>
                <w:i/>
                <w:szCs w:val="24"/>
              </w:rPr>
            </m:ctrlPr>
          </m:sSupPr>
          <m:e>
            <m:r>
              <w:rPr>
                <w:rFonts w:ascii="Cambria Math" w:hAnsi="Cambria Math"/>
                <w:szCs w:val="24"/>
              </w:rPr>
              <m:t>k</m:t>
            </m:r>
          </m:e>
          <m:sup>
            <m:r>
              <w:rPr>
                <w:rFonts w:ascii="Cambria Math" w:hAnsi="Cambria Math"/>
                <w:szCs w:val="24"/>
              </w:rPr>
              <m:t>=</m:t>
            </m:r>
          </m:sup>
        </m:sSup>
        <m:r>
          <w:rPr>
            <w:rFonts w:ascii="Cambria Math" w:hAnsi="Cambria Math"/>
            <w:szCs w:val="24"/>
          </w:rPr>
          <m:t>=4.32</m:t>
        </m:r>
      </m:oMath>
      <w:r w:rsidR="00C33014">
        <w:rPr>
          <w:szCs w:val="24"/>
        </w:rPr>
        <w:t xml:space="preserve">/s,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s</m:t>
            </m:r>
          </m:sub>
        </m:sSub>
        <m:r>
          <w:rPr>
            <w:rFonts w:ascii="Cambria Math" w:hAnsi="Cambria Math"/>
            <w:szCs w:val="24"/>
          </w:rPr>
          <m:t>=4.15</m:t>
        </m:r>
      </m:oMath>
      <w:r w:rsidR="00C33014">
        <w:rPr>
          <w:szCs w:val="24"/>
        </w:rPr>
        <w:t>/s, the mole fraction of the 2</w:t>
      </w:r>
      <w:r w:rsidR="00C33014" w:rsidRPr="00C33014">
        <w:rPr>
          <w:szCs w:val="24"/>
          <w:vertAlign w:val="superscript"/>
        </w:rPr>
        <w:t>nd</w:t>
      </w:r>
      <w:r w:rsidR="00C33014">
        <w:rPr>
          <w:szCs w:val="24"/>
        </w:rPr>
        <w:t xml:space="preserve"> catalyst </w:t>
      </w:r>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Y2</m:t>
            </m:r>
          </m:sub>
        </m:sSub>
        <m:r>
          <w:rPr>
            <w:rFonts w:ascii="Cambria Math" w:hAnsi="Cambria Math"/>
            <w:szCs w:val="24"/>
          </w:rPr>
          <m:t>=0.16</m:t>
        </m:r>
      </m:oMath>
      <w:r w:rsidR="00C33014">
        <w:rPr>
          <w:szCs w:val="24"/>
        </w:rPr>
        <w:t>, and the termination rates for the 2</w:t>
      </w:r>
      <w:r w:rsidR="00C33014" w:rsidRPr="00C33014">
        <w:rPr>
          <w:szCs w:val="24"/>
          <w:vertAlign w:val="superscript"/>
        </w:rPr>
        <w:t>nd</w:t>
      </w:r>
      <w:r w:rsidR="00C33014">
        <w:rPr>
          <w:szCs w:val="24"/>
        </w:rPr>
        <w:t xml:space="preserve"> catalyst </w:t>
      </w:r>
      <m:oMath>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2</m:t>
            </m:r>
          </m:sub>
          <m:sup>
            <m:r>
              <w:rPr>
                <w:rFonts w:ascii="Cambria Math" w:hAnsi="Cambria Math"/>
                <w:szCs w:val="24"/>
              </w:rPr>
              <m:t>=</m:t>
            </m:r>
          </m:sup>
        </m:sSubSup>
        <m:r>
          <w:rPr>
            <w:rFonts w:ascii="Cambria Math" w:hAnsi="Cambria Math"/>
            <w:szCs w:val="24"/>
          </w:rPr>
          <m:t>=29.17</m:t>
        </m:r>
      </m:oMath>
      <w:r w:rsidR="00C33014">
        <w:rPr>
          <w:szCs w:val="24"/>
        </w:rPr>
        <w:t xml:space="preserve">/s, and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s,2</m:t>
            </m:r>
          </m:sub>
        </m:sSub>
        <m:r>
          <w:rPr>
            <w:rFonts w:ascii="Cambria Math" w:hAnsi="Cambria Math"/>
            <w:szCs w:val="24"/>
          </w:rPr>
          <m:t>=8.18</m:t>
        </m:r>
      </m:oMath>
      <w:r w:rsidR="00C33014">
        <w:rPr>
          <w:szCs w:val="24"/>
        </w:rPr>
        <w:t xml:space="preserve">/s. </w:t>
      </w:r>
      <w:r w:rsidR="00BF1EF0">
        <w:rPr>
          <w:szCs w:val="24"/>
        </w:rPr>
        <w:t>This choice of rate constants give</w:t>
      </w:r>
      <w:r w:rsidR="00B569C0">
        <w:rPr>
          <w:szCs w:val="24"/>
        </w:rPr>
        <w:t>s</w:t>
      </w:r>
      <w:r w:rsidR="00BF1EF0">
        <w:rPr>
          <w:szCs w:val="24"/>
        </w:rPr>
        <w:t xml:space="preserve"> the number of vinyl ends per thousand carbons as 0.13 and number of LCB/1000C as 0.39. </w:t>
      </w:r>
    </w:p>
    <w:p w14:paraId="1D102C4A" w14:textId="2E9EE7B3" w:rsidR="00680905" w:rsidRDefault="006561E4" w:rsidP="008F6A94">
      <w:pPr>
        <w:pStyle w:val="TAMainText"/>
        <w:spacing w:after="240"/>
        <w:ind w:firstLine="0"/>
        <w:jc w:val="left"/>
        <w:rPr>
          <w:szCs w:val="24"/>
        </w:rPr>
      </w:pPr>
      <w:r>
        <w:rPr>
          <w:szCs w:val="24"/>
        </w:rPr>
        <w:t>To describe</w:t>
      </w:r>
      <w:r w:rsidR="004B4A55">
        <w:rPr>
          <w:szCs w:val="24"/>
        </w:rPr>
        <w:t xml:space="preserve"> </w:t>
      </w:r>
      <w:r w:rsidR="00373B49">
        <w:rPr>
          <w:szCs w:val="24"/>
        </w:rPr>
        <w:t xml:space="preserve">all of </w:t>
      </w:r>
      <w:r w:rsidR="004B4A55">
        <w:rPr>
          <w:szCs w:val="24"/>
        </w:rPr>
        <w:t>the other resins, w</w:t>
      </w:r>
      <w:r>
        <w:rPr>
          <w:szCs w:val="24"/>
        </w:rPr>
        <w:t>e fix</w:t>
      </w:r>
      <w:r w:rsidR="00C33014">
        <w:rPr>
          <w:szCs w:val="24"/>
        </w:rPr>
        <w:t xml:space="preserve"> the </w:t>
      </w:r>
      <w:r w:rsidR="001F1CCA">
        <w:rPr>
          <w:szCs w:val="24"/>
        </w:rPr>
        <w:t>ratio</w:t>
      </w:r>
      <w:r w:rsidR="008F6A94">
        <w:rPr>
          <w:szCs w:val="24"/>
        </w:rPr>
        <w:t xml:space="preserve"> of the total termination rates between the two catalysts (ratio of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k</m:t>
            </m:r>
          </m:e>
          <m:sup>
            <m:r>
              <w:rPr>
                <w:rFonts w:ascii="Cambria Math" w:hAnsi="Cambria Math"/>
                <w:szCs w:val="24"/>
              </w:rPr>
              <m:t>=</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s</m:t>
            </m:r>
          </m:sub>
        </m:sSub>
      </m:oMath>
      <w:r w:rsidR="008F6A94">
        <w:rPr>
          <w:szCs w:val="24"/>
        </w:rPr>
        <w:t xml:space="preserve">, and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T,2</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2</m:t>
            </m:r>
          </m:sub>
          <m:sup>
            <m:r>
              <w:rPr>
                <w:rFonts w:ascii="Cambria Math" w:hAnsi="Cambria Math"/>
                <w:szCs w:val="24"/>
              </w:rPr>
              <m:t>=</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s,2</m:t>
            </m:r>
          </m:sub>
        </m:sSub>
      </m:oMath>
      <w:r w:rsidR="008F6A94">
        <w:rPr>
          <w:szCs w:val="24"/>
        </w:rPr>
        <w:t xml:space="preserve">) </w:t>
      </w:r>
      <w:r>
        <w:rPr>
          <w:szCs w:val="24"/>
        </w:rPr>
        <w:t xml:space="preserve">to be the same as for </w:t>
      </w:r>
      <w:r w:rsidR="008F6A94">
        <w:rPr>
          <w:szCs w:val="24"/>
        </w:rPr>
        <w:t>EH0. We also keep the ratio of the vinyl-termination rate to the total termination rate for individual catalysts (</w:t>
      </w:r>
      <m:oMath>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k</m:t>
                </m:r>
              </m:e>
              <m:sup>
                <m:r>
                  <w:rPr>
                    <w:rFonts w:ascii="Cambria Math" w:hAnsi="Cambria Math"/>
                    <w:szCs w:val="24"/>
                  </w:rPr>
                  <m:t>=</m:t>
                </m:r>
              </m:sup>
            </m:sSup>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den>
        </m:f>
        <m:r>
          <w:rPr>
            <w:rFonts w:ascii="Cambria Math" w:hAnsi="Cambria Math"/>
            <w:szCs w:val="24"/>
          </w:rPr>
          <m:t>=0.51</m:t>
        </m:r>
      </m:oMath>
      <w:r w:rsidR="008F6A94">
        <w:rPr>
          <w:szCs w:val="24"/>
        </w:rPr>
        <w:t xml:space="preserve"> for the primary catalyst and </w:t>
      </w:r>
      <m:oMath>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2</m:t>
                </m:r>
              </m:sub>
              <m:sup>
                <m:r>
                  <w:rPr>
                    <w:rFonts w:ascii="Cambria Math" w:hAnsi="Cambria Math"/>
                    <w:szCs w:val="24"/>
                  </w:rPr>
                  <m:t>=</m:t>
                </m:r>
              </m:sup>
            </m:sSubSup>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T,2</m:t>
                </m:r>
              </m:sub>
            </m:sSub>
          </m:den>
        </m:f>
        <m:r>
          <w:rPr>
            <w:rFonts w:ascii="Cambria Math" w:hAnsi="Cambria Math"/>
            <w:szCs w:val="24"/>
          </w:rPr>
          <m:t>=0.78</m:t>
        </m:r>
      </m:oMath>
      <w:r w:rsidR="008F6A94">
        <w:rPr>
          <w:szCs w:val="24"/>
        </w:rPr>
        <w:t xml:space="preserve"> for the 2</w:t>
      </w:r>
      <w:r w:rsidR="008F6A94" w:rsidRPr="00C33014">
        <w:rPr>
          <w:szCs w:val="24"/>
          <w:vertAlign w:val="superscript"/>
        </w:rPr>
        <w:t>nd</w:t>
      </w:r>
      <w:r w:rsidR="008F6A94">
        <w:rPr>
          <w:szCs w:val="24"/>
        </w:rPr>
        <w:t xml:space="preserve"> catalyst) </w:t>
      </w:r>
      <w:r>
        <w:rPr>
          <w:szCs w:val="24"/>
        </w:rPr>
        <w:t xml:space="preserve">constant and identical to that of </w:t>
      </w:r>
      <w:r w:rsidR="008F6A94">
        <w:rPr>
          <w:szCs w:val="24"/>
        </w:rPr>
        <w:t xml:space="preserve">EH0. The value of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oMath>
      <w:r w:rsidR="008F6A94">
        <w:rPr>
          <w:szCs w:val="24"/>
        </w:rPr>
        <w:t xml:space="preserve"> is varied to best fit the molar mass distribution for </w:t>
      </w:r>
      <w:r w:rsidRPr="00F8200F">
        <w:rPr>
          <w:szCs w:val="24"/>
        </w:rPr>
        <w:t>each sample</w:t>
      </w:r>
      <w:r w:rsidR="008F6A94" w:rsidRPr="00F8200F">
        <w:rPr>
          <w:szCs w:val="24"/>
        </w:rPr>
        <w:t>.</w:t>
      </w:r>
      <w:r w:rsidR="00C33014">
        <w:rPr>
          <w:szCs w:val="24"/>
        </w:rPr>
        <w:t xml:space="preserve"> </w:t>
      </w:r>
      <w:r w:rsidR="00151B9C" w:rsidRPr="008F33E5">
        <w:rPr>
          <w:szCs w:val="24"/>
        </w:rPr>
        <w:t xml:space="preserve">Because of the relatively large uncertainty in determining the number of LCB in NMR, we have not used the NMR results in fitting the samples except for EH0. </w:t>
      </w:r>
      <w:r w:rsidR="005B13D1">
        <w:rPr>
          <w:szCs w:val="24"/>
        </w:rPr>
        <w:t xml:space="preserve">The fitted values of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oMath>
      <w:r w:rsidR="005B13D1">
        <w:rPr>
          <w:szCs w:val="24"/>
        </w:rPr>
        <w:t xml:space="preserve"> for the different samples show a linear dependence on </w:t>
      </w:r>
      <w:r w:rsidR="004B4A55">
        <w:rPr>
          <w:szCs w:val="24"/>
        </w:rPr>
        <w:t xml:space="preserve">the </w:t>
      </w:r>
      <w:r w:rsidR="005B13D1">
        <w:rPr>
          <w:szCs w:val="24"/>
        </w:rPr>
        <w:t>monomer concentration (</w:t>
      </w:r>
      <w:r w:rsidR="00813B91">
        <w:rPr>
          <w:szCs w:val="24"/>
        </w:rPr>
        <w:t>Figure 13</w:t>
      </w:r>
      <w:r w:rsidR="00151B9C">
        <w:rPr>
          <w:szCs w:val="24"/>
        </w:rPr>
        <w:t>c</w:t>
      </w:r>
      <w:r w:rsidR="004B4A55">
        <w:rPr>
          <w:szCs w:val="24"/>
        </w:rPr>
        <w:t xml:space="preserve"> in </w:t>
      </w:r>
      <w:r w:rsidR="005B13D1">
        <w:rPr>
          <w:szCs w:val="24"/>
        </w:rPr>
        <w:t xml:space="preserve">Appendix B) suggesting a contribution in the termination rate from </w:t>
      </w:r>
      <w:r>
        <w:rPr>
          <w:szCs w:val="24"/>
        </w:rPr>
        <w:t xml:space="preserve">the </w:t>
      </w:r>
      <w:r w:rsidR="005B13D1">
        <w:rPr>
          <w:szCs w:val="24"/>
        </w:rPr>
        <w:t xml:space="preserve">transfer to monomer. </w:t>
      </w:r>
      <w:r w:rsidR="00BF1EF0">
        <w:rPr>
          <w:szCs w:val="24"/>
        </w:rPr>
        <w:t xml:space="preserve">Since both </w:t>
      </w:r>
      <w:r w:rsidR="00373B49">
        <w:rPr>
          <w:szCs w:val="24"/>
        </w:rPr>
        <w:t xml:space="preserve">the </w:t>
      </w:r>
      <w:r w:rsidR="00BF1EF0">
        <w:rPr>
          <w:szCs w:val="24"/>
        </w:rPr>
        <w:lastRenderedPageBreak/>
        <w:t xml:space="preserve">hexene and </w:t>
      </w:r>
      <w:r w:rsidR="00373B49">
        <w:rPr>
          <w:szCs w:val="24"/>
        </w:rPr>
        <w:t xml:space="preserve">the </w:t>
      </w:r>
      <w:r w:rsidR="00BF1EF0">
        <w:rPr>
          <w:szCs w:val="24"/>
        </w:rPr>
        <w:t xml:space="preserve">octene copolymerization can be described by the same propagation rate constant, </w:t>
      </w:r>
      <w:r w:rsidR="001263F0">
        <w:rPr>
          <w:szCs w:val="24"/>
        </w:rPr>
        <w:t xml:space="preserve">and </w:t>
      </w:r>
      <w:r w:rsidR="001263F0">
        <w:t xml:space="preserve">direct detection of diene consumption is difficult </w:t>
      </w:r>
      <w:r w:rsidR="00373B49">
        <w:t>due to</w:t>
      </w:r>
      <w:r w:rsidR="001263F0">
        <w:t xml:space="preserve"> the smal</w:t>
      </w:r>
      <w:r w:rsidR="005B13D1">
        <w:t xml:space="preserve">l </w:t>
      </w:r>
      <w:r w:rsidR="00373B49">
        <w:t>concentration</w:t>
      </w:r>
      <w:r w:rsidR="005B13D1">
        <w:t xml:space="preserve"> of diene involved</w:t>
      </w:r>
      <w:r w:rsidR="001263F0">
        <w:t xml:space="preserve"> in the synthesis, </w:t>
      </w:r>
      <w:r w:rsidR="00BF1EF0">
        <w:rPr>
          <w:szCs w:val="24"/>
        </w:rPr>
        <w:t xml:space="preserve">we assume that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PD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p,CX</m:t>
            </m:r>
          </m:sub>
        </m:sSub>
      </m:oMath>
      <w:r w:rsidR="00BF1EF0">
        <w:rPr>
          <w:szCs w:val="24"/>
        </w:rPr>
        <w:t xml:space="preserve">. With this choice of the diene propagation rate constant, fitting the molar mass distribution of EDH1 gives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DLCB</m:t>
            </m:r>
          </m:sub>
        </m:sSub>
        <m:r>
          <w:rPr>
            <w:rFonts w:ascii="Cambria Math" w:hAnsi="Cambria Math"/>
            <w:szCs w:val="24"/>
          </w:rPr>
          <m:t>=0.7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oMath>
      <w:r w:rsidR="00865DD5">
        <w:rPr>
          <w:szCs w:val="24"/>
        </w:rPr>
        <w:t xml:space="preserve"> L/mol-s.</w:t>
      </w:r>
      <w:r w:rsidR="00BF1EF0">
        <w:rPr>
          <w:szCs w:val="24"/>
        </w:rPr>
        <w:t xml:space="preserve"> </w:t>
      </w:r>
    </w:p>
    <w:p w14:paraId="107FC40A" w14:textId="212B9279" w:rsidR="00680905" w:rsidRDefault="00BF1EF0" w:rsidP="00FE221B">
      <w:pPr>
        <w:pStyle w:val="TAMainText"/>
        <w:spacing w:after="240"/>
        <w:ind w:firstLine="0"/>
        <w:jc w:val="left"/>
        <w:rPr>
          <w:szCs w:val="24"/>
        </w:rPr>
      </w:pPr>
      <w:r>
        <w:rPr>
          <w:szCs w:val="24"/>
        </w:rPr>
        <w:t>The mole fraction of the 2</w:t>
      </w:r>
      <w:r w:rsidRPr="00BF1EF0">
        <w:rPr>
          <w:szCs w:val="24"/>
          <w:vertAlign w:val="superscript"/>
        </w:rPr>
        <w:t>nd</w:t>
      </w:r>
      <w:r>
        <w:rPr>
          <w:szCs w:val="24"/>
        </w:rPr>
        <w:t xml:space="preserve"> catalyst, the (total) termination rate for the </w:t>
      </w:r>
      <w:r w:rsidR="005B13D1">
        <w:rPr>
          <w:szCs w:val="24"/>
        </w:rPr>
        <w:t>primary</w:t>
      </w:r>
      <w:r>
        <w:rPr>
          <w:szCs w:val="24"/>
        </w:rPr>
        <w:t xml:space="preserve"> catalyst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r>
          <w:rPr>
            <w:rFonts w:ascii="Cambria Math" w:hAnsi="Cambria Math"/>
            <w:szCs w:val="24"/>
          </w:rPr>
          <m:t>,</m:t>
        </m:r>
      </m:oMath>
      <w:r w:rsidR="006537AB">
        <w:rPr>
          <w:szCs w:val="24"/>
        </w:rPr>
        <w:t xml:space="preserve"> </w:t>
      </w:r>
      <w:r>
        <w:rPr>
          <w:szCs w:val="24"/>
        </w:rPr>
        <w:t xml:space="preserve">and the catalyst concentration [Y] </w:t>
      </w:r>
      <w:r w:rsidR="00373B49">
        <w:rPr>
          <w:szCs w:val="24"/>
        </w:rPr>
        <w:t>were varied for the remaining samples to fit the molar mass distribution</w:t>
      </w:r>
      <w:r w:rsidR="006537AB">
        <w:rPr>
          <w:szCs w:val="24"/>
        </w:rPr>
        <w:t>s</w:t>
      </w:r>
      <w:r w:rsidR="00373B49">
        <w:rPr>
          <w:szCs w:val="24"/>
        </w:rPr>
        <w:t xml:space="preserve">. </w:t>
      </w:r>
      <w:r w:rsidR="006537AB">
        <w:rPr>
          <w:szCs w:val="24"/>
        </w:rPr>
        <w:t xml:space="preserve">Though we treat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oMath>
      <w:r w:rsidR="006537AB">
        <w:rPr>
          <w:szCs w:val="24"/>
        </w:rPr>
        <w:t xml:space="preserve"> as a separate fitting parameter, the presence of </w:t>
      </w:r>
      <w:r w:rsidR="006561E4">
        <w:rPr>
          <w:szCs w:val="24"/>
        </w:rPr>
        <w:t xml:space="preserve">a </w:t>
      </w:r>
      <w:r w:rsidR="006537AB">
        <w:rPr>
          <w:szCs w:val="24"/>
        </w:rPr>
        <w:t xml:space="preserve">linear relationship between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oMath>
      <w:r w:rsidR="006537AB">
        <w:rPr>
          <w:szCs w:val="24"/>
        </w:rPr>
        <w:t xml:space="preserve"> and the monomer concentration shows that each</w:t>
      </w:r>
      <w:r w:rsidR="006561E4">
        <w:rPr>
          <w:szCs w:val="24"/>
        </w:rPr>
        <w:t xml:space="preserve"> individual sample actually require</w:t>
      </w:r>
      <w:r w:rsidR="006537AB">
        <w:rPr>
          <w:szCs w:val="24"/>
        </w:rPr>
        <w:t>s only two independent fitting parameters – the mole fraction of the 2</w:t>
      </w:r>
      <w:r w:rsidR="006537AB" w:rsidRPr="006537AB">
        <w:rPr>
          <w:szCs w:val="24"/>
          <w:vertAlign w:val="superscript"/>
        </w:rPr>
        <w:t>nd</w:t>
      </w:r>
      <w:r w:rsidR="006537AB">
        <w:rPr>
          <w:szCs w:val="24"/>
        </w:rPr>
        <w:t xml:space="preserve"> catalyst (related to higher concentration at the inlet), and the active </w:t>
      </w:r>
      <w:r w:rsidR="001B5ACC">
        <w:rPr>
          <w:szCs w:val="24"/>
        </w:rPr>
        <w:t>catalyst concentration (possibly</w:t>
      </w:r>
      <w:r w:rsidR="006537AB">
        <w:rPr>
          <w:szCs w:val="24"/>
        </w:rPr>
        <w:t xml:space="preserve"> due to </w:t>
      </w:r>
      <w:r w:rsidR="007B5765">
        <w:rPr>
          <w:szCs w:val="24"/>
        </w:rPr>
        <w:t xml:space="preserve">variability in catalyst poisoning and </w:t>
      </w:r>
      <w:r w:rsidR="00151B9C">
        <w:rPr>
          <w:szCs w:val="24"/>
        </w:rPr>
        <w:t xml:space="preserve">small variation in the catalyst </w:t>
      </w:r>
      <w:r w:rsidR="007B5765">
        <w:rPr>
          <w:szCs w:val="24"/>
        </w:rPr>
        <w:t>flow rate between the different syntheses). The fitted values of the mole fraction of the 2</w:t>
      </w:r>
      <w:r w:rsidR="007B5765" w:rsidRPr="007B5765">
        <w:rPr>
          <w:szCs w:val="24"/>
          <w:vertAlign w:val="superscript"/>
        </w:rPr>
        <w:t>nd</w:t>
      </w:r>
      <w:r w:rsidR="007B5765">
        <w:rPr>
          <w:szCs w:val="24"/>
        </w:rPr>
        <w:t xml:space="preserve"> catalyst, the termination rate constant and the catalyst concentration for</w:t>
      </w:r>
      <w:r>
        <w:rPr>
          <w:szCs w:val="24"/>
        </w:rPr>
        <w:t xml:space="preserve"> the differ</w:t>
      </w:r>
      <w:r w:rsidR="005B13D1">
        <w:rPr>
          <w:szCs w:val="24"/>
        </w:rPr>
        <w:t>ent samples are shown in Table 4</w:t>
      </w:r>
      <w:r>
        <w:rPr>
          <w:szCs w:val="24"/>
        </w:rPr>
        <w:t>.</w:t>
      </w:r>
      <w:r w:rsidR="00865DD5">
        <w:rPr>
          <w:szCs w:val="24"/>
        </w:rPr>
        <w:t xml:space="preserve"> We also show the number of LCB/1000C</w:t>
      </w:r>
      <w:r w:rsidR="001B5ACC">
        <w:rPr>
          <w:szCs w:val="24"/>
        </w:rPr>
        <w:t xml:space="preserve"> (</w:t>
      </w:r>
      <w:r w:rsidR="001B5ACC">
        <w:rPr>
          <w:rFonts w:cs="Times"/>
        </w:rPr>
        <w:t>λ)</w:t>
      </w:r>
      <w:r w:rsidR="00865DD5">
        <w:rPr>
          <w:szCs w:val="24"/>
        </w:rPr>
        <w:t>, number of LCB/</w:t>
      </w:r>
      <w:r w:rsidR="001B5ACC">
        <w:rPr>
          <w:szCs w:val="24"/>
        </w:rPr>
        <w:t xml:space="preserve">molecule </w:t>
      </w:r>
      <m:oMath>
        <m:sSub>
          <m:sSubPr>
            <m:ctrlPr>
              <w:rPr>
                <w:rFonts w:ascii="Cambria Math" w:hAnsi="Cambria Math" w:cs="Times"/>
                <w:i/>
              </w:rPr>
            </m:ctrlPr>
          </m:sSubPr>
          <m:e>
            <m:r>
              <w:rPr>
                <w:rFonts w:ascii="Cambria Math" w:hAnsi="Cambria Math" w:cs="Times"/>
              </w:rPr>
              <m:t>(b</m:t>
            </m:r>
          </m:e>
          <m:sub>
            <m:r>
              <w:rPr>
                <w:rFonts w:ascii="Cambria Math" w:hAnsi="Cambria Math" w:cs="Times"/>
              </w:rPr>
              <m:t>m</m:t>
            </m:r>
          </m:sub>
        </m:sSub>
        <m:r>
          <w:rPr>
            <w:rFonts w:ascii="Cambria Math" w:hAnsi="Cambria Math" w:cs="Times"/>
          </w:rPr>
          <m:t>)</m:t>
        </m:r>
      </m:oMath>
      <w:r w:rsidR="00865DD5">
        <w:rPr>
          <w:szCs w:val="24"/>
        </w:rPr>
        <w:t xml:space="preserve">, number of terminal double bonds </w:t>
      </w:r>
      <w:r w:rsidR="001B5ACC">
        <w:rPr>
          <w:szCs w:val="24"/>
        </w:rPr>
        <w:t>(</w:t>
      </w:r>
      <m:oMath>
        <m:sSup>
          <m:sSupPr>
            <m:ctrlPr>
              <w:rPr>
                <w:rFonts w:ascii="Cambria Math" w:hAnsi="Cambria Math" w:cs="Times"/>
                <w:i/>
              </w:rPr>
            </m:ctrlPr>
          </m:sSupPr>
          <m:e>
            <m:r>
              <w:rPr>
                <w:rFonts w:ascii="Cambria Math" w:hAnsi="Cambria Math" w:cs="Times"/>
              </w:rPr>
              <m:t>n</m:t>
            </m:r>
          </m:e>
          <m:sup>
            <m:r>
              <w:rPr>
                <w:rFonts w:ascii="Cambria Math" w:hAnsi="Cambria Math" w:cs="Times"/>
              </w:rPr>
              <m:t>=</m:t>
            </m:r>
          </m:sup>
        </m:sSup>
        <m:r>
          <w:rPr>
            <w:rFonts w:ascii="Cambria Math" w:hAnsi="Cambria Math" w:cs="Times"/>
          </w:rPr>
          <m:t xml:space="preserve">) </m:t>
        </m:r>
      </m:oMath>
      <w:r w:rsidR="00865DD5">
        <w:rPr>
          <w:szCs w:val="24"/>
        </w:rPr>
        <w:t xml:space="preserve">and the effective monomer molar mass </w:t>
      </w:r>
      <w:r w:rsidR="001B5ACC">
        <w:rPr>
          <w:szCs w:val="24"/>
        </w:rPr>
        <w:t>(</w:t>
      </w:r>
      <w:r w:rsidR="001B5ACC">
        <w:rPr>
          <w:rFonts w:cs="Times"/>
        </w:rPr>
        <w:t>M</w:t>
      </w:r>
      <w:r w:rsidR="001B5ACC" w:rsidRPr="00013877">
        <w:rPr>
          <w:rFonts w:cs="Times"/>
          <w:vertAlign w:val="subscript"/>
        </w:rPr>
        <w:t>0</w:t>
      </w:r>
      <w:r w:rsidR="001B5ACC" w:rsidRPr="006561E4">
        <w:rPr>
          <w:rFonts w:cs="Times"/>
        </w:rPr>
        <w:t>)</w:t>
      </w:r>
      <w:r w:rsidR="001B5ACC" w:rsidRPr="006561E4">
        <w:rPr>
          <w:rFonts w:cs="Times"/>
          <w:vertAlign w:val="subscript"/>
        </w:rPr>
        <w:t xml:space="preserve"> </w:t>
      </w:r>
      <w:r w:rsidR="006561E4" w:rsidRPr="006561E4">
        <w:rPr>
          <w:szCs w:val="24"/>
        </w:rPr>
        <w:t>in T</w:t>
      </w:r>
      <w:r w:rsidR="00865DD5" w:rsidRPr="006561E4">
        <w:rPr>
          <w:szCs w:val="24"/>
        </w:rPr>
        <w:t>able</w:t>
      </w:r>
      <w:r w:rsidR="006561E4">
        <w:rPr>
          <w:szCs w:val="24"/>
        </w:rPr>
        <w:t xml:space="preserve"> 4</w:t>
      </w:r>
      <w:r w:rsidR="00865DD5">
        <w:rPr>
          <w:szCs w:val="24"/>
        </w:rPr>
        <w:t>.</w:t>
      </w:r>
      <w:r w:rsidR="001B5ACC">
        <w:rPr>
          <w:szCs w:val="24"/>
        </w:rPr>
        <w:t xml:space="preserve"> </w:t>
      </w:r>
      <w:r w:rsidR="00732965" w:rsidRPr="008F33E5">
        <w:rPr>
          <w:szCs w:val="24"/>
        </w:rPr>
        <w:t>The predicted LCB in Table 4 for the diene containing samples are lower than those predicted from NMR. The signature from the pendant dienes cannot be resolved from those of rheologically active LCB in NMR measurements. Incorporating the pendant dienes in the LCB count in the modelling gives good agreement with the NMR results except for EDH3. A table containing this comparison is presented in Appendix C.</w:t>
      </w:r>
    </w:p>
    <w:p w14:paraId="2857A94C" w14:textId="5223F57C" w:rsidR="002622D7" w:rsidRDefault="003F06F6" w:rsidP="00FE221B">
      <w:pPr>
        <w:pStyle w:val="TAMainText"/>
        <w:spacing w:after="240"/>
        <w:ind w:firstLine="0"/>
        <w:jc w:val="left"/>
        <w:rPr>
          <w:szCs w:val="24"/>
        </w:rPr>
      </w:pPr>
      <w:r>
        <w:rPr>
          <w:szCs w:val="24"/>
        </w:rPr>
        <w:t xml:space="preserve">The average number of diene induced 4-functional branches </w:t>
      </w:r>
      <w:r w:rsidR="001B5ACC">
        <w:rPr>
          <w:szCs w:val="24"/>
        </w:rPr>
        <w:t>is</w:t>
      </w:r>
      <w:r>
        <w:rPr>
          <w:szCs w:val="24"/>
        </w:rPr>
        <w:t xml:space="preserve"> much smaller than the macro</w:t>
      </w:r>
      <w:r w:rsidR="008937B6">
        <w:rPr>
          <w:szCs w:val="24"/>
        </w:rPr>
        <w:t>mono</w:t>
      </w:r>
      <w:r>
        <w:rPr>
          <w:szCs w:val="24"/>
        </w:rPr>
        <w:t>mer induced 3-functional branches even for the highest die</w:t>
      </w:r>
      <w:r w:rsidR="000F6EC2">
        <w:rPr>
          <w:szCs w:val="24"/>
        </w:rPr>
        <w:t xml:space="preserve">ne feed rates considered. </w:t>
      </w:r>
      <w:r w:rsidR="000F6EC2">
        <w:rPr>
          <w:szCs w:val="24"/>
        </w:rPr>
        <w:lastRenderedPageBreak/>
        <w:t>For E</w:t>
      </w:r>
      <w:r>
        <w:rPr>
          <w:szCs w:val="24"/>
        </w:rPr>
        <w:t>D</w:t>
      </w:r>
      <w:r w:rsidR="000F6EC2">
        <w:rPr>
          <w:szCs w:val="24"/>
        </w:rPr>
        <w:t>H</w:t>
      </w:r>
      <w:r>
        <w:rPr>
          <w:szCs w:val="24"/>
        </w:rPr>
        <w:t xml:space="preserve">3, the number of 3-functional branches per 1000C is 0.29 and the number of 4-functional branches per 1000C is 0.02. However, the pendant dienes contribute significantly in increasing the number of terminal double bonds. For EDH3, the total number of terminal double bonds per 1000C is 0.17, of which </w:t>
      </w:r>
      <w:r w:rsidR="006561E4">
        <w:rPr>
          <w:szCs w:val="24"/>
        </w:rPr>
        <w:t>0.07 is due to the pendant once-</w:t>
      </w:r>
      <w:r>
        <w:rPr>
          <w:szCs w:val="24"/>
        </w:rPr>
        <w:t xml:space="preserve">reacted dienes. On average only 0.09 </w:t>
      </w:r>
      <w:r w:rsidR="006561E4">
        <w:rPr>
          <w:szCs w:val="24"/>
        </w:rPr>
        <w:t xml:space="preserve">of the </w:t>
      </w:r>
      <w:r>
        <w:rPr>
          <w:szCs w:val="24"/>
        </w:rPr>
        <w:t xml:space="preserve">diene </w:t>
      </w:r>
      <w:r w:rsidR="006561E4">
        <w:rPr>
          <w:szCs w:val="24"/>
        </w:rPr>
        <w:t xml:space="preserve">molecules </w:t>
      </w:r>
      <w:r>
        <w:rPr>
          <w:szCs w:val="24"/>
        </w:rPr>
        <w:t xml:space="preserve">are incorporated </w:t>
      </w:r>
      <w:r w:rsidR="00050505">
        <w:rPr>
          <w:szCs w:val="24"/>
        </w:rPr>
        <w:t>per</w:t>
      </w:r>
      <w:r>
        <w:rPr>
          <w:szCs w:val="24"/>
        </w:rPr>
        <w:t xml:space="preserve"> 1000</w:t>
      </w:r>
      <w:r w:rsidR="00050505">
        <w:rPr>
          <w:szCs w:val="24"/>
        </w:rPr>
        <w:t xml:space="preserve"> backbone carbon</w:t>
      </w:r>
      <w:r>
        <w:rPr>
          <w:szCs w:val="24"/>
        </w:rPr>
        <w:t>.</w:t>
      </w:r>
      <w:r w:rsidR="001B5ACC">
        <w:rPr>
          <w:szCs w:val="24"/>
        </w:rPr>
        <w:t xml:space="preserve"> </w:t>
      </w:r>
      <w:r w:rsidR="00151B9C">
        <w:rPr>
          <w:szCs w:val="24"/>
        </w:rPr>
        <w:t xml:space="preserve">Our fits assign increasing values of </w:t>
      </w:r>
      <w:r w:rsidR="006561E4">
        <w:rPr>
          <w:szCs w:val="24"/>
        </w:rPr>
        <w:t xml:space="preserve">the </w:t>
      </w:r>
      <w:r w:rsidR="00151B9C">
        <w:rPr>
          <w:szCs w:val="24"/>
        </w:rPr>
        <w:t xml:space="preserve">number of branches per molecule with increasing diene flow rate. However, the variation in the monomer concentration and the termination rate generates different molar mass segments in the different samples. Thus, the number of LCB/1000C is not a monotonically increasing function of </w:t>
      </w:r>
      <w:r w:rsidR="006561E4">
        <w:rPr>
          <w:szCs w:val="24"/>
        </w:rPr>
        <w:t xml:space="preserve">the </w:t>
      </w:r>
      <w:r w:rsidR="00151B9C">
        <w:rPr>
          <w:szCs w:val="24"/>
        </w:rPr>
        <w:t>diene flow-rate.</w:t>
      </w:r>
    </w:p>
    <w:p w14:paraId="10906D1B" w14:textId="77777777" w:rsidR="00680905" w:rsidRDefault="00680905" w:rsidP="00FE221B">
      <w:pPr>
        <w:pStyle w:val="TAMainText"/>
        <w:spacing w:after="240"/>
        <w:ind w:firstLine="0"/>
        <w:jc w:val="left"/>
        <w:rPr>
          <w:szCs w:val="24"/>
        </w:rPr>
      </w:pPr>
    </w:p>
    <w:tbl>
      <w:tblPr>
        <w:tblStyle w:val="TableGrid"/>
        <w:tblW w:w="0" w:type="auto"/>
        <w:tblLook w:val="04A0" w:firstRow="1" w:lastRow="0" w:firstColumn="1" w:lastColumn="0" w:noHBand="0" w:noVBand="1"/>
      </w:tblPr>
      <w:tblGrid>
        <w:gridCol w:w="831"/>
        <w:gridCol w:w="966"/>
        <w:gridCol w:w="969"/>
        <w:gridCol w:w="676"/>
        <w:gridCol w:w="800"/>
        <w:gridCol w:w="1111"/>
        <w:gridCol w:w="636"/>
        <w:gridCol w:w="636"/>
        <w:gridCol w:w="709"/>
        <w:gridCol w:w="1134"/>
      </w:tblGrid>
      <w:tr w:rsidR="00C40A9D" w14:paraId="0D78E18F" w14:textId="77777777" w:rsidTr="00C40A9D">
        <w:tc>
          <w:tcPr>
            <w:tcW w:w="831" w:type="dxa"/>
          </w:tcPr>
          <w:p w14:paraId="460694A9" w14:textId="77777777" w:rsidR="00C40A9D" w:rsidRDefault="00C40A9D" w:rsidP="009B27B5">
            <w:pPr>
              <w:pStyle w:val="TAMainText"/>
              <w:spacing w:after="240"/>
              <w:ind w:firstLine="0"/>
              <w:jc w:val="left"/>
            </w:pPr>
            <w:r>
              <w:t>Resin</w:t>
            </w:r>
          </w:p>
        </w:tc>
        <w:tc>
          <w:tcPr>
            <w:tcW w:w="966" w:type="dxa"/>
          </w:tcPr>
          <w:p w14:paraId="6729E448" w14:textId="08FE95AB" w:rsidR="00C40A9D" w:rsidRDefault="00C40A9D" w:rsidP="0017639E">
            <w:pPr>
              <w:pStyle w:val="TAMainText"/>
              <w:spacing w:after="240"/>
              <w:ind w:firstLine="0"/>
              <w:jc w:val="left"/>
            </w:pPr>
            <w:r>
              <w:t>[C</w:t>
            </w:r>
            <w:r w:rsidRPr="0017639E">
              <w:rPr>
                <w:vertAlign w:val="subscript"/>
              </w:rPr>
              <w:t>2</w:t>
            </w:r>
            <w:r>
              <w:t>]</w:t>
            </w:r>
            <w:r>
              <w:br/>
              <w:t>(mol/L)</w:t>
            </w:r>
          </w:p>
        </w:tc>
        <w:tc>
          <w:tcPr>
            <w:tcW w:w="969" w:type="dxa"/>
          </w:tcPr>
          <w:p w14:paraId="2476B6B0" w14:textId="5A0EC32E" w:rsidR="00C40A9D" w:rsidRPr="001263F0" w:rsidRDefault="00C40A9D" w:rsidP="0017639E">
            <w:pPr>
              <w:pStyle w:val="TAMainText"/>
              <w:spacing w:after="240"/>
              <w:ind w:firstLine="0"/>
              <w:jc w:val="left"/>
            </w:pPr>
            <w:r w:rsidRPr="001263F0">
              <w:t>[C</w:t>
            </w:r>
            <w:r w:rsidRPr="001263F0">
              <w:rPr>
                <w:vertAlign w:val="subscript"/>
              </w:rPr>
              <w:t>X</w:t>
            </w:r>
            <w:r w:rsidRPr="001263F0">
              <w:t>]</w:t>
            </w:r>
            <w:r w:rsidRPr="001263F0">
              <w:br/>
              <w:t>(mol/L)</w:t>
            </w:r>
          </w:p>
        </w:tc>
        <w:tc>
          <w:tcPr>
            <w:tcW w:w="676" w:type="dxa"/>
          </w:tcPr>
          <w:p w14:paraId="5C925AF8" w14:textId="628C052C" w:rsidR="00C40A9D" w:rsidRDefault="006324A5" w:rsidP="0017639E">
            <w:pPr>
              <w:pStyle w:val="TAMainText"/>
              <w:spacing w:after="240"/>
              <w:ind w:firstLine="0"/>
              <w:jc w:val="left"/>
            </w:pPr>
            <m:oMathPara>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Y2</m:t>
                    </m:r>
                  </m:sub>
                </m:sSub>
              </m:oMath>
            </m:oMathPara>
          </w:p>
        </w:tc>
        <w:tc>
          <w:tcPr>
            <w:tcW w:w="800" w:type="dxa"/>
          </w:tcPr>
          <w:p w14:paraId="6D469566" w14:textId="7CC16F00" w:rsidR="00C40A9D" w:rsidRDefault="006324A5" w:rsidP="0017639E">
            <w:pPr>
              <w:pStyle w:val="TAMainText"/>
              <w:spacing w:after="240"/>
              <w:ind w:firstLine="0"/>
              <w:jc w:val="left"/>
            </w:pP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C40A9D">
              <w:t xml:space="preserve"> (/s)</w:t>
            </w:r>
          </w:p>
        </w:tc>
        <w:tc>
          <w:tcPr>
            <w:tcW w:w="1111" w:type="dxa"/>
          </w:tcPr>
          <w:p w14:paraId="794B390E" w14:textId="228BEE6D" w:rsidR="00C40A9D" w:rsidRDefault="00C40A9D" w:rsidP="0017639E">
            <w:pPr>
              <w:pStyle w:val="TAMainText"/>
              <w:spacing w:after="240"/>
              <w:ind w:firstLine="0"/>
              <w:jc w:val="left"/>
            </w:pPr>
            <w:r>
              <w:t>[Y] /10</w:t>
            </w:r>
            <w:r w:rsidRPr="000E3E33">
              <w:rPr>
                <w:vertAlign w:val="superscript"/>
              </w:rPr>
              <w:t>-6</w:t>
            </w:r>
            <w:r>
              <w:br/>
              <w:t>(mol/L)</w:t>
            </w:r>
          </w:p>
        </w:tc>
        <w:tc>
          <w:tcPr>
            <w:tcW w:w="567" w:type="dxa"/>
          </w:tcPr>
          <w:p w14:paraId="6F3BC724" w14:textId="488D7E32" w:rsidR="00C40A9D" w:rsidRPr="00625AD5" w:rsidRDefault="00C40A9D" w:rsidP="00013877">
            <w:pPr>
              <w:pStyle w:val="TAMainText"/>
              <w:spacing w:after="240"/>
              <w:ind w:firstLine="0"/>
              <w:jc w:val="left"/>
              <w:rPr>
                <w:rFonts w:cs="Times"/>
              </w:rPr>
            </w:pPr>
            <w:r w:rsidRPr="00625AD5">
              <w:rPr>
                <w:rFonts w:cs="Times"/>
              </w:rPr>
              <w:t>λ</w:t>
            </w:r>
            <w:r w:rsidR="006561E4" w:rsidRPr="00625AD5">
              <w:rPr>
                <w:rFonts w:cs="Times"/>
              </w:rPr>
              <w:br/>
            </w:r>
          </w:p>
        </w:tc>
        <w:tc>
          <w:tcPr>
            <w:tcW w:w="567" w:type="dxa"/>
          </w:tcPr>
          <w:p w14:paraId="5A81F69E" w14:textId="0A9E5240" w:rsidR="00C40A9D" w:rsidRPr="00625AD5" w:rsidRDefault="006324A5" w:rsidP="00013877">
            <w:pPr>
              <w:pStyle w:val="TAMainText"/>
              <w:spacing w:after="240"/>
              <w:ind w:firstLine="0"/>
              <w:jc w:val="left"/>
              <w:rPr>
                <w:rFonts w:cs="Times"/>
              </w:rPr>
            </w:pPr>
            <m:oMathPara>
              <m:oMath>
                <m:sSub>
                  <m:sSubPr>
                    <m:ctrlPr>
                      <w:rPr>
                        <w:rFonts w:ascii="Cambria Math" w:hAnsi="Cambria Math" w:cs="Times"/>
                        <w:i/>
                      </w:rPr>
                    </m:ctrlPr>
                  </m:sSubPr>
                  <m:e>
                    <m:r>
                      <w:rPr>
                        <w:rFonts w:ascii="Cambria Math" w:hAnsi="Cambria Math" w:cs="Times"/>
                      </w:rPr>
                      <m:t>b</m:t>
                    </m:r>
                  </m:e>
                  <m:sub>
                    <m:r>
                      <w:rPr>
                        <w:rFonts w:ascii="Cambria Math" w:hAnsi="Cambria Math" w:cs="Times"/>
                      </w:rPr>
                      <m:t>m</m:t>
                    </m:r>
                  </m:sub>
                </m:sSub>
              </m:oMath>
            </m:oMathPara>
          </w:p>
        </w:tc>
        <w:tc>
          <w:tcPr>
            <w:tcW w:w="709" w:type="dxa"/>
          </w:tcPr>
          <w:p w14:paraId="76E0D61E" w14:textId="296BEF0E" w:rsidR="00C40A9D" w:rsidRDefault="006324A5" w:rsidP="00013877">
            <w:pPr>
              <w:pStyle w:val="TAMainText"/>
              <w:spacing w:after="240"/>
              <w:ind w:firstLine="0"/>
              <w:jc w:val="left"/>
              <w:rPr>
                <w:rFonts w:cs="Times"/>
              </w:rPr>
            </w:pPr>
            <m:oMathPara>
              <m:oMath>
                <m:sSup>
                  <m:sSupPr>
                    <m:ctrlPr>
                      <w:rPr>
                        <w:rFonts w:ascii="Cambria Math" w:hAnsi="Cambria Math" w:cs="Times"/>
                        <w:i/>
                      </w:rPr>
                    </m:ctrlPr>
                  </m:sSupPr>
                  <m:e>
                    <m:r>
                      <w:rPr>
                        <w:rFonts w:ascii="Cambria Math" w:hAnsi="Cambria Math" w:cs="Times"/>
                      </w:rPr>
                      <m:t>n</m:t>
                    </m:r>
                  </m:e>
                  <m:sup>
                    <m:r>
                      <w:rPr>
                        <w:rFonts w:ascii="Cambria Math" w:hAnsi="Cambria Math" w:cs="Times"/>
                      </w:rPr>
                      <m:t>=</m:t>
                    </m:r>
                  </m:sup>
                </m:sSup>
              </m:oMath>
            </m:oMathPara>
          </w:p>
        </w:tc>
        <w:tc>
          <w:tcPr>
            <w:tcW w:w="1134" w:type="dxa"/>
          </w:tcPr>
          <w:p w14:paraId="27373F01" w14:textId="30CB008C" w:rsidR="00C40A9D" w:rsidRPr="002B322A" w:rsidRDefault="00C40A9D" w:rsidP="00013877">
            <w:pPr>
              <w:pStyle w:val="TAMainText"/>
              <w:spacing w:after="240"/>
              <w:ind w:firstLine="0"/>
              <w:jc w:val="left"/>
              <w:rPr>
                <w:rFonts w:cs="Times"/>
                <w:vertAlign w:val="subscript"/>
              </w:rPr>
            </w:pPr>
            <w:r>
              <w:rPr>
                <w:rFonts w:cs="Times"/>
              </w:rPr>
              <w:t>M</w:t>
            </w:r>
            <w:r w:rsidRPr="00013877">
              <w:rPr>
                <w:rFonts w:cs="Times"/>
                <w:vertAlign w:val="subscript"/>
              </w:rPr>
              <w:t>0</w:t>
            </w:r>
            <w:r>
              <w:rPr>
                <w:rFonts w:cs="Times"/>
                <w:vertAlign w:val="subscript"/>
              </w:rPr>
              <w:br/>
            </w:r>
            <w:r>
              <w:rPr>
                <w:rFonts w:cs="Times"/>
              </w:rPr>
              <w:t>(g/mol)</w:t>
            </w:r>
          </w:p>
        </w:tc>
      </w:tr>
      <w:tr w:rsidR="00C40A9D" w14:paraId="39CE042C" w14:textId="77777777" w:rsidTr="00C40A9D">
        <w:tc>
          <w:tcPr>
            <w:tcW w:w="831" w:type="dxa"/>
          </w:tcPr>
          <w:p w14:paraId="7171D668" w14:textId="77777777" w:rsidR="00C40A9D" w:rsidRDefault="00C40A9D" w:rsidP="009B27B5">
            <w:pPr>
              <w:pStyle w:val="TAMainText"/>
              <w:spacing w:after="240"/>
              <w:ind w:firstLine="0"/>
              <w:jc w:val="left"/>
            </w:pPr>
            <w:r>
              <w:t>EH0</w:t>
            </w:r>
          </w:p>
        </w:tc>
        <w:tc>
          <w:tcPr>
            <w:tcW w:w="966" w:type="dxa"/>
          </w:tcPr>
          <w:p w14:paraId="373B3B1C" w14:textId="77777777" w:rsidR="00C40A9D" w:rsidRDefault="00C40A9D" w:rsidP="009B27B5">
            <w:pPr>
              <w:pStyle w:val="TAMainText"/>
              <w:spacing w:after="240"/>
              <w:ind w:firstLine="0"/>
              <w:jc w:val="left"/>
            </w:pPr>
            <w:r>
              <w:t>0.175</w:t>
            </w:r>
          </w:p>
        </w:tc>
        <w:tc>
          <w:tcPr>
            <w:tcW w:w="969" w:type="dxa"/>
          </w:tcPr>
          <w:p w14:paraId="122015E8" w14:textId="33CE89C4" w:rsidR="00C40A9D" w:rsidRPr="001263F0" w:rsidRDefault="00C40A9D" w:rsidP="000E3E33">
            <w:pPr>
              <w:pStyle w:val="TAMainText"/>
              <w:spacing w:after="240"/>
              <w:ind w:firstLine="0"/>
              <w:jc w:val="left"/>
            </w:pPr>
            <w:r w:rsidRPr="001263F0">
              <w:t>0.086</w:t>
            </w:r>
          </w:p>
        </w:tc>
        <w:tc>
          <w:tcPr>
            <w:tcW w:w="676" w:type="dxa"/>
          </w:tcPr>
          <w:p w14:paraId="4A6A8085" w14:textId="30AF5867" w:rsidR="00C40A9D" w:rsidRDefault="00C40A9D" w:rsidP="009B27B5">
            <w:pPr>
              <w:pStyle w:val="TAMainText"/>
              <w:spacing w:after="240"/>
              <w:ind w:firstLine="0"/>
              <w:jc w:val="left"/>
            </w:pPr>
            <w:r>
              <w:t>0.16</w:t>
            </w:r>
          </w:p>
        </w:tc>
        <w:tc>
          <w:tcPr>
            <w:tcW w:w="800" w:type="dxa"/>
          </w:tcPr>
          <w:p w14:paraId="3A239D36" w14:textId="728F2D64" w:rsidR="00C40A9D" w:rsidRDefault="00C40A9D" w:rsidP="009B27B5">
            <w:pPr>
              <w:pStyle w:val="TAMainText"/>
              <w:spacing w:after="240"/>
              <w:ind w:firstLine="0"/>
              <w:jc w:val="left"/>
            </w:pPr>
            <w:r>
              <w:t>8.46</w:t>
            </w:r>
          </w:p>
        </w:tc>
        <w:tc>
          <w:tcPr>
            <w:tcW w:w="1111" w:type="dxa"/>
          </w:tcPr>
          <w:p w14:paraId="73F5263E" w14:textId="47DE6709" w:rsidR="00C40A9D" w:rsidRDefault="00C40A9D" w:rsidP="009B27B5">
            <w:pPr>
              <w:pStyle w:val="TAMainText"/>
              <w:spacing w:after="240"/>
              <w:ind w:firstLine="0"/>
              <w:jc w:val="left"/>
            </w:pPr>
            <w:r>
              <w:t>1</w:t>
            </w:r>
          </w:p>
        </w:tc>
        <w:tc>
          <w:tcPr>
            <w:tcW w:w="567" w:type="dxa"/>
          </w:tcPr>
          <w:p w14:paraId="1A4E668C" w14:textId="1B046DBE" w:rsidR="00C40A9D" w:rsidRDefault="00C40A9D" w:rsidP="009B27B5">
            <w:pPr>
              <w:pStyle w:val="TAMainText"/>
              <w:spacing w:after="240"/>
              <w:ind w:firstLine="0"/>
              <w:jc w:val="left"/>
            </w:pPr>
            <w:r>
              <w:t>0.39</w:t>
            </w:r>
          </w:p>
        </w:tc>
        <w:tc>
          <w:tcPr>
            <w:tcW w:w="567" w:type="dxa"/>
          </w:tcPr>
          <w:p w14:paraId="6F5DCEB8" w14:textId="13F2E186" w:rsidR="00C40A9D" w:rsidRDefault="00C40A9D" w:rsidP="009B27B5">
            <w:pPr>
              <w:pStyle w:val="TAMainText"/>
              <w:spacing w:after="240"/>
              <w:ind w:firstLine="0"/>
              <w:jc w:val="left"/>
            </w:pPr>
            <w:r>
              <w:t>0.63</w:t>
            </w:r>
          </w:p>
        </w:tc>
        <w:tc>
          <w:tcPr>
            <w:tcW w:w="709" w:type="dxa"/>
          </w:tcPr>
          <w:p w14:paraId="092A906B" w14:textId="67C2A0CD" w:rsidR="00C40A9D" w:rsidRDefault="00C40A9D" w:rsidP="009B27B5">
            <w:pPr>
              <w:pStyle w:val="TAMainText"/>
              <w:spacing w:after="240"/>
              <w:ind w:firstLine="0"/>
              <w:jc w:val="left"/>
            </w:pPr>
            <w:r>
              <w:t>0.13</w:t>
            </w:r>
          </w:p>
        </w:tc>
        <w:tc>
          <w:tcPr>
            <w:tcW w:w="1134" w:type="dxa"/>
          </w:tcPr>
          <w:p w14:paraId="1747D549" w14:textId="2A83463E" w:rsidR="00C40A9D" w:rsidRDefault="00C40A9D" w:rsidP="009B27B5">
            <w:pPr>
              <w:pStyle w:val="TAMainText"/>
              <w:spacing w:after="240"/>
              <w:ind w:firstLine="0"/>
              <w:jc w:val="left"/>
            </w:pPr>
            <w:r>
              <w:t>30.41</w:t>
            </w:r>
          </w:p>
        </w:tc>
      </w:tr>
      <w:tr w:rsidR="00C40A9D" w14:paraId="38B568BB" w14:textId="77777777" w:rsidTr="00C40A9D">
        <w:tc>
          <w:tcPr>
            <w:tcW w:w="831" w:type="dxa"/>
          </w:tcPr>
          <w:p w14:paraId="2F82DDBC" w14:textId="77777777" w:rsidR="00C40A9D" w:rsidRDefault="00C40A9D" w:rsidP="009B27B5">
            <w:pPr>
              <w:pStyle w:val="TAMainText"/>
              <w:spacing w:after="240"/>
              <w:ind w:firstLine="0"/>
              <w:jc w:val="left"/>
            </w:pPr>
            <w:r>
              <w:t>EDH1</w:t>
            </w:r>
          </w:p>
        </w:tc>
        <w:tc>
          <w:tcPr>
            <w:tcW w:w="966" w:type="dxa"/>
          </w:tcPr>
          <w:p w14:paraId="4A812F4B" w14:textId="77777777" w:rsidR="00C40A9D" w:rsidRDefault="00C40A9D" w:rsidP="009B27B5">
            <w:pPr>
              <w:pStyle w:val="TAMainText"/>
              <w:spacing w:after="240"/>
              <w:ind w:firstLine="0"/>
              <w:jc w:val="left"/>
            </w:pPr>
            <w:r>
              <w:t>0.195</w:t>
            </w:r>
          </w:p>
        </w:tc>
        <w:tc>
          <w:tcPr>
            <w:tcW w:w="969" w:type="dxa"/>
          </w:tcPr>
          <w:p w14:paraId="73FFBAD2" w14:textId="30378A4B" w:rsidR="00C40A9D" w:rsidRPr="001263F0" w:rsidRDefault="001263F0" w:rsidP="009B27B5">
            <w:pPr>
              <w:pStyle w:val="TAMainText"/>
              <w:spacing w:after="240"/>
              <w:ind w:firstLine="0"/>
              <w:jc w:val="left"/>
            </w:pPr>
            <w:r w:rsidRPr="001263F0">
              <w:t>0.087</w:t>
            </w:r>
          </w:p>
        </w:tc>
        <w:tc>
          <w:tcPr>
            <w:tcW w:w="676" w:type="dxa"/>
          </w:tcPr>
          <w:p w14:paraId="64C695CD" w14:textId="51DF4514" w:rsidR="00C40A9D" w:rsidRDefault="00C40A9D" w:rsidP="009B27B5">
            <w:pPr>
              <w:pStyle w:val="TAMainText"/>
              <w:spacing w:after="240"/>
              <w:ind w:firstLine="0"/>
              <w:jc w:val="left"/>
            </w:pPr>
            <w:r>
              <w:t>0.14</w:t>
            </w:r>
          </w:p>
        </w:tc>
        <w:tc>
          <w:tcPr>
            <w:tcW w:w="800" w:type="dxa"/>
          </w:tcPr>
          <w:p w14:paraId="1F1D662C" w14:textId="79CD49C3" w:rsidR="00C40A9D" w:rsidRDefault="00C40A9D" w:rsidP="009B27B5">
            <w:pPr>
              <w:pStyle w:val="TAMainText"/>
              <w:spacing w:after="240"/>
              <w:ind w:firstLine="0"/>
              <w:jc w:val="left"/>
            </w:pPr>
            <w:r>
              <w:t>8.63</w:t>
            </w:r>
          </w:p>
        </w:tc>
        <w:tc>
          <w:tcPr>
            <w:tcW w:w="1111" w:type="dxa"/>
          </w:tcPr>
          <w:p w14:paraId="34AEF91C" w14:textId="0352EB66" w:rsidR="00C40A9D" w:rsidRDefault="00C40A9D" w:rsidP="009B27B5">
            <w:pPr>
              <w:pStyle w:val="TAMainText"/>
              <w:spacing w:after="240"/>
              <w:ind w:firstLine="0"/>
              <w:jc w:val="left"/>
            </w:pPr>
            <w:r>
              <w:t>0.804</w:t>
            </w:r>
          </w:p>
        </w:tc>
        <w:tc>
          <w:tcPr>
            <w:tcW w:w="567" w:type="dxa"/>
          </w:tcPr>
          <w:p w14:paraId="1ABDCD21" w14:textId="309FD17C" w:rsidR="00C40A9D" w:rsidRDefault="00C40A9D" w:rsidP="009B27B5">
            <w:pPr>
              <w:pStyle w:val="TAMainText"/>
              <w:spacing w:after="240"/>
              <w:ind w:firstLine="0"/>
              <w:jc w:val="left"/>
            </w:pPr>
            <w:r>
              <w:t>0.35</w:t>
            </w:r>
          </w:p>
        </w:tc>
        <w:tc>
          <w:tcPr>
            <w:tcW w:w="567" w:type="dxa"/>
          </w:tcPr>
          <w:p w14:paraId="5FB7416C" w14:textId="35F8B034" w:rsidR="00C40A9D" w:rsidRDefault="00C40A9D" w:rsidP="009B27B5">
            <w:pPr>
              <w:pStyle w:val="TAMainText"/>
              <w:spacing w:after="240"/>
              <w:ind w:firstLine="0"/>
              <w:jc w:val="left"/>
            </w:pPr>
            <w:r>
              <w:t>0.66</w:t>
            </w:r>
          </w:p>
        </w:tc>
        <w:tc>
          <w:tcPr>
            <w:tcW w:w="709" w:type="dxa"/>
          </w:tcPr>
          <w:p w14:paraId="478C5FBC" w14:textId="7E3442EE" w:rsidR="00C40A9D" w:rsidRDefault="00C40A9D" w:rsidP="009B27B5">
            <w:pPr>
              <w:pStyle w:val="TAMainText"/>
              <w:spacing w:after="240"/>
              <w:ind w:firstLine="0"/>
              <w:jc w:val="left"/>
            </w:pPr>
            <w:r>
              <w:t>0.16</w:t>
            </w:r>
          </w:p>
        </w:tc>
        <w:tc>
          <w:tcPr>
            <w:tcW w:w="1134" w:type="dxa"/>
          </w:tcPr>
          <w:p w14:paraId="70BDB428" w14:textId="40F30ED2" w:rsidR="00C40A9D" w:rsidRDefault="00C40A9D" w:rsidP="009B27B5">
            <w:pPr>
              <w:pStyle w:val="TAMainText"/>
              <w:spacing w:after="240"/>
              <w:ind w:firstLine="0"/>
              <w:jc w:val="left"/>
            </w:pPr>
            <w:r>
              <w:t>30.41</w:t>
            </w:r>
          </w:p>
        </w:tc>
      </w:tr>
      <w:tr w:rsidR="00C40A9D" w14:paraId="218F44CE" w14:textId="77777777" w:rsidTr="00C40A9D">
        <w:tc>
          <w:tcPr>
            <w:tcW w:w="831" w:type="dxa"/>
          </w:tcPr>
          <w:p w14:paraId="227F8DB3" w14:textId="77777777" w:rsidR="00C40A9D" w:rsidRDefault="00C40A9D" w:rsidP="009B27B5">
            <w:pPr>
              <w:pStyle w:val="TAMainText"/>
              <w:spacing w:after="240"/>
              <w:ind w:firstLine="0"/>
              <w:jc w:val="left"/>
            </w:pPr>
            <w:r>
              <w:t>EDH2</w:t>
            </w:r>
          </w:p>
        </w:tc>
        <w:tc>
          <w:tcPr>
            <w:tcW w:w="966" w:type="dxa"/>
          </w:tcPr>
          <w:p w14:paraId="126BD59C" w14:textId="77777777" w:rsidR="00C40A9D" w:rsidRDefault="00C40A9D" w:rsidP="009B27B5">
            <w:pPr>
              <w:pStyle w:val="TAMainText"/>
              <w:spacing w:after="240"/>
              <w:ind w:firstLine="0"/>
              <w:jc w:val="left"/>
            </w:pPr>
            <w:r>
              <w:t>0.175</w:t>
            </w:r>
          </w:p>
        </w:tc>
        <w:tc>
          <w:tcPr>
            <w:tcW w:w="969" w:type="dxa"/>
          </w:tcPr>
          <w:p w14:paraId="52332BE7" w14:textId="56818C24" w:rsidR="00C40A9D" w:rsidRPr="001263F0" w:rsidRDefault="001263F0" w:rsidP="009B27B5">
            <w:pPr>
              <w:pStyle w:val="TAMainText"/>
              <w:spacing w:after="240"/>
              <w:ind w:firstLine="0"/>
              <w:jc w:val="left"/>
            </w:pPr>
            <w:r w:rsidRPr="001263F0">
              <w:t>0.090</w:t>
            </w:r>
          </w:p>
        </w:tc>
        <w:tc>
          <w:tcPr>
            <w:tcW w:w="676" w:type="dxa"/>
          </w:tcPr>
          <w:p w14:paraId="5AE63A51" w14:textId="7D69EC0D" w:rsidR="00C40A9D" w:rsidRDefault="00C40A9D" w:rsidP="009B27B5">
            <w:pPr>
              <w:pStyle w:val="TAMainText"/>
              <w:spacing w:after="240"/>
              <w:ind w:firstLine="0"/>
              <w:jc w:val="left"/>
            </w:pPr>
            <w:r>
              <w:t>0.13</w:t>
            </w:r>
          </w:p>
        </w:tc>
        <w:tc>
          <w:tcPr>
            <w:tcW w:w="800" w:type="dxa"/>
          </w:tcPr>
          <w:p w14:paraId="0DFBA623" w14:textId="5393C888" w:rsidR="00C40A9D" w:rsidRDefault="00C40A9D" w:rsidP="009B27B5">
            <w:pPr>
              <w:pStyle w:val="TAMainText"/>
              <w:spacing w:after="240"/>
              <w:ind w:firstLine="0"/>
              <w:jc w:val="left"/>
            </w:pPr>
            <w:r>
              <w:t>7.54</w:t>
            </w:r>
          </w:p>
        </w:tc>
        <w:tc>
          <w:tcPr>
            <w:tcW w:w="1111" w:type="dxa"/>
          </w:tcPr>
          <w:p w14:paraId="10282CF0" w14:textId="45E56FB7" w:rsidR="00C40A9D" w:rsidRDefault="00C40A9D" w:rsidP="009B27B5">
            <w:pPr>
              <w:pStyle w:val="TAMainText"/>
              <w:spacing w:after="240"/>
              <w:ind w:firstLine="0"/>
              <w:jc w:val="left"/>
            </w:pPr>
            <w:r>
              <w:t>0.830</w:t>
            </w:r>
          </w:p>
        </w:tc>
        <w:tc>
          <w:tcPr>
            <w:tcW w:w="567" w:type="dxa"/>
          </w:tcPr>
          <w:p w14:paraId="2492084E" w14:textId="208C8B97" w:rsidR="00C40A9D" w:rsidRDefault="00C40A9D" w:rsidP="009B27B5">
            <w:pPr>
              <w:pStyle w:val="TAMainText"/>
              <w:spacing w:after="240"/>
              <w:ind w:firstLine="0"/>
              <w:jc w:val="left"/>
            </w:pPr>
            <w:r>
              <w:t>0.35</w:t>
            </w:r>
          </w:p>
        </w:tc>
        <w:tc>
          <w:tcPr>
            <w:tcW w:w="567" w:type="dxa"/>
          </w:tcPr>
          <w:p w14:paraId="3629E90E" w14:textId="3EF9EC0A" w:rsidR="00C40A9D" w:rsidRDefault="00C40A9D" w:rsidP="009B27B5">
            <w:pPr>
              <w:pStyle w:val="TAMainText"/>
              <w:spacing w:after="240"/>
              <w:ind w:firstLine="0"/>
              <w:jc w:val="left"/>
            </w:pPr>
            <w:r>
              <w:t>0.72</w:t>
            </w:r>
          </w:p>
        </w:tc>
        <w:tc>
          <w:tcPr>
            <w:tcW w:w="709" w:type="dxa"/>
          </w:tcPr>
          <w:p w14:paraId="42C35808" w14:textId="4AD3EB62" w:rsidR="00C40A9D" w:rsidRDefault="00C40A9D" w:rsidP="009B27B5">
            <w:pPr>
              <w:pStyle w:val="TAMainText"/>
              <w:spacing w:after="240"/>
              <w:ind w:firstLine="0"/>
              <w:jc w:val="left"/>
            </w:pPr>
            <w:r>
              <w:t>0.18</w:t>
            </w:r>
          </w:p>
        </w:tc>
        <w:tc>
          <w:tcPr>
            <w:tcW w:w="1134" w:type="dxa"/>
          </w:tcPr>
          <w:p w14:paraId="0572D62E" w14:textId="6F419A24" w:rsidR="00C40A9D" w:rsidRDefault="00C40A9D" w:rsidP="009B27B5">
            <w:pPr>
              <w:pStyle w:val="TAMainText"/>
              <w:spacing w:after="240"/>
              <w:ind w:firstLine="0"/>
              <w:jc w:val="left"/>
            </w:pPr>
            <w:r>
              <w:t>30.35</w:t>
            </w:r>
          </w:p>
        </w:tc>
      </w:tr>
      <w:tr w:rsidR="00C40A9D" w14:paraId="25348B1A" w14:textId="77777777" w:rsidTr="00C40A9D">
        <w:tc>
          <w:tcPr>
            <w:tcW w:w="831" w:type="dxa"/>
          </w:tcPr>
          <w:p w14:paraId="104F5F1E" w14:textId="77777777" w:rsidR="00C40A9D" w:rsidRDefault="00C40A9D" w:rsidP="009B27B5">
            <w:pPr>
              <w:pStyle w:val="TAMainText"/>
              <w:spacing w:after="240"/>
              <w:ind w:firstLine="0"/>
              <w:jc w:val="left"/>
            </w:pPr>
            <w:r>
              <w:t>EDH3</w:t>
            </w:r>
          </w:p>
        </w:tc>
        <w:tc>
          <w:tcPr>
            <w:tcW w:w="966" w:type="dxa"/>
          </w:tcPr>
          <w:p w14:paraId="5000B1ED" w14:textId="77777777" w:rsidR="00C40A9D" w:rsidRDefault="00C40A9D" w:rsidP="009B27B5">
            <w:pPr>
              <w:pStyle w:val="TAMainText"/>
              <w:spacing w:after="240"/>
              <w:ind w:firstLine="0"/>
              <w:jc w:val="left"/>
            </w:pPr>
            <w:r>
              <w:t>0.219</w:t>
            </w:r>
          </w:p>
        </w:tc>
        <w:tc>
          <w:tcPr>
            <w:tcW w:w="969" w:type="dxa"/>
          </w:tcPr>
          <w:p w14:paraId="0E43CE48" w14:textId="2AF4D116" w:rsidR="00C40A9D" w:rsidRPr="001263F0" w:rsidRDefault="001263F0" w:rsidP="009B27B5">
            <w:pPr>
              <w:pStyle w:val="TAMainText"/>
              <w:spacing w:after="240"/>
              <w:ind w:firstLine="0"/>
              <w:jc w:val="left"/>
            </w:pPr>
            <w:r w:rsidRPr="001263F0">
              <w:t>0.113</w:t>
            </w:r>
          </w:p>
        </w:tc>
        <w:tc>
          <w:tcPr>
            <w:tcW w:w="676" w:type="dxa"/>
          </w:tcPr>
          <w:p w14:paraId="478AA726" w14:textId="63919C1E" w:rsidR="00C40A9D" w:rsidRDefault="00C40A9D" w:rsidP="008C20CF">
            <w:pPr>
              <w:pStyle w:val="TAMainText"/>
              <w:spacing w:after="240"/>
              <w:ind w:firstLine="0"/>
              <w:jc w:val="left"/>
            </w:pPr>
            <w:r>
              <w:t>0.13</w:t>
            </w:r>
          </w:p>
        </w:tc>
        <w:tc>
          <w:tcPr>
            <w:tcW w:w="800" w:type="dxa"/>
          </w:tcPr>
          <w:p w14:paraId="37C83390" w14:textId="6780EBA3" w:rsidR="00C40A9D" w:rsidRDefault="00C40A9D" w:rsidP="008C20CF">
            <w:pPr>
              <w:pStyle w:val="TAMainText"/>
              <w:spacing w:after="240"/>
              <w:ind w:firstLine="0"/>
              <w:jc w:val="left"/>
            </w:pPr>
            <w:r>
              <w:t>8.16</w:t>
            </w:r>
          </w:p>
        </w:tc>
        <w:tc>
          <w:tcPr>
            <w:tcW w:w="1111" w:type="dxa"/>
          </w:tcPr>
          <w:p w14:paraId="5A4D5D26" w14:textId="0A213A5A" w:rsidR="00C40A9D" w:rsidRDefault="00C40A9D" w:rsidP="008C20CF">
            <w:pPr>
              <w:pStyle w:val="TAMainText"/>
              <w:spacing w:after="240"/>
              <w:ind w:firstLine="0"/>
              <w:jc w:val="left"/>
            </w:pPr>
            <w:r>
              <w:t>0.822</w:t>
            </w:r>
          </w:p>
        </w:tc>
        <w:tc>
          <w:tcPr>
            <w:tcW w:w="567" w:type="dxa"/>
          </w:tcPr>
          <w:p w14:paraId="13AE552E" w14:textId="14E10285" w:rsidR="00C40A9D" w:rsidRDefault="00C40A9D" w:rsidP="009B27B5">
            <w:pPr>
              <w:pStyle w:val="TAMainText"/>
              <w:spacing w:after="240"/>
              <w:ind w:firstLine="0"/>
              <w:jc w:val="left"/>
            </w:pPr>
            <w:r>
              <w:t>0.31</w:t>
            </w:r>
          </w:p>
        </w:tc>
        <w:tc>
          <w:tcPr>
            <w:tcW w:w="567" w:type="dxa"/>
          </w:tcPr>
          <w:p w14:paraId="7706EA4D" w14:textId="4E19178A" w:rsidR="00C40A9D" w:rsidRDefault="00C40A9D" w:rsidP="009B27B5">
            <w:pPr>
              <w:pStyle w:val="TAMainText"/>
              <w:spacing w:after="240"/>
              <w:ind w:firstLine="0"/>
              <w:jc w:val="left"/>
            </w:pPr>
            <w:r>
              <w:t>0.74</w:t>
            </w:r>
          </w:p>
        </w:tc>
        <w:tc>
          <w:tcPr>
            <w:tcW w:w="709" w:type="dxa"/>
          </w:tcPr>
          <w:p w14:paraId="4E1F3F2F" w14:textId="172A555A" w:rsidR="00C40A9D" w:rsidRDefault="00C40A9D" w:rsidP="009B27B5">
            <w:pPr>
              <w:pStyle w:val="TAMainText"/>
              <w:spacing w:after="240"/>
              <w:ind w:firstLine="0"/>
              <w:jc w:val="left"/>
            </w:pPr>
            <w:r>
              <w:t>0.17</w:t>
            </w:r>
          </w:p>
        </w:tc>
        <w:tc>
          <w:tcPr>
            <w:tcW w:w="1134" w:type="dxa"/>
          </w:tcPr>
          <w:p w14:paraId="35269BD2" w14:textId="5B14F59C" w:rsidR="00C40A9D" w:rsidRDefault="00C40A9D" w:rsidP="009B27B5">
            <w:pPr>
              <w:pStyle w:val="TAMainText"/>
              <w:spacing w:after="240"/>
              <w:ind w:firstLine="0"/>
              <w:jc w:val="left"/>
            </w:pPr>
            <w:r>
              <w:t>30.07</w:t>
            </w:r>
          </w:p>
        </w:tc>
      </w:tr>
      <w:tr w:rsidR="00C40A9D" w14:paraId="1CDB297E" w14:textId="77777777" w:rsidTr="00C40A9D">
        <w:tc>
          <w:tcPr>
            <w:tcW w:w="831" w:type="dxa"/>
          </w:tcPr>
          <w:p w14:paraId="6BC926AE" w14:textId="77777777" w:rsidR="00C40A9D" w:rsidRDefault="00C40A9D" w:rsidP="009B27B5">
            <w:pPr>
              <w:pStyle w:val="TAMainText"/>
              <w:spacing w:after="240"/>
              <w:ind w:firstLine="0"/>
              <w:jc w:val="left"/>
            </w:pPr>
            <w:r>
              <w:t>EDO1</w:t>
            </w:r>
          </w:p>
        </w:tc>
        <w:tc>
          <w:tcPr>
            <w:tcW w:w="966" w:type="dxa"/>
          </w:tcPr>
          <w:p w14:paraId="1EDDD0EE" w14:textId="77777777" w:rsidR="00C40A9D" w:rsidRDefault="00C40A9D" w:rsidP="009B27B5">
            <w:pPr>
              <w:pStyle w:val="TAMainText"/>
              <w:spacing w:after="240"/>
              <w:ind w:firstLine="0"/>
              <w:jc w:val="left"/>
            </w:pPr>
            <w:r>
              <w:t>0.316</w:t>
            </w:r>
          </w:p>
        </w:tc>
        <w:tc>
          <w:tcPr>
            <w:tcW w:w="969" w:type="dxa"/>
          </w:tcPr>
          <w:p w14:paraId="5D0BAB06" w14:textId="3B6C79CE" w:rsidR="00C40A9D" w:rsidRPr="001263F0" w:rsidRDefault="001263F0" w:rsidP="009B27B5">
            <w:pPr>
              <w:pStyle w:val="TAMainText"/>
              <w:spacing w:after="240"/>
              <w:ind w:firstLine="0"/>
              <w:jc w:val="left"/>
            </w:pPr>
            <w:r w:rsidRPr="001263F0">
              <w:t>0.073</w:t>
            </w:r>
          </w:p>
        </w:tc>
        <w:tc>
          <w:tcPr>
            <w:tcW w:w="676" w:type="dxa"/>
          </w:tcPr>
          <w:p w14:paraId="54A91E3B" w14:textId="641F0C3A" w:rsidR="00C40A9D" w:rsidRDefault="00C40A9D" w:rsidP="008C20CF">
            <w:pPr>
              <w:pStyle w:val="TAMainText"/>
              <w:spacing w:after="240"/>
              <w:ind w:firstLine="0"/>
              <w:jc w:val="left"/>
            </w:pPr>
            <w:r>
              <w:t>0.05</w:t>
            </w:r>
          </w:p>
        </w:tc>
        <w:tc>
          <w:tcPr>
            <w:tcW w:w="800" w:type="dxa"/>
          </w:tcPr>
          <w:p w14:paraId="361C54BE" w14:textId="57DCAB13" w:rsidR="00C40A9D" w:rsidRDefault="00C40A9D" w:rsidP="008C20CF">
            <w:pPr>
              <w:pStyle w:val="TAMainText"/>
              <w:spacing w:after="240"/>
              <w:ind w:firstLine="0"/>
              <w:jc w:val="left"/>
            </w:pPr>
            <w:r>
              <w:t>11.07</w:t>
            </w:r>
          </w:p>
        </w:tc>
        <w:tc>
          <w:tcPr>
            <w:tcW w:w="1111" w:type="dxa"/>
          </w:tcPr>
          <w:p w14:paraId="23ACEFF4" w14:textId="166EDCE1" w:rsidR="00C40A9D" w:rsidRDefault="00C40A9D" w:rsidP="008C20CF">
            <w:pPr>
              <w:pStyle w:val="TAMainText"/>
              <w:spacing w:after="240"/>
              <w:ind w:firstLine="0"/>
              <w:jc w:val="left"/>
            </w:pPr>
            <w:r>
              <w:t>0.748</w:t>
            </w:r>
          </w:p>
        </w:tc>
        <w:tc>
          <w:tcPr>
            <w:tcW w:w="567" w:type="dxa"/>
          </w:tcPr>
          <w:p w14:paraId="7088D3E5" w14:textId="72B4BE58" w:rsidR="00C40A9D" w:rsidRDefault="005C32BB" w:rsidP="009B27B5">
            <w:pPr>
              <w:pStyle w:val="TAMainText"/>
              <w:spacing w:after="240"/>
              <w:ind w:firstLine="0"/>
              <w:jc w:val="left"/>
            </w:pPr>
            <w:r>
              <w:t>0.27</w:t>
            </w:r>
          </w:p>
        </w:tc>
        <w:tc>
          <w:tcPr>
            <w:tcW w:w="567" w:type="dxa"/>
          </w:tcPr>
          <w:p w14:paraId="3A7610FB" w14:textId="16E37ECF" w:rsidR="00C40A9D" w:rsidRDefault="005C32BB" w:rsidP="009B27B5">
            <w:pPr>
              <w:pStyle w:val="TAMainText"/>
              <w:spacing w:after="240"/>
              <w:ind w:firstLine="0"/>
              <w:jc w:val="left"/>
            </w:pPr>
            <w:r>
              <w:t>0.81</w:t>
            </w:r>
          </w:p>
        </w:tc>
        <w:tc>
          <w:tcPr>
            <w:tcW w:w="709" w:type="dxa"/>
          </w:tcPr>
          <w:p w14:paraId="4C81425F" w14:textId="1AF728C3" w:rsidR="00C40A9D" w:rsidRDefault="005C32BB" w:rsidP="009B27B5">
            <w:pPr>
              <w:pStyle w:val="TAMainText"/>
              <w:spacing w:after="240"/>
              <w:ind w:firstLine="0"/>
              <w:jc w:val="left"/>
            </w:pPr>
            <w:r>
              <w:t>0.12</w:t>
            </w:r>
          </w:p>
        </w:tc>
        <w:tc>
          <w:tcPr>
            <w:tcW w:w="1134" w:type="dxa"/>
          </w:tcPr>
          <w:p w14:paraId="034F862D" w14:textId="1FC7BBED" w:rsidR="00C40A9D" w:rsidRDefault="00C40A9D" w:rsidP="009B27B5">
            <w:pPr>
              <w:pStyle w:val="TAMainText"/>
              <w:spacing w:after="240"/>
              <w:ind w:firstLine="0"/>
              <w:jc w:val="left"/>
            </w:pPr>
            <w:r>
              <w:t>30.15</w:t>
            </w:r>
          </w:p>
        </w:tc>
      </w:tr>
      <w:tr w:rsidR="00C40A9D" w14:paraId="64480F41" w14:textId="77777777" w:rsidTr="00C40A9D">
        <w:tc>
          <w:tcPr>
            <w:tcW w:w="831" w:type="dxa"/>
          </w:tcPr>
          <w:p w14:paraId="1ED382A5" w14:textId="77777777" w:rsidR="00C40A9D" w:rsidRDefault="00C40A9D" w:rsidP="009B27B5">
            <w:pPr>
              <w:pStyle w:val="TAMainText"/>
              <w:spacing w:after="240"/>
              <w:ind w:firstLine="0"/>
              <w:jc w:val="left"/>
            </w:pPr>
            <w:r>
              <w:t>EDO2</w:t>
            </w:r>
          </w:p>
        </w:tc>
        <w:tc>
          <w:tcPr>
            <w:tcW w:w="966" w:type="dxa"/>
          </w:tcPr>
          <w:p w14:paraId="3347C371" w14:textId="77777777" w:rsidR="00C40A9D" w:rsidRDefault="00C40A9D" w:rsidP="009B27B5">
            <w:pPr>
              <w:pStyle w:val="TAMainText"/>
              <w:spacing w:after="240"/>
              <w:ind w:firstLine="0"/>
              <w:jc w:val="left"/>
            </w:pPr>
            <w:r>
              <w:t>0.230</w:t>
            </w:r>
          </w:p>
        </w:tc>
        <w:tc>
          <w:tcPr>
            <w:tcW w:w="969" w:type="dxa"/>
          </w:tcPr>
          <w:p w14:paraId="1A64B1FF" w14:textId="77777777" w:rsidR="00C40A9D" w:rsidRPr="001263F0" w:rsidRDefault="00C40A9D" w:rsidP="009B27B5">
            <w:pPr>
              <w:pStyle w:val="TAMainText"/>
              <w:spacing w:after="240"/>
              <w:ind w:firstLine="0"/>
              <w:jc w:val="left"/>
            </w:pPr>
            <w:r w:rsidRPr="001263F0">
              <w:t>0.093</w:t>
            </w:r>
          </w:p>
        </w:tc>
        <w:tc>
          <w:tcPr>
            <w:tcW w:w="676" w:type="dxa"/>
          </w:tcPr>
          <w:p w14:paraId="6340C6AA" w14:textId="16250B67" w:rsidR="00C40A9D" w:rsidRDefault="00C40A9D" w:rsidP="008C20CF">
            <w:pPr>
              <w:pStyle w:val="TAMainText"/>
              <w:spacing w:after="240"/>
              <w:ind w:firstLine="0"/>
              <w:jc w:val="left"/>
            </w:pPr>
            <w:r>
              <w:t>0.06</w:t>
            </w:r>
          </w:p>
        </w:tc>
        <w:tc>
          <w:tcPr>
            <w:tcW w:w="800" w:type="dxa"/>
          </w:tcPr>
          <w:p w14:paraId="2C6DFBAB" w14:textId="479BD018" w:rsidR="00C40A9D" w:rsidRDefault="00C40A9D" w:rsidP="008C20CF">
            <w:pPr>
              <w:pStyle w:val="TAMainText"/>
              <w:spacing w:after="240"/>
              <w:ind w:firstLine="0"/>
              <w:jc w:val="left"/>
            </w:pPr>
            <w:r>
              <w:t>9.12</w:t>
            </w:r>
          </w:p>
        </w:tc>
        <w:tc>
          <w:tcPr>
            <w:tcW w:w="1111" w:type="dxa"/>
          </w:tcPr>
          <w:p w14:paraId="240D4487" w14:textId="77EBCEEB" w:rsidR="00C40A9D" w:rsidRDefault="00C40A9D" w:rsidP="008C20CF">
            <w:pPr>
              <w:pStyle w:val="TAMainText"/>
              <w:spacing w:after="240"/>
              <w:ind w:firstLine="0"/>
              <w:jc w:val="left"/>
            </w:pPr>
            <w:r>
              <w:t>0.811</w:t>
            </w:r>
          </w:p>
        </w:tc>
        <w:tc>
          <w:tcPr>
            <w:tcW w:w="567" w:type="dxa"/>
          </w:tcPr>
          <w:p w14:paraId="4D02D263" w14:textId="4F54B6F8" w:rsidR="00C40A9D" w:rsidRDefault="005C32BB" w:rsidP="009B27B5">
            <w:pPr>
              <w:pStyle w:val="TAMainText"/>
              <w:spacing w:after="240"/>
              <w:ind w:firstLine="0"/>
              <w:jc w:val="left"/>
            </w:pPr>
            <w:r>
              <w:t>0.31</w:t>
            </w:r>
          </w:p>
        </w:tc>
        <w:tc>
          <w:tcPr>
            <w:tcW w:w="567" w:type="dxa"/>
          </w:tcPr>
          <w:p w14:paraId="7BB1D5C9" w14:textId="7FFC29A6" w:rsidR="00C40A9D" w:rsidRDefault="005C32BB" w:rsidP="009B27B5">
            <w:pPr>
              <w:pStyle w:val="TAMainText"/>
              <w:spacing w:after="240"/>
              <w:ind w:firstLine="0"/>
              <w:jc w:val="left"/>
            </w:pPr>
            <w:r>
              <w:t>0.84</w:t>
            </w:r>
          </w:p>
        </w:tc>
        <w:tc>
          <w:tcPr>
            <w:tcW w:w="709" w:type="dxa"/>
          </w:tcPr>
          <w:p w14:paraId="376ED2BB" w14:textId="3E68A37D" w:rsidR="00C40A9D" w:rsidRDefault="005C32BB" w:rsidP="009B27B5">
            <w:pPr>
              <w:pStyle w:val="TAMainText"/>
              <w:spacing w:after="240"/>
              <w:ind w:firstLine="0"/>
              <w:jc w:val="left"/>
            </w:pPr>
            <w:r>
              <w:t>0.14</w:t>
            </w:r>
          </w:p>
        </w:tc>
        <w:tc>
          <w:tcPr>
            <w:tcW w:w="1134" w:type="dxa"/>
          </w:tcPr>
          <w:p w14:paraId="2CE18F6D" w14:textId="15DC1719" w:rsidR="00C40A9D" w:rsidRDefault="00C40A9D" w:rsidP="009B27B5">
            <w:pPr>
              <w:pStyle w:val="TAMainText"/>
              <w:spacing w:after="240"/>
              <w:ind w:firstLine="0"/>
              <w:jc w:val="left"/>
            </w:pPr>
            <w:r>
              <w:t>30.63</w:t>
            </w:r>
          </w:p>
        </w:tc>
      </w:tr>
      <w:tr w:rsidR="00C40A9D" w14:paraId="0E76FC1D" w14:textId="77777777" w:rsidTr="00C40A9D">
        <w:tc>
          <w:tcPr>
            <w:tcW w:w="831" w:type="dxa"/>
          </w:tcPr>
          <w:p w14:paraId="3B7E1578" w14:textId="77777777" w:rsidR="00C40A9D" w:rsidRDefault="00C40A9D" w:rsidP="009B27B5">
            <w:pPr>
              <w:pStyle w:val="TAMainText"/>
              <w:spacing w:after="240"/>
              <w:ind w:firstLine="0"/>
              <w:jc w:val="left"/>
            </w:pPr>
            <w:r>
              <w:lastRenderedPageBreak/>
              <w:t>EDO3</w:t>
            </w:r>
          </w:p>
        </w:tc>
        <w:tc>
          <w:tcPr>
            <w:tcW w:w="966" w:type="dxa"/>
          </w:tcPr>
          <w:p w14:paraId="6F0A62CD" w14:textId="77777777" w:rsidR="00C40A9D" w:rsidRDefault="00C40A9D" w:rsidP="009B27B5">
            <w:pPr>
              <w:pStyle w:val="TAMainText"/>
              <w:spacing w:after="240"/>
              <w:ind w:firstLine="0"/>
              <w:jc w:val="left"/>
            </w:pPr>
            <w:r>
              <w:t>0.248</w:t>
            </w:r>
          </w:p>
        </w:tc>
        <w:tc>
          <w:tcPr>
            <w:tcW w:w="969" w:type="dxa"/>
          </w:tcPr>
          <w:p w14:paraId="6A3C1DAC" w14:textId="77777777" w:rsidR="00C40A9D" w:rsidRPr="001263F0" w:rsidRDefault="00C40A9D" w:rsidP="009B27B5">
            <w:pPr>
              <w:pStyle w:val="TAMainText"/>
              <w:spacing w:after="240"/>
              <w:ind w:firstLine="0"/>
              <w:jc w:val="left"/>
            </w:pPr>
            <w:r w:rsidRPr="001263F0">
              <w:t>0.107</w:t>
            </w:r>
          </w:p>
        </w:tc>
        <w:tc>
          <w:tcPr>
            <w:tcW w:w="676" w:type="dxa"/>
          </w:tcPr>
          <w:p w14:paraId="259BB787" w14:textId="26332B56" w:rsidR="00C40A9D" w:rsidRDefault="00C40A9D" w:rsidP="008C20CF">
            <w:pPr>
              <w:pStyle w:val="TAMainText"/>
              <w:spacing w:after="240"/>
              <w:ind w:firstLine="0"/>
              <w:jc w:val="left"/>
            </w:pPr>
            <w:r>
              <w:t>0.07</w:t>
            </w:r>
          </w:p>
        </w:tc>
        <w:tc>
          <w:tcPr>
            <w:tcW w:w="800" w:type="dxa"/>
          </w:tcPr>
          <w:p w14:paraId="0432E06D" w14:textId="3F8AFA8A" w:rsidR="00C40A9D" w:rsidRDefault="00C40A9D" w:rsidP="008C20CF">
            <w:pPr>
              <w:pStyle w:val="TAMainText"/>
              <w:spacing w:after="240"/>
              <w:ind w:firstLine="0"/>
              <w:jc w:val="left"/>
            </w:pPr>
            <w:r>
              <w:t>9.69</w:t>
            </w:r>
          </w:p>
        </w:tc>
        <w:tc>
          <w:tcPr>
            <w:tcW w:w="1111" w:type="dxa"/>
          </w:tcPr>
          <w:p w14:paraId="1F4B2EB8" w14:textId="125C90FC" w:rsidR="00C40A9D" w:rsidRDefault="00C40A9D" w:rsidP="008C20CF">
            <w:pPr>
              <w:pStyle w:val="TAMainText"/>
              <w:spacing w:after="240"/>
              <w:ind w:firstLine="0"/>
              <w:jc w:val="left"/>
            </w:pPr>
            <w:r>
              <w:t>0.736</w:t>
            </w:r>
          </w:p>
        </w:tc>
        <w:tc>
          <w:tcPr>
            <w:tcW w:w="567" w:type="dxa"/>
          </w:tcPr>
          <w:p w14:paraId="4B18FE23" w14:textId="527E3F57" w:rsidR="00C40A9D" w:rsidRDefault="005C32BB" w:rsidP="009B27B5">
            <w:pPr>
              <w:pStyle w:val="TAMainText"/>
              <w:spacing w:after="240"/>
              <w:ind w:firstLine="0"/>
              <w:jc w:val="left"/>
            </w:pPr>
            <w:r>
              <w:t>0.30</w:t>
            </w:r>
          </w:p>
        </w:tc>
        <w:tc>
          <w:tcPr>
            <w:tcW w:w="567" w:type="dxa"/>
          </w:tcPr>
          <w:p w14:paraId="3506F359" w14:textId="5050C206" w:rsidR="00C40A9D" w:rsidRDefault="005C32BB" w:rsidP="009B27B5">
            <w:pPr>
              <w:pStyle w:val="TAMainText"/>
              <w:spacing w:after="240"/>
              <w:ind w:firstLine="0"/>
              <w:jc w:val="left"/>
            </w:pPr>
            <w:r>
              <w:t>0.78</w:t>
            </w:r>
          </w:p>
        </w:tc>
        <w:tc>
          <w:tcPr>
            <w:tcW w:w="709" w:type="dxa"/>
          </w:tcPr>
          <w:p w14:paraId="0B420F9C" w14:textId="07D6B22E" w:rsidR="00C40A9D" w:rsidRDefault="005C32BB" w:rsidP="009B27B5">
            <w:pPr>
              <w:pStyle w:val="TAMainText"/>
              <w:spacing w:after="240"/>
              <w:ind w:firstLine="0"/>
              <w:jc w:val="left"/>
            </w:pPr>
            <w:r>
              <w:t>0.09</w:t>
            </w:r>
          </w:p>
        </w:tc>
        <w:tc>
          <w:tcPr>
            <w:tcW w:w="1134" w:type="dxa"/>
          </w:tcPr>
          <w:p w14:paraId="636E0306" w14:textId="31970FB3" w:rsidR="00C40A9D" w:rsidRDefault="00C40A9D" w:rsidP="009B27B5">
            <w:pPr>
              <w:pStyle w:val="TAMainText"/>
              <w:spacing w:after="240"/>
              <w:ind w:firstLine="0"/>
              <w:jc w:val="left"/>
            </w:pPr>
            <w:r>
              <w:t>30.80</w:t>
            </w:r>
          </w:p>
        </w:tc>
      </w:tr>
    </w:tbl>
    <w:p w14:paraId="05B28C7A" w14:textId="77777777" w:rsidR="0017639E" w:rsidRDefault="0017639E" w:rsidP="0017639E">
      <w:pPr>
        <w:pStyle w:val="TAMainText"/>
        <w:spacing w:after="240"/>
        <w:ind w:firstLine="0"/>
        <w:jc w:val="left"/>
        <w:rPr>
          <w:b/>
        </w:rPr>
      </w:pPr>
    </w:p>
    <w:p w14:paraId="0FC0E272" w14:textId="1F9EFAA2" w:rsidR="00680905" w:rsidRDefault="005B13D1" w:rsidP="0017639E">
      <w:pPr>
        <w:pStyle w:val="TAMainText"/>
        <w:spacing w:after="240"/>
        <w:ind w:firstLine="0"/>
        <w:jc w:val="left"/>
        <w:rPr>
          <w:szCs w:val="24"/>
        </w:rPr>
      </w:pPr>
      <w:r>
        <w:rPr>
          <w:b/>
        </w:rPr>
        <w:t>Table 4</w:t>
      </w:r>
      <w:r w:rsidR="0017639E" w:rsidRPr="0057432D">
        <w:rPr>
          <w:b/>
        </w:rPr>
        <w:t>.</w:t>
      </w:r>
      <w:r w:rsidR="0017639E">
        <w:t xml:space="preserve"> Molar concentrations </w:t>
      </w:r>
      <w:r w:rsidR="001263F0">
        <w:t xml:space="preserve">of ethylene and comonomer </w:t>
      </w:r>
      <w:r w:rsidR="0017639E">
        <w:t xml:space="preserve">in the reactor, </w:t>
      </w:r>
      <w:r w:rsidR="001263F0">
        <w:t>fitted values of the mole fraction of the 2</w:t>
      </w:r>
      <w:r w:rsidR="001263F0" w:rsidRPr="001263F0">
        <w:rPr>
          <w:vertAlign w:val="superscript"/>
        </w:rPr>
        <w:t>nd</w:t>
      </w:r>
      <w:r w:rsidR="001263F0">
        <w:t xml:space="preserve"> catalyst </w:t>
      </w:r>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Y2</m:t>
            </m:r>
          </m:sub>
        </m:sSub>
      </m:oMath>
      <w:r w:rsidR="001263F0">
        <w:rPr>
          <w:szCs w:val="24"/>
        </w:rPr>
        <w:t xml:space="preserve">, total termination rate constant for the primary catalyst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k</m:t>
            </m:r>
          </m:e>
          <m:sup>
            <m:r>
              <w:rPr>
                <w:rFonts w:ascii="Cambria Math" w:hAnsi="Cambria Math"/>
                <w:szCs w:val="24"/>
              </w:rPr>
              <m:t>=</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s</m:t>
            </m:r>
          </m:sub>
        </m:sSub>
      </m:oMath>
      <w:r w:rsidR="001263F0">
        <w:rPr>
          <w:szCs w:val="24"/>
        </w:rPr>
        <w:t>, the catalyst concentration [Y], and the number of LCB/1000C (</w:t>
      </w:r>
      <w:r w:rsidR="001263F0">
        <w:rPr>
          <w:rFonts w:cs="Times"/>
          <w:szCs w:val="24"/>
        </w:rPr>
        <w:t>λ</w:t>
      </w:r>
      <w:r w:rsidR="001263F0">
        <w:rPr>
          <w:szCs w:val="24"/>
        </w:rPr>
        <w:t>), number of LCB per molecule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oMath>
      <w:r w:rsidR="001263F0">
        <w:rPr>
          <w:szCs w:val="24"/>
        </w:rPr>
        <w:t>), number of terminal double bonds (</w:t>
      </w:r>
      <m:oMath>
        <m:sSup>
          <m:sSupPr>
            <m:ctrlPr>
              <w:rPr>
                <w:rFonts w:ascii="Cambria Math" w:hAnsi="Cambria Math"/>
                <w:i/>
                <w:szCs w:val="24"/>
              </w:rPr>
            </m:ctrlPr>
          </m:sSupPr>
          <m:e>
            <m:r>
              <w:rPr>
                <w:rFonts w:ascii="Cambria Math" w:hAnsi="Cambria Math"/>
                <w:szCs w:val="24"/>
              </w:rPr>
              <m:t>n</m:t>
            </m:r>
          </m:e>
          <m:sup>
            <m:r>
              <w:rPr>
                <w:rFonts w:ascii="Cambria Math" w:hAnsi="Cambria Math"/>
                <w:szCs w:val="24"/>
              </w:rPr>
              <m:t>=</m:t>
            </m:r>
          </m:sup>
        </m:sSup>
      </m:oMath>
      <w:r w:rsidR="001263F0">
        <w:rPr>
          <w:szCs w:val="24"/>
        </w:rPr>
        <w:t>), and the effective monomer molar mass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0</m:t>
            </m:r>
          </m:sub>
        </m:sSub>
      </m:oMath>
      <w:r w:rsidR="001263F0">
        <w:rPr>
          <w:szCs w:val="24"/>
        </w:rPr>
        <w:t>).</w:t>
      </w:r>
    </w:p>
    <w:p w14:paraId="335A638A" w14:textId="3101E80D" w:rsidR="00C535EF" w:rsidRDefault="00050505" w:rsidP="000B5610">
      <w:pPr>
        <w:pStyle w:val="TAMainText"/>
        <w:spacing w:after="240"/>
        <w:ind w:firstLine="0"/>
        <w:jc w:val="left"/>
      </w:pPr>
      <w:r>
        <w:t>Figures 3 and 4 show</w:t>
      </w:r>
      <w:r w:rsidR="00EA73AC">
        <w:t xml:space="preserve"> the </w:t>
      </w:r>
      <w:r>
        <w:t xml:space="preserve">experimental data </w:t>
      </w:r>
      <w:r w:rsidR="007B5765">
        <w:t>(</w:t>
      </w:r>
      <w:r w:rsidR="001B5ACC">
        <w:t>from SEC</w:t>
      </w:r>
      <w:r w:rsidR="007B5765">
        <w:t xml:space="preserve">-MALLS) </w:t>
      </w:r>
      <w:r>
        <w:t xml:space="preserve">and the model </w:t>
      </w:r>
      <w:r w:rsidR="00EA73AC">
        <w:t>predictions for the molar mass distributions and the radius of gyration contraction factors (g-factor) for the samples containing hexene and octene</w:t>
      </w:r>
      <w:r w:rsidR="006561E4">
        <w:t>,</w:t>
      </w:r>
      <w:r w:rsidR="00EA73AC">
        <w:t xml:space="preserve"> respectively. </w:t>
      </w:r>
    </w:p>
    <w:p w14:paraId="2DA97C80" w14:textId="77777777" w:rsidR="00DD5043" w:rsidRDefault="00DD5043" w:rsidP="000B5610">
      <w:pPr>
        <w:pStyle w:val="TAMainText"/>
        <w:spacing w:after="240"/>
        <w:ind w:firstLine="0"/>
        <w:jc w:val="left"/>
      </w:pPr>
      <w:r>
        <w:rPr>
          <w:noProof/>
          <w:lang w:val="en-GB" w:eastAsia="en-GB"/>
        </w:rPr>
        <w:lastRenderedPageBreak/>
        <w:drawing>
          <wp:inline distT="0" distB="0" distL="0" distR="0" wp14:anchorId="75D87165" wp14:editId="0A4FE27E">
            <wp:extent cx="5943600" cy="443677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pc1.em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36771"/>
                    </a:xfrm>
                    <a:prstGeom prst="rect">
                      <a:avLst/>
                    </a:prstGeom>
                  </pic:spPr>
                </pic:pic>
              </a:graphicData>
            </a:graphic>
          </wp:inline>
        </w:drawing>
      </w:r>
    </w:p>
    <w:p w14:paraId="5A1A0C65" w14:textId="6466D024" w:rsidR="00DD5043" w:rsidRDefault="00667C7C" w:rsidP="000B5610">
      <w:pPr>
        <w:pStyle w:val="TAMainText"/>
        <w:spacing w:after="240"/>
        <w:ind w:firstLine="0"/>
        <w:jc w:val="left"/>
      </w:pPr>
      <w:r>
        <w:rPr>
          <w:b/>
        </w:rPr>
        <w:t>Figure 3</w:t>
      </w:r>
      <w:r w:rsidR="00116DDA" w:rsidRPr="00116DDA">
        <w:rPr>
          <w:b/>
        </w:rPr>
        <w:t>.</w:t>
      </w:r>
      <w:r w:rsidR="00DD5043">
        <w:t xml:space="preserve"> </w:t>
      </w:r>
      <w:r w:rsidR="00116DDA">
        <w:t xml:space="preserve">Experimental (lines) and model (symbols) </w:t>
      </w:r>
      <w:r w:rsidR="006561E4">
        <w:t xml:space="preserve">cumulative </w:t>
      </w:r>
      <w:r w:rsidR="00116DDA">
        <w:t xml:space="preserve">molar mass distributions </w:t>
      </w:r>
      <w:r w:rsidR="00536E1B">
        <w:t>and radius of gyration contraction factors for</w:t>
      </w:r>
      <w:r w:rsidR="006561E4">
        <w:t xml:space="preserve"> the ethylene-</w:t>
      </w:r>
      <w:r w:rsidR="006561E4" w:rsidRPr="00625AD5">
        <w:t>hexene polymers</w:t>
      </w:r>
      <w:r w:rsidR="00116DDA" w:rsidRPr="00625AD5">
        <w:t>.</w:t>
      </w:r>
    </w:p>
    <w:p w14:paraId="4480508D" w14:textId="77777777" w:rsidR="00680905" w:rsidRDefault="00680905" w:rsidP="000B5610">
      <w:pPr>
        <w:pStyle w:val="TAMainText"/>
        <w:spacing w:after="240"/>
        <w:ind w:firstLine="0"/>
        <w:jc w:val="left"/>
      </w:pPr>
    </w:p>
    <w:p w14:paraId="0C13E7C7" w14:textId="77777777" w:rsidR="00116DDA" w:rsidRDefault="001401F1" w:rsidP="000B5610">
      <w:pPr>
        <w:pStyle w:val="TAMainText"/>
        <w:spacing w:after="240"/>
        <w:ind w:firstLine="0"/>
        <w:jc w:val="left"/>
      </w:pPr>
      <w:r>
        <w:rPr>
          <w:noProof/>
          <w:lang w:val="en-GB" w:eastAsia="en-GB"/>
        </w:rPr>
        <w:lastRenderedPageBreak/>
        <w:drawing>
          <wp:inline distT="0" distB="0" distL="0" distR="0" wp14:anchorId="431ED285" wp14:editId="51850F84">
            <wp:extent cx="5943600" cy="42719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pc2.emf"/>
                    <pic:cNvPicPr/>
                  </pic:nvPicPr>
                  <pic:blipFill>
                    <a:blip r:embed="rId13">
                      <a:extLst>
                        <a:ext uri="{28A0092B-C50C-407E-A947-70E740481C1C}">
                          <a14:useLocalDpi xmlns:a14="http://schemas.microsoft.com/office/drawing/2010/main" val="0"/>
                        </a:ext>
                      </a:extLst>
                    </a:blip>
                    <a:stretch>
                      <a:fillRect/>
                    </a:stretch>
                  </pic:blipFill>
                  <pic:spPr>
                    <a:xfrm>
                      <a:off x="0" y="0"/>
                      <a:ext cx="5943600" cy="4271962"/>
                    </a:xfrm>
                    <a:prstGeom prst="rect">
                      <a:avLst/>
                    </a:prstGeom>
                  </pic:spPr>
                </pic:pic>
              </a:graphicData>
            </a:graphic>
          </wp:inline>
        </w:drawing>
      </w:r>
    </w:p>
    <w:p w14:paraId="72AF63CE" w14:textId="12A6FB09" w:rsidR="001401F1" w:rsidRDefault="00667C7C" w:rsidP="000B5610">
      <w:pPr>
        <w:pStyle w:val="TAMainText"/>
        <w:spacing w:after="240"/>
        <w:ind w:firstLine="0"/>
        <w:jc w:val="left"/>
      </w:pPr>
      <w:r>
        <w:rPr>
          <w:b/>
        </w:rPr>
        <w:t>Figure 4</w:t>
      </w:r>
      <w:r w:rsidR="001401F1" w:rsidRPr="00DB37AD">
        <w:rPr>
          <w:b/>
        </w:rPr>
        <w:t>.</w:t>
      </w:r>
      <w:r w:rsidR="001401F1">
        <w:t xml:space="preserve"> </w:t>
      </w:r>
      <w:r w:rsidR="00536E1B">
        <w:t>Experimental (symbols) and model (lines</w:t>
      </w:r>
      <w:r w:rsidR="00DB37AD">
        <w:t xml:space="preserve">) molar mass distributions </w:t>
      </w:r>
      <w:r w:rsidR="00536E1B">
        <w:t>and radius of gyration contraction factors for</w:t>
      </w:r>
      <w:r w:rsidR="005B13D1">
        <w:t xml:space="preserve"> the ethylene-diene-octene copolymers and the linear polymer </w:t>
      </w:r>
      <w:r w:rsidR="005B13D1" w:rsidRPr="00625AD5">
        <w:t xml:space="preserve">EHL. </w:t>
      </w:r>
      <w:r w:rsidR="006561E4" w:rsidRPr="00625AD5">
        <w:t>The experimental molar mass distribution for EHL was discretized to directly generate the numerical ensemble for rheology prediction.</w:t>
      </w:r>
    </w:p>
    <w:p w14:paraId="2D52A380" w14:textId="77777777" w:rsidR="00865DD5" w:rsidRDefault="00865DD5" w:rsidP="000B5610">
      <w:pPr>
        <w:pStyle w:val="TAMainText"/>
        <w:spacing w:after="240"/>
        <w:ind w:firstLine="0"/>
        <w:jc w:val="left"/>
      </w:pPr>
    </w:p>
    <w:p w14:paraId="69D2B90C" w14:textId="3A5D1B15" w:rsidR="00865DD5" w:rsidRDefault="005C3AFC" w:rsidP="00865DD5">
      <w:pPr>
        <w:pStyle w:val="TAMainText"/>
        <w:spacing w:after="240"/>
        <w:ind w:firstLine="0"/>
        <w:jc w:val="left"/>
        <w:rPr>
          <w:b/>
          <w:sz w:val="28"/>
          <w:szCs w:val="28"/>
        </w:rPr>
      </w:pPr>
      <w:r>
        <w:rPr>
          <w:b/>
          <w:sz w:val="28"/>
          <w:szCs w:val="28"/>
        </w:rPr>
        <w:t>4.5</w:t>
      </w:r>
      <w:r w:rsidR="00865DD5" w:rsidRPr="002622D7">
        <w:rPr>
          <w:b/>
          <w:sz w:val="28"/>
          <w:szCs w:val="28"/>
        </w:rPr>
        <w:t xml:space="preserve"> </w:t>
      </w:r>
      <w:r w:rsidR="00865DD5">
        <w:rPr>
          <w:b/>
          <w:sz w:val="28"/>
          <w:szCs w:val="28"/>
        </w:rPr>
        <w:t>Flow response in small amplitude oscillatory shear and uniaxial extension</w:t>
      </w:r>
    </w:p>
    <w:p w14:paraId="35BD3362" w14:textId="77777777" w:rsidR="00680905" w:rsidRDefault="00680905" w:rsidP="00865DD5">
      <w:pPr>
        <w:pStyle w:val="TAMainText"/>
        <w:spacing w:after="240"/>
        <w:ind w:firstLine="0"/>
        <w:jc w:val="left"/>
        <w:rPr>
          <w:b/>
          <w:sz w:val="28"/>
          <w:szCs w:val="28"/>
        </w:rPr>
      </w:pPr>
    </w:p>
    <w:p w14:paraId="3668F9D0" w14:textId="31301457" w:rsidR="00680905" w:rsidRDefault="00813B91" w:rsidP="000B5610">
      <w:pPr>
        <w:pStyle w:val="TAMainText"/>
        <w:spacing w:after="240"/>
        <w:ind w:firstLine="0"/>
        <w:jc w:val="left"/>
      </w:pPr>
      <w:r>
        <w:lastRenderedPageBreak/>
        <w:t>Figure 5 and figure 6</w:t>
      </w:r>
      <w:r w:rsidR="007B5765">
        <w:t xml:space="preserve"> show</w:t>
      </w:r>
      <w:r w:rsidR="00865DD5">
        <w:t xml:space="preserve"> the experimental results and model predictions for </w:t>
      </w:r>
      <w:r w:rsidR="00865DD5" w:rsidRPr="00625AD5">
        <w:t xml:space="preserve">the </w:t>
      </w:r>
      <w:r w:rsidR="00E32BD7" w:rsidRPr="00625AD5">
        <w:t>linear</w:t>
      </w:r>
      <w:r w:rsidR="00E32BD7">
        <w:t xml:space="preserve"> </w:t>
      </w:r>
      <w:r w:rsidR="00865DD5">
        <w:t xml:space="preserve">viscoelastic </w:t>
      </w:r>
      <w:r w:rsidR="007B5765">
        <w:t>response of the samples</w:t>
      </w:r>
      <w:r w:rsidR="00865DD5">
        <w:t xml:space="preserve"> at 190</w:t>
      </w:r>
      <m:oMath>
        <m:r>
          <w:rPr>
            <w:rFonts w:ascii="Cambria Math" w:hAnsi="Cambria Math"/>
          </w:rPr>
          <m:t>℃</m:t>
        </m:r>
      </m:oMath>
      <w:r w:rsidR="00865DD5">
        <w:t xml:space="preserve"> containing hexene and octene as comonomer</w:t>
      </w:r>
      <w:r w:rsidR="00E32BD7">
        <w:t>,</w:t>
      </w:r>
      <w:r w:rsidR="00865DD5">
        <w:t xml:space="preserve"> respectively. </w:t>
      </w:r>
      <w:r w:rsidR="003C5C6A">
        <w:t xml:space="preserve">The entanglement molar mass </w:t>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3C5C6A">
        <w:t xml:space="preserve"> for these samples were determined from the effective “monomer” molar mass M</w:t>
      </w:r>
      <w:r w:rsidR="003C5C6A" w:rsidRPr="003C5C6A">
        <w:rPr>
          <w:vertAlign w:val="subscript"/>
        </w:rPr>
        <w:t>0</w:t>
      </w:r>
      <w:r w:rsidR="003C5C6A">
        <w:t xml:space="preserve">. For each of the samples, the entanglement time </w:t>
      </w:r>
      <m:oMath>
        <m:sSub>
          <m:sSubPr>
            <m:ctrlPr>
              <w:rPr>
                <w:rFonts w:ascii="Cambria Math" w:hAnsi="Cambria Math"/>
                <w:i/>
              </w:rPr>
            </m:ctrlPr>
          </m:sSubPr>
          <m:e>
            <m:r>
              <w:rPr>
                <w:rFonts w:ascii="Cambria Math" w:hAnsi="Cambria Math"/>
              </w:rPr>
              <m:t>τ</m:t>
            </m:r>
          </m:e>
          <m:sub>
            <m:r>
              <w:rPr>
                <w:rFonts w:ascii="Cambria Math" w:hAnsi="Cambria Math"/>
              </w:rPr>
              <m:t>e</m:t>
            </m:r>
          </m:sub>
        </m:sSub>
      </m:oMath>
      <w:r w:rsidR="003C5C6A">
        <w:t xml:space="preserve"> was independently chosen to match the low-</w:t>
      </w:r>
      <w:r w:rsidR="003C5C6A" w:rsidRPr="00625AD5">
        <w:t>frequency viscosity.</w:t>
      </w:r>
      <w:r w:rsidR="003C5C6A">
        <w:t xml:space="preserve"> </w:t>
      </w:r>
    </w:p>
    <w:p w14:paraId="4D94BD9C" w14:textId="77777777" w:rsidR="00116DDA" w:rsidRDefault="00DB37AD" w:rsidP="000B5610">
      <w:pPr>
        <w:pStyle w:val="TAMainText"/>
        <w:spacing w:after="240"/>
        <w:ind w:firstLine="0"/>
        <w:jc w:val="left"/>
      </w:pPr>
      <w:r>
        <w:rPr>
          <w:noProof/>
          <w:lang w:val="en-GB" w:eastAsia="en-GB"/>
        </w:rPr>
        <w:drawing>
          <wp:inline distT="0" distB="0" distL="0" distR="0" wp14:anchorId="78805C53" wp14:editId="35573FC1">
            <wp:extent cx="5591311" cy="44608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AOS1.emf"/>
                    <pic:cNvPicPr/>
                  </pic:nvPicPr>
                  <pic:blipFill>
                    <a:blip r:embed="rId14">
                      <a:extLst>
                        <a:ext uri="{28A0092B-C50C-407E-A947-70E740481C1C}">
                          <a14:useLocalDpi xmlns:a14="http://schemas.microsoft.com/office/drawing/2010/main" val="0"/>
                        </a:ext>
                      </a:extLst>
                    </a:blip>
                    <a:stretch>
                      <a:fillRect/>
                    </a:stretch>
                  </pic:blipFill>
                  <pic:spPr>
                    <a:xfrm>
                      <a:off x="0" y="0"/>
                      <a:ext cx="5591311" cy="4460875"/>
                    </a:xfrm>
                    <a:prstGeom prst="rect">
                      <a:avLst/>
                    </a:prstGeom>
                  </pic:spPr>
                </pic:pic>
              </a:graphicData>
            </a:graphic>
          </wp:inline>
        </w:drawing>
      </w:r>
    </w:p>
    <w:p w14:paraId="5E3AF98A" w14:textId="14BC6A0F" w:rsidR="00DB37AD" w:rsidRDefault="00DB37AD" w:rsidP="00DB37AD">
      <w:pPr>
        <w:pStyle w:val="TAMainText"/>
        <w:spacing w:after="240"/>
        <w:ind w:firstLine="0"/>
        <w:jc w:val="left"/>
      </w:pPr>
      <w:r w:rsidRPr="00DB37AD">
        <w:rPr>
          <w:b/>
        </w:rPr>
        <w:t>Figur</w:t>
      </w:r>
      <w:r w:rsidR="00667C7C">
        <w:rPr>
          <w:b/>
        </w:rPr>
        <w:t>e 5</w:t>
      </w:r>
      <w:r w:rsidRPr="00DB37AD">
        <w:rPr>
          <w:b/>
        </w:rPr>
        <w:t>.</w:t>
      </w:r>
      <w:r>
        <w:t xml:space="preserve"> Small amplitude oscillatory shear response of the ethylene-</w:t>
      </w:r>
      <w:r w:rsidR="006F497F">
        <w:t>hexene</w:t>
      </w:r>
      <w:r>
        <w:t xml:space="preserve"> resins: </w:t>
      </w:r>
      <w:r w:rsidR="00E32BD7">
        <w:t xml:space="preserve">the </w:t>
      </w:r>
      <w:r>
        <w:t>symbols are from experiments at 190</w:t>
      </w:r>
      <m:oMath>
        <m:r>
          <w:rPr>
            <w:rFonts w:ascii="Cambria Math" w:hAnsi="Cambria Math"/>
          </w:rPr>
          <m:t>℃</m:t>
        </m:r>
      </m:oMath>
      <w:r>
        <w:t xml:space="preserve"> and the lines are the </w:t>
      </w:r>
      <w:r w:rsidR="00E32BD7">
        <w:t xml:space="preserve">model </w:t>
      </w:r>
      <w:r>
        <w:t>predictions.</w:t>
      </w:r>
    </w:p>
    <w:p w14:paraId="744477C7" w14:textId="77777777" w:rsidR="00680905" w:rsidRDefault="00680905" w:rsidP="00DB37AD">
      <w:pPr>
        <w:pStyle w:val="TAMainText"/>
        <w:spacing w:after="240"/>
        <w:ind w:firstLine="0"/>
        <w:jc w:val="left"/>
      </w:pPr>
    </w:p>
    <w:p w14:paraId="26112A62" w14:textId="77777777" w:rsidR="00530985" w:rsidRDefault="00530985" w:rsidP="00DB37AD">
      <w:pPr>
        <w:pStyle w:val="TAMainText"/>
        <w:spacing w:after="240"/>
        <w:ind w:firstLine="0"/>
        <w:jc w:val="left"/>
      </w:pPr>
    </w:p>
    <w:p w14:paraId="1784043E" w14:textId="77777777" w:rsidR="00DB37AD" w:rsidRDefault="006F497F" w:rsidP="00DB37AD">
      <w:pPr>
        <w:pStyle w:val="TAMainText"/>
        <w:spacing w:after="240"/>
        <w:ind w:firstLine="0"/>
        <w:jc w:val="left"/>
      </w:pPr>
      <w:r>
        <w:rPr>
          <w:noProof/>
          <w:lang w:val="en-GB" w:eastAsia="en-GB"/>
        </w:rPr>
        <w:drawing>
          <wp:inline distT="0" distB="0" distL="0" distR="0" wp14:anchorId="3FAC3539" wp14:editId="139BFCE0">
            <wp:extent cx="5466142" cy="44608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AOS2.emf"/>
                    <pic:cNvPicPr/>
                  </pic:nvPicPr>
                  <pic:blipFill>
                    <a:blip r:embed="rId15">
                      <a:extLst>
                        <a:ext uri="{28A0092B-C50C-407E-A947-70E740481C1C}">
                          <a14:useLocalDpi xmlns:a14="http://schemas.microsoft.com/office/drawing/2010/main" val="0"/>
                        </a:ext>
                      </a:extLst>
                    </a:blip>
                    <a:stretch>
                      <a:fillRect/>
                    </a:stretch>
                  </pic:blipFill>
                  <pic:spPr>
                    <a:xfrm>
                      <a:off x="0" y="0"/>
                      <a:ext cx="5466142" cy="4460875"/>
                    </a:xfrm>
                    <a:prstGeom prst="rect">
                      <a:avLst/>
                    </a:prstGeom>
                  </pic:spPr>
                </pic:pic>
              </a:graphicData>
            </a:graphic>
          </wp:inline>
        </w:drawing>
      </w:r>
    </w:p>
    <w:p w14:paraId="281B3D01" w14:textId="1C890A60" w:rsidR="00530985" w:rsidRDefault="006F497F" w:rsidP="006F497F">
      <w:pPr>
        <w:pStyle w:val="TAMainText"/>
        <w:spacing w:after="240"/>
        <w:ind w:firstLine="0"/>
        <w:jc w:val="left"/>
      </w:pPr>
      <w:r w:rsidRPr="00DB37AD">
        <w:rPr>
          <w:b/>
        </w:rPr>
        <w:t>Figur</w:t>
      </w:r>
      <w:r w:rsidR="00667C7C">
        <w:rPr>
          <w:b/>
        </w:rPr>
        <w:t>e 6</w:t>
      </w:r>
      <w:r w:rsidRPr="00DB37AD">
        <w:rPr>
          <w:b/>
        </w:rPr>
        <w:t>.</w:t>
      </w:r>
      <w:r>
        <w:t xml:space="preserve"> Small amplitude oscillatory shear response of the ethylene-octene resins: </w:t>
      </w:r>
      <w:r w:rsidR="00E32BD7">
        <w:t xml:space="preserve">the </w:t>
      </w:r>
      <w:r>
        <w:t>symbols are from experiments at 190</w:t>
      </w:r>
      <m:oMath>
        <m:r>
          <w:rPr>
            <w:rFonts w:ascii="Cambria Math" w:hAnsi="Cambria Math"/>
          </w:rPr>
          <m:t>℃</m:t>
        </m:r>
      </m:oMath>
      <w:r>
        <w:t xml:space="preserve"> and the lines are the </w:t>
      </w:r>
      <w:r w:rsidR="00E32BD7">
        <w:t xml:space="preserve">model </w:t>
      </w:r>
      <w:r>
        <w:t>predictions.</w:t>
      </w:r>
    </w:p>
    <w:p w14:paraId="380023F5" w14:textId="08C84133" w:rsidR="00530985" w:rsidRDefault="00813B91" w:rsidP="006F497F">
      <w:pPr>
        <w:pStyle w:val="TAMainText"/>
        <w:spacing w:after="240"/>
        <w:ind w:firstLine="0"/>
        <w:jc w:val="left"/>
      </w:pPr>
      <w:r>
        <w:t>Figure 7</w:t>
      </w:r>
      <w:r w:rsidR="00530985">
        <w:t xml:space="preserve"> shows the transient extensional stress growth coefficients for the resins containing hexene as comonomer. For these experiments, the sample</w:t>
      </w:r>
      <w:r w:rsidR="003C5C6A">
        <w:t>s break</w:t>
      </w:r>
      <w:r w:rsidR="00530985">
        <w:t xml:space="preserve"> before reaching a Henky strain of 2.5. The model predictions are in agreement with </w:t>
      </w:r>
      <w:r w:rsidR="00530985" w:rsidRPr="00625AD5">
        <w:t>the experimental data.</w:t>
      </w:r>
    </w:p>
    <w:p w14:paraId="01B3F79F" w14:textId="77777777" w:rsidR="00680905" w:rsidRDefault="00680905" w:rsidP="006F497F">
      <w:pPr>
        <w:pStyle w:val="TAMainText"/>
        <w:spacing w:after="240"/>
        <w:ind w:firstLine="0"/>
        <w:jc w:val="left"/>
      </w:pPr>
    </w:p>
    <w:p w14:paraId="21AF20C6" w14:textId="77777777" w:rsidR="006F497F" w:rsidRDefault="00ED51DC" w:rsidP="00DB37AD">
      <w:pPr>
        <w:pStyle w:val="TAMainText"/>
        <w:spacing w:after="240"/>
        <w:ind w:firstLine="0"/>
        <w:jc w:val="left"/>
      </w:pPr>
      <w:r>
        <w:rPr>
          <w:noProof/>
          <w:lang w:val="en-GB" w:eastAsia="en-GB"/>
        </w:rPr>
        <w:lastRenderedPageBreak/>
        <w:drawing>
          <wp:inline distT="0" distB="0" distL="0" distR="0" wp14:anchorId="47CE634B" wp14:editId="6C84C243">
            <wp:extent cx="5245658" cy="4460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ER1.emf"/>
                    <pic:cNvPicPr/>
                  </pic:nvPicPr>
                  <pic:blipFill>
                    <a:blip r:embed="rId16">
                      <a:extLst>
                        <a:ext uri="{28A0092B-C50C-407E-A947-70E740481C1C}">
                          <a14:useLocalDpi xmlns:a14="http://schemas.microsoft.com/office/drawing/2010/main" val="0"/>
                        </a:ext>
                      </a:extLst>
                    </a:blip>
                    <a:stretch>
                      <a:fillRect/>
                    </a:stretch>
                  </pic:blipFill>
                  <pic:spPr>
                    <a:xfrm>
                      <a:off x="0" y="0"/>
                      <a:ext cx="5245658" cy="4460875"/>
                    </a:xfrm>
                    <a:prstGeom prst="rect">
                      <a:avLst/>
                    </a:prstGeom>
                  </pic:spPr>
                </pic:pic>
              </a:graphicData>
            </a:graphic>
          </wp:inline>
        </w:drawing>
      </w:r>
    </w:p>
    <w:p w14:paraId="56891821" w14:textId="76E3EBFF" w:rsidR="00BF594F" w:rsidRDefault="00BF594F" w:rsidP="00BF594F">
      <w:pPr>
        <w:pStyle w:val="TAMainText"/>
        <w:spacing w:after="240"/>
        <w:ind w:firstLine="0"/>
        <w:jc w:val="left"/>
      </w:pPr>
      <w:r w:rsidRPr="00DB37AD">
        <w:rPr>
          <w:b/>
        </w:rPr>
        <w:t>Figur</w:t>
      </w:r>
      <w:r w:rsidR="00667C7C">
        <w:rPr>
          <w:b/>
        </w:rPr>
        <w:t>e 7</w:t>
      </w:r>
      <w:r w:rsidRPr="00DB37AD">
        <w:rPr>
          <w:b/>
        </w:rPr>
        <w:t>.</w:t>
      </w:r>
      <w:r>
        <w:t xml:space="preserve"> Experimental data (symbols) and model predictions (lines) for the start-up stress growth coefficients (transient viscosities) in uniaxial extensional flow for </w:t>
      </w:r>
      <w:r w:rsidR="00E32BD7">
        <w:t>the ethylene-hexe</w:t>
      </w:r>
      <w:r w:rsidR="00536E1B">
        <w:t xml:space="preserve">ne resins. </w:t>
      </w:r>
      <w:r w:rsidR="00E32BD7">
        <w:t>For clarity, t</w:t>
      </w:r>
      <w:r w:rsidR="00536E1B">
        <w:t xml:space="preserve">he data for EDH1, </w:t>
      </w:r>
      <w:r>
        <w:t>EDH2</w:t>
      </w:r>
      <w:r w:rsidR="00536E1B">
        <w:t>, and EDH3</w:t>
      </w:r>
      <w:r>
        <w:t xml:space="preserve"> have been shif</w:t>
      </w:r>
      <w:r w:rsidR="00536E1B">
        <w:t>ted vertically by a factor of 5, 25</w:t>
      </w:r>
      <w:r>
        <w:t xml:space="preserve"> a</w:t>
      </w:r>
      <w:r w:rsidR="00536E1B">
        <w:t>nd 125</w:t>
      </w:r>
      <w:r w:rsidR="00E32BD7">
        <w:t>,</w:t>
      </w:r>
      <w:r>
        <w:t xml:space="preserve"> respectively.</w:t>
      </w:r>
    </w:p>
    <w:p w14:paraId="702F38A5" w14:textId="77777777" w:rsidR="00680905" w:rsidRDefault="00680905" w:rsidP="00BF594F">
      <w:pPr>
        <w:pStyle w:val="TAMainText"/>
        <w:spacing w:after="240"/>
        <w:ind w:firstLine="0"/>
        <w:jc w:val="left"/>
      </w:pPr>
    </w:p>
    <w:p w14:paraId="646F9FC6" w14:textId="77777777" w:rsidR="00DB37AD" w:rsidRDefault="00D81F41" w:rsidP="000B5610">
      <w:pPr>
        <w:pStyle w:val="TAMainText"/>
        <w:spacing w:after="240"/>
        <w:ind w:firstLine="0"/>
        <w:jc w:val="left"/>
      </w:pPr>
      <w:r>
        <w:rPr>
          <w:noProof/>
          <w:lang w:val="en-GB" w:eastAsia="en-GB"/>
        </w:rPr>
        <w:lastRenderedPageBreak/>
        <w:drawing>
          <wp:inline distT="0" distB="0" distL="0" distR="0" wp14:anchorId="25685C21" wp14:editId="3DF935C0">
            <wp:extent cx="5721557" cy="4460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nBl.emf"/>
                    <pic:cNvPicPr/>
                  </pic:nvPicPr>
                  <pic:blipFill>
                    <a:blip r:embed="rId17">
                      <a:extLst>
                        <a:ext uri="{28A0092B-C50C-407E-A947-70E740481C1C}">
                          <a14:useLocalDpi xmlns:a14="http://schemas.microsoft.com/office/drawing/2010/main" val="0"/>
                        </a:ext>
                      </a:extLst>
                    </a:blip>
                    <a:stretch>
                      <a:fillRect/>
                    </a:stretch>
                  </pic:blipFill>
                  <pic:spPr>
                    <a:xfrm>
                      <a:off x="0" y="0"/>
                      <a:ext cx="5721557" cy="4460875"/>
                    </a:xfrm>
                    <a:prstGeom prst="rect">
                      <a:avLst/>
                    </a:prstGeom>
                  </pic:spPr>
                </pic:pic>
              </a:graphicData>
            </a:graphic>
          </wp:inline>
        </w:drawing>
      </w:r>
    </w:p>
    <w:p w14:paraId="5E9D0063" w14:textId="505FC443" w:rsidR="00680905" w:rsidRDefault="00D81F41" w:rsidP="00D81F41">
      <w:pPr>
        <w:pStyle w:val="TAMainText"/>
        <w:spacing w:after="240"/>
        <w:ind w:firstLine="0"/>
        <w:jc w:val="left"/>
      </w:pPr>
      <w:r w:rsidRPr="00DB37AD">
        <w:rPr>
          <w:b/>
        </w:rPr>
        <w:t>Figur</w:t>
      </w:r>
      <w:r w:rsidR="00667C7C">
        <w:rPr>
          <w:b/>
        </w:rPr>
        <w:t>e 8</w:t>
      </w:r>
      <w:r w:rsidRPr="00DB37AD">
        <w:rPr>
          <w:b/>
        </w:rPr>
        <w:t>.</w:t>
      </w:r>
      <w:r>
        <w:t xml:space="preserve"> </w:t>
      </w:r>
      <w:r w:rsidR="00421150">
        <w:t>Dynamic viscosity obtained</w:t>
      </w:r>
      <w:r w:rsidR="00746D90">
        <w:t xml:space="preserve"> from s</w:t>
      </w:r>
      <w:r>
        <w:t xml:space="preserve">mall amplitude oscillatory </w:t>
      </w:r>
      <w:r w:rsidR="002363D9">
        <w:t xml:space="preserve">shear </w:t>
      </w:r>
      <w:r w:rsidR="00746D90">
        <w:t xml:space="preserve">experiments for the </w:t>
      </w:r>
      <w:r w:rsidR="002363D9">
        <w:t>blends of EDH1</w:t>
      </w:r>
      <w:r>
        <w:t xml:space="preserve"> in EHL at the shown weight fractions: </w:t>
      </w:r>
      <w:r w:rsidR="00421150">
        <w:t xml:space="preserve">the </w:t>
      </w:r>
      <w:r>
        <w:t>symbols are from experiments at 150</w:t>
      </w:r>
      <m:oMath>
        <m:r>
          <w:rPr>
            <w:rFonts w:ascii="Cambria Math" w:hAnsi="Cambria Math"/>
          </w:rPr>
          <m:t>℃</m:t>
        </m:r>
      </m:oMath>
      <w:r>
        <w:t xml:space="preserve"> and the lines are the </w:t>
      </w:r>
      <w:r w:rsidR="00421150" w:rsidRPr="00625AD5">
        <w:t xml:space="preserve">model </w:t>
      </w:r>
      <w:r w:rsidRPr="00625AD5">
        <w:t>predictions.</w:t>
      </w:r>
      <w:r w:rsidR="005D0182">
        <w:t xml:space="preserve"> </w:t>
      </w:r>
    </w:p>
    <w:p w14:paraId="53F919AA" w14:textId="0CBF5240" w:rsidR="00746D90" w:rsidRDefault="00813B91" w:rsidP="00D81F41">
      <w:pPr>
        <w:pStyle w:val="TAMainText"/>
        <w:spacing w:after="240"/>
        <w:ind w:firstLine="0"/>
        <w:jc w:val="left"/>
      </w:pPr>
      <w:r>
        <w:t>Figure 8</w:t>
      </w:r>
      <w:r w:rsidR="00746D90">
        <w:t xml:space="preserve"> shows the dynamic viscosity for blends of EDH1 in EHL at different weight fractions. Beyond the reptation time for EHL, </w:t>
      </w:r>
      <w:r w:rsidR="00421150">
        <w:t xml:space="preserve">the </w:t>
      </w:r>
      <w:r w:rsidR="00746D90">
        <w:t xml:space="preserve">relaxation of the branched EDH1 molecules proceed in a dilated tube. </w:t>
      </w:r>
      <w:r w:rsidR="00421150">
        <w:t>The c</w:t>
      </w:r>
      <w:r w:rsidR="00746D90">
        <w:t xml:space="preserve">omparison between the experiments and model predictions show that the model </w:t>
      </w:r>
      <w:r w:rsidR="00FA37CC">
        <w:t xml:space="preserve">does not quantitatively </w:t>
      </w:r>
      <w:r w:rsidR="00746D90">
        <w:t xml:space="preserve">capture the detailed frequency behavior close </w:t>
      </w:r>
      <w:r w:rsidR="00B569C0">
        <w:t xml:space="preserve">to </w:t>
      </w:r>
      <w:r w:rsidR="00746D90">
        <w:t xml:space="preserve">the </w:t>
      </w:r>
      <w:r w:rsidR="00530985">
        <w:t>rep</w:t>
      </w:r>
      <w:r w:rsidR="00746D90">
        <w:t xml:space="preserve">tation time of the linear </w:t>
      </w:r>
      <w:r w:rsidR="00746D90" w:rsidRPr="00625AD5">
        <w:t>matrix</w:t>
      </w:r>
      <w:r w:rsidR="00421150" w:rsidRPr="00625AD5">
        <w:t xml:space="preserve"> (around frequency 10 rad/s)</w:t>
      </w:r>
      <w:r w:rsidR="00746D90" w:rsidRPr="00625AD5">
        <w:t>.</w:t>
      </w:r>
    </w:p>
    <w:p w14:paraId="34FBA498" w14:textId="77777777" w:rsidR="00680905" w:rsidRDefault="00680905" w:rsidP="005F71DF">
      <w:pPr>
        <w:pStyle w:val="TAMainText"/>
        <w:spacing w:after="240"/>
        <w:ind w:firstLine="0"/>
        <w:jc w:val="left"/>
      </w:pPr>
    </w:p>
    <w:p w14:paraId="6A430769" w14:textId="77777777" w:rsidR="00D81F41" w:rsidRDefault="008B5F64" w:rsidP="000B5610">
      <w:pPr>
        <w:pStyle w:val="TAMainText"/>
        <w:spacing w:after="240"/>
        <w:ind w:firstLine="0"/>
        <w:jc w:val="left"/>
      </w:pPr>
      <w:r>
        <w:rPr>
          <w:noProof/>
          <w:lang w:val="en-GB" w:eastAsia="en-GB"/>
        </w:rPr>
        <w:lastRenderedPageBreak/>
        <w:drawing>
          <wp:inline distT="0" distB="0" distL="0" distR="0" wp14:anchorId="05DCB859" wp14:editId="5ABFFCF9">
            <wp:extent cx="5848513" cy="4460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etaue.emf"/>
                    <pic:cNvPicPr/>
                  </pic:nvPicPr>
                  <pic:blipFill>
                    <a:blip r:embed="rId18">
                      <a:extLst>
                        <a:ext uri="{28A0092B-C50C-407E-A947-70E740481C1C}">
                          <a14:useLocalDpi xmlns:a14="http://schemas.microsoft.com/office/drawing/2010/main" val="0"/>
                        </a:ext>
                      </a:extLst>
                    </a:blip>
                    <a:stretch>
                      <a:fillRect/>
                    </a:stretch>
                  </pic:blipFill>
                  <pic:spPr>
                    <a:xfrm>
                      <a:off x="0" y="0"/>
                      <a:ext cx="5848513" cy="4460875"/>
                    </a:xfrm>
                    <a:prstGeom prst="rect">
                      <a:avLst/>
                    </a:prstGeom>
                  </pic:spPr>
                </pic:pic>
              </a:graphicData>
            </a:graphic>
          </wp:inline>
        </w:drawing>
      </w:r>
    </w:p>
    <w:p w14:paraId="34E61DE8" w14:textId="4447E5A4" w:rsidR="00680905" w:rsidRDefault="008B5F64" w:rsidP="000B5610">
      <w:pPr>
        <w:pStyle w:val="TAMainText"/>
        <w:spacing w:after="240"/>
        <w:ind w:firstLine="0"/>
        <w:jc w:val="left"/>
      </w:pPr>
      <w:r w:rsidRPr="00DB37AD">
        <w:rPr>
          <w:b/>
        </w:rPr>
        <w:t>Figur</w:t>
      </w:r>
      <w:r w:rsidR="00F34F46">
        <w:rPr>
          <w:b/>
        </w:rPr>
        <w:t>e 9</w:t>
      </w:r>
      <w:r w:rsidRPr="00DB37AD">
        <w:rPr>
          <w:b/>
        </w:rPr>
        <w:t>.</w:t>
      </w:r>
      <w:r>
        <w:t xml:space="preserve"> Choice of </w:t>
      </w:r>
      <w:r>
        <w:rPr>
          <w:rFonts w:cs="Times"/>
        </w:rPr>
        <w:t>τ</w:t>
      </w:r>
      <w:r w:rsidRPr="002363D9">
        <w:rPr>
          <w:vertAlign w:val="subscript"/>
        </w:rPr>
        <w:t>e</w:t>
      </w:r>
      <w:r>
        <w:t xml:space="preserve"> and M</w:t>
      </w:r>
      <w:r w:rsidRPr="002363D9">
        <w:rPr>
          <w:vertAlign w:val="subscript"/>
        </w:rPr>
        <w:t>e</w:t>
      </w:r>
      <w:r>
        <w:t xml:space="preserve"> to fit the rheology data at 150</w:t>
      </w:r>
      <m:oMath>
        <m:r>
          <w:rPr>
            <w:rFonts w:ascii="Cambria Math" w:hAnsi="Cambria Math"/>
          </w:rPr>
          <m:t>℃</m:t>
        </m:r>
      </m:oMath>
      <w:r>
        <w:t xml:space="preserve">. The fit </w:t>
      </w:r>
      <w:r w:rsidR="002363D9">
        <w:t>is a power-law with exponent 7.8</w:t>
      </w:r>
      <w:r>
        <w:t xml:space="preserve"> </w:t>
      </w:r>
      <w:r>
        <w:rPr>
          <w:rFonts w:cs="Times"/>
        </w:rPr>
        <w:t xml:space="preserve">± </w:t>
      </w:r>
      <w:r w:rsidR="002363D9">
        <w:t>0.6</w:t>
      </w:r>
      <w:r>
        <w:t xml:space="preserve">. The </w:t>
      </w:r>
      <w:r w:rsidR="002363D9">
        <w:t xml:space="preserve">filled square </w:t>
      </w:r>
      <w:r>
        <w:t xml:space="preserve">is </w:t>
      </w:r>
      <w:r w:rsidR="002363D9">
        <w:t>literature</w:t>
      </w:r>
      <w:r>
        <w:t xml:space="preserve"> data for comonomer-free metallocene polyethylene at 15</w:t>
      </w:r>
      <w:r w:rsidR="002363D9">
        <w:t>0</w:t>
      </w:r>
      <m:oMath>
        <m:r>
          <w:rPr>
            <w:rFonts w:ascii="Cambria Math" w:hAnsi="Cambria Math"/>
          </w:rPr>
          <m:t>℃</m:t>
        </m:r>
      </m:oMath>
      <w:r w:rsidR="007415B9">
        <w:t xml:space="preserve"> [</w:t>
      </w:r>
      <w:r w:rsidR="005148F5">
        <w:t>29</w:t>
      </w:r>
      <w:r w:rsidR="00421150">
        <w:t>].</w:t>
      </w:r>
    </w:p>
    <w:p w14:paraId="7B161A14" w14:textId="15716F29" w:rsidR="00680905" w:rsidRDefault="007741A7" w:rsidP="000B5610">
      <w:pPr>
        <w:pStyle w:val="TAMainText"/>
        <w:spacing w:after="240"/>
        <w:ind w:firstLine="0"/>
        <w:jc w:val="left"/>
      </w:pPr>
      <w:r>
        <w:t xml:space="preserve">In our modelling, we have treated </w:t>
      </w:r>
      <m:oMath>
        <m:sSub>
          <m:sSubPr>
            <m:ctrlPr>
              <w:rPr>
                <w:rFonts w:ascii="Cambria Math" w:hAnsi="Cambria Math"/>
                <w:i/>
              </w:rPr>
            </m:ctrlPr>
          </m:sSubPr>
          <m:e>
            <m:r>
              <w:rPr>
                <w:rFonts w:ascii="Cambria Math" w:hAnsi="Cambria Math"/>
              </w:rPr>
              <m:t>τ</m:t>
            </m:r>
          </m:e>
          <m:sub>
            <m:r>
              <w:rPr>
                <w:rFonts w:ascii="Cambria Math" w:hAnsi="Cambria Math"/>
              </w:rPr>
              <m:t>e</m:t>
            </m:r>
          </m:sub>
        </m:sSub>
      </m:oMath>
      <w:r>
        <w:t xml:space="preserve"> as a fitting parameter </w:t>
      </w:r>
      <w:r w:rsidR="00B569C0">
        <w:t>for</w:t>
      </w:r>
      <w:r>
        <w:t xml:space="preserve"> the</w:t>
      </w:r>
      <w:r w:rsidR="00813B91">
        <w:t xml:space="preserve"> linear rheology data. Figure 9</w:t>
      </w:r>
      <w:r>
        <w:t xml:space="preserve"> shows the values of </w:t>
      </w:r>
      <m:oMath>
        <m:sSub>
          <m:sSubPr>
            <m:ctrlPr>
              <w:rPr>
                <w:rFonts w:ascii="Cambria Math" w:hAnsi="Cambria Math"/>
                <w:i/>
              </w:rPr>
            </m:ctrlPr>
          </m:sSubPr>
          <m:e>
            <m:r>
              <w:rPr>
                <w:rFonts w:ascii="Cambria Math" w:hAnsi="Cambria Math"/>
              </w:rPr>
              <m:t>τ</m:t>
            </m:r>
          </m:e>
          <m:sub>
            <m:r>
              <w:rPr>
                <w:rFonts w:ascii="Cambria Math" w:hAnsi="Cambria Math"/>
              </w:rPr>
              <m:t>e</m:t>
            </m:r>
          </m:sub>
        </m:sSub>
      </m:oMath>
      <w:r>
        <w:t xml:space="preserve"> used for all the different samples and the blends as a function of the entanglement molar mass </w:t>
      </w:r>
      <m:oMath>
        <m:sSub>
          <m:sSubPr>
            <m:ctrlPr>
              <w:rPr>
                <w:rFonts w:ascii="Cambria Math" w:hAnsi="Cambria Math"/>
                <w:i/>
              </w:rPr>
            </m:ctrlPr>
          </m:sSubPr>
          <m:e>
            <m:r>
              <w:rPr>
                <w:rFonts w:ascii="Cambria Math" w:hAnsi="Cambria Math"/>
              </w:rPr>
              <m:t>M</m:t>
            </m:r>
          </m:e>
          <m:sub>
            <m:r>
              <w:rPr>
                <w:rFonts w:ascii="Cambria Math" w:hAnsi="Cambria Math"/>
              </w:rPr>
              <m:t>e</m:t>
            </m:r>
          </m:sub>
        </m:sSub>
      </m:oMath>
      <w:r>
        <w:t xml:space="preserve">. </w:t>
      </w:r>
      <w:r w:rsidR="00AD681A">
        <w:t>We have also included the data for comonomer free metallocene polyethylene in the plot</w:t>
      </w:r>
      <w:r w:rsidR="007415B9">
        <w:t xml:space="preserve"> [</w:t>
      </w:r>
      <w:r w:rsidR="005148F5">
        <w:t>29</w:t>
      </w:r>
      <w:r w:rsidR="00421150">
        <w:t>]</w:t>
      </w:r>
      <w:r w:rsidR="00AD681A">
        <w:t xml:space="preserve">. </w:t>
      </w:r>
      <w:r>
        <w:t>Experimentally</w:t>
      </w:r>
      <w:r w:rsidR="00421150">
        <w:t>,</w:t>
      </w:r>
      <w:r>
        <w:t xml:space="preserve"> the zero shear viscosities for a series of linear ethylene/</w:t>
      </w:r>
      <w:r>
        <w:rPr>
          <w:rFonts w:cs="Times"/>
        </w:rPr>
        <w:t>α</w:t>
      </w:r>
      <w:r>
        <w:t>-olefin copolymers at fixed weight-averaged molar mass were found to be independent of the comonomer content</w:t>
      </w:r>
      <w:r w:rsidR="00667C7C">
        <w:t xml:space="preserve"> [</w:t>
      </w:r>
      <w:r w:rsidR="003E062A">
        <w:t>44</w:t>
      </w:r>
      <w:r w:rsidR="00FA37CC">
        <w:t>]</w:t>
      </w:r>
      <w:r>
        <w:t xml:space="preserve">. </w:t>
      </w:r>
      <w:r w:rsidR="00636C90">
        <w:t xml:space="preserve">This observation coupled with the backbone molar </w:t>
      </w:r>
      <w:r w:rsidR="00636C90">
        <w:lastRenderedPageBreak/>
        <w:t>mass dependence of the plateau modulus</w:t>
      </w:r>
      <w:r w:rsidR="00FA37CC">
        <w:t xml:space="preserve"> [</w:t>
      </w:r>
      <w:r w:rsidR="003E062A">
        <w:t>39</w:t>
      </w:r>
      <w:r w:rsidR="00FA37CC">
        <w:t>]</w:t>
      </w:r>
      <w:r w:rsidR="00636C90">
        <w:t xml:space="preserve"> suggests that </w:t>
      </w:r>
      <m:oMath>
        <m:sSub>
          <m:sSubPr>
            <m:ctrlPr>
              <w:rPr>
                <w:rFonts w:ascii="Cambria Math" w:hAnsi="Cambria Math"/>
                <w:i/>
              </w:rPr>
            </m:ctrlPr>
          </m:sSubPr>
          <m:e>
            <m:r>
              <w:rPr>
                <w:rFonts w:ascii="Cambria Math" w:hAnsi="Cambria Math"/>
              </w:rPr>
              <m:t>τ</m:t>
            </m:r>
          </m:e>
          <m:sub>
            <m:r>
              <w:rPr>
                <w:rFonts w:ascii="Cambria Math" w:hAnsi="Cambria Math"/>
              </w:rPr>
              <m:t>e</m:t>
            </m:r>
          </m:sub>
        </m:sSub>
      </m:oMath>
      <w:r w:rsidR="00636C90">
        <w:t xml:space="preserve"> should vary as a power-law with exponent 4.6 with </w:t>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FA37CC">
        <w:t xml:space="preserve"> [</w:t>
      </w:r>
      <w:r w:rsidR="003E062A">
        <w:t>40</w:t>
      </w:r>
      <w:r w:rsidR="00FA37CC">
        <w:t>].</w:t>
      </w:r>
      <w:r w:rsidR="00636C90">
        <w:t xml:space="preserve"> Our results suggest a much stronger dependence of </w:t>
      </w:r>
      <m:oMath>
        <m:sSub>
          <m:sSubPr>
            <m:ctrlPr>
              <w:rPr>
                <w:rFonts w:ascii="Cambria Math" w:hAnsi="Cambria Math"/>
                <w:i/>
              </w:rPr>
            </m:ctrlPr>
          </m:sSubPr>
          <m:e>
            <m:r>
              <w:rPr>
                <w:rFonts w:ascii="Cambria Math" w:hAnsi="Cambria Math"/>
              </w:rPr>
              <m:t>τ</m:t>
            </m:r>
          </m:e>
          <m:sub>
            <m:r>
              <w:rPr>
                <w:rFonts w:ascii="Cambria Math" w:hAnsi="Cambria Math"/>
              </w:rPr>
              <m:t>e</m:t>
            </m:r>
          </m:sub>
        </m:sSub>
      </m:oMath>
      <w:r w:rsidR="00636C90">
        <w:t xml:space="preserve"> on </w:t>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636C90">
        <w:t xml:space="preserve"> and hence on the backbone molar mass.</w:t>
      </w:r>
      <w:r w:rsidR="00AD681A">
        <w:t xml:space="preserve"> Loops formed by incorporation of both ends of a diene molecule by the same polymer may play a role in increasing </w:t>
      </w:r>
      <m:oMath>
        <m:sSub>
          <m:sSubPr>
            <m:ctrlPr>
              <w:rPr>
                <w:rFonts w:ascii="Cambria Math" w:hAnsi="Cambria Math"/>
                <w:i/>
              </w:rPr>
            </m:ctrlPr>
          </m:sSubPr>
          <m:e>
            <m:r>
              <w:rPr>
                <w:rFonts w:ascii="Cambria Math" w:hAnsi="Cambria Math"/>
              </w:rPr>
              <m:t>τ</m:t>
            </m:r>
          </m:e>
          <m:sub>
            <m:r>
              <w:rPr>
                <w:rFonts w:ascii="Cambria Math" w:hAnsi="Cambria Math"/>
              </w:rPr>
              <m:t>e</m:t>
            </m:r>
          </m:sub>
        </m:sSub>
      </m:oMath>
      <w:r w:rsidR="00FA37CC">
        <w:t xml:space="preserve"> [</w:t>
      </w:r>
      <w:r w:rsidR="005148F5">
        <w:t>26</w:t>
      </w:r>
      <w:r w:rsidR="00FA37CC">
        <w:t>].</w:t>
      </w:r>
    </w:p>
    <w:p w14:paraId="19F37870" w14:textId="66A5F599" w:rsidR="00680905" w:rsidRDefault="005C3AFC" w:rsidP="00AD681A">
      <w:pPr>
        <w:pStyle w:val="TAMainText"/>
        <w:spacing w:after="240"/>
        <w:ind w:firstLine="0"/>
        <w:jc w:val="left"/>
        <w:rPr>
          <w:b/>
          <w:sz w:val="28"/>
          <w:szCs w:val="28"/>
        </w:rPr>
      </w:pPr>
      <w:r w:rsidRPr="00625AD5">
        <w:rPr>
          <w:b/>
          <w:sz w:val="28"/>
          <w:szCs w:val="28"/>
        </w:rPr>
        <w:t>4.6</w:t>
      </w:r>
      <w:r w:rsidR="00AD681A" w:rsidRPr="00625AD5">
        <w:rPr>
          <w:b/>
          <w:sz w:val="28"/>
          <w:szCs w:val="28"/>
        </w:rPr>
        <w:t xml:space="preserve"> </w:t>
      </w:r>
      <w:r w:rsidR="00FA37CC" w:rsidRPr="00625AD5">
        <w:rPr>
          <w:b/>
          <w:sz w:val="28"/>
          <w:szCs w:val="28"/>
        </w:rPr>
        <w:t xml:space="preserve">Maximum </w:t>
      </w:r>
      <w:r w:rsidR="00AD681A" w:rsidRPr="00625AD5">
        <w:rPr>
          <w:b/>
          <w:sz w:val="28"/>
          <w:szCs w:val="28"/>
        </w:rPr>
        <w:t>diene concentration</w:t>
      </w:r>
      <w:r w:rsidR="00FA37CC" w:rsidRPr="00625AD5">
        <w:rPr>
          <w:b/>
          <w:sz w:val="28"/>
          <w:szCs w:val="28"/>
        </w:rPr>
        <w:t xml:space="preserve"> for reproducible synthesis</w:t>
      </w:r>
    </w:p>
    <w:p w14:paraId="2C602E3D" w14:textId="07CBC9D9" w:rsidR="00680905" w:rsidRDefault="00D5658D" w:rsidP="000B5610">
      <w:pPr>
        <w:pStyle w:val="TAMainText"/>
        <w:spacing w:after="240"/>
        <w:ind w:firstLine="0"/>
        <w:jc w:val="left"/>
        <w:rPr>
          <w:szCs w:val="24"/>
        </w:rPr>
      </w:pPr>
      <w:r>
        <w:t xml:space="preserve">Two different considerations are </w:t>
      </w:r>
      <w:r w:rsidR="006A7848">
        <w:t>important</w:t>
      </w:r>
      <w:r>
        <w:t xml:space="preserve"> for </w:t>
      </w:r>
      <w:r w:rsidR="000E1475">
        <w:t xml:space="preserve">the </w:t>
      </w:r>
      <w:r>
        <w:t>controlled synthesis of diene copolymer</w:t>
      </w:r>
      <w:r w:rsidR="000E1475">
        <w:t>s</w:t>
      </w:r>
      <w:r>
        <w:t>. Firstly, with increasing diene concentration</w:t>
      </w:r>
      <w:r w:rsidR="000E1475">
        <w:t>,</w:t>
      </w:r>
      <w:r>
        <w:t xml:space="preserve"> the molar mass diverges leading to gel formation</w:t>
      </w:r>
      <w:r w:rsidR="00AC5985">
        <w:t xml:space="preserve"> </w:t>
      </w:r>
      <w:r w:rsidR="006A7848">
        <w:t>with</w:t>
      </w:r>
      <w:r w:rsidR="00AC5985">
        <w:t xml:space="preserve"> possibility of reactor fouling</w:t>
      </w:r>
      <w:r w:rsidR="00813B91">
        <w:t>. In figure 10</w:t>
      </w:r>
      <w:r>
        <w:t xml:space="preserve">(a) we show the calculated Z+1 moment </w:t>
      </w:r>
      <w:r w:rsidR="00EA73AC">
        <w:t>(4</w:t>
      </w:r>
      <w:r w:rsidR="00EA73AC" w:rsidRPr="00EA73AC">
        <w:rPr>
          <w:vertAlign w:val="superscript"/>
        </w:rPr>
        <w:t>th</w:t>
      </w:r>
      <w:r w:rsidR="00EA73AC">
        <w:t xml:space="preserve"> moment) </w:t>
      </w:r>
      <w:r>
        <w:t xml:space="preserve">of the molar mass as a function of </w:t>
      </w:r>
      <w:r w:rsidR="00FA37CC">
        <w:t xml:space="preserve">the </w:t>
      </w:r>
      <w:r>
        <w:t xml:space="preserve">diene </w:t>
      </w:r>
      <w:r w:rsidR="000E1475">
        <w:t xml:space="preserve">feed </w:t>
      </w:r>
      <w:r>
        <w:t xml:space="preserve">flow rate. For these calculations, we have assumed </w:t>
      </w:r>
      <w:r w:rsidR="00FA37CC">
        <w:t xml:space="preserve">that </w:t>
      </w:r>
      <w:r>
        <w:t xml:space="preserve">the monomer and </w:t>
      </w:r>
      <w:r w:rsidR="00FA37CC">
        <w:t xml:space="preserve">the </w:t>
      </w:r>
      <w:r>
        <w:t xml:space="preserve">comonomer flow rates </w:t>
      </w:r>
      <w:r w:rsidR="00EA73AC">
        <w:t xml:space="preserve">are the </w:t>
      </w:r>
      <w:r>
        <w:t>same as</w:t>
      </w:r>
      <w:r w:rsidR="00EA73AC">
        <w:t xml:space="preserve"> </w:t>
      </w:r>
      <w:r w:rsidR="000E1475">
        <w:t>those of</w:t>
      </w:r>
      <w:r>
        <w:t xml:space="preserve"> </w:t>
      </w:r>
      <w:r w:rsidR="00FA37CC">
        <w:t xml:space="preserve">the synthesis of </w:t>
      </w:r>
      <w:r>
        <w:t xml:space="preserve">EH0, </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φ</m:t>
            </m:r>
          </m:e>
          <m:sub>
            <m:r>
              <w:rPr>
                <w:rFonts w:ascii="Cambria Math" w:hAnsi="Cambria Math"/>
                <w:szCs w:val="24"/>
              </w:rPr>
              <m:t>Y2</m:t>
            </m:r>
          </m:sub>
        </m:sSub>
        <m:r>
          <w:rPr>
            <w:rFonts w:ascii="Cambria Math" w:hAnsi="Cambria Math"/>
            <w:szCs w:val="24"/>
          </w:rPr>
          <m:t>=0.16</m:t>
        </m:r>
      </m:oMath>
      <w:r>
        <w:rPr>
          <w:szCs w:val="24"/>
        </w:rPr>
        <w:t>, and [Y]=</w:t>
      </w:r>
      <m:oMath>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oMath>
      <w:r>
        <w:rPr>
          <w:szCs w:val="24"/>
        </w:rPr>
        <w:t xml:space="preserve"> mol/L. The termination rate constant is calculated as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r>
          <w:rPr>
            <w:rFonts w:ascii="Cambria Math" w:hAnsi="Cambria Math"/>
            <w:szCs w:val="24"/>
          </w:rPr>
          <m:t>=2.26+21.14 [M]</m:t>
        </m:r>
      </m:oMath>
      <w:r w:rsidR="00813B91">
        <w:rPr>
          <w:szCs w:val="24"/>
        </w:rPr>
        <w:t xml:space="preserve"> (</w:t>
      </w:r>
      <w:r w:rsidR="000E1475">
        <w:rPr>
          <w:szCs w:val="24"/>
        </w:rPr>
        <w:t xml:space="preserve">see </w:t>
      </w:r>
      <w:r w:rsidR="00813B91">
        <w:rPr>
          <w:szCs w:val="24"/>
        </w:rPr>
        <w:t>figure 13c</w:t>
      </w:r>
      <w:r w:rsidR="00EA73AC">
        <w:rPr>
          <w:szCs w:val="24"/>
        </w:rPr>
        <w:t xml:space="preserve"> in Appendix B).</w:t>
      </w:r>
      <w:r>
        <w:rPr>
          <w:szCs w:val="24"/>
        </w:rPr>
        <w:t xml:space="preserve"> A power-law fit of the data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Z+1</m:t>
            </m:r>
          </m:sub>
        </m:sSub>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 xml:space="preserve">1- </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D</m:t>
                    </m:r>
                  </m:sub>
                </m:sSub>
                <m:sSubSup>
                  <m:sSubSupPr>
                    <m:ctrlPr>
                      <w:rPr>
                        <w:rFonts w:ascii="Cambria Math" w:hAnsi="Cambria Math"/>
                        <w:i/>
                        <w:szCs w:val="24"/>
                      </w:rPr>
                    </m:ctrlPr>
                  </m:sSubSupPr>
                  <m:e>
                    <m:r>
                      <w:rPr>
                        <w:rFonts w:ascii="Cambria Math" w:hAnsi="Cambria Math"/>
                        <w:szCs w:val="24"/>
                      </w:rPr>
                      <m:t>/ I</m:t>
                    </m:r>
                  </m:e>
                  <m:sub>
                    <m:r>
                      <w:rPr>
                        <w:rFonts w:ascii="Cambria Math" w:hAnsi="Cambria Math"/>
                        <w:szCs w:val="24"/>
                      </w:rPr>
                      <m:t>D</m:t>
                    </m:r>
                  </m:sub>
                  <m:sup>
                    <m:r>
                      <w:rPr>
                        <w:rFonts w:ascii="Cambria Math" w:hAnsi="Cambria Math"/>
                        <w:szCs w:val="24"/>
                      </w:rPr>
                      <m:t>*</m:t>
                    </m:r>
                  </m:sup>
                </m:sSubSup>
              </m:e>
            </m:d>
          </m:e>
          <m:sup>
            <m:r>
              <w:rPr>
                <w:rFonts w:ascii="Cambria Math" w:hAnsi="Cambria Math"/>
                <w:szCs w:val="24"/>
              </w:rPr>
              <m:t>-γ</m:t>
            </m:r>
          </m:sup>
        </m:sSup>
      </m:oMath>
      <w:r w:rsidR="00AC5985">
        <w:rPr>
          <w:szCs w:val="24"/>
        </w:rPr>
        <w:t xml:space="preserve">) gives the critical diene flow-rate </w:t>
      </w:r>
      <m:oMath>
        <m:sSubSup>
          <m:sSubSupPr>
            <m:ctrlPr>
              <w:rPr>
                <w:rFonts w:ascii="Cambria Math" w:hAnsi="Cambria Math"/>
                <w:i/>
                <w:szCs w:val="24"/>
              </w:rPr>
            </m:ctrlPr>
          </m:sSubSupPr>
          <m:e>
            <m:r>
              <w:rPr>
                <w:rFonts w:ascii="Cambria Math" w:hAnsi="Cambria Math"/>
                <w:szCs w:val="24"/>
              </w:rPr>
              <m:t>I</m:t>
            </m:r>
          </m:e>
          <m:sub>
            <m:r>
              <w:rPr>
                <w:rFonts w:ascii="Cambria Math" w:hAnsi="Cambria Math"/>
                <w:szCs w:val="24"/>
              </w:rPr>
              <m:t>D</m:t>
            </m:r>
          </m:sub>
          <m:sup>
            <m:r>
              <w:rPr>
                <w:rFonts w:ascii="Cambria Math" w:hAnsi="Cambria Math"/>
                <w:szCs w:val="24"/>
              </w:rPr>
              <m:t>*</m:t>
            </m:r>
          </m:sup>
        </m:sSubSup>
        <m:r>
          <w:rPr>
            <w:rFonts w:ascii="Cambria Math" w:hAnsi="Cambria Math"/>
            <w:szCs w:val="24"/>
          </w:rPr>
          <m:t>=0.031</m:t>
        </m:r>
      </m:oMath>
      <w:r w:rsidR="00AC5985">
        <w:rPr>
          <w:szCs w:val="24"/>
        </w:rPr>
        <w:t xml:space="preserve"> ml/m beyond which </w:t>
      </w:r>
      <w:r w:rsidR="00EA73AC">
        <w:rPr>
          <w:szCs w:val="24"/>
        </w:rPr>
        <w:t>our model predicts gelation</w:t>
      </w:r>
      <w:r w:rsidR="00AC5985">
        <w:rPr>
          <w:szCs w:val="24"/>
        </w:rPr>
        <w:t xml:space="preserve">. The largest diene flow rate </w:t>
      </w:r>
      <w:r w:rsidR="00EA73AC">
        <w:rPr>
          <w:szCs w:val="24"/>
        </w:rPr>
        <w:t xml:space="preserve">in our synthesis </w:t>
      </w:r>
      <w:r w:rsidR="00AC5985">
        <w:rPr>
          <w:szCs w:val="24"/>
        </w:rPr>
        <w:t>(0.02 ml/m) is about 33% lower than this critical flow rate (because of the variation of active catalyst concentration between samples</w:t>
      </w:r>
      <w:r w:rsidR="000E1475">
        <w:rPr>
          <w:szCs w:val="24"/>
        </w:rPr>
        <w:t>,</w:t>
      </w:r>
      <w:r w:rsidR="00FA37CC">
        <w:rPr>
          <w:szCs w:val="24"/>
        </w:rPr>
        <w:t xml:space="preserve"> there </w:t>
      </w:r>
      <w:r w:rsidR="00FA37CC" w:rsidRPr="00625AD5">
        <w:rPr>
          <w:szCs w:val="24"/>
        </w:rPr>
        <w:t>is some uncertainty</w:t>
      </w:r>
      <w:r w:rsidR="00FA37CC">
        <w:rPr>
          <w:szCs w:val="24"/>
        </w:rPr>
        <w:t xml:space="preserve"> in defining</w:t>
      </w:r>
      <w:r w:rsidR="00AC5985">
        <w:rPr>
          <w:szCs w:val="24"/>
        </w:rPr>
        <w:t xml:space="preserve"> the critical diene flow for </w:t>
      </w:r>
      <w:r w:rsidR="00FA37CC">
        <w:rPr>
          <w:szCs w:val="24"/>
        </w:rPr>
        <w:t xml:space="preserve">the different </w:t>
      </w:r>
      <w:r w:rsidR="00AC5985">
        <w:rPr>
          <w:szCs w:val="24"/>
        </w:rPr>
        <w:t>sample</w:t>
      </w:r>
      <w:r w:rsidR="00EA73AC">
        <w:rPr>
          <w:szCs w:val="24"/>
        </w:rPr>
        <w:t>s</w:t>
      </w:r>
      <w:r w:rsidR="00AC5985">
        <w:rPr>
          <w:szCs w:val="24"/>
        </w:rPr>
        <w:t xml:space="preserve">). </w:t>
      </w:r>
    </w:p>
    <w:p w14:paraId="1995C505" w14:textId="27E4A1F2" w:rsidR="00AC5985" w:rsidRDefault="00AC5985" w:rsidP="000B5610">
      <w:pPr>
        <w:pStyle w:val="TAMainText"/>
        <w:spacing w:after="240"/>
        <w:ind w:firstLine="0"/>
        <w:jc w:val="left"/>
      </w:pPr>
      <w:r>
        <w:rPr>
          <w:szCs w:val="24"/>
        </w:rPr>
        <w:t>The</w:t>
      </w:r>
      <w:r w:rsidR="00EA73AC">
        <w:rPr>
          <w:szCs w:val="24"/>
        </w:rPr>
        <w:t xml:space="preserve"> second and </w:t>
      </w:r>
      <w:r>
        <w:rPr>
          <w:szCs w:val="24"/>
        </w:rPr>
        <w:t xml:space="preserve">more stringent requirement on diene flow rate </w:t>
      </w:r>
      <w:r w:rsidR="000E1475">
        <w:rPr>
          <w:szCs w:val="24"/>
        </w:rPr>
        <w:t>dictates the</w:t>
      </w:r>
      <w:r>
        <w:rPr>
          <w:szCs w:val="24"/>
        </w:rPr>
        <w:t xml:space="preserve"> reproducibility</w:t>
      </w:r>
      <w:r w:rsidR="00EA73AC">
        <w:rPr>
          <w:szCs w:val="24"/>
        </w:rPr>
        <w:t xml:space="preserve"> in </w:t>
      </w:r>
      <w:r w:rsidR="006A7848">
        <w:rPr>
          <w:szCs w:val="24"/>
        </w:rPr>
        <w:t xml:space="preserve">the </w:t>
      </w:r>
      <w:r w:rsidR="00813B91">
        <w:rPr>
          <w:szCs w:val="24"/>
        </w:rPr>
        <w:t>synthesis. In figure 10</w:t>
      </w:r>
      <w:r>
        <w:rPr>
          <w:szCs w:val="24"/>
        </w:rPr>
        <w:t>(b)</w:t>
      </w:r>
      <w:r w:rsidR="000E1475">
        <w:rPr>
          <w:szCs w:val="24"/>
        </w:rPr>
        <w:t>,</w:t>
      </w:r>
      <w:r>
        <w:rPr>
          <w:szCs w:val="24"/>
        </w:rPr>
        <w:t xml:space="preserve"> we consider </w:t>
      </w:r>
      <w:r w:rsidR="000E1475">
        <w:rPr>
          <w:szCs w:val="24"/>
        </w:rPr>
        <w:t xml:space="preserve">a </w:t>
      </w:r>
      <w:r>
        <w:rPr>
          <w:szCs w:val="24"/>
        </w:rPr>
        <w:t xml:space="preserve">5% variability in the active catalyst concentration </w:t>
      </w:r>
      <w:r w:rsidR="000E1475">
        <w:rPr>
          <w:szCs w:val="24"/>
        </w:rPr>
        <w:t>around</w:t>
      </w:r>
      <w:r>
        <w:rPr>
          <w:szCs w:val="24"/>
        </w:rPr>
        <w:t xml:space="preserve"> [Y]=</w:t>
      </w:r>
      <m:oMath>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oMath>
      <w:r>
        <w:rPr>
          <w:szCs w:val="24"/>
        </w:rPr>
        <w:t xml:space="preserve"> mol/L</w:t>
      </w:r>
      <w:r w:rsidR="00EA73AC">
        <w:rPr>
          <w:szCs w:val="24"/>
        </w:rPr>
        <w:t xml:space="preserve"> (This is equivalent to a variation of ethylene conversion between 0.954 and 0.958)</w:t>
      </w:r>
      <w:r>
        <w:rPr>
          <w:szCs w:val="24"/>
        </w:rPr>
        <w:t xml:space="preserve">. This variation in [Y] at a fixed diene feed rate changes the concentration of the different </w:t>
      </w:r>
      <w:r w:rsidR="00EA73AC">
        <w:rPr>
          <w:szCs w:val="24"/>
        </w:rPr>
        <w:t>species</w:t>
      </w:r>
      <w:r>
        <w:rPr>
          <w:szCs w:val="24"/>
        </w:rPr>
        <w:t xml:space="preserve"> in the reactor (and also </w:t>
      </w:r>
      <w:r w:rsidR="00EA73AC">
        <w:rPr>
          <w:szCs w:val="24"/>
        </w:rPr>
        <w:t xml:space="preserve">to some extent </w:t>
      </w:r>
      <w:r>
        <w:rPr>
          <w:szCs w:val="24"/>
        </w:rPr>
        <w:t xml:space="preserve">the termination rate constant due to </w:t>
      </w:r>
      <w:r w:rsidR="000E1475">
        <w:rPr>
          <w:szCs w:val="24"/>
        </w:rPr>
        <w:lastRenderedPageBreak/>
        <w:t>varying</w:t>
      </w:r>
      <w:r>
        <w:rPr>
          <w:szCs w:val="24"/>
        </w:rPr>
        <w:t xml:space="preserve"> monomer concentration</w:t>
      </w:r>
      <w:r w:rsidR="000E1475">
        <w:rPr>
          <w:szCs w:val="24"/>
        </w:rPr>
        <w:t>s</w:t>
      </w:r>
      <w:r>
        <w:rPr>
          <w:szCs w:val="24"/>
        </w:rPr>
        <w:t>)</w:t>
      </w:r>
      <w:r w:rsidR="00772040">
        <w:rPr>
          <w:szCs w:val="24"/>
        </w:rPr>
        <w:t xml:space="preserve"> resulting in </w:t>
      </w:r>
      <w:r w:rsidR="000E1475">
        <w:rPr>
          <w:szCs w:val="24"/>
        </w:rPr>
        <w:t>differences</w:t>
      </w:r>
      <w:r w:rsidR="00772040">
        <w:rPr>
          <w:szCs w:val="24"/>
        </w:rPr>
        <w:t xml:space="preserve"> in the molar mass of the produced resin. At </w:t>
      </w:r>
      <w:r w:rsidR="000E1475">
        <w:rPr>
          <w:szCs w:val="24"/>
        </w:rPr>
        <w:t xml:space="preserve">a </w:t>
      </w:r>
      <w:r w:rsidR="00772040">
        <w:rPr>
          <w:szCs w:val="24"/>
        </w:rPr>
        <w:t xml:space="preserve">diene flow-rate of 0.02 ml/m, the variation in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W</m:t>
            </m:r>
          </m:sub>
        </m:sSub>
      </m:oMath>
      <w:r w:rsidR="00772040">
        <w:rPr>
          <w:szCs w:val="24"/>
        </w:rPr>
        <w:t xml:space="preserve"> is about 4.5% and</w:t>
      </w:r>
      <w:r w:rsidR="000E1475">
        <w:rPr>
          <w:szCs w:val="24"/>
        </w:rPr>
        <w:t xml:space="preserve"> in</w:t>
      </w:r>
      <w:r w:rsidR="00772040">
        <w:rPr>
          <w:szCs w:val="24"/>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Z</m:t>
            </m:r>
          </m:sub>
        </m:sSub>
      </m:oMath>
      <w:r w:rsidR="00772040">
        <w:rPr>
          <w:szCs w:val="24"/>
        </w:rPr>
        <w:t xml:space="preserve"> is about 14%. Because of the exponential dependence of the variability </w:t>
      </w:r>
      <w:r w:rsidR="00FA37CC">
        <w:rPr>
          <w:szCs w:val="24"/>
        </w:rPr>
        <w:t xml:space="preserve">of the molar mass moments </w:t>
      </w:r>
      <w:r w:rsidR="00772040">
        <w:rPr>
          <w:szCs w:val="24"/>
        </w:rPr>
        <w:t>at a fixed variation of [Y] as a function of the diene feed rate</w:t>
      </w:r>
      <w:r w:rsidR="00813B91">
        <w:rPr>
          <w:szCs w:val="24"/>
        </w:rPr>
        <w:t xml:space="preserve"> (figure 10</w:t>
      </w:r>
      <w:r w:rsidR="00FA37CC">
        <w:rPr>
          <w:szCs w:val="24"/>
        </w:rPr>
        <w:t>b)</w:t>
      </w:r>
      <w:r w:rsidR="00772040">
        <w:rPr>
          <w:szCs w:val="24"/>
        </w:rPr>
        <w:t xml:space="preserve">, the molar mass of the produced resin will become quite unpredictable much before </w:t>
      </w:r>
      <w:r w:rsidR="00EA73AC">
        <w:rPr>
          <w:szCs w:val="24"/>
        </w:rPr>
        <w:t xml:space="preserve">the </w:t>
      </w:r>
      <w:r w:rsidR="00772040">
        <w:rPr>
          <w:szCs w:val="24"/>
        </w:rPr>
        <w:t xml:space="preserve">gel-point is </w:t>
      </w:r>
      <w:r w:rsidR="00772040" w:rsidRPr="00625AD5">
        <w:rPr>
          <w:szCs w:val="24"/>
        </w:rPr>
        <w:t>reached.</w:t>
      </w:r>
    </w:p>
    <w:p w14:paraId="77DBAE95" w14:textId="77777777" w:rsidR="00AD681A" w:rsidRDefault="00AD681A" w:rsidP="000B5610">
      <w:pPr>
        <w:pStyle w:val="TAMainText"/>
        <w:spacing w:after="240"/>
        <w:ind w:firstLine="0"/>
        <w:jc w:val="left"/>
      </w:pPr>
    </w:p>
    <w:p w14:paraId="3C9B5E1D" w14:textId="77777777" w:rsidR="009505E7" w:rsidRDefault="009505E7" w:rsidP="000B5610">
      <w:pPr>
        <w:pStyle w:val="TAMainText"/>
        <w:spacing w:after="240"/>
        <w:ind w:firstLine="0"/>
        <w:jc w:val="left"/>
        <w:rPr>
          <w:szCs w:val="24"/>
        </w:rPr>
      </w:pPr>
      <w:r>
        <w:rPr>
          <w:noProof/>
          <w:szCs w:val="24"/>
          <w:lang w:val="en-GB" w:eastAsia="en-GB"/>
        </w:rPr>
        <w:drawing>
          <wp:inline distT="0" distB="0" distL="0" distR="0" wp14:anchorId="27830F38" wp14:editId="1136D5E5">
            <wp:extent cx="5004716" cy="44608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var.emf"/>
                    <pic:cNvPicPr/>
                  </pic:nvPicPr>
                  <pic:blipFill>
                    <a:blip r:embed="rId19">
                      <a:extLst>
                        <a:ext uri="{28A0092B-C50C-407E-A947-70E740481C1C}">
                          <a14:useLocalDpi xmlns:a14="http://schemas.microsoft.com/office/drawing/2010/main" val="0"/>
                        </a:ext>
                      </a:extLst>
                    </a:blip>
                    <a:stretch>
                      <a:fillRect/>
                    </a:stretch>
                  </pic:blipFill>
                  <pic:spPr>
                    <a:xfrm>
                      <a:off x="0" y="0"/>
                      <a:ext cx="5004716" cy="4460875"/>
                    </a:xfrm>
                    <a:prstGeom prst="rect">
                      <a:avLst/>
                    </a:prstGeom>
                  </pic:spPr>
                </pic:pic>
              </a:graphicData>
            </a:graphic>
          </wp:inline>
        </w:drawing>
      </w:r>
    </w:p>
    <w:p w14:paraId="2F765F58" w14:textId="5211804F" w:rsidR="009505E7" w:rsidRDefault="009505E7" w:rsidP="009505E7">
      <w:pPr>
        <w:pStyle w:val="TAMainText"/>
        <w:spacing w:after="240"/>
        <w:ind w:firstLine="0"/>
        <w:jc w:val="left"/>
      </w:pPr>
      <w:r w:rsidRPr="00DB37AD">
        <w:rPr>
          <w:b/>
        </w:rPr>
        <w:t>Figur</w:t>
      </w:r>
      <w:r w:rsidR="00F34F46">
        <w:rPr>
          <w:b/>
        </w:rPr>
        <w:t>e 10</w:t>
      </w:r>
      <w:r w:rsidRPr="00DB37AD">
        <w:rPr>
          <w:b/>
        </w:rPr>
        <w:t>.</w:t>
      </w:r>
      <w:r>
        <w:t xml:space="preserve"> </w:t>
      </w:r>
      <w:r w:rsidR="000E0B94">
        <w:t>(a) Scaling of Z+1 moment of the molar mass with increasing diene feed</w:t>
      </w:r>
      <w:r w:rsidR="000E1475">
        <w:t xml:space="preserve"> concentration</w:t>
      </w:r>
      <w:r w:rsidR="000E0B94">
        <w:t xml:space="preserve">. The fit (solid line) gives a critical diene </w:t>
      </w:r>
      <w:r w:rsidR="000E1475">
        <w:t>feed concentration</w:t>
      </w:r>
      <w:r w:rsidR="000E0B94">
        <w:t xml:space="preserve"> of 0.031 ml/m</w:t>
      </w:r>
      <w:r w:rsidR="000E1475">
        <w:t xml:space="preserve"> for the </w:t>
      </w:r>
      <w:r w:rsidR="000E1475">
        <w:lastRenderedPageBreak/>
        <w:t>onset of gelation</w:t>
      </w:r>
      <w:r w:rsidR="000E0B94">
        <w:t xml:space="preserve">. (b) </w:t>
      </w:r>
      <w:r>
        <w:t>Typical expected variation in M</w:t>
      </w:r>
      <w:r w:rsidRPr="009505E7">
        <w:rPr>
          <w:vertAlign w:val="subscript"/>
        </w:rPr>
        <w:t>W</w:t>
      </w:r>
      <w:r>
        <w:t xml:space="preserve"> and M</w:t>
      </w:r>
      <w:r w:rsidRPr="009505E7">
        <w:rPr>
          <w:vertAlign w:val="subscript"/>
        </w:rPr>
        <w:t>Z</w:t>
      </w:r>
      <w:r>
        <w:t xml:space="preserve"> between batches with </w:t>
      </w:r>
      <w:r>
        <w:rPr>
          <w:rFonts w:cs="Times"/>
        </w:rPr>
        <w:t>±</w:t>
      </w:r>
      <w:r w:rsidR="000E0B94">
        <w:t>5</w:t>
      </w:r>
      <w:r>
        <w:t xml:space="preserve">% variation in </w:t>
      </w:r>
      <w:r w:rsidR="000E0B94">
        <w:t>the active catalyst concentration.</w:t>
      </w:r>
    </w:p>
    <w:p w14:paraId="58334814" w14:textId="77777777" w:rsidR="009505E7" w:rsidRPr="009505E7" w:rsidRDefault="009505E7" w:rsidP="000B5610">
      <w:pPr>
        <w:pStyle w:val="TAMainText"/>
        <w:spacing w:after="240"/>
        <w:ind w:firstLine="0"/>
        <w:jc w:val="left"/>
        <w:rPr>
          <w:szCs w:val="24"/>
        </w:rPr>
      </w:pPr>
    </w:p>
    <w:p w14:paraId="00DAB3EE" w14:textId="300B4673" w:rsidR="00680905" w:rsidRPr="006A7848" w:rsidRDefault="00F30EB9" w:rsidP="000B5610">
      <w:pPr>
        <w:pStyle w:val="TAMainText"/>
        <w:spacing w:after="240"/>
        <w:ind w:firstLine="0"/>
        <w:jc w:val="left"/>
        <w:rPr>
          <w:b/>
          <w:sz w:val="32"/>
          <w:szCs w:val="32"/>
        </w:rPr>
      </w:pPr>
      <w:r>
        <w:rPr>
          <w:b/>
          <w:sz w:val="32"/>
          <w:szCs w:val="32"/>
        </w:rPr>
        <w:t>5</w:t>
      </w:r>
      <w:r w:rsidR="00CB3217">
        <w:rPr>
          <w:b/>
          <w:sz w:val="32"/>
          <w:szCs w:val="32"/>
        </w:rPr>
        <w:t>. Summary</w:t>
      </w:r>
      <w:r w:rsidR="00772040">
        <w:rPr>
          <w:b/>
          <w:sz w:val="32"/>
          <w:szCs w:val="32"/>
        </w:rPr>
        <w:t xml:space="preserve"> and disc</w:t>
      </w:r>
      <w:r w:rsidR="000E1475">
        <w:rPr>
          <w:b/>
          <w:sz w:val="32"/>
          <w:szCs w:val="32"/>
        </w:rPr>
        <w:t>ussion</w:t>
      </w:r>
    </w:p>
    <w:p w14:paraId="613555CD" w14:textId="3141F8A3" w:rsidR="00680905" w:rsidRDefault="00F11E72" w:rsidP="000B5610">
      <w:pPr>
        <w:pStyle w:val="TAMainText"/>
        <w:spacing w:after="240"/>
        <w:ind w:firstLine="0"/>
        <w:jc w:val="left"/>
        <w:rPr>
          <w:szCs w:val="24"/>
        </w:rPr>
      </w:pPr>
      <w:r>
        <w:rPr>
          <w:szCs w:val="24"/>
        </w:rPr>
        <w:t>In this paper</w:t>
      </w:r>
      <w:r w:rsidR="000E1475">
        <w:rPr>
          <w:szCs w:val="24"/>
        </w:rPr>
        <w:t>,</w:t>
      </w:r>
      <w:r>
        <w:rPr>
          <w:szCs w:val="24"/>
        </w:rPr>
        <w:t xml:space="preserve"> we reported </w:t>
      </w:r>
      <w:r w:rsidR="000E1475">
        <w:rPr>
          <w:szCs w:val="24"/>
        </w:rPr>
        <w:t xml:space="preserve">the </w:t>
      </w:r>
      <w:r>
        <w:rPr>
          <w:szCs w:val="24"/>
        </w:rPr>
        <w:t xml:space="preserve">controlled terpolymerization of ethylene, </w:t>
      </w:r>
      <w:r>
        <w:rPr>
          <w:rFonts w:cs="Times"/>
          <w:szCs w:val="24"/>
        </w:rPr>
        <w:t>α</w:t>
      </w:r>
      <w:r>
        <w:rPr>
          <w:szCs w:val="24"/>
        </w:rPr>
        <w:t>-olefin, and non</w:t>
      </w:r>
      <w:r w:rsidR="00FA37CC">
        <w:rPr>
          <w:szCs w:val="24"/>
        </w:rPr>
        <w:t>-</w:t>
      </w:r>
      <w:r>
        <w:rPr>
          <w:szCs w:val="24"/>
        </w:rPr>
        <w:t xml:space="preserve">conjugated diene in </w:t>
      </w:r>
      <w:r w:rsidR="00FA37CC">
        <w:rPr>
          <w:szCs w:val="24"/>
        </w:rPr>
        <w:t xml:space="preserve">a </w:t>
      </w:r>
      <w:r>
        <w:rPr>
          <w:szCs w:val="24"/>
        </w:rPr>
        <w:t xml:space="preserve">CSTR. The samples were characterized extensively and </w:t>
      </w:r>
      <w:r w:rsidR="00D3641D">
        <w:rPr>
          <w:szCs w:val="24"/>
        </w:rPr>
        <w:t xml:space="preserve">the </w:t>
      </w:r>
      <w:r>
        <w:rPr>
          <w:szCs w:val="24"/>
        </w:rPr>
        <w:t xml:space="preserve">results from the different experiments were </w:t>
      </w:r>
      <w:r w:rsidR="00D3641D">
        <w:rPr>
          <w:szCs w:val="24"/>
        </w:rPr>
        <w:t>integrated in</w:t>
      </w:r>
      <w:r>
        <w:rPr>
          <w:szCs w:val="24"/>
        </w:rPr>
        <w:t xml:space="preserve"> a computer model yielding detailed branching information, and the </w:t>
      </w:r>
      <w:r w:rsidR="00867FB8">
        <w:rPr>
          <w:szCs w:val="24"/>
        </w:rPr>
        <w:t xml:space="preserve">prediction of </w:t>
      </w:r>
      <w:r>
        <w:rPr>
          <w:szCs w:val="24"/>
        </w:rPr>
        <w:t>flow-properties. The meta</w:t>
      </w:r>
      <w:r w:rsidR="00867FB8">
        <w:rPr>
          <w:szCs w:val="24"/>
        </w:rPr>
        <w:t>llocene catalyst used for these</w:t>
      </w:r>
      <w:r w:rsidR="00D3641D">
        <w:rPr>
          <w:szCs w:val="24"/>
        </w:rPr>
        <w:t xml:space="preserve"> synthese</w:t>
      </w:r>
      <w:r>
        <w:rPr>
          <w:szCs w:val="24"/>
        </w:rPr>
        <w:t xml:space="preserve">s allows significant branching from macromonomer incorporation. Copolymerization with diene </w:t>
      </w:r>
      <w:r w:rsidR="005707B5">
        <w:rPr>
          <w:szCs w:val="24"/>
        </w:rPr>
        <w:t xml:space="preserve">only </w:t>
      </w:r>
      <w:r>
        <w:rPr>
          <w:szCs w:val="24"/>
        </w:rPr>
        <w:t>marginally increases the number averaged</w:t>
      </w:r>
      <w:r w:rsidR="005707B5">
        <w:rPr>
          <w:szCs w:val="24"/>
        </w:rPr>
        <w:t xml:space="preserve"> density of branch-points as gelation is approached</w:t>
      </w:r>
      <w:r>
        <w:rPr>
          <w:szCs w:val="24"/>
        </w:rPr>
        <w:t xml:space="preserve">. </w:t>
      </w:r>
      <w:r w:rsidR="005707B5">
        <w:rPr>
          <w:szCs w:val="24"/>
        </w:rPr>
        <w:t>Theoretically</w:t>
      </w:r>
      <w:r w:rsidR="00867FB8">
        <w:rPr>
          <w:szCs w:val="24"/>
        </w:rPr>
        <w:t>,</w:t>
      </w:r>
      <w:r w:rsidR="005707B5">
        <w:rPr>
          <w:szCs w:val="24"/>
        </w:rPr>
        <w:t xml:space="preserve"> it </w:t>
      </w:r>
      <w:r w:rsidR="00867FB8">
        <w:rPr>
          <w:szCs w:val="24"/>
        </w:rPr>
        <w:t>is</w:t>
      </w:r>
      <w:r w:rsidR="005707B5">
        <w:rPr>
          <w:szCs w:val="24"/>
        </w:rPr>
        <w:t xml:space="preserve"> predicted </w:t>
      </w:r>
      <w:r w:rsidR="0022393B">
        <w:rPr>
          <w:szCs w:val="24"/>
        </w:rPr>
        <w:t>[</w:t>
      </w:r>
      <w:r w:rsidR="00C24030">
        <w:rPr>
          <w:szCs w:val="24"/>
        </w:rPr>
        <w:t>11</w:t>
      </w:r>
      <w:r w:rsidR="0022393B">
        <w:rPr>
          <w:szCs w:val="24"/>
        </w:rPr>
        <w:t xml:space="preserve">] </w:t>
      </w:r>
      <w:r w:rsidR="00625AD5">
        <w:rPr>
          <w:szCs w:val="24"/>
        </w:rPr>
        <w:t xml:space="preserve">that </w:t>
      </w:r>
      <w:r>
        <w:rPr>
          <w:szCs w:val="24"/>
        </w:rPr>
        <w:t>the number</w:t>
      </w:r>
      <w:r w:rsidR="00D3641D">
        <w:rPr>
          <w:szCs w:val="24"/>
        </w:rPr>
        <w:t>, weight, and the z-averaged molar mass remain</w:t>
      </w:r>
      <w:r w:rsidR="005707B5">
        <w:rPr>
          <w:szCs w:val="24"/>
        </w:rPr>
        <w:t xml:space="preserve"> finite at the gel-point</w:t>
      </w:r>
      <w:r w:rsidR="00625AD5">
        <w:rPr>
          <w:szCs w:val="24"/>
        </w:rPr>
        <w:t xml:space="preserve"> for ethylene, diene copolymerization in CSTR</w:t>
      </w:r>
      <w:r w:rsidR="005707B5">
        <w:rPr>
          <w:szCs w:val="24"/>
        </w:rPr>
        <w:t>.</w:t>
      </w:r>
      <w:r w:rsidR="00D3641D">
        <w:rPr>
          <w:szCs w:val="24"/>
        </w:rPr>
        <w:t xml:space="preserve"> </w:t>
      </w:r>
      <w:r w:rsidR="005707B5">
        <w:rPr>
          <w:szCs w:val="24"/>
        </w:rPr>
        <w:t xml:space="preserve"> </w:t>
      </w:r>
      <w:r>
        <w:rPr>
          <w:szCs w:val="24"/>
        </w:rPr>
        <w:t xml:space="preserve"> </w:t>
      </w:r>
      <w:r w:rsidR="005707B5">
        <w:rPr>
          <w:szCs w:val="24"/>
        </w:rPr>
        <w:t>The ability to describe all the experimental results within a uni</w:t>
      </w:r>
      <w:r w:rsidR="0022393B">
        <w:rPr>
          <w:szCs w:val="24"/>
        </w:rPr>
        <w:t>fied computer model demonstrates</w:t>
      </w:r>
      <w:r w:rsidR="005707B5">
        <w:rPr>
          <w:szCs w:val="24"/>
        </w:rPr>
        <w:t xml:space="preserve"> the validity of the theoretical description. </w:t>
      </w:r>
    </w:p>
    <w:p w14:paraId="562976FC" w14:textId="316A7990" w:rsidR="00680905" w:rsidRDefault="005707B5" w:rsidP="000B5610">
      <w:pPr>
        <w:pStyle w:val="TAMainText"/>
        <w:spacing w:after="240"/>
        <w:ind w:firstLine="0"/>
        <w:jc w:val="left"/>
        <w:rPr>
          <w:szCs w:val="24"/>
        </w:rPr>
      </w:pPr>
      <w:r>
        <w:rPr>
          <w:szCs w:val="24"/>
        </w:rPr>
        <w:t>To quantitatively describe the experimental results</w:t>
      </w:r>
      <w:r w:rsidR="00867FB8">
        <w:rPr>
          <w:szCs w:val="24"/>
        </w:rPr>
        <w:t>,</w:t>
      </w:r>
      <w:r>
        <w:rPr>
          <w:szCs w:val="24"/>
        </w:rPr>
        <w:t xml:space="preserve"> we needed to consider two subpopulation</w:t>
      </w:r>
      <w:r w:rsidR="00867FB8">
        <w:rPr>
          <w:szCs w:val="24"/>
        </w:rPr>
        <w:t>s</w:t>
      </w:r>
      <w:r>
        <w:rPr>
          <w:szCs w:val="24"/>
        </w:rPr>
        <w:t xml:space="preserve"> of ideal single-site metallocene catalysts. The minority component describes the polymerization close to the monomer inlet with higher than average monomer concentration and consequent propensity to generate </w:t>
      </w:r>
      <w:r w:rsidR="0081755F">
        <w:rPr>
          <w:szCs w:val="24"/>
        </w:rPr>
        <w:t xml:space="preserve">short, predominantly linear chains. The primary component can incorporate macromonomers generated by either of the two subpopulations. </w:t>
      </w:r>
      <w:r>
        <w:rPr>
          <w:szCs w:val="24"/>
        </w:rPr>
        <w:t>We have used three parameters</w:t>
      </w:r>
      <w:r w:rsidRPr="00625AD5">
        <w:rPr>
          <w:szCs w:val="24"/>
        </w:rPr>
        <w:t xml:space="preserve">, </w:t>
      </w:r>
      <w:r w:rsidR="00867FB8" w:rsidRPr="00625AD5">
        <w:rPr>
          <w:szCs w:val="24"/>
        </w:rPr>
        <w:t>namely</w:t>
      </w:r>
      <w:r>
        <w:rPr>
          <w:szCs w:val="24"/>
        </w:rPr>
        <w:t xml:space="preserve"> the active catalyst concentration, the termina</w:t>
      </w:r>
      <w:r w:rsidR="0081755F">
        <w:rPr>
          <w:szCs w:val="24"/>
        </w:rPr>
        <w:t>tion rate, and the relative concentration of the minority catalyst population as fitting parameter</w:t>
      </w:r>
      <w:r w:rsidR="0022393B">
        <w:rPr>
          <w:szCs w:val="24"/>
        </w:rPr>
        <w:t>s</w:t>
      </w:r>
      <w:r w:rsidR="0081755F">
        <w:rPr>
          <w:szCs w:val="24"/>
        </w:rPr>
        <w:t xml:space="preserve"> to describe the synthesis. </w:t>
      </w:r>
      <w:r w:rsidR="0081755F">
        <w:rPr>
          <w:szCs w:val="24"/>
        </w:rPr>
        <w:lastRenderedPageBreak/>
        <w:t xml:space="preserve">For the prediction of the flow properties, the entanglement time is used as </w:t>
      </w:r>
      <w:r w:rsidR="00867FB8">
        <w:rPr>
          <w:szCs w:val="24"/>
        </w:rPr>
        <w:t>a</w:t>
      </w:r>
      <w:r w:rsidR="0081755F">
        <w:rPr>
          <w:szCs w:val="24"/>
        </w:rPr>
        <w:t xml:space="preserve"> fitting parameter. However, the linear dependence of the termination rate on the m</w:t>
      </w:r>
      <w:r w:rsidR="00813B91">
        <w:rPr>
          <w:szCs w:val="24"/>
        </w:rPr>
        <w:t>onomer concentration (Figure 13</w:t>
      </w:r>
      <w:r w:rsidR="00CC30FE">
        <w:rPr>
          <w:szCs w:val="24"/>
        </w:rPr>
        <w:t>c</w:t>
      </w:r>
      <w:r w:rsidR="0081755F">
        <w:rPr>
          <w:szCs w:val="24"/>
        </w:rPr>
        <w:t xml:space="preserve">) and the power-law dependence of the entanglement molar mass on </w:t>
      </w:r>
      <w:r w:rsidR="00CC30FE">
        <w:rPr>
          <w:szCs w:val="24"/>
        </w:rPr>
        <w:t xml:space="preserve">the </w:t>
      </w:r>
      <w:r w:rsidR="0081755F">
        <w:rPr>
          <w:szCs w:val="24"/>
        </w:rPr>
        <w:t xml:space="preserve">effective </w:t>
      </w:r>
      <w:r w:rsidR="00CC30FE">
        <w:rPr>
          <w:szCs w:val="24"/>
        </w:rPr>
        <w:t>monomer</w:t>
      </w:r>
      <w:r w:rsidR="0081755F">
        <w:rPr>
          <w:szCs w:val="24"/>
        </w:rPr>
        <w:t xml:space="preserve"> molar mass (Figur</w:t>
      </w:r>
      <w:r w:rsidR="00813B91">
        <w:rPr>
          <w:szCs w:val="24"/>
        </w:rPr>
        <w:t>e 9</w:t>
      </w:r>
      <w:r w:rsidR="00CC30FE">
        <w:rPr>
          <w:szCs w:val="24"/>
        </w:rPr>
        <w:t>) show</w:t>
      </w:r>
      <w:r w:rsidR="0081755F">
        <w:rPr>
          <w:szCs w:val="24"/>
        </w:rPr>
        <w:t xml:space="preserve"> that only the active catalyst concentration and the relative concentration of the minority catalyst population are sufficient to quantitatively describe </w:t>
      </w:r>
      <w:r w:rsidR="00D3641D">
        <w:rPr>
          <w:szCs w:val="24"/>
        </w:rPr>
        <w:t>both the polymerization process</w:t>
      </w:r>
      <w:r w:rsidR="0081755F">
        <w:rPr>
          <w:szCs w:val="24"/>
        </w:rPr>
        <w:t xml:space="preserve"> and </w:t>
      </w:r>
      <w:r w:rsidR="00D3641D">
        <w:rPr>
          <w:szCs w:val="24"/>
        </w:rPr>
        <w:t xml:space="preserve">the </w:t>
      </w:r>
      <w:r w:rsidR="0081755F">
        <w:rPr>
          <w:szCs w:val="24"/>
        </w:rPr>
        <w:t xml:space="preserve">flow-properties of the synthesized resins. </w:t>
      </w:r>
    </w:p>
    <w:p w14:paraId="0FC67ADD" w14:textId="3EE4213B" w:rsidR="00680905" w:rsidRDefault="0081755F" w:rsidP="000B5610">
      <w:pPr>
        <w:pStyle w:val="TAMainText"/>
        <w:spacing w:after="240"/>
        <w:ind w:firstLine="0"/>
        <w:jc w:val="left"/>
        <w:rPr>
          <w:szCs w:val="24"/>
        </w:rPr>
      </w:pPr>
      <w:r>
        <w:rPr>
          <w:szCs w:val="24"/>
        </w:rPr>
        <w:t xml:space="preserve">The samples containing diene shows significantly higher viscosity, </w:t>
      </w:r>
      <w:r w:rsidR="00B569C0">
        <w:rPr>
          <w:szCs w:val="24"/>
        </w:rPr>
        <w:t>stronger</w:t>
      </w:r>
      <w:r>
        <w:rPr>
          <w:szCs w:val="24"/>
        </w:rPr>
        <w:t xml:space="preserve"> shear </w:t>
      </w:r>
      <w:r w:rsidR="00867FB8">
        <w:rPr>
          <w:szCs w:val="24"/>
        </w:rPr>
        <w:t>thinning</w:t>
      </w:r>
      <w:r>
        <w:rPr>
          <w:szCs w:val="24"/>
        </w:rPr>
        <w:t xml:space="preserve"> and </w:t>
      </w:r>
      <w:r w:rsidR="00B569C0">
        <w:rPr>
          <w:szCs w:val="24"/>
        </w:rPr>
        <w:t xml:space="preserve">larger </w:t>
      </w:r>
      <w:r>
        <w:rPr>
          <w:szCs w:val="24"/>
        </w:rPr>
        <w:t>extension hardening compared to the sample synthesized with</w:t>
      </w:r>
      <w:r w:rsidR="00D3641D">
        <w:rPr>
          <w:szCs w:val="24"/>
        </w:rPr>
        <w:t>out diene under</w:t>
      </w:r>
      <w:r>
        <w:rPr>
          <w:szCs w:val="24"/>
        </w:rPr>
        <w:t xml:space="preserve"> similar conditions. </w:t>
      </w:r>
      <w:r w:rsidR="007D57BA" w:rsidRPr="00625AD5">
        <w:rPr>
          <w:szCs w:val="24"/>
        </w:rPr>
        <w:t xml:space="preserve">The incorporation of </w:t>
      </w:r>
      <w:r w:rsidR="007D57BA" w:rsidRPr="00625AD5">
        <w:rPr>
          <w:rFonts w:cs="Times"/>
          <w:szCs w:val="24"/>
        </w:rPr>
        <w:t>α</w:t>
      </w:r>
      <w:r w:rsidR="00867FB8" w:rsidRPr="00625AD5">
        <w:rPr>
          <w:szCs w:val="24"/>
        </w:rPr>
        <w:t>-olefin comonomers has</w:t>
      </w:r>
      <w:r w:rsidR="007D57BA" w:rsidRPr="00625AD5">
        <w:rPr>
          <w:szCs w:val="24"/>
        </w:rPr>
        <w:t xml:space="preserve"> been shown to be unaffected by the presence of diene. Since the concentration of diene remains extremely low, this reaction can be used to synthesize ideal flow-modifiers that</w:t>
      </w:r>
      <w:r w:rsidRPr="00625AD5">
        <w:rPr>
          <w:szCs w:val="24"/>
        </w:rPr>
        <w:t xml:space="preserve"> </w:t>
      </w:r>
      <w:r w:rsidR="007D57BA" w:rsidRPr="00625AD5">
        <w:rPr>
          <w:szCs w:val="24"/>
        </w:rPr>
        <w:t>are locally indistinguishable, and hence will not phase separate from linear</w:t>
      </w:r>
      <w:r w:rsidR="007D57BA">
        <w:rPr>
          <w:szCs w:val="24"/>
        </w:rPr>
        <w:t xml:space="preserve"> low-density polyethylene with</w:t>
      </w:r>
      <w:r w:rsidR="00CC30FE">
        <w:rPr>
          <w:szCs w:val="24"/>
        </w:rPr>
        <w:t xml:space="preserve"> arbitrary</w:t>
      </w:r>
      <w:r w:rsidR="007D57BA">
        <w:rPr>
          <w:szCs w:val="24"/>
        </w:rPr>
        <w:t xml:space="preserve"> </w:t>
      </w:r>
      <w:r w:rsidR="007D57BA">
        <w:rPr>
          <w:rFonts w:cs="Times"/>
          <w:szCs w:val="24"/>
        </w:rPr>
        <w:t>α</w:t>
      </w:r>
      <w:r w:rsidR="007D57BA">
        <w:rPr>
          <w:szCs w:val="24"/>
        </w:rPr>
        <w:t xml:space="preserve">-olefin comonomers. </w:t>
      </w:r>
    </w:p>
    <w:p w14:paraId="4C64378B" w14:textId="0A3BC0CB" w:rsidR="00680905" w:rsidRDefault="007D57BA" w:rsidP="000B5610">
      <w:pPr>
        <w:pStyle w:val="TAMainText"/>
        <w:spacing w:after="240"/>
        <w:ind w:firstLine="0"/>
        <w:jc w:val="left"/>
        <w:rPr>
          <w:szCs w:val="24"/>
        </w:rPr>
      </w:pPr>
      <w:r>
        <w:rPr>
          <w:szCs w:val="24"/>
        </w:rPr>
        <w:t>We also show</w:t>
      </w:r>
      <w:r w:rsidR="00CC30FE">
        <w:rPr>
          <w:szCs w:val="24"/>
        </w:rPr>
        <w:t>ed</w:t>
      </w:r>
      <w:r>
        <w:rPr>
          <w:szCs w:val="24"/>
        </w:rPr>
        <w:t xml:space="preserve"> that, once calibrated with the experiments, the computer model can be extended to conditions where direct experiment</w:t>
      </w:r>
      <w:r w:rsidR="00B569C0">
        <w:rPr>
          <w:szCs w:val="24"/>
        </w:rPr>
        <w:t xml:space="preserve">s are </w:t>
      </w:r>
      <w:r>
        <w:rPr>
          <w:szCs w:val="24"/>
        </w:rPr>
        <w:t>difficult or unadvisable, for example to avoid reactor fouling. Using the computer models, we extend the experimental results to locate the critical diene concen</w:t>
      </w:r>
      <w:r w:rsidR="00D3641D">
        <w:rPr>
          <w:szCs w:val="24"/>
        </w:rPr>
        <w:t>tration for gelation. The highest</w:t>
      </w:r>
      <w:r>
        <w:rPr>
          <w:szCs w:val="24"/>
        </w:rPr>
        <w:t xml:space="preserve"> diene concentrations used in our study </w:t>
      </w:r>
      <w:r w:rsidR="00654219">
        <w:rPr>
          <w:szCs w:val="24"/>
        </w:rPr>
        <w:t xml:space="preserve">is about 33% lower than the critical diene concentration. </w:t>
      </w:r>
    </w:p>
    <w:p w14:paraId="40633CC1" w14:textId="3764ACD8" w:rsidR="007D57BA" w:rsidRPr="00625AD5" w:rsidRDefault="00654219" w:rsidP="000B5610">
      <w:pPr>
        <w:pStyle w:val="TAMainText"/>
        <w:spacing w:after="240"/>
        <w:ind w:firstLine="0"/>
        <w:jc w:val="left"/>
        <w:rPr>
          <w:szCs w:val="24"/>
        </w:rPr>
      </w:pPr>
      <w:r>
        <w:rPr>
          <w:szCs w:val="24"/>
        </w:rPr>
        <w:t xml:space="preserve">In any physical synthesis, some degree of variability in </w:t>
      </w:r>
      <w:r w:rsidR="00867FB8">
        <w:rPr>
          <w:szCs w:val="24"/>
        </w:rPr>
        <w:t xml:space="preserve">the </w:t>
      </w:r>
      <w:r>
        <w:rPr>
          <w:szCs w:val="24"/>
        </w:rPr>
        <w:t xml:space="preserve">reactor </w:t>
      </w:r>
      <w:r w:rsidRPr="00625AD5">
        <w:rPr>
          <w:szCs w:val="24"/>
        </w:rPr>
        <w:t xml:space="preserve">conditions is unavoidable. Using </w:t>
      </w:r>
      <w:r w:rsidR="00867FB8" w:rsidRPr="00625AD5">
        <w:rPr>
          <w:szCs w:val="24"/>
        </w:rPr>
        <w:t>our</w:t>
      </w:r>
      <w:r w:rsidRPr="00625AD5">
        <w:rPr>
          <w:szCs w:val="24"/>
        </w:rPr>
        <w:t xml:space="preserve"> computer model</w:t>
      </w:r>
      <w:r w:rsidR="00867FB8" w:rsidRPr="00625AD5">
        <w:rPr>
          <w:szCs w:val="24"/>
        </w:rPr>
        <w:t>,</w:t>
      </w:r>
      <w:r w:rsidRPr="00625AD5">
        <w:rPr>
          <w:szCs w:val="24"/>
        </w:rPr>
        <w:t xml:space="preserve"> we show that a</w:t>
      </w:r>
      <w:r w:rsidR="00D3641D" w:rsidRPr="00625AD5">
        <w:rPr>
          <w:szCs w:val="24"/>
        </w:rPr>
        <w:t>ny such variability (modelled as</w:t>
      </w:r>
      <w:r w:rsidRPr="00625AD5">
        <w:rPr>
          <w:szCs w:val="24"/>
        </w:rPr>
        <w:t xml:space="preserve"> 5% variability</w:t>
      </w:r>
      <w:r>
        <w:rPr>
          <w:szCs w:val="24"/>
        </w:rPr>
        <w:t xml:space="preserve"> in the active catalyst concentration) ha</w:t>
      </w:r>
      <w:r w:rsidR="00867FB8">
        <w:rPr>
          <w:szCs w:val="24"/>
        </w:rPr>
        <w:t>s an</w:t>
      </w:r>
      <w:r>
        <w:rPr>
          <w:szCs w:val="24"/>
        </w:rPr>
        <w:t xml:space="preserve"> exponentially large effect on </w:t>
      </w:r>
      <w:r w:rsidR="00CC30FE">
        <w:rPr>
          <w:szCs w:val="24"/>
        </w:rPr>
        <w:t xml:space="preserve">the </w:t>
      </w:r>
      <w:r>
        <w:rPr>
          <w:szCs w:val="24"/>
        </w:rPr>
        <w:t xml:space="preserve">higher moments of the molar mass </w:t>
      </w:r>
      <w:r w:rsidR="00867FB8">
        <w:rPr>
          <w:szCs w:val="24"/>
        </w:rPr>
        <w:t xml:space="preserve">distribution </w:t>
      </w:r>
      <w:r>
        <w:rPr>
          <w:szCs w:val="24"/>
        </w:rPr>
        <w:t>as gelation is approached</w:t>
      </w:r>
      <w:r w:rsidRPr="00E072A4">
        <w:rPr>
          <w:szCs w:val="24"/>
        </w:rPr>
        <w:t>. Hence, integrated computer models</w:t>
      </w:r>
      <w:r w:rsidR="00625AD5" w:rsidRPr="00E072A4">
        <w:rPr>
          <w:szCs w:val="24"/>
        </w:rPr>
        <w:t xml:space="preserve"> incorporating variability in synthesis conditions</w:t>
      </w:r>
      <w:r w:rsidR="00D3641D" w:rsidRPr="00E072A4">
        <w:rPr>
          <w:szCs w:val="24"/>
        </w:rPr>
        <w:t>,</w:t>
      </w:r>
      <w:r w:rsidRPr="00E072A4">
        <w:rPr>
          <w:szCs w:val="24"/>
        </w:rPr>
        <w:t xml:space="preserve"> like </w:t>
      </w:r>
      <w:r w:rsidR="00D3641D" w:rsidRPr="00E072A4">
        <w:rPr>
          <w:szCs w:val="24"/>
        </w:rPr>
        <w:t xml:space="preserve">the one </w:t>
      </w:r>
      <w:r w:rsidRPr="00E072A4">
        <w:rPr>
          <w:szCs w:val="24"/>
        </w:rPr>
        <w:t>described in this work</w:t>
      </w:r>
      <w:r w:rsidR="00D3641D" w:rsidRPr="00E072A4">
        <w:rPr>
          <w:szCs w:val="24"/>
        </w:rPr>
        <w:t>,</w:t>
      </w:r>
      <w:r w:rsidRPr="00E072A4">
        <w:rPr>
          <w:szCs w:val="24"/>
        </w:rPr>
        <w:t xml:space="preserve"> </w:t>
      </w:r>
      <w:r w:rsidR="00625AD5" w:rsidRPr="00E072A4">
        <w:rPr>
          <w:szCs w:val="24"/>
        </w:rPr>
        <w:t xml:space="preserve">are </w:t>
      </w:r>
      <w:r w:rsidR="00254723" w:rsidRPr="00E072A4">
        <w:rPr>
          <w:szCs w:val="24"/>
        </w:rPr>
        <w:lastRenderedPageBreak/>
        <w:t>invaluable for</w:t>
      </w:r>
      <w:r w:rsidR="00625AD5" w:rsidRPr="00E072A4">
        <w:rPr>
          <w:szCs w:val="24"/>
        </w:rPr>
        <w:t xml:space="preserve"> </w:t>
      </w:r>
      <w:r w:rsidRPr="00E072A4">
        <w:rPr>
          <w:szCs w:val="24"/>
        </w:rPr>
        <w:t>successfully avoid</w:t>
      </w:r>
      <w:r w:rsidR="00254723" w:rsidRPr="00E072A4">
        <w:rPr>
          <w:szCs w:val="24"/>
        </w:rPr>
        <w:t>ing</w:t>
      </w:r>
      <w:r w:rsidRPr="00E072A4">
        <w:rPr>
          <w:szCs w:val="24"/>
        </w:rPr>
        <w:t xml:space="preserve"> reactor fouling while reaching high enough concentration of branching to significantly change the flow-properties.</w:t>
      </w:r>
      <w:r w:rsidRPr="00625AD5">
        <w:rPr>
          <w:szCs w:val="24"/>
        </w:rPr>
        <w:t xml:space="preserve"> </w:t>
      </w:r>
    </w:p>
    <w:p w14:paraId="3BB39F5F" w14:textId="77777777" w:rsidR="00680905" w:rsidRDefault="00680905" w:rsidP="000B5610">
      <w:pPr>
        <w:pStyle w:val="TAMainText"/>
        <w:spacing w:after="240"/>
        <w:ind w:firstLine="0"/>
        <w:jc w:val="left"/>
        <w:rPr>
          <w:b/>
          <w:sz w:val="32"/>
          <w:szCs w:val="32"/>
        </w:rPr>
      </w:pPr>
    </w:p>
    <w:p w14:paraId="74F5CB1D" w14:textId="54379DBA" w:rsidR="00680905" w:rsidRDefault="00F30EB9" w:rsidP="000B5610">
      <w:pPr>
        <w:pStyle w:val="TAMainText"/>
        <w:spacing w:after="240"/>
        <w:ind w:firstLine="0"/>
        <w:jc w:val="left"/>
        <w:rPr>
          <w:b/>
          <w:sz w:val="32"/>
          <w:szCs w:val="32"/>
        </w:rPr>
      </w:pPr>
      <w:r>
        <w:rPr>
          <w:b/>
          <w:sz w:val="32"/>
          <w:szCs w:val="32"/>
        </w:rPr>
        <w:t>Appendix</w:t>
      </w:r>
    </w:p>
    <w:p w14:paraId="15D5475D" w14:textId="74AAC7CD" w:rsidR="00680905" w:rsidRDefault="00F30EB9" w:rsidP="000B5610">
      <w:pPr>
        <w:pStyle w:val="TAMainText"/>
        <w:spacing w:after="240"/>
        <w:ind w:firstLine="0"/>
        <w:jc w:val="left"/>
        <w:rPr>
          <w:b/>
          <w:szCs w:val="24"/>
        </w:rPr>
      </w:pPr>
      <w:r>
        <w:rPr>
          <w:b/>
          <w:szCs w:val="24"/>
        </w:rPr>
        <w:t>A. Limitations of ideal single-site metallocene model</w:t>
      </w:r>
      <w:r w:rsidR="00867FB8">
        <w:rPr>
          <w:b/>
          <w:szCs w:val="24"/>
        </w:rPr>
        <w:t>s</w:t>
      </w:r>
    </w:p>
    <w:p w14:paraId="321F723C" w14:textId="55A028BE" w:rsidR="00680905" w:rsidRDefault="00867FB8" w:rsidP="000B5610">
      <w:pPr>
        <w:pStyle w:val="TAMainText"/>
        <w:spacing w:after="240"/>
        <w:ind w:firstLine="0"/>
        <w:jc w:val="left"/>
      </w:pPr>
      <w:r>
        <w:rPr>
          <w:szCs w:val="24"/>
        </w:rPr>
        <w:t xml:space="preserve">The </w:t>
      </w:r>
      <w:r w:rsidR="00B569C0">
        <w:rPr>
          <w:szCs w:val="24"/>
        </w:rPr>
        <w:t>m</w:t>
      </w:r>
      <w:r w:rsidR="00602C7B">
        <w:rPr>
          <w:szCs w:val="24"/>
        </w:rPr>
        <w:t xml:space="preserve">olecules generated </w:t>
      </w:r>
      <w:r>
        <w:rPr>
          <w:szCs w:val="24"/>
        </w:rPr>
        <w:t>by</w:t>
      </w:r>
      <w:r w:rsidR="00602C7B">
        <w:rPr>
          <w:szCs w:val="24"/>
        </w:rPr>
        <w:t xml:space="preserve"> an ideal single site metallocene in CSTR are characterized </w:t>
      </w:r>
      <w:r>
        <w:rPr>
          <w:szCs w:val="24"/>
        </w:rPr>
        <w:t>using</w:t>
      </w:r>
      <w:r w:rsidR="00602C7B">
        <w:rPr>
          <w:szCs w:val="24"/>
        </w:rPr>
        <w:t xml:space="preserve"> just two in</w:t>
      </w:r>
      <w:r w:rsidR="00813B91">
        <w:rPr>
          <w:szCs w:val="24"/>
        </w:rPr>
        <w:t>dependent measures. In figure 11</w:t>
      </w:r>
      <w:r w:rsidR="00602C7B">
        <w:rPr>
          <w:szCs w:val="24"/>
        </w:rPr>
        <w:t>(a)</w:t>
      </w:r>
      <w:r>
        <w:rPr>
          <w:szCs w:val="24"/>
        </w:rPr>
        <w:t>,</w:t>
      </w:r>
      <w:r w:rsidR="00602C7B">
        <w:rPr>
          <w:szCs w:val="24"/>
        </w:rPr>
        <w:t xml:space="preserve"> we show that a choice of </w:t>
      </w:r>
      <m:oMath>
        <m:sSub>
          <m:sSubPr>
            <m:ctrlPr>
              <w:rPr>
                <w:rFonts w:ascii="Cambria Math" w:hAnsi="Cambria Math"/>
                <w:i/>
              </w:rPr>
            </m:ctrlPr>
          </m:sSubPr>
          <m:e>
            <m:r>
              <w:rPr>
                <w:rFonts w:ascii="Cambria Math" w:hAnsi="Cambria Math"/>
              </w:rPr>
              <m:t>M</m:t>
            </m:r>
          </m:e>
          <m:sub>
            <m:r>
              <w:rPr>
                <w:rFonts w:ascii="Cambria Math" w:hAnsi="Cambria Math"/>
              </w:rPr>
              <m:t>W</m:t>
            </m:r>
          </m:sub>
        </m:sSub>
        <m:r>
          <w:rPr>
            <w:rFonts w:ascii="Cambria Math" w:hAnsi="Cambria Math"/>
          </w:rPr>
          <m:t>=8.14×</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602C7B">
        <w:t xml:space="preserve"> g/mol, and </w:t>
      </w:r>
      <m:oMath>
        <m:r>
          <w:rPr>
            <w:rFonts w:ascii="Cambria Math" w:hAnsi="Cambria Math"/>
          </w:rPr>
          <m:t>λ=0.22</m:t>
        </m:r>
      </m:oMath>
      <w:r w:rsidR="00602C7B">
        <w:t xml:space="preserve"> describes the mo</w:t>
      </w:r>
      <w:r>
        <w:t xml:space="preserve">lar mass </w:t>
      </w:r>
      <w:r w:rsidRPr="00625AD5">
        <w:t>distribution reasonably</w:t>
      </w:r>
      <w:r w:rsidR="00B569C0">
        <w:t xml:space="preserve"> well. The model under</w:t>
      </w:r>
      <w:r w:rsidR="00602C7B">
        <w:t>predicts the experimental abundance of low molar mass molecules. This can be accounted for by considering two independent components</w:t>
      </w:r>
      <w:r w:rsidR="00813B91">
        <w:t xml:space="preserve"> (figure 11</w:t>
      </w:r>
      <w:r w:rsidR="00AE2165">
        <w:t>c)</w:t>
      </w:r>
      <w:r w:rsidR="00602C7B">
        <w:t xml:space="preserve">: the first component being an ideal single site metallocene polymer at 94 weight% characterized by </w:t>
      </w:r>
      <m:oMath>
        <m:sSub>
          <m:sSubPr>
            <m:ctrlPr>
              <w:rPr>
                <w:rFonts w:ascii="Cambria Math" w:hAnsi="Cambria Math"/>
                <w:i/>
              </w:rPr>
            </m:ctrlPr>
          </m:sSubPr>
          <m:e>
            <m:r>
              <w:rPr>
                <w:rFonts w:ascii="Cambria Math" w:hAnsi="Cambria Math"/>
              </w:rPr>
              <m:t>M</m:t>
            </m:r>
          </m:e>
          <m:sub>
            <m:r>
              <w:rPr>
                <w:rFonts w:ascii="Cambria Math" w:hAnsi="Cambria Math"/>
              </w:rPr>
              <m:t>W</m:t>
            </m:r>
          </m:sub>
        </m:sSub>
        <m:r>
          <w:rPr>
            <w:rFonts w:ascii="Cambria Math" w:hAnsi="Cambria Math"/>
          </w:rPr>
          <m:t>=8.35×</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602C7B">
        <w:t xml:space="preserve"> g/mol, and </w:t>
      </w:r>
      <m:oMath>
        <m:r>
          <w:rPr>
            <w:rFonts w:ascii="Cambria Math" w:hAnsi="Cambria Math"/>
          </w:rPr>
          <m:t>λ=0.20</m:t>
        </m:r>
      </m:oMath>
      <w:r w:rsidR="00602C7B">
        <w:t xml:space="preserve">; and the second being a linear </w:t>
      </w:r>
      <w:r w:rsidR="00B569C0">
        <w:t xml:space="preserve">low density </w:t>
      </w:r>
      <w:r w:rsidR="00602C7B">
        <w:t xml:space="preserve">species with </w:t>
      </w:r>
      <m:oMath>
        <m:sSub>
          <m:sSubPr>
            <m:ctrlPr>
              <w:rPr>
                <w:rFonts w:ascii="Cambria Math" w:hAnsi="Cambria Math"/>
                <w:i/>
              </w:rPr>
            </m:ctrlPr>
          </m:sSubPr>
          <m:e>
            <m:r>
              <w:rPr>
                <w:rFonts w:ascii="Cambria Math" w:hAnsi="Cambria Math"/>
              </w:rPr>
              <m:t>M</m:t>
            </m:r>
          </m:e>
          <m:sub>
            <m:r>
              <w:rPr>
                <w:rFonts w:ascii="Cambria Math" w:hAnsi="Cambria Math"/>
              </w:rPr>
              <m:t>W</m:t>
            </m:r>
          </m:sub>
        </m:sSub>
        <m:r>
          <w:rPr>
            <w:rFonts w:ascii="Cambria Math" w:hAnsi="Cambria Math"/>
          </w:rPr>
          <m:t>=8.8×</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602C7B">
        <w:t xml:space="preserve"> g/mol, and PDI </w:t>
      </w:r>
      <w:r w:rsidR="00602C7B">
        <w:rPr>
          <w:rFonts w:cs="Times"/>
        </w:rPr>
        <w:t>=</w:t>
      </w:r>
      <w:r w:rsidR="00602C7B">
        <w:t xml:space="preserve"> 2. </w:t>
      </w:r>
      <w:r w:rsidR="00AE2165">
        <w:t>Both of these choices give very similar radius of gyration contraction factors and rheological responses (</w:t>
      </w:r>
      <w:r w:rsidR="003232D7">
        <w:t>see F</w:t>
      </w:r>
      <w:r w:rsidR="00AE2165">
        <w:t>igure</w:t>
      </w:r>
      <w:r w:rsidR="00813B91">
        <w:t xml:space="preserve"> 11</w:t>
      </w:r>
      <w:r w:rsidR="00AE2165">
        <w:t>b fo</w:t>
      </w:r>
      <w:r w:rsidR="003232D7">
        <w:t>r the first choice and F</w:t>
      </w:r>
      <w:r w:rsidR="00813B91">
        <w:t>igure 11</w:t>
      </w:r>
      <w:r w:rsidR="00AE2165">
        <w:t>d for the second choice).</w:t>
      </w:r>
    </w:p>
    <w:p w14:paraId="55E6D792" w14:textId="4AFEE995" w:rsidR="00AE2165" w:rsidRDefault="00AE2165" w:rsidP="000B5610">
      <w:pPr>
        <w:pStyle w:val="TAMainText"/>
        <w:spacing w:after="240"/>
        <w:ind w:firstLine="0"/>
        <w:jc w:val="left"/>
      </w:pPr>
      <w:r>
        <w:t xml:space="preserve">However, </w:t>
      </w:r>
      <w:r w:rsidR="003F06F6">
        <w:t>both</w:t>
      </w:r>
      <w:r w:rsidR="003232D7">
        <w:t xml:space="preserve"> choices give a</w:t>
      </w:r>
      <w:r>
        <w:t xml:space="preserve"> number of LCB/1000C </w:t>
      </w:r>
      <w:r w:rsidR="003232D7">
        <w:t>which is</w:t>
      </w:r>
      <w:r>
        <w:t xml:space="preserve"> approximately half </w:t>
      </w:r>
      <w:r w:rsidR="005F3E11">
        <w:t>of the value determined</w:t>
      </w:r>
      <w:r>
        <w:t xml:space="preserve"> from NMR experiments. The NMR predicted branching can be matched by allowing the short linear molecules to be incorporated as macro</w:t>
      </w:r>
      <w:r w:rsidR="008937B6">
        <w:t>mono</w:t>
      </w:r>
      <w:r>
        <w:t>mer. The resulting coupled model pr</w:t>
      </w:r>
      <w:r w:rsidR="00B569C0">
        <w:t>oduces results that also match</w:t>
      </w:r>
      <w:r>
        <w:t xml:space="preserve"> the experimentally determined radius of gyration contraction factor (</w:t>
      </w:r>
      <w:r w:rsidR="003232D7">
        <w:t>F</w:t>
      </w:r>
      <w:r w:rsidR="00813B91">
        <w:t>igure 3a</w:t>
      </w:r>
      <w:r>
        <w:t>) and the high-frequency rheological responses</w:t>
      </w:r>
      <w:r w:rsidR="003232D7">
        <w:t xml:space="preserve"> (F</w:t>
      </w:r>
      <w:r w:rsidR="00813B91">
        <w:t>igure 5</w:t>
      </w:r>
      <w:r w:rsidR="003232D7">
        <w:t>)</w:t>
      </w:r>
      <w:r w:rsidR="003F06F6">
        <w:t xml:space="preserve"> </w:t>
      </w:r>
      <w:r>
        <w:t>better.</w:t>
      </w:r>
    </w:p>
    <w:p w14:paraId="7B6E2B27" w14:textId="77777777" w:rsidR="00680905" w:rsidRDefault="00680905" w:rsidP="000B5610">
      <w:pPr>
        <w:pStyle w:val="TAMainText"/>
        <w:spacing w:after="240"/>
        <w:ind w:firstLine="0"/>
        <w:jc w:val="left"/>
      </w:pPr>
    </w:p>
    <w:p w14:paraId="5184D617" w14:textId="3C6B5F28" w:rsidR="003F06F6" w:rsidRDefault="003232D7" w:rsidP="000B5610">
      <w:pPr>
        <w:pStyle w:val="TAMainText"/>
        <w:spacing w:after="240"/>
        <w:ind w:firstLine="0"/>
        <w:jc w:val="left"/>
        <w:rPr>
          <w:szCs w:val="24"/>
        </w:rPr>
      </w:pPr>
      <w:r>
        <w:rPr>
          <w:szCs w:val="24"/>
        </w:rPr>
        <w:lastRenderedPageBreak/>
        <w:t>The dashed lines in F</w:t>
      </w:r>
      <w:r w:rsidR="00813B91">
        <w:rPr>
          <w:szCs w:val="24"/>
        </w:rPr>
        <w:t>igure 12</w:t>
      </w:r>
      <w:r w:rsidR="00DC27B3">
        <w:rPr>
          <w:szCs w:val="24"/>
        </w:rPr>
        <w:t xml:space="preserve"> shows the predictions for stress growth coefficient during uniaxial extension using the independent blend of linear and br</w:t>
      </w:r>
      <w:r>
        <w:rPr>
          <w:szCs w:val="24"/>
        </w:rPr>
        <w:t>anched fractions as in F</w:t>
      </w:r>
      <w:r w:rsidR="00813B91">
        <w:rPr>
          <w:szCs w:val="24"/>
        </w:rPr>
        <w:t>igure 11</w:t>
      </w:r>
      <w:r w:rsidR="00DC27B3">
        <w:rPr>
          <w:szCs w:val="24"/>
        </w:rPr>
        <w:t>c. The predictions for non-linear extension is significantly superior when using the coupled model (solid lines) as in the main text.</w:t>
      </w:r>
    </w:p>
    <w:p w14:paraId="4C7A82AF" w14:textId="77777777" w:rsidR="00680905" w:rsidRPr="00602C7B" w:rsidRDefault="00680905" w:rsidP="000B5610">
      <w:pPr>
        <w:pStyle w:val="TAMainText"/>
        <w:spacing w:after="240"/>
        <w:ind w:firstLine="0"/>
        <w:jc w:val="left"/>
        <w:rPr>
          <w:szCs w:val="24"/>
        </w:rPr>
      </w:pPr>
    </w:p>
    <w:p w14:paraId="38E6E042" w14:textId="6F3A359E" w:rsidR="00F30EB9" w:rsidRDefault="000E0B94" w:rsidP="000B5610">
      <w:pPr>
        <w:pStyle w:val="TAMainText"/>
        <w:spacing w:after="240"/>
        <w:ind w:firstLine="0"/>
        <w:jc w:val="left"/>
        <w:rPr>
          <w:b/>
          <w:szCs w:val="24"/>
        </w:rPr>
      </w:pPr>
      <w:r>
        <w:rPr>
          <w:b/>
          <w:noProof/>
          <w:szCs w:val="24"/>
          <w:lang w:val="en-GB" w:eastAsia="en-GB"/>
        </w:rPr>
        <w:drawing>
          <wp:inline distT="0" distB="0" distL="0" distR="0" wp14:anchorId="2727F3C6" wp14:editId="02881CE4">
            <wp:extent cx="5943600" cy="45123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glMetEH0.eps"/>
                    <pic:cNvPicPr/>
                  </pic:nvPicPr>
                  <pic:blipFill>
                    <a:blip r:embed="rId20">
                      <a:extLst>
                        <a:ext uri="{28A0092B-C50C-407E-A947-70E740481C1C}">
                          <a14:useLocalDpi xmlns:a14="http://schemas.microsoft.com/office/drawing/2010/main" val="0"/>
                        </a:ext>
                      </a:extLst>
                    </a:blip>
                    <a:stretch>
                      <a:fillRect/>
                    </a:stretch>
                  </pic:blipFill>
                  <pic:spPr>
                    <a:xfrm>
                      <a:off x="0" y="0"/>
                      <a:ext cx="5943600" cy="4512310"/>
                    </a:xfrm>
                    <a:prstGeom prst="rect">
                      <a:avLst/>
                    </a:prstGeom>
                  </pic:spPr>
                </pic:pic>
              </a:graphicData>
            </a:graphic>
          </wp:inline>
        </w:drawing>
      </w:r>
    </w:p>
    <w:p w14:paraId="2B0B4E1D" w14:textId="6DB124C0" w:rsidR="00602C7B" w:rsidRDefault="000E0B94" w:rsidP="000E0B94">
      <w:pPr>
        <w:pStyle w:val="TAMainText"/>
        <w:spacing w:after="240"/>
        <w:ind w:firstLine="0"/>
        <w:jc w:val="left"/>
      </w:pPr>
      <w:r w:rsidRPr="00116DDA">
        <w:rPr>
          <w:b/>
        </w:rPr>
        <w:t>Figure</w:t>
      </w:r>
      <w:r>
        <w:rPr>
          <w:b/>
        </w:rPr>
        <w:t xml:space="preserve"> 1</w:t>
      </w:r>
      <w:r w:rsidR="00F34F46">
        <w:rPr>
          <w:b/>
        </w:rPr>
        <w:t>1</w:t>
      </w:r>
      <w:r w:rsidRPr="00116DDA">
        <w:rPr>
          <w:b/>
        </w:rPr>
        <w:t>.</w:t>
      </w:r>
      <w:r>
        <w:t xml:space="preserve"> (a) </w:t>
      </w:r>
      <w:r w:rsidR="003232D7">
        <w:t>Predicted m</w:t>
      </w:r>
      <w:r w:rsidR="00602C7B">
        <w:t xml:space="preserve">olar mass distribution and (b) frequency response for </w:t>
      </w:r>
      <w:r w:rsidR="003232D7">
        <w:t xml:space="preserve">an </w:t>
      </w:r>
      <w:r w:rsidR="00602C7B">
        <w:t>i</w:t>
      </w:r>
      <w:r>
        <w:t>deal single site metallocene in CSTR</w:t>
      </w:r>
      <w:r w:rsidR="00602C7B">
        <w:t xml:space="preserve">. (c) Molar mass distribution and (d) frequency response from a blend of ideal single site metallocene polymers and a small fraction of short linear polymers. The </w:t>
      </w:r>
      <w:r w:rsidR="00602C7B">
        <w:lastRenderedPageBreak/>
        <w:t>contributions from the individual components are shown as dot-dashed lines in (c).</w:t>
      </w:r>
      <w:r w:rsidR="003232D7">
        <w:t xml:space="preserve"> </w:t>
      </w:r>
      <w:r w:rsidR="003232D7" w:rsidRPr="00625AD5">
        <w:t>In all cases, the lines are the model predictions and the symbols represent the experimental data.</w:t>
      </w:r>
    </w:p>
    <w:p w14:paraId="12F455CF" w14:textId="77777777" w:rsidR="00680905" w:rsidRDefault="00680905" w:rsidP="000E0B94">
      <w:pPr>
        <w:pStyle w:val="TAMainText"/>
        <w:spacing w:after="240"/>
        <w:ind w:firstLine="0"/>
        <w:jc w:val="left"/>
      </w:pPr>
    </w:p>
    <w:p w14:paraId="1511F8BD" w14:textId="5CB3ECE4" w:rsidR="000E0B94" w:rsidRDefault="000E0B94" w:rsidP="000E0B94">
      <w:pPr>
        <w:pStyle w:val="TAMainText"/>
        <w:spacing w:after="240"/>
        <w:ind w:firstLine="0"/>
        <w:jc w:val="left"/>
      </w:pPr>
      <w:r>
        <w:t xml:space="preserve"> </w:t>
      </w:r>
      <w:r w:rsidR="00DC27B3">
        <w:rPr>
          <w:noProof/>
          <w:lang w:val="en-GB" w:eastAsia="en-GB"/>
        </w:rPr>
        <w:drawing>
          <wp:inline distT="0" distB="0" distL="0" distR="0" wp14:anchorId="7D93C469" wp14:editId="2E6E4114">
            <wp:extent cx="5943600" cy="51669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tnSnglMet.eps"/>
                    <pic:cNvPicPr/>
                  </pic:nvPicPr>
                  <pic:blipFill>
                    <a:blip r:embed="rId21">
                      <a:extLst>
                        <a:ext uri="{28A0092B-C50C-407E-A947-70E740481C1C}">
                          <a14:useLocalDpi xmlns:a14="http://schemas.microsoft.com/office/drawing/2010/main" val="0"/>
                        </a:ext>
                      </a:extLst>
                    </a:blip>
                    <a:stretch>
                      <a:fillRect/>
                    </a:stretch>
                  </pic:blipFill>
                  <pic:spPr>
                    <a:xfrm>
                      <a:off x="0" y="0"/>
                      <a:ext cx="5943600" cy="5166995"/>
                    </a:xfrm>
                    <a:prstGeom prst="rect">
                      <a:avLst/>
                    </a:prstGeom>
                  </pic:spPr>
                </pic:pic>
              </a:graphicData>
            </a:graphic>
          </wp:inline>
        </w:drawing>
      </w:r>
    </w:p>
    <w:p w14:paraId="4B303FF2" w14:textId="20C762E9" w:rsidR="000E0B94" w:rsidRDefault="00F34F46" w:rsidP="000B5610">
      <w:pPr>
        <w:pStyle w:val="TAMainText"/>
        <w:spacing w:after="240"/>
        <w:ind w:firstLine="0"/>
        <w:jc w:val="left"/>
        <w:rPr>
          <w:szCs w:val="24"/>
        </w:rPr>
      </w:pPr>
      <w:r>
        <w:rPr>
          <w:b/>
          <w:szCs w:val="24"/>
        </w:rPr>
        <w:t>Figure 12</w:t>
      </w:r>
      <w:r w:rsidR="00DC27B3">
        <w:rPr>
          <w:b/>
          <w:szCs w:val="24"/>
        </w:rPr>
        <w:t>:</w:t>
      </w:r>
      <w:r w:rsidR="00DC27B3">
        <w:rPr>
          <w:szCs w:val="24"/>
        </w:rPr>
        <w:t xml:space="preserve"> Tran</w:t>
      </w:r>
      <w:r w:rsidR="00813B91">
        <w:rPr>
          <w:szCs w:val="24"/>
        </w:rPr>
        <w:t>sient response in uniaxial extension</w:t>
      </w:r>
      <w:r w:rsidR="00DC27B3">
        <w:rPr>
          <w:szCs w:val="24"/>
        </w:rPr>
        <w:t xml:space="preserve"> for EH0 at the shown rates. The symbols are the experimental data, the solid lines are predictions assuming coupled catalysts as in the main </w:t>
      </w:r>
      <w:r w:rsidR="00DC27B3">
        <w:rPr>
          <w:szCs w:val="24"/>
        </w:rPr>
        <w:lastRenderedPageBreak/>
        <w:t>text and the dashed lines are predictions from blends of independent branched single site metallocene and linear species as in Fig. 14c.</w:t>
      </w:r>
    </w:p>
    <w:p w14:paraId="428C9EB2" w14:textId="77777777" w:rsidR="00680905" w:rsidRPr="00DC27B3" w:rsidRDefault="00680905" w:rsidP="000B5610">
      <w:pPr>
        <w:pStyle w:val="TAMainText"/>
        <w:spacing w:after="240"/>
        <w:ind w:firstLine="0"/>
        <w:jc w:val="left"/>
        <w:rPr>
          <w:szCs w:val="24"/>
        </w:rPr>
      </w:pPr>
    </w:p>
    <w:p w14:paraId="11D25BBB" w14:textId="62DAC07A" w:rsidR="00F30EB9" w:rsidRDefault="00F30EB9" w:rsidP="000B5610">
      <w:pPr>
        <w:pStyle w:val="TAMainText"/>
        <w:spacing w:after="240"/>
        <w:ind w:firstLine="0"/>
        <w:jc w:val="left"/>
        <w:rPr>
          <w:b/>
          <w:szCs w:val="24"/>
        </w:rPr>
      </w:pPr>
      <w:r>
        <w:rPr>
          <w:b/>
          <w:szCs w:val="24"/>
        </w:rPr>
        <w:t>B. Fitting of the rate constants</w:t>
      </w:r>
    </w:p>
    <w:p w14:paraId="0C1F3DB0" w14:textId="59DF50FB" w:rsidR="001E2454" w:rsidRDefault="00AC029D" w:rsidP="000B5610">
      <w:pPr>
        <w:pStyle w:val="TAMainText"/>
        <w:spacing w:after="240"/>
        <w:ind w:firstLine="0"/>
        <w:jc w:val="left"/>
        <w:rPr>
          <w:szCs w:val="24"/>
        </w:rPr>
      </w:pPr>
      <w:r>
        <w:rPr>
          <w:szCs w:val="24"/>
        </w:rPr>
        <w:t>In this section</w:t>
      </w:r>
      <w:r w:rsidR="003232D7">
        <w:rPr>
          <w:szCs w:val="24"/>
        </w:rPr>
        <w:t>,</w:t>
      </w:r>
      <w:r>
        <w:rPr>
          <w:szCs w:val="24"/>
        </w:rPr>
        <w:t xml:space="preserve"> we </w:t>
      </w:r>
      <w:r w:rsidR="003232D7">
        <w:rPr>
          <w:szCs w:val="24"/>
        </w:rPr>
        <w:t xml:space="preserve">describe an </w:t>
      </w:r>
      <w:r w:rsidR="00B569C0">
        <w:rPr>
          <w:szCs w:val="24"/>
        </w:rPr>
        <w:t>alternate fitting strategy</w:t>
      </w:r>
      <w:r>
        <w:rPr>
          <w:szCs w:val="24"/>
        </w:rPr>
        <w:t xml:space="preserve"> for the syntheses that we have considered. If we assume a fixed catalyst concentration, the addition rate constants vary significantly between the different samples (Figure 13a). However, the </w:t>
      </w:r>
      <w:r w:rsidR="001E2454">
        <w:rPr>
          <w:szCs w:val="24"/>
        </w:rPr>
        <w:t xml:space="preserve">computed </w:t>
      </w:r>
      <w:r>
        <w:rPr>
          <w:szCs w:val="24"/>
        </w:rPr>
        <w:t xml:space="preserve">addition rate constants </w:t>
      </w:r>
      <w:r w:rsidR="00271AE4">
        <w:rPr>
          <w:szCs w:val="24"/>
        </w:rPr>
        <w:t xml:space="preserve">for </w:t>
      </w:r>
      <w:r w:rsidR="001E2454">
        <w:rPr>
          <w:szCs w:val="24"/>
        </w:rPr>
        <w:t xml:space="preserve">the </w:t>
      </w:r>
      <w:r w:rsidR="00271AE4">
        <w:rPr>
          <w:szCs w:val="24"/>
        </w:rPr>
        <w:t xml:space="preserve">ethylene and for </w:t>
      </w:r>
      <w:r w:rsidR="001E2454">
        <w:rPr>
          <w:szCs w:val="24"/>
        </w:rPr>
        <w:t xml:space="preserve">the </w:t>
      </w:r>
      <w:r w:rsidR="00271AE4">
        <w:rPr>
          <w:szCs w:val="24"/>
        </w:rPr>
        <w:t>comonomer</w:t>
      </w:r>
      <w:r w:rsidR="001E2454">
        <w:rPr>
          <w:szCs w:val="24"/>
        </w:rPr>
        <w:t xml:space="preserve"> show linear correlation</w:t>
      </w:r>
      <w:r w:rsidR="003232D7">
        <w:rPr>
          <w:szCs w:val="24"/>
        </w:rPr>
        <w:t>s</w:t>
      </w:r>
      <w:r w:rsidR="001E2454">
        <w:rPr>
          <w:szCs w:val="24"/>
        </w:rPr>
        <w:t>, suggesting the simpler alternative of fixed rate constants but varying active catalyst concentration between the samples.</w:t>
      </w:r>
    </w:p>
    <w:p w14:paraId="385C5B6A" w14:textId="408B80A4" w:rsidR="00271AE4" w:rsidRDefault="001E2454" w:rsidP="000B5610">
      <w:pPr>
        <w:pStyle w:val="TAMainText"/>
        <w:spacing w:after="240"/>
        <w:ind w:firstLine="0"/>
        <w:jc w:val="left"/>
        <w:rPr>
          <w:szCs w:val="24"/>
        </w:rPr>
      </w:pPr>
      <w:r>
        <w:rPr>
          <w:szCs w:val="24"/>
        </w:rPr>
        <w:t xml:space="preserve">Assuming fixed addition rate constants, we can calculate the ratio of active catalyst concentrations during </w:t>
      </w:r>
      <w:r w:rsidR="003232D7">
        <w:rPr>
          <w:szCs w:val="24"/>
        </w:rPr>
        <w:t xml:space="preserve">the </w:t>
      </w:r>
      <w:r>
        <w:rPr>
          <w:szCs w:val="24"/>
        </w:rPr>
        <w:t>syntheses of the different samples from the observed conv</w:t>
      </w:r>
      <w:r w:rsidR="003232D7">
        <w:rPr>
          <w:szCs w:val="24"/>
        </w:rPr>
        <w:t>ersions of either ethylene or</w:t>
      </w:r>
      <w:r>
        <w:rPr>
          <w:szCs w:val="24"/>
        </w:rPr>
        <w:t xml:space="preserve"> comonomer. In </w:t>
      </w:r>
      <w:r w:rsidR="003232D7">
        <w:rPr>
          <w:szCs w:val="24"/>
        </w:rPr>
        <w:t xml:space="preserve">the </w:t>
      </w:r>
      <w:r>
        <w:rPr>
          <w:szCs w:val="24"/>
        </w:rPr>
        <w:t xml:space="preserve">absence of </w:t>
      </w:r>
      <w:r w:rsidRPr="00625AD5">
        <w:rPr>
          <w:szCs w:val="24"/>
        </w:rPr>
        <w:t>any uncertainty in</w:t>
      </w:r>
      <w:r>
        <w:rPr>
          <w:szCs w:val="24"/>
        </w:rPr>
        <w:t xml:space="preserve"> the measured conversions, the catalyst concentration should be the same from computation </w:t>
      </w:r>
      <w:r w:rsidR="003232D7">
        <w:rPr>
          <w:szCs w:val="24"/>
        </w:rPr>
        <w:t>using</w:t>
      </w:r>
      <w:r>
        <w:rPr>
          <w:szCs w:val="24"/>
        </w:rPr>
        <w:t xml:space="preserve"> either of these two conversions (ethylene or comonomer). The circles in Figure 13b show that the two approach</w:t>
      </w:r>
      <w:r w:rsidR="003232D7">
        <w:rPr>
          <w:szCs w:val="24"/>
        </w:rPr>
        <w:t>es give</w:t>
      </w:r>
      <w:r>
        <w:rPr>
          <w:szCs w:val="24"/>
        </w:rPr>
        <w:t xml:space="preserve"> reasonably close results. The catalyst concentration</w:t>
      </w:r>
      <w:r w:rsidR="00B569C0">
        <w:rPr>
          <w:szCs w:val="24"/>
        </w:rPr>
        <w:t>s</w:t>
      </w:r>
      <w:r>
        <w:rPr>
          <w:szCs w:val="24"/>
        </w:rPr>
        <w:t xml:space="preserve"> used in our calculations from fitt</w:t>
      </w:r>
      <w:r w:rsidR="003232D7">
        <w:rPr>
          <w:szCs w:val="24"/>
        </w:rPr>
        <w:t>ing the molar mass distribution</w:t>
      </w:r>
      <w:r>
        <w:rPr>
          <w:szCs w:val="24"/>
        </w:rPr>
        <w:t xml:space="preserve"> (triangles in Figure 13b) </w:t>
      </w:r>
      <w:r w:rsidR="00BD4085">
        <w:rPr>
          <w:szCs w:val="24"/>
        </w:rPr>
        <w:t xml:space="preserve">have similar scatter as the values computed from </w:t>
      </w:r>
      <w:r w:rsidR="003232D7">
        <w:rPr>
          <w:szCs w:val="24"/>
        </w:rPr>
        <w:t xml:space="preserve">the </w:t>
      </w:r>
      <w:r w:rsidR="00BD4085">
        <w:rPr>
          <w:szCs w:val="24"/>
        </w:rPr>
        <w:t>conversions of ethylene and comonomer.</w:t>
      </w:r>
    </w:p>
    <w:p w14:paraId="6F72AA6C" w14:textId="217DFB2A" w:rsidR="00BD4085" w:rsidRPr="00D95354" w:rsidRDefault="00BD4085" w:rsidP="000B5610">
      <w:pPr>
        <w:pStyle w:val="TAMainText"/>
        <w:spacing w:after="240"/>
        <w:ind w:firstLine="0"/>
        <w:jc w:val="left"/>
        <w:rPr>
          <w:color w:val="00B0F0"/>
          <w:szCs w:val="24"/>
        </w:rPr>
      </w:pPr>
      <w:r>
        <w:rPr>
          <w:szCs w:val="24"/>
        </w:rPr>
        <w:t>In our fitting procedure</w:t>
      </w:r>
      <w:r w:rsidR="003232D7">
        <w:rPr>
          <w:szCs w:val="24"/>
        </w:rPr>
        <w:t>,</w:t>
      </w:r>
      <w:r>
        <w:rPr>
          <w:szCs w:val="24"/>
        </w:rPr>
        <w:t xml:space="preserve"> we needed to vary the termination rate</w:t>
      </w:r>
      <w:r w:rsidR="003232D7">
        <w:rPr>
          <w:szCs w:val="24"/>
        </w:rPr>
        <w:t>s</w:t>
      </w:r>
      <w:r>
        <w:rPr>
          <w:szCs w:val="24"/>
        </w:rPr>
        <w:t xml:space="preserve"> between the samples. Figure 13c shows that the termination rate constant is well-described by a linear function of the monomer concentration in the </w:t>
      </w:r>
      <w:r w:rsidRPr="00211DB2">
        <w:rPr>
          <w:szCs w:val="24"/>
        </w:rPr>
        <w:t xml:space="preserve">reactor. This suggests </w:t>
      </w:r>
      <w:r w:rsidR="003232D7" w:rsidRPr="00211DB2">
        <w:rPr>
          <w:szCs w:val="24"/>
        </w:rPr>
        <w:t xml:space="preserve">a </w:t>
      </w:r>
      <w:r w:rsidRPr="00211DB2">
        <w:rPr>
          <w:szCs w:val="24"/>
        </w:rPr>
        <w:t xml:space="preserve">significant contribution in </w:t>
      </w:r>
      <w:r w:rsidR="003232D7" w:rsidRPr="00211DB2">
        <w:rPr>
          <w:szCs w:val="24"/>
        </w:rPr>
        <w:t xml:space="preserve">the </w:t>
      </w:r>
      <w:r w:rsidRPr="00211DB2">
        <w:rPr>
          <w:szCs w:val="24"/>
        </w:rPr>
        <w:t xml:space="preserve">termination rates from </w:t>
      </w:r>
      <w:r w:rsidRPr="00211DB2">
        <w:rPr>
          <w:szCs w:val="24"/>
        </w:rPr>
        <w:lastRenderedPageBreak/>
        <w:t xml:space="preserve">transfer to monomer and </w:t>
      </w:r>
      <w:r w:rsidR="00797660" w:rsidRPr="00211DB2">
        <w:rPr>
          <w:szCs w:val="24"/>
        </w:rPr>
        <w:t xml:space="preserve">explains </w:t>
      </w:r>
      <w:r w:rsidRPr="00211DB2">
        <w:rPr>
          <w:szCs w:val="24"/>
        </w:rPr>
        <w:t xml:space="preserve">the need </w:t>
      </w:r>
      <w:r w:rsidR="00797660" w:rsidRPr="00211DB2">
        <w:rPr>
          <w:szCs w:val="24"/>
        </w:rPr>
        <w:t>for tuning</w:t>
      </w:r>
      <w:r w:rsidR="00A84961" w:rsidRPr="00211DB2">
        <w:rPr>
          <w:szCs w:val="24"/>
        </w:rPr>
        <w:t xml:space="preserve"> the termination rate</w:t>
      </w:r>
      <w:r w:rsidR="00797660" w:rsidRPr="00211DB2">
        <w:rPr>
          <w:szCs w:val="24"/>
        </w:rPr>
        <w:t>s for each sample individually</w:t>
      </w:r>
      <w:r w:rsidR="00A84961" w:rsidRPr="00211DB2">
        <w:rPr>
          <w:szCs w:val="24"/>
        </w:rPr>
        <w:t xml:space="preserve"> </w:t>
      </w:r>
      <w:r w:rsidR="00797660" w:rsidRPr="00211DB2">
        <w:rPr>
          <w:szCs w:val="24"/>
        </w:rPr>
        <w:t>in our model that considers only unimolecular termination events.</w:t>
      </w:r>
    </w:p>
    <w:p w14:paraId="68A819D5" w14:textId="33CD6254" w:rsidR="00772040" w:rsidRDefault="004A2D65" w:rsidP="000B5610">
      <w:pPr>
        <w:pStyle w:val="TAMainText"/>
        <w:spacing w:after="240"/>
        <w:ind w:firstLine="0"/>
        <w:jc w:val="left"/>
        <w:rPr>
          <w:szCs w:val="24"/>
        </w:rPr>
      </w:pPr>
      <w:r>
        <w:rPr>
          <w:noProof/>
          <w:szCs w:val="24"/>
          <w:lang w:val="en-GB" w:eastAsia="en-GB"/>
        </w:rPr>
        <w:drawing>
          <wp:inline distT="0" distB="0" distL="0" distR="0" wp14:anchorId="6941ED0E" wp14:editId="40010819">
            <wp:extent cx="4000500" cy="6734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tes.eps"/>
                    <pic:cNvPicPr/>
                  </pic:nvPicPr>
                  <pic:blipFill>
                    <a:blip r:embed="rId22">
                      <a:extLst>
                        <a:ext uri="{28A0092B-C50C-407E-A947-70E740481C1C}">
                          <a14:useLocalDpi xmlns:a14="http://schemas.microsoft.com/office/drawing/2010/main" val="0"/>
                        </a:ext>
                      </a:extLst>
                    </a:blip>
                    <a:stretch>
                      <a:fillRect/>
                    </a:stretch>
                  </pic:blipFill>
                  <pic:spPr>
                    <a:xfrm>
                      <a:off x="0" y="0"/>
                      <a:ext cx="4000500" cy="6734175"/>
                    </a:xfrm>
                    <a:prstGeom prst="rect">
                      <a:avLst/>
                    </a:prstGeom>
                  </pic:spPr>
                </pic:pic>
              </a:graphicData>
            </a:graphic>
          </wp:inline>
        </w:drawing>
      </w:r>
    </w:p>
    <w:p w14:paraId="02A06EB8" w14:textId="6283D5DB" w:rsidR="004A2D65" w:rsidRDefault="00F34F46" w:rsidP="000B5610">
      <w:pPr>
        <w:pStyle w:val="TAMainText"/>
        <w:spacing w:after="240"/>
        <w:ind w:firstLine="0"/>
        <w:jc w:val="left"/>
        <w:rPr>
          <w:szCs w:val="24"/>
        </w:rPr>
      </w:pPr>
      <w:r w:rsidRPr="00F34F46">
        <w:rPr>
          <w:b/>
          <w:szCs w:val="24"/>
        </w:rPr>
        <w:lastRenderedPageBreak/>
        <w:t>Figure 13.</w:t>
      </w:r>
      <w:r w:rsidR="004A2D65">
        <w:rPr>
          <w:szCs w:val="24"/>
        </w:rPr>
        <w:t xml:space="preserve"> (a) Monomer and comonomer propagation rate constants for the different samples calculated </w:t>
      </w:r>
      <w:r w:rsidR="00271AE4">
        <w:rPr>
          <w:szCs w:val="24"/>
        </w:rPr>
        <w:t>by</w:t>
      </w:r>
      <w:r w:rsidR="004A2D65">
        <w:rPr>
          <w:szCs w:val="24"/>
        </w:rPr>
        <w:t xml:space="preserve"> assuming a fixed catalyst concentration [Y]=</w:t>
      </w:r>
      <m:oMath>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oMath>
      <w:r w:rsidR="004A2D65">
        <w:rPr>
          <w:szCs w:val="24"/>
        </w:rPr>
        <w:t xml:space="preserve"> mol/L. The dotted line is a guide to the eye. (b) Circles: Assuming constant rate constants and [Y]=</w:t>
      </w:r>
      <m:oMath>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oMath>
      <w:r w:rsidR="004A2D65">
        <w:rPr>
          <w:szCs w:val="24"/>
        </w:rPr>
        <w:t xml:space="preserve"> mol/L for EH0, the catalyst concentration calculated from the conversion of ethylene vs. </w:t>
      </w:r>
      <w:r w:rsidR="005F3E11">
        <w:rPr>
          <w:szCs w:val="24"/>
        </w:rPr>
        <w:t>catalyst concentration calculated from conversion of</w:t>
      </w:r>
      <w:r w:rsidR="004A2D65">
        <w:rPr>
          <w:szCs w:val="24"/>
        </w:rPr>
        <w:t xml:space="preserve"> co</w:t>
      </w:r>
      <w:r w:rsidR="00911B2E">
        <w:rPr>
          <w:szCs w:val="24"/>
        </w:rPr>
        <w:t>monomer. Triangles: c</w:t>
      </w:r>
      <w:r w:rsidR="004A2D65">
        <w:rPr>
          <w:szCs w:val="24"/>
        </w:rPr>
        <w:t>atalyst concentrations from our fitting procedure. (c) The fitted values for the (total) termination rate constant shows a linear trend on the concentration in the reactor.</w:t>
      </w:r>
    </w:p>
    <w:p w14:paraId="58CBE3FD" w14:textId="4FE3BFCF" w:rsidR="004A2D65" w:rsidRPr="008F33E5" w:rsidRDefault="00732965" w:rsidP="000B5610">
      <w:pPr>
        <w:pStyle w:val="TAMainText"/>
        <w:spacing w:after="240"/>
        <w:ind w:firstLine="0"/>
        <w:jc w:val="left"/>
        <w:rPr>
          <w:b/>
          <w:szCs w:val="24"/>
        </w:rPr>
      </w:pPr>
      <w:r w:rsidRPr="008F33E5">
        <w:rPr>
          <w:b/>
          <w:szCs w:val="24"/>
        </w:rPr>
        <w:t xml:space="preserve">C. </w:t>
      </w:r>
      <w:r w:rsidR="00957502" w:rsidRPr="008F33E5">
        <w:rPr>
          <w:b/>
          <w:szCs w:val="24"/>
        </w:rPr>
        <w:t>Comparison of LCB prediction with NMR results</w:t>
      </w:r>
    </w:p>
    <w:p w14:paraId="144C584A" w14:textId="061E28BC" w:rsidR="00957502" w:rsidRPr="008F33E5" w:rsidRDefault="00957502" w:rsidP="000B5610">
      <w:pPr>
        <w:pStyle w:val="TAMainText"/>
        <w:spacing w:after="240"/>
        <w:ind w:firstLine="0"/>
        <w:jc w:val="left"/>
        <w:rPr>
          <w:szCs w:val="24"/>
        </w:rPr>
      </w:pPr>
      <w:r w:rsidRPr="008F33E5">
        <w:rPr>
          <w:szCs w:val="24"/>
        </w:rPr>
        <w:t xml:space="preserve">The table 4 in the main text considers only the rheologically active LCB. NMR measurements can distinguish long chain branches from incorporated hexene, but cannot separately identify pendant dienes. The LCB peak between 38.20 and 38.26 ppm encompasses the predicted shift from pendant dienes at 38.21 ppm. Similarly each of the four functional branch point in our modelling is counted as two branched carbons in NMR measurements. Table 5 shows that accounting for these rheologically unimportant branches brings the LCB predictions from our modelling in </w:t>
      </w:r>
      <w:r w:rsidR="00B569C0">
        <w:rPr>
          <w:szCs w:val="24"/>
        </w:rPr>
        <w:t xml:space="preserve">very good </w:t>
      </w:r>
      <w:r w:rsidRPr="008F33E5">
        <w:rPr>
          <w:szCs w:val="24"/>
        </w:rPr>
        <w:t>agreement with the NMR results</w:t>
      </w:r>
      <w:r w:rsidR="00B569C0">
        <w:rPr>
          <w:szCs w:val="24"/>
        </w:rPr>
        <w:t xml:space="preserve"> except for EDH3</w:t>
      </w:r>
      <w:r w:rsidRPr="008F33E5">
        <w:rPr>
          <w:szCs w:val="24"/>
        </w:rPr>
        <w:t>.</w:t>
      </w:r>
    </w:p>
    <w:tbl>
      <w:tblPr>
        <w:tblStyle w:val="TableGrid"/>
        <w:tblW w:w="0" w:type="auto"/>
        <w:tblLook w:val="04A0" w:firstRow="1" w:lastRow="0" w:firstColumn="1" w:lastColumn="0" w:noHBand="0" w:noVBand="1"/>
      </w:tblPr>
      <w:tblGrid>
        <w:gridCol w:w="1870"/>
        <w:gridCol w:w="1870"/>
        <w:gridCol w:w="1870"/>
        <w:gridCol w:w="1870"/>
        <w:gridCol w:w="1870"/>
      </w:tblGrid>
      <w:tr w:rsidR="00957502" w14:paraId="73FC06E5" w14:textId="77777777" w:rsidTr="002A589A">
        <w:tc>
          <w:tcPr>
            <w:tcW w:w="1870" w:type="dxa"/>
          </w:tcPr>
          <w:p w14:paraId="293B53EE" w14:textId="77777777" w:rsidR="00957502" w:rsidRDefault="00957502" w:rsidP="002A589A">
            <w:pPr>
              <w:pStyle w:val="SNSynopsisTOC"/>
              <w:spacing w:after="240"/>
              <w:jc w:val="left"/>
            </w:pPr>
          </w:p>
        </w:tc>
        <w:tc>
          <w:tcPr>
            <w:tcW w:w="1870" w:type="dxa"/>
          </w:tcPr>
          <w:p w14:paraId="640FA71A" w14:textId="77777777" w:rsidR="00957502" w:rsidRDefault="00957502" w:rsidP="002A589A">
            <w:pPr>
              <w:pStyle w:val="SNSynopsisTOC"/>
              <w:spacing w:after="240"/>
              <w:jc w:val="left"/>
            </w:pPr>
            <w:r>
              <w:t>EH0</w:t>
            </w:r>
          </w:p>
        </w:tc>
        <w:tc>
          <w:tcPr>
            <w:tcW w:w="1870" w:type="dxa"/>
          </w:tcPr>
          <w:p w14:paraId="478A81E3" w14:textId="77777777" w:rsidR="00957502" w:rsidRDefault="00957502" w:rsidP="002A589A">
            <w:pPr>
              <w:pStyle w:val="SNSynopsisTOC"/>
              <w:spacing w:after="240"/>
              <w:jc w:val="left"/>
            </w:pPr>
            <w:r>
              <w:t>EDH1</w:t>
            </w:r>
          </w:p>
        </w:tc>
        <w:tc>
          <w:tcPr>
            <w:tcW w:w="1870" w:type="dxa"/>
          </w:tcPr>
          <w:p w14:paraId="27A5BB75" w14:textId="77777777" w:rsidR="00957502" w:rsidRDefault="00957502" w:rsidP="002A589A">
            <w:pPr>
              <w:pStyle w:val="SNSynopsisTOC"/>
              <w:spacing w:after="240"/>
              <w:jc w:val="left"/>
            </w:pPr>
            <w:r>
              <w:t>EDH2</w:t>
            </w:r>
          </w:p>
        </w:tc>
        <w:tc>
          <w:tcPr>
            <w:tcW w:w="1870" w:type="dxa"/>
          </w:tcPr>
          <w:p w14:paraId="1C1530C0" w14:textId="77777777" w:rsidR="00957502" w:rsidRDefault="00957502" w:rsidP="002A589A">
            <w:pPr>
              <w:pStyle w:val="SNSynopsisTOC"/>
              <w:spacing w:after="240"/>
              <w:jc w:val="left"/>
            </w:pPr>
            <w:r>
              <w:t>EDH3</w:t>
            </w:r>
          </w:p>
        </w:tc>
      </w:tr>
      <w:tr w:rsidR="00957502" w14:paraId="016BBAC3" w14:textId="77777777" w:rsidTr="002A589A">
        <w:tc>
          <w:tcPr>
            <w:tcW w:w="1870" w:type="dxa"/>
          </w:tcPr>
          <w:p w14:paraId="26A17488" w14:textId="275EABC5" w:rsidR="00957502" w:rsidRDefault="008F33E5" w:rsidP="002A589A">
            <w:pPr>
              <w:pStyle w:val="SNSynopsisTOC"/>
              <w:spacing w:after="240"/>
              <w:jc w:val="left"/>
            </w:pPr>
            <w:r>
              <w:t>T-branch</w:t>
            </w:r>
          </w:p>
        </w:tc>
        <w:tc>
          <w:tcPr>
            <w:tcW w:w="1870" w:type="dxa"/>
          </w:tcPr>
          <w:p w14:paraId="1B004A45" w14:textId="77777777" w:rsidR="00957502" w:rsidRDefault="00957502" w:rsidP="002A589A">
            <w:pPr>
              <w:pStyle w:val="SNSynopsisTOC"/>
              <w:spacing w:after="240"/>
              <w:jc w:val="left"/>
            </w:pPr>
            <w:r>
              <w:t>0.385</w:t>
            </w:r>
          </w:p>
        </w:tc>
        <w:tc>
          <w:tcPr>
            <w:tcW w:w="1870" w:type="dxa"/>
          </w:tcPr>
          <w:p w14:paraId="752DE9C4" w14:textId="77777777" w:rsidR="00957502" w:rsidRDefault="00957502" w:rsidP="002A589A">
            <w:pPr>
              <w:pStyle w:val="SNSynopsisTOC"/>
              <w:spacing w:after="240"/>
              <w:jc w:val="left"/>
            </w:pPr>
            <w:r>
              <w:t>0.336</w:t>
            </w:r>
          </w:p>
        </w:tc>
        <w:tc>
          <w:tcPr>
            <w:tcW w:w="1870" w:type="dxa"/>
          </w:tcPr>
          <w:p w14:paraId="7D6E06F3" w14:textId="77777777" w:rsidR="00957502" w:rsidRDefault="00957502" w:rsidP="002A589A">
            <w:pPr>
              <w:pStyle w:val="SNSynopsisTOC"/>
              <w:spacing w:after="240"/>
              <w:jc w:val="left"/>
            </w:pPr>
            <w:r>
              <w:t>0.328</w:t>
            </w:r>
          </w:p>
        </w:tc>
        <w:tc>
          <w:tcPr>
            <w:tcW w:w="1870" w:type="dxa"/>
          </w:tcPr>
          <w:p w14:paraId="010D9723" w14:textId="77777777" w:rsidR="00957502" w:rsidRDefault="00957502" w:rsidP="002A589A">
            <w:pPr>
              <w:pStyle w:val="SNSynopsisTOC"/>
              <w:spacing w:after="240"/>
              <w:jc w:val="left"/>
            </w:pPr>
            <w:r>
              <w:t>0.286</w:t>
            </w:r>
          </w:p>
        </w:tc>
      </w:tr>
      <w:tr w:rsidR="00957502" w14:paraId="4B81C0FD" w14:textId="77777777" w:rsidTr="002A589A">
        <w:tc>
          <w:tcPr>
            <w:tcW w:w="1870" w:type="dxa"/>
          </w:tcPr>
          <w:p w14:paraId="1CE8824A" w14:textId="50A5AF5F" w:rsidR="00957502" w:rsidRDefault="008F33E5" w:rsidP="002A589A">
            <w:pPr>
              <w:pStyle w:val="SNSynopsisTOC"/>
              <w:spacing w:after="240"/>
              <w:jc w:val="left"/>
            </w:pPr>
            <w:r>
              <w:t>H-branch</w:t>
            </w:r>
          </w:p>
        </w:tc>
        <w:tc>
          <w:tcPr>
            <w:tcW w:w="1870" w:type="dxa"/>
          </w:tcPr>
          <w:p w14:paraId="1EDB1FBF" w14:textId="77777777" w:rsidR="00957502" w:rsidRDefault="00957502" w:rsidP="002A589A">
            <w:pPr>
              <w:pStyle w:val="SNSynopsisTOC"/>
              <w:spacing w:after="240"/>
              <w:jc w:val="left"/>
            </w:pPr>
            <w:r>
              <w:t>-</w:t>
            </w:r>
          </w:p>
        </w:tc>
        <w:tc>
          <w:tcPr>
            <w:tcW w:w="1870" w:type="dxa"/>
          </w:tcPr>
          <w:p w14:paraId="575D98D2" w14:textId="77777777" w:rsidR="00957502" w:rsidRDefault="00957502" w:rsidP="002A589A">
            <w:pPr>
              <w:pStyle w:val="SNSynopsisTOC"/>
              <w:spacing w:after="240"/>
              <w:jc w:val="left"/>
            </w:pPr>
            <w:r>
              <w:t>0.012</w:t>
            </w:r>
          </w:p>
        </w:tc>
        <w:tc>
          <w:tcPr>
            <w:tcW w:w="1870" w:type="dxa"/>
          </w:tcPr>
          <w:p w14:paraId="3CBC9BD9" w14:textId="77777777" w:rsidR="00957502" w:rsidRDefault="00957502" w:rsidP="002A589A">
            <w:pPr>
              <w:pStyle w:val="SNSynopsisTOC"/>
              <w:spacing w:after="240"/>
              <w:jc w:val="left"/>
            </w:pPr>
            <w:r>
              <w:t>0.021</w:t>
            </w:r>
          </w:p>
        </w:tc>
        <w:tc>
          <w:tcPr>
            <w:tcW w:w="1870" w:type="dxa"/>
          </w:tcPr>
          <w:p w14:paraId="2AB3B70A" w14:textId="77777777" w:rsidR="00957502" w:rsidRDefault="00957502" w:rsidP="002A589A">
            <w:pPr>
              <w:pStyle w:val="SNSynopsisTOC"/>
              <w:spacing w:after="240"/>
              <w:jc w:val="left"/>
            </w:pPr>
            <w:r>
              <w:t>0.023</w:t>
            </w:r>
          </w:p>
        </w:tc>
      </w:tr>
      <w:tr w:rsidR="00957502" w14:paraId="55ECEFE7" w14:textId="77777777" w:rsidTr="002A589A">
        <w:tc>
          <w:tcPr>
            <w:tcW w:w="1870" w:type="dxa"/>
          </w:tcPr>
          <w:p w14:paraId="4BD59941" w14:textId="77777777" w:rsidR="00957502" w:rsidRDefault="00957502" w:rsidP="002A589A">
            <w:pPr>
              <w:pStyle w:val="SNSynopsisTOC"/>
              <w:spacing w:after="240"/>
              <w:jc w:val="left"/>
            </w:pPr>
            <w:r>
              <w:t>Pendant C10</w:t>
            </w:r>
          </w:p>
        </w:tc>
        <w:tc>
          <w:tcPr>
            <w:tcW w:w="1870" w:type="dxa"/>
          </w:tcPr>
          <w:p w14:paraId="5C65294E" w14:textId="77777777" w:rsidR="00957502" w:rsidRDefault="00957502" w:rsidP="002A589A">
            <w:pPr>
              <w:pStyle w:val="SNSynopsisTOC"/>
              <w:spacing w:after="240"/>
              <w:jc w:val="left"/>
            </w:pPr>
            <w:r>
              <w:t>-</w:t>
            </w:r>
          </w:p>
        </w:tc>
        <w:tc>
          <w:tcPr>
            <w:tcW w:w="1870" w:type="dxa"/>
          </w:tcPr>
          <w:p w14:paraId="2FEE753F" w14:textId="77777777" w:rsidR="00957502" w:rsidRDefault="00957502" w:rsidP="002A589A">
            <w:pPr>
              <w:pStyle w:val="SNSynopsisTOC"/>
              <w:spacing w:after="240"/>
              <w:jc w:val="left"/>
            </w:pPr>
            <w:r>
              <w:t>0.039</w:t>
            </w:r>
          </w:p>
        </w:tc>
        <w:tc>
          <w:tcPr>
            <w:tcW w:w="1870" w:type="dxa"/>
          </w:tcPr>
          <w:p w14:paraId="6A14B88B" w14:textId="77777777" w:rsidR="00957502" w:rsidRDefault="00957502" w:rsidP="002A589A">
            <w:pPr>
              <w:pStyle w:val="SNSynopsisTOC"/>
              <w:spacing w:after="240"/>
              <w:jc w:val="left"/>
            </w:pPr>
            <w:r>
              <w:t>0.064</w:t>
            </w:r>
          </w:p>
        </w:tc>
        <w:tc>
          <w:tcPr>
            <w:tcW w:w="1870" w:type="dxa"/>
          </w:tcPr>
          <w:p w14:paraId="37F8915A" w14:textId="77777777" w:rsidR="00957502" w:rsidRDefault="00957502" w:rsidP="002A589A">
            <w:pPr>
              <w:pStyle w:val="SNSynopsisTOC"/>
              <w:spacing w:after="240"/>
              <w:jc w:val="left"/>
            </w:pPr>
            <w:r>
              <w:t>0.069</w:t>
            </w:r>
          </w:p>
        </w:tc>
      </w:tr>
      <w:tr w:rsidR="00957502" w14:paraId="3114585C" w14:textId="77777777" w:rsidTr="002A589A">
        <w:tc>
          <w:tcPr>
            <w:tcW w:w="1870" w:type="dxa"/>
          </w:tcPr>
          <w:p w14:paraId="7DBC5252" w14:textId="385F9528" w:rsidR="00957502" w:rsidRDefault="008F33E5" w:rsidP="008F33E5">
            <w:pPr>
              <w:pStyle w:val="SNSynopsisTOC"/>
              <w:spacing w:after="240"/>
              <w:jc w:val="left"/>
            </w:pPr>
            <w:r>
              <w:lastRenderedPageBreak/>
              <w:t xml:space="preserve">T </w:t>
            </w:r>
            <w:r w:rsidR="00957502">
              <w:t>+</w:t>
            </w:r>
            <w:r>
              <w:t xml:space="preserve"> </w:t>
            </w:r>
            <w:r w:rsidR="00957502">
              <w:t>2*</w:t>
            </w:r>
            <w:r>
              <w:t xml:space="preserve">H </w:t>
            </w:r>
            <w:r w:rsidR="00957502">
              <w:t>+</w:t>
            </w:r>
            <w:r>
              <w:t xml:space="preserve"> </w:t>
            </w:r>
            <w:r w:rsidR="00957502">
              <w:t>C10</w:t>
            </w:r>
          </w:p>
        </w:tc>
        <w:tc>
          <w:tcPr>
            <w:tcW w:w="1870" w:type="dxa"/>
          </w:tcPr>
          <w:p w14:paraId="3CAF1916" w14:textId="77777777" w:rsidR="00957502" w:rsidRDefault="00957502" w:rsidP="002A589A">
            <w:pPr>
              <w:pStyle w:val="SNSynopsisTOC"/>
              <w:spacing w:after="240"/>
              <w:jc w:val="left"/>
            </w:pPr>
            <w:r>
              <w:t>0.39</w:t>
            </w:r>
          </w:p>
        </w:tc>
        <w:tc>
          <w:tcPr>
            <w:tcW w:w="1870" w:type="dxa"/>
          </w:tcPr>
          <w:p w14:paraId="2462403A" w14:textId="77777777" w:rsidR="00957502" w:rsidRDefault="00957502" w:rsidP="002A589A">
            <w:pPr>
              <w:pStyle w:val="SNSynopsisTOC"/>
              <w:spacing w:after="240"/>
              <w:jc w:val="left"/>
            </w:pPr>
            <w:r>
              <w:t>0.40</w:t>
            </w:r>
          </w:p>
        </w:tc>
        <w:tc>
          <w:tcPr>
            <w:tcW w:w="1870" w:type="dxa"/>
          </w:tcPr>
          <w:p w14:paraId="6846C5BD" w14:textId="77777777" w:rsidR="00957502" w:rsidRDefault="00957502" w:rsidP="002A589A">
            <w:pPr>
              <w:pStyle w:val="SNSynopsisTOC"/>
              <w:spacing w:after="240"/>
              <w:jc w:val="left"/>
            </w:pPr>
            <w:r>
              <w:t>0.43</w:t>
            </w:r>
          </w:p>
        </w:tc>
        <w:tc>
          <w:tcPr>
            <w:tcW w:w="1870" w:type="dxa"/>
          </w:tcPr>
          <w:p w14:paraId="7E1CC73D" w14:textId="77777777" w:rsidR="00957502" w:rsidRDefault="00957502" w:rsidP="002A589A">
            <w:pPr>
              <w:pStyle w:val="SNSynopsisTOC"/>
              <w:spacing w:after="240"/>
              <w:jc w:val="left"/>
            </w:pPr>
            <w:r>
              <w:t>0.40</w:t>
            </w:r>
          </w:p>
        </w:tc>
      </w:tr>
      <w:tr w:rsidR="00957502" w14:paraId="755A690E" w14:textId="77777777" w:rsidTr="002A589A">
        <w:tc>
          <w:tcPr>
            <w:tcW w:w="1870" w:type="dxa"/>
          </w:tcPr>
          <w:p w14:paraId="748E9C28" w14:textId="1DE15A80" w:rsidR="00957502" w:rsidRDefault="00957502" w:rsidP="002A589A">
            <w:pPr>
              <w:pStyle w:val="SNSynopsisTOC"/>
              <w:spacing w:after="240"/>
              <w:jc w:val="left"/>
            </w:pPr>
            <w:r>
              <w:t>NMR</w:t>
            </w:r>
          </w:p>
        </w:tc>
        <w:tc>
          <w:tcPr>
            <w:tcW w:w="1870" w:type="dxa"/>
          </w:tcPr>
          <w:p w14:paraId="1E09A976" w14:textId="77777777" w:rsidR="00957502" w:rsidRDefault="00957502" w:rsidP="002A589A">
            <w:pPr>
              <w:pStyle w:val="SNSynopsisTOC"/>
              <w:spacing w:after="240"/>
              <w:jc w:val="left"/>
            </w:pPr>
            <w:r>
              <w:t>0.39</w:t>
            </w:r>
          </w:p>
        </w:tc>
        <w:tc>
          <w:tcPr>
            <w:tcW w:w="1870" w:type="dxa"/>
          </w:tcPr>
          <w:p w14:paraId="73B6E250" w14:textId="77777777" w:rsidR="00957502" w:rsidRDefault="00957502" w:rsidP="002A589A">
            <w:pPr>
              <w:pStyle w:val="SNSynopsisTOC"/>
              <w:spacing w:after="240"/>
              <w:jc w:val="left"/>
            </w:pPr>
            <w:r>
              <w:t>0.40</w:t>
            </w:r>
          </w:p>
        </w:tc>
        <w:tc>
          <w:tcPr>
            <w:tcW w:w="1870" w:type="dxa"/>
          </w:tcPr>
          <w:p w14:paraId="4A151E15" w14:textId="77777777" w:rsidR="00957502" w:rsidRDefault="00957502" w:rsidP="002A589A">
            <w:pPr>
              <w:pStyle w:val="SNSynopsisTOC"/>
              <w:spacing w:after="240"/>
              <w:jc w:val="left"/>
            </w:pPr>
            <w:r>
              <w:t>0.43</w:t>
            </w:r>
          </w:p>
        </w:tc>
        <w:tc>
          <w:tcPr>
            <w:tcW w:w="1870" w:type="dxa"/>
          </w:tcPr>
          <w:p w14:paraId="272FF1C2" w14:textId="77777777" w:rsidR="00957502" w:rsidRDefault="00957502" w:rsidP="002A589A">
            <w:pPr>
              <w:pStyle w:val="SNSynopsisTOC"/>
              <w:spacing w:after="240"/>
              <w:jc w:val="left"/>
            </w:pPr>
            <w:r>
              <w:t>0.51</w:t>
            </w:r>
          </w:p>
        </w:tc>
      </w:tr>
    </w:tbl>
    <w:p w14:paraId="01AF9B2E" w14:textId="77777777" w:rsidR="00957502" w:rsidRDefault="00957502" w:rsidP="000B5610">
      <w:pPr>
        <w:pStyle w:val="TAMainText"/>
        <w:spacing w:after="240"/>
        <w:ind w:firstLine="0"/>
        <w:jc w:val="left"/>
        <w:rPr>
          <w:color w:val="C00000"/>
          <w:szCs w:val="24"/>
        </w:rPr>
      </w:pPr>
    </w:p>
    <w:p w14:paraId="287D262A" w14:textId="38D4A86E" w:rsidR="00957502" w:rsidRPr="008F33E5" w:rsidRDefault="00957502" w:rsidP="000B5610">
      <w:pPr>
        <w:pStyle w:val="TAMainText"/>
        <w:spacing w:after="240"/>
        <w:ind w:firstLine="0"/>
        <w:jc w:val="left"/>
        <w:rPr>
          <w:szCs w:val="24"/>
        </w:rPr>
      </w:pPr>
      <w:r w:rsidRPr="008F33E5">
        <w:rPr>
          <w:szCs w:val="24"/>
        </w:rPr>
        <w:t>Table 5: Comparison of branching contents from modelling and from NMR</w:t>
      </w:r>
      <w:r w:rsidR="00235635" w:rsidRPr="008F33E5">
        <w:rPr>
          <w:szCs w:val="24"/>
        </w:rPr>
        <w:t>. NMR measurements count each four functional branch points</w:t>
      </w:r>
      <w:r w:rsidR="008F33E5" w:rsidRPr="008F33E5">
        <w:rPr>
          <w:szCs w:val="24"/>
        </w:rPr>
        <w:t xml:space="preserve"> (H-branches)</w:t>
      </w:r>
      <w:r w:rsidR="00235635" w:rsidRPr="008F33E5">
        <w:rPr>
          <w:szCs w:val="24"/>
        </w:rPr>
        <w:t xml:space="preserve"> as two separate branched carbons. Similarly pendant dienes</w:t>
      </w:r>
      <w:r w:rsidR="008F33E5" w:rsidRPr="008F33E5">
        <w:rPr>
          <w:szCs w:val="24"/>
        </w:rPr>
        <w:t xml:space="preserve"> (C10)</w:t>
      </w:r>
      <w:r w:rsidR="00235635" w:rsidRPr="008F33E5">
        <w:rPr>
          <w:szCs w:val="24"/>
        </w:rPr>
        <w:t xml:space="preserve"> are counted as long chain branches. </w:t>
      </w:r>
    </w:p>
    <w:p w14:paraId="492EA561" w14:textId="1D8B6191" w:rsidR="00680905" w:rsidRPr="00DD6DBB" w:rsidRDefault="00DD6DBB" w:rsidP="00911B2E">
      <w:pPr>
        <w:pStyle w:val="FAAuthorInfoSubtitle"/>
      </w:pPr>
      <w:r w:rsidRPr="00DD6DBB">
        <w:t>Corresponding Author</w:t>
      </w:r>
    </w:p>
    <w:p w14:paraId="5646FE06" w14:textId="4C51C261" w:rsidR="000B4DC1" w:rsidRDefault="00DD6DBB" w:rsidP="00DD6DBB">
      <w:pPr>
        <w:pStyle w:val="FACorrespondingAuthorFootnote"/>
        <w:spacing w:after="240"/>
        <w:jc w:val="left"/>
      </w:pPr>
      <w:r>
        <w:t>*</w:t>
      </w:r>
      <w:r w:rsidR="000B4DC1">
        <w:t xml:space="preserve"> C. Das [ </w:t>
      </w:r>
      <w:hyperlink r:id="rId23" w:history="1">
        <w:r w:rsidR="000B4DC1" w:rsidRPr="00D44D69">
          <w:rPr>
            <w:rStyle w:val="Hyperlink"/>
          </w:rPr>
          <w:t>c.das@leeds.ac.uk</w:t>
        </w:r>
      </w:hyperlink>
      <w:r w:rsidR="000B4DC1">
        <w:t>]</w:t>
      </w:r>
      <w:r w:rsidR="000B4DC1">
        <w:br/>
        <w:t>School of Mathematics, University of Leeds, Leeds LS2 9JT, United kingdom</w:t>
      </w:r>
    </w:p>
    <w:p w14:paraId="3CF71BC2" w14:textId="7E108C6E" w:rsidR="00CC30FE" w:rsidRDefault="00CC30FE" w:rsidP="00CC30FE">
      <w:pPr>
        <w:pStyle w:val="TAMainText"/>
        <w:ind w:firstLine="0"/>
      </w:pPr>
      <w:r>
        <w:t xml:space="preserve">* J. M. Soulages [ </w:t>
      </w:r>
      <w:hyperlink r:id="rId24" w:history="1">
        <w:r w:rsidR="00911B2E" w:rsidRPr="003750A9">
          <w:rPr>
            <w:rStyle w:val="Hyperlink"/>
          </w:rPr>
          <w:t>johannes.m.soulages@exxonmobil.com</w:t>
        </w:r>
      </w:hyperlink>
      <w:r>
        <w:t xml:space="preserve"> ]</w:t>
      </w:r>
    </w:p>
    <w:p w14:paraId="0C042193" w14:textId="383CAD56" w:rsidR="00CC30FE" w:rsidRPr="00CC30FE" w:rsidRDefault="00CC30FE" w:rsidP="00CC30FE">
      <w:pPr>
        <w:pStyle w:val="TAMainText"/>
        <w:ind w:firstLine="0"/>
      </w:pPr>
      <w:r>
        <w:t>Corporate Strategic Research, ExxonMobil Research and Engineering Company, Annandale, NJ 08801</w:t>
      </w:r>
    </w:p>
    <w:p w14:paraId="673D9273" w14:textId="77777777" w:rsidR="00211DB2" w:rsidRDefault="00211DB2" w:rsidP="000B5610">
      <w:pPr>
        <w:pStyle w:val="TDAcknowledgments"/>
        <w:spacing w:before="0" w:after="0"/>
        <w:ind w:firstLine="0"/>
        <w:jc w:val="left"/>
      </w:pPr>
    </w:p>
    <w:p w14:paraId="6615D9D3" w14:textId="77777777" w:rsidR="00DD6DBB" w:rsidRDefault="00DD6DBB" w:rsidP="000B5610">
      <w:pPr>
        <w:pStyle w:val="TDAcknowledgments"/>
        <w:spacing w:before="0" w:after="0"/>
        <w:ind w:firstLine="0"/>
        <w:jc w:val="left"/>
      </w:pPr>
      <w:r>
        <w:t>ACKNOWLEDGMENT</w:t>
      </w:r>
    </w:p>
    <w:p w14:paraId="6F52683D" w14:textId="500F0527" w:rsidR="00D13760" w:rsidRPr="00D13760" w:rsidRDefault="00D13760" w:rsidP="00D13760">
      <w:r>
        <w:t xml:space="preserve">We thank </w:t>
      </w:r>
      <w:r w:rsidR="00CC30FE">
        <w:t>Gabor Kiss</w:t>
      </w:r>
      <w:r w:rsidR="00911B2E">
        <w:t>, Thomas Sun</w:t>
      </w:r>
      <w:r w:rsidR="00CC30FE">
        <w:t xml:space="preserve"> and </w:t>
      </w:r>
      <w:r w:rsidR="00CC30FE" w:rsidRPr="00CC30FE">
        <w:t>João Soares</w:t>
      </w:r>
      <w:r w:rsidR="00CC30FE">
        <w:t xml:space="preserve"> for useful discussions</w:t>
      </w:r>
      <w:r w:rsidR="000C3F33">
        <w:t>. The computation for this work was undertaken on ARC2, part of the high performance computing facilities at the University of Leeds, UK.</w:t>
      </w:r>
    </w:p>
    <w:p w14:paraId="4775DE47" w14:textId="77777777" w:rsidR="00125A67" w:rsidRDefault="00125A67" w:rsidP="000B5610">
      <w:pPr>
        <w:pStyle w:val="TFReferencesSection"/>
        <w:spacing w:after="0"/>
        <w:ind w:firstLine="0"/>
        <w:rPr>
          <w:b/>
        </w:rPr>
      </w:pPr>
    </w:p>
    <w:p w14:paraId="0FDD15D9" w14:textId="77777777" w:rsidR="00DD6DBB" w:rsidRDefault="00DD6DBB" w:rsidP="000B5610">
      <w:pPr>
        <w:pStyle w:val="TFReferencesSection"/>
        <w:spacing w:after="0"/>
        <w:ind w:firstLine="0"/>
        <w:rPr>
          <w:b/>
        </w:rPr>
      </w:pPr>
      <w:r w:rsidRPr="00F95264">
        <w:rPr>
          <w:b/>
        </w:rPr>
        <w:t>REFERENCES</w:t>
      </w:r>
    </w:p>
    <w:p w14:paraId="6C5F0C81" w14:textId="77777777" w:rsidR="00667C7C" w:rsidRPr="00F95264" w:rsidRDefault="00667C7C" w:rsidP="000B5610">
      <w:pPr>
        <w:pStyle w:val="TFReferencesSection"/>
        <w:spacing w:after="0"/>
        <w:ind w:firstLine="0"/>
        <w:rPr>
          <w:b/>
        </w:rPr>
      </w:pPr>
    </w:p>
    <w:p w14:paraId="26B48317" w14:textId="137F24F4" w:rsidR="00BA54E0" w:rsidRDefault="00BA54E0" w:rsidP="00BA54E0">
      <w:pPr>
        <w:pStyle w:val="TFReferencesSection"/>
        <w:spacing w:after="0"/>
        <w:ind w:firstLine="0"/>
      </w:pPr>
      <w:r>
        <w:t>[</w:t>
      </w:r>
      <w:r w:rsidR="00C24030">
        <w:t>1</w:t>
      </w:r>
      <w:r>
        <w:t>] H. M</w:t>
      </w:r>
      <w:r>
        <w:rPr>
          <w:rFonts w:cs="Times"/>
        </w:rPr>
        <w:t>ü</w:t>
      </w:r>
      <w:r>
        <w:t>nstedt, S. Kurzbeck, J. Stange, Importance of elongational properties of polymer melts for film blowing and thermoforming, Polym. Eng. Sci. 46 (2006) 1190-1195.</w:t>
      </w:r>
    </w:p>
    <w:p w14:paraId="7615DD92" w14:textId="4BFA134F" w:rsidR="00BA54E0" w:rsidRDefault="00BA54E0" w:rsidP="00BA54E0">
      <w:pPr>
        <w:pStyle w:val="TFReferencesSection"/>
        <w:spacing w:after="0"/>
        <w:ind w:firstLine="0"/>
      </w:pPr>
      <w:r>
        <w:lastRenderedPageBreak/>
        <w:t>[</w:t>
      </w:r>
      <w:r w:rsidR="00C24030">
        <w:t>2</w:t>
      </w:r>
      <w:r>
        <w:t>] G. J. Nam, J. H. Yoo, J. W. Lee, Effect of long-chain branches of polypropylene on rheological properties and foam-extrusion performances, J. Appl. Polym. Sci. 96 (2005) 1793-1800.</w:t>
      </w:r>
    </w:p>
    <w:p w14:paraId="030339BD" w14:textId="18382BAA" w:rsidR="00BA54E0" w:rsidRDefault="00BA54E0" w:rsidP="00BA54E0">
      <w:pPr>
        <w:pStyle w:val="TFReferencesSection"/>
        <w:spacing w:after="0"/>
        <w:ind w:firstLine="0"/>
        <w:jc w:val="left"/>
      </w:pPr>
      <w:r>
        <w:t>[</w:t>
      </w:r>
      <w:r w:rsidR="00C24030">
        <w:t>3</w:t>
      </w:r>
      <w:r>
        <w:t>] D. J. Read, D. Auhl, C. Das, J. den Doelder, M. Kapnistos, I. Vittorias, T. C. B. McLeish, Linking models of polymerization and dynamics to predict branched polymer structure and flow, Science 333 (2011) 1871-1874.</w:t>
      </w:r>
    </w:p>
    <w:p w14:paraId="0F32BC7D" w14:textId="1768657F" w:rsidR="00BA54E0" w:rsidRDefault="00BA54E0" w:rsidP="00BA54E0">
      <w:pPr>
        <w:pStyle w:val="TFReferencesSection"/>
        <w:spacing w:after="0"/>
        <w:ind w:firstLine="0"/>
        <w:jc w:val="left"/>
      </w:pPr>
      <w:r>
        <w:t>[</w:t>
      </w:r>
      <w:r w:rsidR="00C24030">
        <w:t>4</w:t>
      </w:r>
      <w:r>
        <w:t xml:space="preserve">] </w:t>
      </w:r>
      <w:r w:rsidRPr="00EE2F58">
        <w:t>H. Braunschweig, F. M. Breitling, Constrained geometry complexes—Synthesis and applications, Coord. Chem. Rev.</w:t>
      </w:r>
      <w:r>
        <w:t xml:space="preserve"> 250 (2006) 2691-2720.</w:t>
      </w:r>
    </w:p>
    <w:p w14:paraId="2875B5CB" w14:textId="3CE2BEB3" w:rsidR="00BA54E0" w:rsidRDefault="00BA54E0" w:rsidP="00BA54E0">
      <w:pPr>
        <w:pStyle w:val="TFReferencesSection"/>
        <w:spacing w:after="0"/>
        <w:ind w:firstLine="0"/>
        <w:jc w:val="left"/>
      </w:pPr>
      <w:r>
        <w:t>[</w:t>
      </w:r>
      <w:r w:rsidR="00C24030">
        <w:t>5</w:t>
      </w:r>
      <w:r>
        <w:t xml:space="preserve">] G. J. P. </w:t>
      </w:r>
      <w:r w:rsidRPr="0041211A">
        <w:t xml:space="preserve">Britovsek, V. C. Gibson, D. F. Wass, The search for new-generation olefin polymerization catalysts: life beyond metallocenes, </w:t>
      </w:r>
      <w:r>
        <w:t>Angew. Chem. Int. Ed. 38 (1999) 428-447.</w:t>
      </w:r>
    </w:p>
    <w:p w14:paraId="59CA01EE" w14:textId="0C50F346" w:rsidR="00BA54E0" w:rsidRDefault="00BA54E0" w:rsidP="00BA54E0">
      <w:pPr>
        <w:pStyle w:val="TFReferencesSection"/>
        <w:spacing w:after="0"/>
        <w:ind w:firstLine="0"/>
        <w:jc w:val="left"/>
      </w:pPr>
      <w:r>
        <w:t>[</w:t>
      </w:r>
      <w:r w:rsidR="00C24030">
        <w:t>6</w:t>
      </w:r>
      <w:r>
        <w:t xml:space="preserve">] </w:t>
      </w:r>
      <w:r w:rsidRPr="00EE2F58">
        <w:t>J. B. P. Soares, A. E. Hamielec,</w:t>
      </w:r>
      <w:r>
        <w:t xml:space="preserve"> </w:t>
      </w:r>
      <w:r w:rsidRPr="00EE2F58">
        <w:t>Bivariate chain length and long chain branching distribution for copolymerization of olefins and polyolefin chains containing terminal double‐bonds, Macromol. Theory Simul. 5 (1996) 547-572.</w:t>
      </w:r>
    </w:p>
    <w:p w14:paraId="3302CAEF" w14:textId="0C66E2B3" w:rsidR="00BA54E0" w:rsidRDefault="00BA54E0" w:rsidP="00BA54E0">
      <w:pPr>
        <w:pStyle w:val="TFReferencesSection"/>
        <w:spacing w:after="0"/>
        <w:ind w:firstLine="0"/>
        <w:jc w:val="left"/>
      </w:pPr>
      <w:r>
        <w:t>[</w:t>
      </w:r>
      <w:r w:rsidR="00C24030">
        <w:t>7</w:t>
      </w:r>
      <w:r>
        <w:t xml:space="preserve">] </w:t>
      </w:r>
      <w:r w:rsidRPr="00ED064B">
        <w:t>C. T. Elston, Ethylene polymers with long chain branching</w:t>
      </w:r>
      <w:r>
        <w:t xml:space="preserve">, </w:t>
      </w:r>
      <w:r w:rsidRPr="00ED064B">
        <w:t>US Patent 3984610, 1976.</w:t>
      </w:r>
    </w:p>
    <w:p w14:paraId="0D300D31" w14:textId="10AA7138" w:rsidR="00BA54E0" w:rsidRDefault="00BA54E0" w:rsidP="00BA54E0">
      <w:pPr>
        <w:pStyle w:val="TFReferencesSection"/>
        <w:spacing w:after="0"/>
        <w:ind w:firstLine="0"/>
        <w:jc w:val="left"/>
      </w:pPr>
      <w:r>
        <w:t>[</w:t>
      </w:r>
      <w:r w:rsidR="00C24030">
        <w:t>8</w:t>
      </w:r>
      <w:r>
        <w:t>] R. P. Duttweiler, M. J. Krause, F. Y. K. Lo, S. M. C. Ong, P. P. Shirodkar, Terpolymers, US Patent 6509431, 2003.</w:t>
      </w:r>
    </w:p>
    <w:p w14:paraId="1C7F3A9B" w14:textId="4CD5C3C0" w:rsidR="00BA54E0" w:rsidRDefault="00BA54E0" w:rsidP="00BA54E0">
      <w:pPr>
        <w:pStyle w:val="TFReferencesSection"/>
        <w:spacing w:after="0"/>
        <w:ind w:firstLine="0"/>
      </w:pPr>
      <w:r>
        <w:t>[</w:t>
      </w:r>
      <w:r w:rsidR="00C24030">
        <w:t>9</w:t>
      </w:r>
      <w:r>
        <w:t>] P. J. Flory, Molecular size distribution in three dimensional polymers. III. Tetrafunctional branching units, J. Am. Chem. Soc. 63 (1941) 3096-3100.</w:t>
      </w:r>
    </w:p>
    <w:p w14:paraId="57F80FD1" w14:textId="391CBF10" w:rsidR="00BA54E0" w:rsidRDefault="00BA54E0" w:rsidP="00BA54E0">
      <w:pPr>
        <w:pStyle w:val="TFReferencesSection"/>
        <w:spacing w:after="0"/>
        <w:ind w:firstLine="0"/>
      </w:pPr>
      <w:r>
        <w:t>[</w:t>
      </w:r>
      <w:r w:rsidR="00C24030">
        <w:t>10</w:t>
      </w:r>
      <w:r>
        <w:t>] W. H. Stockmayer, Theory of molecular size distribution and gel formation in branched chain polymers, J. Chem. Phys. 11 (1943) 45-55.</w:t>
      </w:r>
    </w:p>
    <w:p w14:paraId="4E504DEB" w14:textId="5D1CB469" w:rsidR="00BA54E0" w:rsidRDefault="00BA54E0" w:rsidP="00BA54E0">
      <w:pPr>
        <w:pStyle w:val="TFReferencesSection"/>
        <w:spacing w:after="0"/>
        <w:ind w:firstLine="0"/>
        <w:jc w:val="left"/>
      </w:pPr>
      <w:r>
        <w:t>[</w:t>
      </w:r>
      <w:r w:rsidR="00C24030">
        <w:t>11</w:t>
      </w:r>
      <w:r>
        <w:t xml:space="preserve">] C. Das, D. J. Read, J. M. Soulages, P. P. Shirodkar, Static and dynamic scaling close to gelation in chain polymerization: Effect of reactor type, </w:t>
      </w:r>
      <w:r w:rsidRPr="006B3277">
        <w:t>Macromol. Theory Simul.</w:t>
      </w:r>
      <w:r>
        <w:t xml:space="preserve"> 26</w:t>
      </w:r>
      <w:r>
        <w:rPr>
          <w:i/>
        </w:rPr>
        <w:t xml:space="preserve"> </w:t>
      </w:r>
      <w:r>
        <w:t>(</w:t>
      </w:r>
      <w:r w:rsidRPr="006B3277">
        <w:t>2017</w:t>
      </w:r>
      <w:r>
        <w:t>)</w:t>
      </w:r>
      <w:r>
        <w:rPr>
          <w:i/>
        </w:rPr>
        <w:t xml:space="preserve"> </w:t>
      </w:r>
      <w:r w:rsidRPr="003C4E6D">
        <w:t>1700006</w:t>
      </w:r>
      <w:r>
        <w:rPr>
          <w:i/>
        </w:rPr>
        <w:t>.</w:t>
      </w:r>
    </w:p>
    <w:p w14:paraId="447DE9D9" w14:textId="73C91F2B" w:rsidR="00BA54E0" w:rsidRDefault="00BA54E0" w:rsidP="00BA54E0">
      <w:pPr>
        <w:pStyle w:val="TFReferencesSection"/>
        <w:spacing w:after="0"/>
        <w:ind w:firstLine="0"/>
        <w:jc w:val="left"/>
      </w:pPr>
      <w:r>
        <w:lastRenderedPageBreak/>
        <w:t>[</w:t>
      </w:r>
      <w:r w:rsidR="00C24030">
        <w:t>12</w:t>
      </w:r>
      <w:r>
        <w:t>] E.</w:t>
      </w:r>
      <w:r w:rsidRPr="00322830">
        <w:t xml:space="preserve"> Kokko</w:t>
      </w:r>
      <w:r>
        <w:t>, P.</w:t>
      </w:r>
      <w:r w:rsidRPr="00322830">
        <w:t xml:space="preserve"> Pietikäinen</w:t>
      </w:r>
      <w:r>
        <w:t>, J.</w:t>
      </w:r>
      <w:r w:rsidRPr="00322830">
        <w:t xml:space="preserve"> Koivunen</w:t>
      </w:r>
      <w:r>
        <w:t>, J.</w:t>
      </w:r>
      <w:r w:rsidRPr="00322830">
        <w:t xml:space="preserve"> V. Seppälä</w:t>
      </w:r>
      <w:r>
        <w:t xml:space="preserve">, </w:t>
      </w:r>
      <w:r w:rsidRPr="00E16643">
        <w:t>Long-chain-branched polyethene by the copolymerization of ethene and nonconjugated α,ω-dienes,</w:t>
      </w:r>
      <w:r>
        <w:t xml:space="preserve"> J. Poly. Sc. A Poly. Chem. 39 (2001) 3805-3817.</w:t>
      </w:r>
    </w:p>
    <w:p w14:paraId="2D80F9B5" w14:textId="7F05008D" w:rsidR="00BA54E0" w:rsidRDefault="00BA54E0" w:rsidP="00BA54E0">
      <w:pPr>
        <w:pStyle w:val="TFReferencesSection"/>
        <w:spacing w:after="0"/>
        <w:ind w:firstLine="0"/>
        <w:jc w:val="left"/>
      </w:pPr>
      <w:r>
        <w:t>[</w:t>
      </w:r>
      <w:r w:rsidR="00C24030">
        <w:t>13</w:t>
      </w:r>
      <w:r>
        <w:t>]</w:t>
      </w:r>
      <w:r w:rsidRPr="00E16643">
        <w:t xml:space="preserve"> </w:t>
      </w:r>
      <w:r>
        <w:t xml:space="preserve">N. </w:t>
      </w:r>
      <w:r w:rsidRPr="00476987">
        <w:t xml:space="preserve">Naga, </w:t>
      </w:r>
      <w:r>
        <w:t>Y. Imanishi</w:t>
      </w:r>
      <w:r w:rsidRPr="00476987">
        <w:t xml:space="preserve">, </w:t>
      </w:r>
      <w:r w:rsidRPr="00E16643">
        <w:t>Copolymerization of Ethylene and 1,7-Octadiene, 1,9-Decad</w:t>
      </w:r>
      <w:r>
        <w:t>iene with Zirconocene Catalysts, Macromol. Chem. Phys., 203 (2002)</w:t>
      </w:r>
      <w:r w:rsidRPr="00476987">
        <w:t xml:space="preserve"> 2155–2162. </w:t>
      </w:r>
    </w:p>
    <w:p w14:paraId="47F8605B" w14:textId="72D5615C" w:rsidR="00BA54E0" w:rsidRDefault="00BA54E0" w:rsidP="00BA54E0">
      <w:pPr>
        <w:pStyle w:val="TFReferencesSection"/>
        <w:spacing w:after="0"/>
        <w:ind w:firstLine="0"/>
        <w:jc w:val="left"/>
      </w:pPr>
      <w:r>
        <w:t>[</w:t>
      </w:r>
      <w:r w:rsidR="00C24030">
        <w:t>14</w:t>
      </w:r>
      <w:r>
        <w:t xml:space="preserve">] M. de Fátima V. Marques, D. Ramos, J. D. Rego, </w:t>
      </w:r>
      <w:r w:rsidRPr="00BF136D">
        <w:t>Copolymerization of ethylene and non-conjugated diene using homogenous catalyst</w:t>
      </w:r>
      <w:r>
        <w:t>, Euro. Poly. J. 40 (2004) 2583-2589.</w:t>
      </w:r>
    </w:p>
    <w:p w14:paraId="1E956777" w14:textId="28524FB7" w:rsidR="00BA54E0" w:rsidRDefault="00BA54E0" w:rsidP="00BA54E0">
      <w:pPr>
        <w:pStyle w:val="TFReferencesSection"/>
        <w:spacing w:after="0"/>
        <w:ind w:firstLine="0"/>
        <w:jc w:val="left"/>
      </w:pPr>
      <w:r>
        <w:t>[</w:t>
      </w:r>
      <w:r w:rsidR="00C24030">
        <w:t>15</w:t>
      </w:r>
      <w:r>
        <w:t>] Job D. Guzm</w:t>
      </w:r>
      <w:r w:rsidRPr="00BF136D">
        <w:t>á</w:t>
      </w:r>
      <w:r>
        <w:t xml:space="preserve">n, Daniel J. Arriola, Teresa Karjala, Joshua Gaubert, Brian W. S. Kolthammer, </w:t>
      </w:r>
      <w:r w:rsidRPr="00BF136D">
        <w:t xml:space="preserve">Simple Model to Predict Gel Formation in Olefin-Diene Copolymerizations Catalyzed by Constrained-Geometry Complexes, AIChE J. 56 (2010) </w:t>
      </w:r>
      <w:r>
        <w:t>1325-1333.</w:t>
      </w:r>
    </w:p>
    <w:p w14:paraId="64AF02FD" w14:textId="0744BB62" w:rsidR="00BA54E0" w:rsidRDefault="00BA54E0" w:rsidP="00BA54E0">
      <w:pPr>
        <w:pStyle w:val="TFReferencesSection"/>
        <w:spacing w:after="0"/>
        <w:ind w:firstLine="0"/>
        <w:jc w:val="left"/>
      </w:pPr>
      <w:r>
        <w:t>[</w:t>
      </w:r>
      <w:r w:rsidR="00C24030">
        <w:t>16</w:t>
      </w:r>
      <w:r>
        <w:t>] Z. Ye, F. AlObaidi, S. Zhu, Synthesis and rheological properties of long-chain branched polypropylene prepared by copolymerization of propylene and nonconjugated dienes, Ind. Eng. Chem. Res., 43 (2004) 2860-2870.</w:t>
      </w:r>
    </w:p>
    <w:p w14:paraId="6FF33037" w14:textId="31857FAB" w:rsidR="00BA54E0" w:rsidRDefault="00BA54E0" w:rsidP="00BA54E0">
      <w:pPr>
        <w:pStyle w:val="TFReferencesSection"/>
        <w:spacing w:after="0"/>
        <w:ind w:firstLine="0"/>
        <w:jc w:val="left"/>
      </w:pPr>
      <w:r>
        <w:t>[</w:t>
      </w:r>
      <w:r w:rsidR="00C24030">
        <w:t>17</w:t>
      </w:r>
      <w:r>
        <w:t xml:space="preserve">] R. Li, A. B. Corripio, K. M. Dooley, M. A. Henson, M. J. Kurtz, </w:t>
      </w:r>
      <w:r w:rsidRPr="000B0B7E">
        <w:t>Dynamic modeling of crosslinking and gelation in continuous ethylene–propylene–diene polymerization reactors using the pseudo–kinetic constant approach</w:t>
      </w:r>
      <w:r>
        <w:t xml:space="preserve">, Chem. Eng. Sci. 59 (2004) 2297 – 2313. </w:t>
      </w:r>
    </w:p>
    <w:p w14:paraId="55833F4F" w14:textId="58148A2F" w:rsidR="00BA54E0" w:rsidRDefault="00BA54E0" w:rsidP="00BA54E0">
      <w:pPr>
        <w:pStyle w:val="TFReferencesSection"/>
        <w:spacing w:after="0"/>
        <w:ind w:firstLine="0"/>
        <w:jc w:val="left"/>
      </w:pPr>
      <w:r>
        <w:t>[</w:t>
      </w:r>
      <w:r w:rsidR="00C24030">
        <w:t>18</w:t>
      </w:r>
      <w:r>
        <w:t>] R. C. Dias, M. R. P. F. N. Costa, Branching and crosslinking in coordination terpolymerizations, Macromol. React. Eng., 1 (2007) 440 – 467.</w:t>
      </w:r>
    </w:p>
    <w:p w14:paraId="27209843" w14:textId="4CB4417D" w:rsidR="00BA54E0" w:rsidRPr="000B0B7E" w:rsidRDefault="00BA54E0" w:rsidP="00BA54E0">
      <w:pPr>
        <w:pStyle w:val="TFReferencesSection"/>
        <w:spacing w:after="0"/>
        <w:ind w:firstLine="0"/>
        <w:jc w:val="left"/>
      </w:pPr>
      <w:r w:rsidRPr="000B0B7E">
        <w:t>[</w:t>
      </w:r>
      <w:r w:rsidR="00C24030">
        <w:t>19</w:t>
      </w:r>
      <w:r w:rsidRPr="000B0B7E">
        <w:t>] Evolution of Molecular Weight and Long Chain Branch Distributions in Olefin–Diene Copolymerization</w:t>
      </w:r>
      <w:r>
        <w:t xml:space="preserve">, M. Nele, J. B. P. Soares, J. C. Pinto, Macromol. Theory Simul., 12 (2003) </w:t>
      </w:r>
      <w:r w:rsidRPr="000B0B7E">
        <w:t>582–592.</w:t>
      </w:r>
    </w:p>
    <w:p w14:paraId="2C0FD5FD" w14:textId="162F27E5" w:rsidR="00BA54E0" w:rsidRDefault="00BA54E0" w:rsidP="00BA54E0">
      <w:pPr>
        <w:pStyle w:val="TFReferencesSection"/>
        <w:spacing w:after="0"/>
        <w:ind w:firstLine="0"/>
        <w:jc w:val="left"/>
      </w:pPr>
      <w:r>
        <w:t>[</w:t>
      </w:r>
      <w:r w:rsidR="00C24030">
        <w:t>20</w:t>
      </w:r>
      <w:r>
        <w:t xml:space="preserve">] G. ver Strate, C. </w:t>
      </w:r>
      <w:r w:rsidRPr="004521A4">
        <w:t>Cozewith, W. W. Graessley, Branching by copolymerization of monovinyl and divinyl monomers in continuous-flow stirred reactors, J. Appl. Polym. Sci. 25 (1980) 59-62.</w:t>
      </w:r>
    </w:p>
    <w:p w14:paraId="006D2CF2" w14:textId="12937692" w:rsidR="00AF4B0B" w:rsidRDefault="00AF4B0B" w:rsidP="00AF4B0B">
      <w:pPr>
        <w:pStyle w:val="TFReferencesSection"/>
        <w:spacing w:after="0"/>
        <w:ind w:firstLine="0"/>
      </w:pPr>
      <w:r>
        <w:lastRenderedPageBreak/>
        <w:t>[</w:t>
      </w:r>
      <w:r w:rsidR="00C24030">
        <w:t>21</w:t>
      </w:r>
      <w:r>
        <w:t>] T. Sun, P. Brant, R. R. Chance, W. W. Graessley, Effect of short chain branching on the coil dimensions of polyolefins in dilute solution,</w:t>
      </w:r>
      <w:r w:rsidRPr="009E08FA">
        <w:t xml:space="preserve"> Macromolecules</w:t>
      </w:r>
      <w:r>
        <w:t xml:space="preserve">, 34 </w:t>
      </w:r>
      <w:r w:rsidRPr="009E08FA">
        <w:t>(2001)</w:t>
      </w:r>
      <w:r>
        <w:t xml:space="preserve"> 6812-6820.</w:t>
      </w:r>
    </w:p>
    <w:p w14:paraId="7761E11B" w14:textId="28170B02" w:rsidR="00AF4B0B" w:rsidRDefault="00AF4B0B" w:rsidP="00AF4B0B">
      <w:pPr>
        <w:pStyle w:val="TFReferencesSection"/>
        <w:spacing w:after="0"/>
        <w:ind w:firstLine="0"/>
      </w:pPr>
      <w:r>
        <w:t>[</w:t>
      </w:r>
      <w:r w:rsidR="00C24030">
        <w:t>22</w:t>
      </w:r>
      <w:r>
        <w:t>] T. Sun, R. R. Chance, W. W. Graessley, D. J. Lohse, A study on the separation principle in size exclusion chromatography, Macromolecules, 37 (2004) 4304-4312.</w:t>
      </w:r>
    </w:p>
    <w:p w14:paraId="03C7B7EF" w14:textId="775E51B1" w:rsidR="00AF4B0B" w:rsidRDefault="00AF4B0B" w:rsidP="00AF4B0B">
      <w:pPr>
        <w:pStyle w:val="TFReferencesSection"/>
        <w:spacing w:after="0"/>
        <w:ind w:firstLine="0"/>
      </w:pPr>
      <w:r>
        <w:t>[</w:t>
      </w:r>
      <w:r w:rsidR="00C24030">
        <w:t>23</w:t>
      </w:r>
      <w:r>
        <w:t xml:space="preserve">] B. Monrabal, J. Sancho-Tello, N. Mayo, L. Romero, Crystallisation elution fractionation. A new separation process for polyolefin resins, Macromol. Symp. 257 (2007) 71-79. </w:t>
      </w:r>
    </w:p>
    <w:p w14:paraId="121BB21B" w14:textId="1D471159" w:rsidR="00235635" w:rsidRDefault="00235635" w:rsidP="00AF4B0B">
      <w:pPr>
        <w:pStyle w:val="TFReferencesSection"/>
        <w:spacing w:after="0"/>
        <w:ind w:firstLine="0"/>
      </w:pPr>
      <w:r w:rsidRPr="008F33E5">
        <w:t>[</w:t>
      </w:r>
      <w:r w:rsidR="005148F5">
        <w:t>24</w:t>
      </w:r>
      <w:r w:rsidRPr="008F33E5">
        <w:t>] J. C. Randall, A review of high resolution liquid 13carbon nuclear magnetic resonance characterizations of ethylene-based polymers, J. Macromol. Sci., Part C, Polymer Reviews, 29 (2006) 201-317.</w:t>
      </w:r>
    </w:p>
    <w:p w14:paraId="7334906C" w14:textId="0106E306" w:rsidR="008E3B48" w:rsidRPr="008F33E5" w:rsidRDefault="008E3B48" w:rsidP="008E3B48">
      <w:pPr>
        <w:pStyle w:val="TFReferencesSection"/>
        <w:spacing w:after="0"/>
        <w:ind w:firstLine="0"/>
      </w:pPr>
      <w:r>
        <w:t>[</w:t>
      </w:r>
      <w:r w:rsidR="005148F5">
        <w:t>25</w:t>
      </w:r>
      <w:r>
        <w:t xml:space="preserve">] W. Liu, D. G. Ray, P. L. Rinaldi, Resolution of signals from long-chain branching in polyethylene by </w:t>
      </w:r>
      <w:r w:rsidRPr="008E3B48">
        <w:rPr>
          <w:vertAlign w:val="superscript"/>
        </w:rPr>
        <w:t>13</w:t>
      </w:r>
      <w:r>
        <w:t>C NMR at188.6 MHz, Macromolecules 32 (1999) 3817-3819.</w:t>
      </w:r>
    </w:p>
    <w:p w14:paraId="10445DFD" w14:textId="735F0A72" w:rsidR="00AF4B0B" w:rsidRDefault="00AF4B0B" w:rsidP="00AF4B0B">
      <w:pPr>
        <w:pStyle w:val="TFReferencesSection"/>
        <w:spacing w:after="0"/>
        <w:ind w:firstLine="0"/>
      </w:pPr>
      <w:r>
        <w:t>[</w:t>
      </w:r>
      <w:r w:rsidR="005148F5">
        <w:t>26</w:t>
      </w:r>
      <w:r>
        <w:t>] C. Das, D. J. Read, J. M. Soulages, P. P. Shirodkar,  Modelling of synthesis and flow properties of propylene-diene copolymers,</w:t>
      </w:r>
      <w:r w:rsidRPr="0059523E">
        <w:rPr>
          <w:i/>
        </w:rPr>
        <w:t xml:space="preserve"> </w:t>
      </w:r>
      <w:r w:rsidRPr="006B3277">
        <w:t>Macromolecules</w:t>
      </w:r>
      <w:r>
        <w:t xml:space="preserve"> 47 </w:t>
      </w:r>
      <w:r w:rsidRPr="006B3277">
        <w:t>(2014)</w:t>
      </w:r>
      <w:r>
        <w:t xml:space="preserve"> 5860-5868. </w:t>
      </w:r>
    </w:p>
    <w:p w14:paraId="279049DA" w14:textId="1C33CC7A" w:rsidR="00AF4B0B" w:rsidRDefault="00AF4B0B" w:rsidP="00AF4B0B">
      <w:pPr>
        <w:pStyle w:val="TFReferencesSection"/>
        <w:spacing w:after="0"/>
        <w:ind w:firstLine="0"/>
        <w:jc w:val="left"/>
      </w:pPr>
      <w:r>
        <w:t>[</w:t>
      </w:r>
      <w:r w:rsidR="005148F5">
        <w:t>27</w:t>
      </w:r>
      <w:r>
        <w:t>] H. Tobita, A. E. Hamielec, Kinetics of free-radical copolymerization: the pseudo-kinetic rate constant method, Polymer 32 (1991) 2641-2647.</w:t>
      </w:r>
    </w:p>
    <w:p w14:paraId="71DC4A79" w14:textId="13B1A62A" w:rsidR="00AF4B0B" w:rsidRDefault="00AF4B0B" w:rsidP="00AF4B0B">
      <w:pPr>
        <w:pStyle w:val="TFReferencesSection"/>
        <w:spacing w:after="0"/>
        <w:ind w:firstLine="0"/>
        <w:jc w:val="left"/>
      </w:pPr>
      <w:r>
        <w:t>[</w:t>
      </w:r>
      <w:r w:rsidR="005148F5">
        <w:t>28</w:t>
      </w:r>
      <w:r>
        <w:t xml:space="preserve">] </w:t>
      </w:r>
      <w:r w:rsidRPr="004521A4">
        <w:t xml:space="preserve">D. J. Read, T. C. B. McLeish, Molecular rheology and statistics of long chain branched metallocene-catalyzed polyolefins, Macromolecules </w:t>
      </w:r>
      <w:r>
        <w:t>34 (2001)</w:t>
      </w:r>
      <w:r w:rsidRPr="004521A4">
        <w:t xml:space="preserve"> 1928</w:t>
      </w:r>
      <w:r>
        <w:t>-1945.</w:t>
      </w:r>
    </w:p>
    <w:p w14:paraId="39879758" w14:textId="0EBB3276" w:rsidR="009D52BF" w:rsidRDefault="009D52BF" w:rsidP="009D52BF">
      <w:pPr>
        <w:pStyle w:val="TFReferencesSection"/>
        <w:spacing w:after="0"/>
        <w:ind w:firstLine="0"/>
        <w:jc w:val="left"/>
      </w:pPr>
      <w:r>
        <w:t>[</w:t>
      </w:r>
      <w:r w:rsidR="005148F5">
        <w:t>29</w:t>
      </w:r>
      <w:r>
        <w:t>] C. Das, N. J. Inkson, D. J. Read, M. A. Kelmanson, T. C. B. McLeish, Computational linear rheology of general branch-on-branch polymers, J. Rheol. 50 (2006) 207-234.</w:t>
      </w:r>
    </w:p>
    <w:p w14:paraId="21C5DFB7" w14:textId="69C30248" w:rsidR="009D52BF" w:rsidRDefault="009D52BF" w:rsidP="009D52BF">
      <w:pPr>
        <w:pStyle w:val="TFReferencesSection"/>
        <w:spacing w:after="0"/>
        <w:ind w:firstLine="0"/>
        <w:jc w:val="left"/>
      </w:pPr>
      <w:r>
        <w:t>[</w:t>
      </w:r>
      <w:r w:rsidR="005148F5">
        <w:t>30</w:t>
      </w:r>
      <w:r>
        <w:t>] C. Das, D. J. Read, D. Auhl, M. Kapnistos, J. den Doelder, I. Vittorias, T. C. B. McLeish, Numerical prediction of nonlinear rheology of branched polymer melts, J. Rheol. 58 (2014) 737-757.</w:t>
      </w:r>
    </w:p>
    <w:p w14:paraId="04241DDC" w14:textId="7456E1F2" w:rsidR="009D52BF" w:rsidRPr="00602D51" w:rsidRDefault="009D52BF" w:rsidP="009D52BF">
      <w:pPr>
        <w:pStyle w:val="TFReferencesSection"/>
        <w:spacing w:after="0"/>
        <w:ind w:firstLine="0"/>
        <w:jc w:val="left"/>
      </w:pPr>
      <w:r>
        <w:t>[</w:t>
      </w:r>
      <w:r w:rsidR="005148F5">
        <w:t>31</w:t>
      </w:r>
      <w:r>
        <w:t xml:space="preserve">] bob2.5, http://sourceforge.net/projects/bob-rheology </w:t>
      </w:r>
    </w:p>
    <w:p w14:paraId="6416861B" w14:textId="42D97C85" w:rsidR="009D52BF" w:rsidRDefault="009D52BF" w:rsidP="009D52BF">
      <w:pPr>
        <w:pStyle w:val="TFReferencesSection"/>
        <w:spacing w:after="0"/>
        <w:ind w:firstLine="0"/>
        <w:jc w:val="left"/>
      </w:pPr>
      <w:r>
        <w:lastRenderedPageBreak/>
        <w:t>[</w:t>
      </w:r>
      <w:r w:rsidR="005148F5">
        <w:t>32</w:t>
      </w:r>
      <w:r>
        <w:t>] M. Doi, S. F. Edwards, The Theory of Polymer Dynamics,</w:t>
      </w:r>
      <w:r w:rsidR="00C24030">
        <w:t xml:space="preserve"> </w:t>
      </w:r>
      <w:r>
        <w:t>Clarendon Press, Oxford 1986.</w:t>
      </w:r>
    </w:p>
    <w:p w14:paraId="32F545D4" w14:textId="709E2586" w:rsidR="009D52BF" w:rsidRDefault="009D52BF" w:rsidP="009D52BF">
      <w:pPr>
        <w:pStyle w:val="TFReferencesSection"/>
        <w:spacing w:after="0"/>
        <w:ind w:firstLine="0"/>
        <w:jc w:val="left"/>
      </w:pPr>
      <w:r>
        <w:t>[</w:t>
      </w:r>
      <w:r w:rsidR="005148F5">
        <w:t>33</w:t>
      </w:r>
      <w:r>
        <w:t>] P. G. de Gennes, Reptation of a polymer chain in the presence of fixed obstacles, J. Chem. Phys. 55 (1971) 572-579.</w:t>
      </w:r>
    </w:p>
    <w:p w14:paraId="53A1D5D2" w14:textId="375BF679" w:rsidR="009D52BF" w:rsidRDefault="009D52BF" w:rsidP="009D52BF">
      <w:pPr>
        <w:pStyle w:val="TFReferencesSection"/>
        <w:spacing w:after="0"/>
        <w:ind w:firstLine="0"/>
        <w:jc w:val="left"/>
      </w:pPr>
      <w:r>
        <w:t>[</w:t>
      </w:r>
      <w:r w:rsidR="005148F5">
        <w:t>34</w:t>
      </w:r>
      <w:r>
        <w:t>] T. C. B. McLeish, Hierarchical relaxation in tube models of branched polymers, Europhys. Lett. 6 (1988) 511-516.</w:t>
      </w:r>
    </w:p>
    <w:p w14:paraId="5FA0DCBD" w14:textId="649D6A19" w:rsidR="009D52BF" w:rsidRDefault="009D52BF" w:rsidP="009D52BF">
      <w:pPr>
        <w:pStyle w:val="TFReferencesSection"/>
        <w:spacing w:after="0"/>
        <w:ind w:firstLine="0"/>
        <w:jc w:val="left"/>
      </w:pPr>
      <w:r>
        <w:t>[</w:t>
      </w:r>
      <w:r w:rsidR="005148F5">
        <w:t>35</w:t>
      </w:r>
      <w:r>
        <w:t xml:space="preserve">] </w:t>
      </w:r>
      <w:r w:rsidRPr="00055ECF">
        <w:t xml:space="preserve">G. Marrucci, </w:t>
      </w:r>
      <w:r>
        <w:t>Relaxation by reptation and tube enlargement: A model for polydisperse melts, J. Polym. Sci.</w:t>
      </w:r>
      <w:r w:rsidRPr="00055ECF">
        <w:t xml:space="preserve"> Polym. Phys. Ed. </w:t>
      </w:r>
      <w:r>
        <w:t>23 (1985)</w:t>
      </w:r>
      <w:r w:rsidRPr="00055ECF">
        <w:t xml:space="preserve"> 159</w:t>
      </w:r>
      <w:r>
        <w:t>-177.</w:t>
      </w:r>
    </w:p>
    <w:p w14:paraId="4B38AE87" w14:textId="0B615E03" w:rsidR="009D52BF" w:rsidRDefault="009D52BF" w:rsidP="009D52BF">
      <w:pPr>
        <w:pStyle w:val="TFReferencesSection"/>
        <w:spacing w:after="0"/>
        <w:ind w:firstLine="0"/>
        <w:jc w:val="left"/>
      </w:pPr>
      <w:r>
        <w:t>[</w:t>
      </w:r>
      <w:r w:rsidR="00AF6630">
        <w:t>36</w:t>
      </w:r>
      <w:r>
        <w:t xml:space="preserve">] </w:t>
      </w:r>
      <w:r w:rsidRPr="00E7105C">
        <w:t xml:space="preserve">R. G. Larson, </w:t>
      </w:r>
      <w:r>
        <w:t xml:space="preserve">Combinatorial rheology of branched polymer melts, </w:t>
      </w:r>
      <w:r w:rsidRPr="00E7105C">
        <w:t xml:space="preserve">Macromolecules </w:t>
      </w:r>
      <w:r>
        <w:t>34 (</w:t>
      </w:r>
      <w:r w:rsidRPr="00E7105C">
        <w:t>2001</w:t>
      </w:r>
      <w:r>
        <w:t>)</w:t>
      </w:r>
      <w:r w:rsidRPr="00E7105C">
        <w:t xml:space="preserve"> 4556</w:t>
      </w:r>
      <w:r>
        <w:t>-4571.</w:t>
      </w:r>
    </w:p>
    <w:p w14:paraId="223BB6FA" w14:textId="1ABE45A3" w:rsidR="009D52BF" w:rsidRDefault="009D52BF" w:rsidP="009D52BF">
      <w:pPr>
        <w:pStyle w:val="TFReferencesSection"/>
        <w:spacing w:after="0"/>
        <w:ind w:firstLine="0"/>
        <w:jc w:val="left"/>
      </w:pPr>
      <w:r>
        <w:t>[</w:t>
      </w:r>
      <w:r w:rsidR="00AF6630">
        <w:t>37</w:t>
      </w:r>
      <w:r>
        <w:t>] E. van Ruymbeke, C. Bailly, R. Keunings, D. Vlassopoulos, A general methodology to predict the linear rheology of branched polymers, Macromolecules 39 (2006) 6248-6259.</w:t>
      </w:r>
    </w:p>
    <w:p w14:paraId="327952FE" w14:textId="248BE92A" w:rsidR="009D52BF" w:rsidRDefault="009D52BF" w:rsidP="009D52BF">
      <w:pPr>
        <w:pStyle w:val="TFReferencesSection"/>
        <w:spacing w:after="0"/>
        <w:ind w:firstLine="0"/>
        <w:jc w:val="left"/>
      </w:pPr>
      <w:r>
        <w:t>[</w:t>
      </w:r>
      <w:r w:rsidR="00AF6630">
        <w:t>38</w:t>
      </w:r>
      <w:r>
        <w:t>] T. C. B. McLeish, R. G. Larson, Molecular constitutive equations for a class of branched polymers: The pom-pom polymer, J. Rheol. 42 (1998) 81-110.</w:t>
      </w:r>
    </w:p>
    <w:p w14:paraId="6B4B7763" w14:textId="665F42AB" w:rsidR="009D52BF" w:rsidRDefault="009D52BF" w:rsidP="009D52BF">
      <w:pPr>
        <w:pStyle w:val="TFReferencesSection"/>
        <w:spacing w:after="0"/>
        <w:ind w:firstLine="0"/>
        <w:jc w:val="left"/>
      </w:pPr>
      <w:r>
        <w:t>[</w:t>
      </w:r>
      <w:r w:rsidR="003E062A">
        <w:t>39</w:t>
      </w:r>
      <w:r>
        <w:t xml:space="preserve">] L. J. Fetters, D. J. Lohse, C. A. García-Franco, P. Brant, D. Richter, </w:t>
      </w:r>
      <w:r w:rsidRPr="008C6E7A">
        <w:t>Pre</w:t>
      </w:r>
      <w:r>
        <w:t>diction of melt state poly(</w:t>
      </w:r>
      <w:r>
        <w:rPr>
          <w:rFonts w:cs="Times"/>
        </w:rPr>
        <w:t>α</w:t>
      </w:r>
      <w:r w:rsidRPr="008C6E7A">
        <w:t>-olefin) rheological properties: The unsuspected role of the average molecular weight per backbone bond</w:t>
      </w:r>
      <w:r>
        <w:t>, Macromolecules 35 (2002) 10096-10101.</w:t>
      </w:r>
    </w:p>
    <w:p w14:paraId="51DC09B7" w14:textId="47FC76CD" w:rsidR="009D52BF" w:rsidRDefault="009D52BF" w:rsidP="009D52BF">
      <w:pPr>
        <w:pStyle w:val="TFReferencesSection"/>
        <w:spacing w:after="0"/>
        <w:ind w:firstLine="0"/>
        <w:jc w:val="left"/>
      </w:pPr>
      <w:r>
        <w:t>[</w:t>
      </w:r>
      <w:r w:rsidR="003E062A">
        <w:t>40</w:t>
      </w:r>
      <w:r w:rsidR="001A1309">
        <w:t>] X. Chen, F. J. St</w:t>
      </w:r>
      <w:r>
        <w:t>adler, H. M</w:t>
      </w:r>
      <w:r>
        <w:rPr>
          <w:rFonts w:cs="Times"/>
        </w:rPr>
        <w:t>ü</w:t>
      </w:r>
      <w:r>
        <w:t>nstedt, R. G. Larson, Method for obtaining tube model parameters for commercial ethene/</w:t>
      </w:r>
      <w:r>
        <w:rPr>
          <w:rFonts w:cs="Times"/>
        </w:rPr>
        <w:t>α</w:t>
      </w:r>
      <w:r>
        <w:t>-olifin copolymers</w:t>
      </w:r>
      <w:r>
        <w:rPr>
          <w:i/>
        </w:rPr>
        <w:t xml:space="preserve">, </w:t>
      </w:r>
      <w:r w:rsidRPr="008C6E7A">
        <w:t>J. Rheol.</w:t>
      </w:r>
      <w:r>
        <w:t xml:space="preserve"> 54 (</w:t>
      </w:r>
      <w:r w:rsidRPr="008C6E7A">
        <w:t>2010</w:t>
      </w:r>
      <w:r>
        <w:t xml:space="preserve">) 393-406. </w:t>
      </w:r>
    </w:p>
    <w:p w14:paraId="231DF50F" w14:textId="79A59FDA" w:rsidR="00AB7B8C" w:rsidRDefault="00AB7B8C" w:rsidP="00AB7B8C">
      <w:pPr>
        <w:pStyle w:val="TFReferencesSection"/>
        <w:spacing w:after="0"/>
        <w:ind w:firstLine="0"/>
      </w:pPr>
      <w:r>
        <w:t>[</w:t>
      </w:r>
      <w:r w:rsidR="003E062A">
        <w:t>41</w:t>
      </w:r>
      <w:r>
        <w:t>] R. G. Almo, L. Mandelkern, The crystallization behavior of random copolymers of ethylene, Thermochimica Acta, 238 (1994) 155-201.</w:t>
      </w:r>
    </w:p>
    <w:p w14:paraId="4F4F0156" w14:textId="19CDA13D" w:rsidR="00AB7B8C" w:rsidRDefault="00AB7B8C" w:rsidP="00AB7B8C">
      <w:pPr>
        <w:pStyle w:val="TFReferencesSection"/>
        <w:spacing w:after="0"/>
        <w:ind w:firstLine="0"/>
      </w:pPr>
      <w:r>
        <w:t>[</w:t>
      </w:r>
      <w:r w:rsidR="003E062A">
        <w:t>42</w:t>
      </w:r>
      <w:r>
        <w:t>] M. Nele, J. B. P. Soares, Long chain branching with metallocene catalyst: Is a purely kinetic mechanism for terminal branching sufficient?, Macromol. Theory and Sim. 11 (2002) 939-943.</w:t>
      </w:r>
    </w:p>
    <w:p w14:paraId="24F3259F" w14:textId="1EB91B65" w:rsidR="00AB7B8C" w:rsidRDefault="00AB7B8C" w:rsidP="00AB7B8C">
      <w:pPr>
        <w:pStyle w:val="TFReferencesSection"/>
        <w:spacing w:after="0"/>
        <w:ind w:firstLine="0"/>
      </w:pPr>
      <w:r>
        <w:lastRenderedPageBreak/>
        <w:t>[</w:t>
      </w:r>
      <w:r w:rsidR="003E062A">
        <w:t>43</w:t>
      </w:r>
      <w:r>
        <w:t>] N. J. Inkson, C. Das, D. J. Read, Monte Carlo simulation for the structure of polyolefins made with two metallocene catalysts in a batch reactor, Macromolecules 39 (2006) 4920-4931.</w:t>
      </w:r>
    </w:p>
    <w:p w14:paraId="305BE775" w14:textId="00AF6E31" w:rsidR="00667C7C" w:rsidRDefault="00667C7C" w:rsidP="00AB7B8C">
      <w:pPr>
        <w:pStyle w:val="TFReferencesSection"/>
        <w:spacing w:after="0"/>
        <w:ind w:firstLine="0"/>
      </w:pPr>
      <w:r>
        <w:t>[</w:t>
      </w:r>
      <w:r w:rsidR="003E062A">
        <w:t>44</w:t>
      </w:r>
      <w:r>
        <w:t>] F. J. Stradler, H. M</w:t>
      </w:r>
      <w:r>
        <w:rPr>
          <w:rFonts w:cs="Times"/>
        </w:rPr>
        <w:t>ü</w:t>
      </w:r>
      <w:r>
        <w:t xml:space="preserve">nstedt, </w:t>
      </w:r>
      <w:r w:rsidRPr="00E14F21">
        <w:t>Terminal viscous and elastic properties of linea</w:t>
      </w:r>
      <w:r>
        <w:t xml:space="preserve">r ethene/alpha-oleﬁn copolymers, </w:t>
      </w:r>
      <w:r w:rsidRPr="00667C7C">
        <w:t>J. Rheol</w:t>
      </w:r>
      <w:r>
        <w:t xml:space="preserve">. 52 (2008) 697-712. </w:t>
      </w:r>
    </w:p>
    <w:p w14:paraId="6ADEE5D5" w14:textId="77777777" w:rsidR="009D52BF" w:rsidRDefault="009D52BF" w:rsidP="009D52BF">
      <w:pPr>
        <w:pStyle w:val="TFReferencesSection"/>
        <w:spacing w:after="0"/>
        <w:ind w:firstLine="0"/>
        <w:jc w:val="left"/>
      </w:pPr>
    </w:p>
    <w:p w14:paraId="3A5D6A13" w14:textId="77777777" w:rsidR="0041244A" w:rsidRDefault="0041244A" w:rsidP="0041244A">
      <w:pPr>
        <w:pStyle w:val="BHBriefs"/>
        <w:spacing w:after="240"/>
        <w:jc w:val="left"/>
      </w:pPr>
    </w:p>
    <w:p w14:paraId="2CBB26BB" w14:textId="1B6D7451" w:rsidR="00D247E7" w:rsidRDefault="00F13257" w:rsidP="000B5610">
      <w:pPr>
        <w:pStyle w:val="SNSynopsisTOC"/>
        <w:spacing w:after="240"/>
        <w:jc w:val="left"/>
      </w:pPr>
      <w:r>
        <w:t>Graphical Abstract:</w:t>
      </w:r>
    </w:p>
    <w:p w14:paraId="360CF0A7" w14:textId="771D7AFB" w:rsidR="00E03CF7" w:rsidRDefault="005040FB" w:rsidP="00A84961">
      <w:pPr>
        <w:pStyle w:val="SNSynopsisTOC"/>
        <w:spacing w:after="240"/>
        <w:jc w:val="left"/>
      </w:pPr>
      <w:r>
        <w:rPr>
          <w:noProof/>
          <w:lang w:val="en-GB" w:eastAsia="en-GB"/>
        </w:rPr>
        <w:drawing>
          <wp:inline distT="0" distB="0" distL="0" distR="0" wp14:anchorId="6E9F4A79" wp14:editId="7E464C4C">
            <wp:extent cx="5943600" cy="33477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bs1.gif"/>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p>
    <w:p w14:paraId="322EB9BF" w14:textId="77777777" w:rsidR="001268E0" w:rsidRDefault="001268E0">
      <w:pPr>
        <w:spacing w:after="0"/>
        <w:jc w:val="left"/>
      </w:pPr>
    </w:p>
    <w:p w14:paraId="4598ABAE" w14:textId="77777777" w:rsidR="001268E0" w:rsidRDefault="001268E0">
      <w:pPr>
        <w:spacing w:after="0"/>
        <w:jc w:val="left"/>
      </w:pPr>
    </w:p>
    <w:p w14:paraId="0CFEFD25" w14:textId="77777777" w:rsidR="001268E0" w:rsidRDefault="001268E0">
      <w:pPr>
        <w:spacing w:after="0"/>
        <w:jc w:val="left"/>
      </w:pPr>
    </w:p>
    <w:p w14:paraId="0A725E10" w14:textId="77777777" w:rsidR="00211DB2" w:rsidRDefault="00211DB2">
      <w:pPr>
        <w:spacing w:after="0"/>
        <w:jc w:val="left"/>
      </w:pPr>
    </w:p>
    <w:sectPr w:rsidR="00211DB2" w:rsidSect="000B5610">
      <w:footerReference w:type="even" r:id="rId26"/>
      <w:footerReference w:type="default" r:id="rId2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73275" w14:textId="77777777" w:rsidR="006324A5" w:rsidRDefault="006324A5">
      <w:r>
        <w:separator/>
      </w:r>
    </w:p>
  </w:endnote>
  <w:endnote w:type="continuationSeparator" w:id="0">
    <w:p w14:paraId="39047F44" w14:textId="77777777" w:rsidR="006324A5" w:rsidRDefault="00632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7" w:csb1="00000000"/>
  </w:font>
  <w:font w:name="New York">
    <w:altName w:val="Tahoma"/>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Arno Pro">
    <w:altName w:val="Constantia"/>
    <w:panose1 w:val="020B0604020202020204"/>
    <w:charset w:val="00"/>
    <w:family w:val="roman"/>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827D" w14:textId="77777777" w:rsidR="00010837" w:rsidRDefault="000108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B1CB134" w14:textId="77777777" w:rsidR="00010837" w:rsidRDefault="000108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9A7F8" w14:textId="77777777" w:rsidR="00010837" w:rsidRDefault="000108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0560">
      <w:rPr>
        <w:rStyle w:val="PageNumber"/>
        <w:noProof/>
      </w:rPr>
      <w:t>9</w:t>
    </w:r>
    <w:r>
      <w:rPr>
        <w:rStyle w:val="PageNumber"/>
      </w:rPr>
      <w:fldChar w:fldCharType="end"/>
    </w:r>
  </w:p>
  <w:p w14:paraId="26DDA68B" w14:textId="77777777" w:rsidR="00010837" w:rsidRDefault="000108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38B25" w14:textId="77777777" w:rsidR="006324A5" w:rsidRDefault="006324A5">
      <w:r>
        <w:separator/>
      </w:r>
    </w:p>
  </w:footnote>
  <w:footnote w:type="continuationSeparator" w:id="0">
    <w:p w14:paraId="1F2F0C78" w14:textId="77777777" w:rsidR="006324A5" w:rsidRDefault="006324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33338"/>
    <w:multiLevelType w:val="hybridMultilevel"/>
    <w:tmpl w:val="52F05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15:restartNumberingAfterBreak="0">
    <w:nsid w:val="45434B7B"/>
    <w:multiLevelType w:val="hybridMultilevel"/>
    <w:tmpl w:val="DEF024EA"/>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A11333"/>
    <w:multiLevelType w:val="multilevel"/>
    <w:tmpl w:val="60ECB4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2"/>
  </w:num>
  <w:num w:numId="8">
    <w:abstractNumId w:val="1"/>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1BB"/>
    <w:rsid w:val="00001830"/>
    <w:rsid w:val="00010837"/>
    <w:rsid w:val="00013877"/>
    <w:rsid w:val="000167A3"/>
    <w:rsid w:val="00027838"/>
    <w:rsid w:val="0003558E"/>
    <w:rsid w:val="0004450F"/>
    <w:rsid w:val="00050505"/>
    <w:rsid w:val="00055ECF"/>
    <w:rsid w:val="0005660F"/>
    <w:rsid w:val="00062C69"/>
    <w:rsid w:val="000702AD"/>
    <w:rsid w:val="00072AA8"/>
    <w:rsid w:val="00085367"/>
    <w:rsid w:val="00091445"/>
    <w:rsid w:val="0009635F"/>
    <w:rsid w:val="000B0B7E"/>
    <w:rsid w:val="000B4DC1"/>
    <w:rsid w:val="000B5610"/>
    <w:rsid w:val="000C05CC"/>
    <w:rsid w:val="000C3F33"/>
    <w:rsid w:val="000D4BAA"/>
    <w:rsid w:val="000E04A1"/>
    <w:rsid w:val="000E0B94"/>
    <w:rsid w:val="000E1475"/>
    <w:rsid w:val="000E3E33"/>
    <w:rsid w:val="000E5595"/>
    <w:rsid w:val="000E6D79"/>
    <w:rsid w:val="000E6DD4"/>
    <w:rsid w:val="000F4079"/>
    <w:rsid w:val="000F6EC2"/>
    <w:rsid w:val="00116DDA"/>
    <w:rsid w:val="00125A67"/>
    <w:rsid w:val="001263F0"/>
    <w:rsid w:val="001268E0"/>
    <w:rsid w:val="00133A03"/>
    <w:rsid w:val="001401F1"/>
    <w:rsid w:val="00143833"/>
    <w:rsid w:val="00151414"/>
    <w:rsid w:val="00151B9C"/>
    <w:rsid w:val="0015391B"/>
    <w:rsid w:val="0017639E"/>
    <w:rsid w:val="00195ACA"/>
    <w:rsid w:val="001A1309"/>
    <w:rsid w:val="001A7A90"/>
    <w:rsid w:val="001B3150"/>
    <w:rsid w:val="001B5ACC"/>
    <w:rsid w:val="001D5EF7"/>
    <w:rsid w:val="001E2454"/>
    <w:rsid w:val="001F1CCA"/>
    <w:rsid w:val="001F3964"/>
    <w:rsid w:val="001F7273"/>
    <w:rsid w:val="00211DB2"/>
    <w:rsid w:val="00212B1D"/>
    <w:rsid w:val="00223875"/>
    <w:rsid w:val="0022393B"/>
    <w:rsid w:val="0022724F"/>
    <w:rsid w:val="00234349"/>
    <w:rsid w:val="00235635"/>
    <w:rsid w:val="002363D9"/>
    <w:rsid w:val="00241F58"/>
    <w:rsid w:val="00251C30"/>
    <w:rsid w:val="00254723"/>
    <w:rsid w:val="002575BF"/>
    <w:rsid w:val="002622D7"/>
    <w:rsid w:val="002655E7"/>
    <w:rsid w:val="00265A0B"/>
    <w:rsid w:val="00271A02"/>
    <w:rsid w:val="00271AE4"/>
    <w:rsid w:val="0028168A"/>
    <w:rsid w:val="002A589A"/>
    <w:rsid w:val="002A6316"/>
    <w:rsid w:val="002A7493"/>
    <w:rsid w:val="002B322A"/>
    <w:rsid w:val="002B734A"/>
    <w:rsid w:val="002C3431"/>
    <w:rsid w:val="002C357C"/>
    <w:rsid w:val="002C79B6"/>
    <w:rsid w:val="002D01E7"/>
    <w:rsid w:val="002D37C3"/>
    <w:rsid w:val="002D4E66"/>
    <w:rsid w:val="002D62DD"/>
    <w:rsid w:val="002D66BA"/>
    <w:rsid w:val="002E0BC5"/>
    <w:rsid w:val="002F60BE"/>
    <w:rsid w:val="0030300E"/>
    <w:rsid w:val="003041B2"/>
    <w:rsid w:val="0030488A"/>
    <w:rsid w:val="00312D94"/>
    <w:rsid w:val="00313575"/>
    <w:rsid w:val="00322830"/>
    <w:rsid w:val="003232D7"/>
    <w:rsid w:val="00324128"/>
    <w:rsid w:val="00343EE7"/>
    <w:rsid w:val="00344DDB"/>
    <w:rsid w:val="00345353"/>
    <w:rsid w:val="00347E71"/>
    <w:rsid w:val="0035628C"/>
    <w:rsid w:val="00356350"/>
    <w:rsid w:val="00365EA5"/>
    <w:rsid w:val="003664E9"/>
    <w:rsid w:val="003679A1"/>
    <w:rsid w:val="00372032"/>
    <w:rsid w:val="00373B49"/>
    <w:rsid w:val="00374159"/>
    <w:rsid w:val="003747A6"/>
    <w:rsid w:val="0038175F"/>
    <w:rsid w:val="00394223"/>
    <w:rsid w:val="003966B3"/>
    <w:rsid w:val="003B4AF3"/>
    <w:rsid w:val="003C2E93"/>
    <w:rsid w:val="003C4E6D"/>
    <w:rsid w:val="003C5C6A"/>
    <w:rsid w:val="003E062A"/>
    <w:rsid w:val="003E0A16"/>
    <w:rsid w:val="003E1F76"/>
    <w:rsid w:val="003F06F6"/>
    <w:rsid w:val="003F2FC1"/>
    <w:rsid w:val="003F3EB7"/>
    <w:rsid w:val="0040703F"/>
    <w:rsid w:val="004077E8"/>
    <w:rsid w:val="0041211A"/>
    <w:rsid w:val="0041244A"/>
    <w:rsid w:val="0041699E"/>
    <w:rsid w:val="00421150"/>
    <w:rsid w:val="004227E6"/>
    <w:rsid w:val="00432793"/>
    <w:rsid w:val="004426CF"/>
    <w:rsid w:val="004430FD"/>
    <w:rsid w:val="00450090"/>
    <w:rsid w:val="004521A4"/>
    <w:rsid w:val="00454FCD"/>
    <w:rsid w:val="004670D3"/>
    <w:rsid w:val="00475FD2"/>
    <w:rsid w:val="00476987"/>
    <w:rsid w:val="004859FF"/>
    <w:rsid w:val="004A02C1"/>
    <w:rsid w:val="004A2D65"/>
    <w:rsid w:val="004A6EE7"/>
    <w:rsid w:val="004B4A55"/>
    <w:rsid w:val="004C0940"/>
    <w:rsid w:val="004D207F"/>
    <w:rsid w:val="004E7185"/>
    <w:rsid w:val="004F58A3"/>
    <w:rsid w:val="005040FB"/>
    <w:rsid w:val="00514217"/>
    <w:rsid w:val="005148F5"/>
    <w:rsid w:val="00517F72"/>
    <w:rsid w:val="00530985"/>
    <w:rsid w:val="00534C22"/>
    <w:rsid w:val="00536E1B"/>
    <w:rsid w:val="005553EF"/>
    <w:rsid w:val="00557F04"/>
    <w:rsid w:val="00564FB7"/>
    <w:rsid w:val="00565FE8"/>
    <w:rsid w:val="005662E1"/>
    <w:rsid w:val="005707B5"/>
    <w:rsid w:val="00571406"/>
    <w:rsid w:val="00571EDF"/>
    <w:rsid w:val="0057432D"/>
    <w:rsid w:val="005761BB"/>
    <w:rsid w:val="005849D3"/>
    <w:rsid w:val="0059004D"/>
    <w:rsid w:val="00591A57"/>
    <w:rsid w:val="0059523E"/>
    <w:rsid w:val="005A5D75"/>
    <w:rsid w:val="005B13D1"/>
    <w:rsid w:val="005B477F"/>
    <w:rsid w:val="005B511C"/>
    <w:rsid w:val="005C2079"/>
    <w:rsid w:val="005C32BB"/>
    <w:rsid w:val="005C3AFC"/>
    <w:rsid w:val="005D0182"/>
    <w:rsid w:val="005D0C10"/>
    <w:rsid w:val="005D7FC5"/>
    <w:rsid w:val="005E6D05"/>
    <w:rsid w:val="005E6D72"/>
    <w:rsid w:val="005F3E11"/>
    <w:rsid w:val="005F71DF"/>
    <w:rsid w:val="00602C7B"/>
    <w:rsid w:val="00602D51"/>
    <w:rsid w:val="0061751C"/>
    <w:rsid w:val="00625AD5"/>
    <w:rsid w:val="006324A5"/>
    <w:rsid w:val="00636C90"/>
    <w:rsid w:val="0064485D"/>
    <w:rsid w:val="006454DF"/>
    <w:rsid w:val="006455A5"/>
    <w:rsid w:val="006461D2"/>
    <w:rsid w:val="00646E00"/>
    <w:rsid w:val="00646F39"/>
    <w:rsid w:val="006537AB"/>
    <w:rsid w:val="00653D59"/>
    <w:rsid w:val="00654219"/>
    <w:rsid w:val="006561E4"/>
    <w:rsid w:val="006633A5"/>
    <w:rsid w:val="00663465"/>
    <w:rsid w:val="00666A93"/>
    <w:rsid w:val="00667C7C"/>
    <w:rsid w:val="00680905"/>
    <w:rsid w:val="00692669"/>
    <w:rsid w:val="006938FB"/>
    <w:rsid w:val="00694037"/>
    <w:rsid w:val="0069495A"/>
    <w:rsid w:val="0069743C"/>
    <w:rsid w:val="006A46D0"/>
    <w:rsid w:val="006A7848"/>
    <w:rsid w:val="006B2581"/>
    <w:rsid w:val="006B3277"/>
    <w:rsid w:val="006B35DC"/>
    <w:rsid w:val="006B7DDC"/>
    <w:rsid w:val="006C57DF"/>
    <w:rsid w:val="006F497F"/>
    <w:rsid w:val="006F54B9"/>
    <w:rsid w:val="00710118"/>
    <w:rsid w:val="00712B13"/>
    <w:rsid w:val="007151D0"/>
    <w:rsid w:val="00732965"/>
    <w:rsid w:val="007415B9"/>
    <w:rsid w:val="007423B9"/>
    <w:rsid w:val="00743B62"/>
    <w:rsid w:val="007464CC"/>
    <w:rsid w:val="00746D90"/>
    <w:rsid w:val="00756013"/>
    <w:rsid w:val="007629D3"/>
    <w:rsid w:val="00772040"/>
    <w:rsid w:val="007741A7"/>
    <w:rsid w:val="00774592"/>
    <w:rsid w:val="00776FE7"/>
    <w:rsid w:val="007773C8"/>
    <w:rsid w:val="00780E5A"/>
    <w:rsid w:val="00787FF3"/>
    <w:rsid w:val="0079093C"/>
    <w:rsid w:val="0079343D"/>
    <w:rsid w:val="00794616"/>
    <w:rsid w:val="00797660"/>
    <w:rsid w:val="007B5765"/>
    <w:rsid w:val="007B6FCC"/>
    <w:rsid w:val="007C1A70"/>
    <w:rsid w:val="007C2A11"/>
    <w:rsid w:val="007C783A"/>
    <w:rsid w:val="007D57BA"/>
    <w:rsid w:val="007E1B7D"/>
    <w:rsid w:val="007E467B"/>
    <w:rsid w:val="007E60D4"/>
    <w:rsid w:val="00803C62"/>
    <w:rsid w:val="008047DE"/>
    <w:rsid w:val="00813B91"/>
    <w:rsid w:val="0081755F"/>
    <w:rsid w:val="00822F89"/>
    <w:rsid w:val="008436C9"/>
    <w:rsid w:val="00861F96"/>
    <w:rsid w:val="008655C0"/>
    <w:rsid w:val="00865DD5"/>
    <w:rsid w:val="00867FB8"/>
    <w:rsid w:val="00871AB9"/>
    <w:rsid w:val="008816E8"/>
    <w:rsid w:val="00883A21"/>
    <w:rsid w:val="008917E6"/>
    <w:rsid w:val="008937B6"/>
    <w:rsid w:val="008A484A"/>
    <w:rsid w:val="008B5891"/>
    <w:rsid w:val="008B5F64"/>
    <w:rsid w:val="008C20CF"/>
    <w:rsid w:val="008C6582"/>
    <w:rsid w:val="008C6E7A"/>
    <w:rsid w:val="008D38DD"/>
    <w:rsid w:val="008E0F16"/>
    <w:rsid w:val="008E1159"/>
    <w:rsid w:val="008E3B48"/>
    <w:rsid w:val="008E4456"/>
    <w:rsid w:val="008F2FEF"/>
    <w:rsid w:val="008F33E5"/>
    <w:rsid w:val="008F63A2"/>
    <w:rsid w:val="008F6A94"/>
    <w:rsid w:val="008F79DA"/>
    <w:rsid w:val="008F7E34"/>
    <w:rsid w:val="00910734"/>
    <w:rsid w:val="00911B2E"/>
    <w:rsid w:val="00912169"/>
    <w:rsid w:val="0092037A"/>
    <w:rsid w:val="009246AD"/>
    <w:rsid w:val="00924F0E"/>
    <w:rsid w:val="00940667"/>
    <w:rsid w:val="0094068B"/>
    <w:rsid w:val="00943C7D"/>
    <w:rsid w:val="009505E7"/>
    <w:rsid w:val="00957502"/>
    <w:rsid w:val="0095779E"/>
    <w:rsid w:val="00961E54"/>
    <w:rsid w:val="009656A4"/>
    <w:rsid w:val="00971B4D"/>
    <w:rsid w:val="00971BE7"/>
    <w:rsid w:val="0098464F"/>
    <w:rsid w:val="009A269B"/>
    <w:rsid w:val="009B0272"/>
    <w:rsid w:val="009B27B5"/>
    <w:rsid w:val="009B5E5B"/>
    <w:rsid w:val="009C7547"/>
    <w:rsid w:val="009D52BF"/>
    <w:rsid w:val="009E08FA"/>
    <w:rsid w:val="009F235F"/>
    <w:rsid w:val="009F2E7E"/>
    <w:rsid w:val="009F5EDA"/>
    <w:rsid w:val="009F6CA3"/>
    <w:rsid w:val="00A02D62"/>
    <w:rsid w:val="00A1160D"/>
    <w:rsid w:val="00A127D7"/>
    <w:rsid w:val="00A206CF"/>
    <w:rsid w:val="00A20EB5"/>
    <w:rsid w:val="00A25049"/>
    <w:rsid w:val="00A274F8"/>
    <w:rsid w:val="00A27631"/>
    <w:rsid w:val="00A408E9"/>
    <w:rsid w:val="00A50560"/>
    <w:rsid w:val="00A6613A"/>
    <w:rsid w:val="00A7064E"/>
    <w:rsid w:val="00A759C0"/>
    <w:rsid w:val="00A75A90"/>
    <w:rsid w:val="00A764EF"/>
    <w:rsid w:val="00A84961"/>
    <w:rsid w:val="00A95CD7"/>
    <w:rsid w:val="00AB34C5"/>
    <w:rsid w:val="00AB44A9"/>
    <w:rsid w:val="00AB7B8C"/>
    <w:rsid w:val="00AC029D"/>
    <w:rsid w:val="00AC552E"/>
    <w:rsid w:val="00AC5985"/>
    <w:rsid w:val="00AC6F4D"/>
    <w:rsid w:val="00AD1C1A"/>
    <w:rsid w:val="00AD1FDC"/>
    <w:rsid w:val="00AD2C63"/>
    <w:rsid w:val="00AD681A"/>
    <w:rsid w:val="00AD78D2"/>
    <w:rsid w:val="00AE2165"/>
    <w:rsid w:val="00AF4B0B"/>
    <w:rsid w:val="00AF6049"/>
    <w:rsid w:val="00AF6630"/>
    <w:rsid w:val="00AF7F6A"/>
    <w:rsid w:val="00B05A88"/>
    <w:rsid w:val="00B21EB9"/>
    <w:rsid w:val="00B22454"/>
    <w:rsid w:val="00B246CB"/>
    <w:rsid w:val="00B26CF7"/>
    <w:rsid w:val="00B30C8B"/>
    <w:rsid w:val="00B31E53"/>
    <w:rsid w:val="00B31ED3"/>
    <w:rsid w:val="00B33F75"/>
    <w:rsid w:val="00B40F24"/>
    <w:rsid w:val="00B569C0"/>
    <w:rsid w:val="00B72A55"/>
    <w:rsid w:val="00B7618D"/>
    <w:rsid w:val="00B82985"/>
    <w:rsid w:val="00B91CFB"/>
    <w:rsid w:val="00B93363"/>
    <w:rsid w:val="00B9656C"/>
    <w:rsid w:val="00B97781"/>
    <w:rsid w:val="00BA35C2"/>
    <w:rsid w:val="00BA4ACC"/>
    <w:rsid w:val="00BA54E0"/>
    <w:rsid w:val="00BA63DE"/>
    <w:rsid w:val="00BB34EB"/>
    <w:rsid w:val="00BB4DDF"/>
    <w:rsid w:val="00BC169C"/>
    <w:rsid w:val="00BC2720"/>
    <w:rsid w:val="00BC387C"/>
    <w:rsid w:val="00BC584B"/>
    <w:rsid w:val="00BD2C44"/>
    <w:rsid w:val="00BD4085"/>
    <w:rsid w:val="00BF136D"/>
    <w:rsid w:val="00BF1C35"/>
    <w:rsid w:val="00BF1EF0"/>
    <w:rsid w:val="00BF24F7"/>
    <w:rsid w:val="00BF594F"/>
    <w:rsid w:val="00C075AE"/>
    <w:rsid w:val="00C10EE0"/>
    <w:rsid w:val="00C12556"/>
    <w:rsid w:val="00C23AFD"/>
    <w:rsid w:val="00C24030"/>
    <w:rsid w:val="00C24A5E"/>
    <w:rsid w:val="00C31E3F"/>
    <w:rsid w:val="00C33014"/>
    <w:rsid w:val="00C37057"/>
    <w:rsid w:val="00C40A9D"/>
    <w:rsid w:val="00C4307E"/>
    <w:rsid w:val="00C47157"/>
    <w:rsid w:val="00C5249A"/>
    <w:rsid w:val="00C535EF"/>
    <w:rsid w:val="00C56F06"/>
    <w:rsid w:val="00C6170A"/>
    <w:rsid w:val="00C63525"/>
    <w:rsid w:val="00C752B1"/>
    <w:rsid w:val="00C87F01"/>
    <w:rsid w:val="00CA6FCC"/>
    <w:rsid w:val="00CB3217"/>
    <w:rsid w:val="00CC03DD"/>
    <w:rsid w:val="00CC2FBC"/>
    <w:rsid w:val="00CC30FE"/>
    <w:rsid w:val="00CD37F5"/>
    <w:rsid w:val="00CE7C0D"/>
    <w:rsid w:val="00D03808"/>
    <w:rsid w:val="00D13760"/>
    <w:rsid w:val="00D20A1A"/>
    <w:rsid w:val="00D247E7"/>
    <w:rsid w:val="00D2631A"/>
    <w:rsid w:val="00D32E24"/>
    <w:rsid w:val="00D3641D"/>
    <w:rsid w:val="00D51AE1"/>
    <w:rsid w:val="00D5422C"/>
    <w:rsid w:val="00D5658D"/>
    <w:rsid w:val="00D678A3"/>
    <w:rsid w:val="00D71182"/>
    <w:rsid w:val="00D81F41"/>
    <w:rsid w:val="00D95354"/>
    <w:rsid w:val="00DA1DEF"/>
    <w:rsid w:val="00DA6FF8"/>
    <w:rsid w:val="00DB208F"/>
    <w:rsid w:val="00DB2A0F"/>
    <w:rsid w:val="00DB37AD"/>
    <w:rsid w:val="00DB3E13"/>
    <w:rsid w:val="00DC07C4"/>
    <w:rsid w:val="00DC1386"/>
    <w:rsid w:val="00DC1554"/>
    <w:rsid w:val="00DC27B3"/>
    <w:rsid w:val="00DC3CAE"/>
    <w:rsid w:val="00DD5043"/>
    <w:rsid w:val="00DD6DBB"/>
    <w:rsid w:val="00E03CF7"/>
    <w:rsid w:val="00E04993"/>
    <w:rsid w:val="00E072A4"/>
    <w:rsid w:val="00E074F2"/>
    <w:rsid w:val="00E14F21"/>
    <w:rsid w:val="00E15D41"/>
    <w:rsid w:val="00E16342"/>
    <w:rsid w:val="00E16643"/>
    <w:rsid w:val="00E25B8F"/>
    <w:rsid w:val="00E26A43"/>
    <w:rsid w:val="00E32156"/>
    <w:rsid w:val="00E32BD7"/>
    <w:rsid w:val="00E32F11"/>
    <w:rsid w:val="00E3365C"/>
    <w:rsid w:val="00E3441E"/>
    <w:rsid w:val="00E51AB7"/>
    <w:rsid w:val="00E701CF"/>
    <w:rsid w:val="00E7105C"/>
    <w:rsid w:val="00E7643D"/>
    <w:rsid w:val="00E85A1A"/>
    <w:rsid w:val="00E91482"/>
    <w:rsid w:val="00E924CA"/>
    <w:rsid w:val="00E96302"/>
    <w:rsid w:val="00EA28FA"/>
    <w:rsid w:val="00EA73AC"/>
    <w:rsid w:val="00EC5A2F"/>
    <w:rsid w:val="00ED064B"/>
    <w:rsid w:val="00ED0E69"/>
    <w:rsid w:val="00ED343C"/>
    <w:rsid w:val="00ED4A37"/>
    <w:rsid w:val="00ED51DC"/>
    <w:rsid w:val="00ED756C"/>
    <w:rsid w:val="00EE2F58"/>
    <w:rsid w:val="00EF0966"/>
    <w:rsid w:val="00F03B97"/>
    <w:rsid w:val="00F11E72"/>
    <w:rsid w:val="00F13257"/>
    <w:rsid w:val="00F134F5"/>
    <w:rsid w:val="00F2491A"/>
    <w:rsid w:val="00F30EB9"/>
    <w:rsid w:val="00F3277E"/>
    <w:rsid w:val="00F34F46"/>
    <w:rsid w:val="00F41F3B"/>
    <w:rsid w:val="00F47B85"/>
    <w:rsid w:val="00F50CDC"/>
    <w:rsid w:val="00F5645C"/>
    <w:rsid w:val="00F60993"/>
    <w:rsid w:val="00F7725B"/>
    <w:rsid w:val="00F8200F"/>
    <w:rsid w:val="00F829CB"/>
    <w:rsid w:val="00F86ABC"/>
    <w:rsid w:val="00F95264"/>
    <w:rsid w:val="00FA0042"/>
    <w:rsid w:val="00FA37CC"/>
    <w:rsid w:val="00FA760D"/>
    <w:rsid w:val="00FB4B28"/>
    <w:rsid w:val="00FD13BF"/>
    <w:rsid w:val="00FE221B"/>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B23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qFormat/>
    <w:rsid w:val="0032283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D038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22830"/>
    <w:pPr>
      <w:spacing w:before="100" w:beforeAutospacing="1" w:after="100" w:afterAutospacing="1"/>
      <w:jc w:val="left"/>
      <w:outlineLvl w:val="2"/>
    </w:pPr>
    <w:rPr>
      <w:rFonts w:ascii="Times New Roman" w:hAnsi="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911B2E"/>
    <w:pPr>
      <w:spacing w:before="120" w:after="60" w:line="480" w:lineRule="auto"/>
      <w:jc w:val="left"/>
    </w:pPr>
    <w:rPr>
      <w:b/>
    </w:rPr>
  </w:style>
  <w:style w:type="character" w:customStyle="1" w:styleId="FAAuthorInfoSubtitleChar">
    <w:name w:val="FA_Author_Info_Subtitle Char"/>
    <w:link w:val="FAAuthorInfoSubtitle"/>
    <w:rsid w:val="00911B2E"/>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eGrid">
    <w:name w:val="Table Grid"/>
    <w:basedOn w:val="TableNormal"/>
    <w:rsid w:val="005E6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0E5A"/>
    <w:pPr>
      <w:jc w:val="both"/>
    </w:pPr>
    <w:rPr>
      <w:rFonts w:ascii="Times" w:hAnsi="Times"/>
      <w:sz w:val="24"/>
    </w:rPr>
  </w:style>
  <w:style w:type="character" w:styleId="PlaceholderText">
    <w:name w:val="Placeholder Text"/>
    <w:basedOn w:val="DefaultParagraphFont"/>
    <w:uiPriority w:val="99"/>
    <w:semiHidden/>
    <w:rsid w:val="00971B4D"/>
    <w:rPr>
      <w:color w:val="808080"/>
    </w:rPr>
  </w:style>
  <w:style w:type="character" w:styleId="CommentReference">
    <w:name w:val="annotation reference"/>
    <w:basedOn w:val="DefaultParagraphFont"/>
    <w:uiPriority w:val="99"/>
    <w:semiHidden/>
    <w:unhideWhenUsed/>
    <w:rsid w:val="00072AA8"/>
    <w:rPr>
      <w:sz w:val="16"/>
      <w:szCs w:val="16"/>
    </w:rPr>
  </w:style>
  <w:style w:type="paragraph" w:styleId="CommentText">
    <w:name w:val="annotation text"/>
    <w:basedOn w:val="Normal"/>
    <w:link w:val="CommentTextChar"/>
    <w:uiPriority w:val="99"/>
    <w:semiHidden/>
    <w:unhideWhenUsed/>
    <w:rsid w:val="00072AA8"/>
    <w:rPr>
      <w:sz w:val="20"/>
    </w:rPr>
  </w:style>
  <w:style w:type="character" w:customStyle="1" w:styleId="CommentTextChar">
    <w:name w:val="Comment Text Char"/>
    <w:basedOn w:val="DefaultParagraphFont"/>
    <w:link w:val="CommentText"/>
    <w:uiPriority w:val="99"/>
    <w:semiHidden/>
    <w:rsid w:val="00072AA8"/>
    <w:rPr>
      <w:rFonts w:ascii="Times" w:hAnsi="Times"/>
    </w:rPr>
  </w:style>
  <w:style w:type="paragraph" w:styleId="CommentSubject">
    <w:name w:val="annotation subject"/>
    <w:basedOn w:val="CommentText"/>
    <w:next w:val="CommentText"/>
    <w:link w:val="CommentSubjectChar"/>
    <w:semiHidden/>
    <w:unhideWhenUsed/>
    <w:rsid w:val="00072AA8"/>
    <w:rPr>
      <w:b/>
      <w:bCs/>
    </w:rPr>
  </w:style>
  <w:style w:type="character" w:customStyle="1" w:styleId="CommentSubjectChar">
    <w:name w:val="Comment Subject Char"/>
    <w:basedOn w:val="CommentTextChar"/>
    <w:link w:val="CommentSubject"/>
    <w:semiHidden/>
    <w:rsid w:val="00072AA8"/>
    <w:rPr>
      <w:rFonts w:ascii="Times" w:hAnsi="Times"/>
      <w:b/>
      <w:bCs/>
    </w:rPr>
  </w:style>
  <w:style w:type="character" w:customStyle="1" w:styleId="author">
    <w:name w:val="author"/>
    <w:basedOn w:val="DefaultParagraphFont"/>
    <w:rsid w:val="003C4E6D"/>
  </w:style>
  <w:style w:type="character" w:customStyle="1" w:styleId="journaltitle">
    <w:name w:val="journaltitle"/>
    <w:basedOn w:val="DefaultParagraphFont"/>
    <w:rsid w:val="003C4E6D"/>
  </w:style>
  <w:style w:type="character" w:customStyle="1" w:styleId="pubyear">
    <w:name w:val="pubyear"/>
    <w:basedOn w:val="DefaultParagraphFont"/>
    <w:rsid w:val="003C4E6D"/>
  </w:style>
  <w:style w:type="character" w:customStyle="1" w:styleId="vol">
    <w:name w:val="vol"/>
    <w:basedOn w:val="DefaultParagraphFont"/>
    <w:rsid w:val="003C4E6D"/>
  </w:style>
  <w:style w:type="character" w:customStyle="1" w:styleId="pagefirst">
    <w:name w:val="pagefirst"/>
    <w:basedOn w:val="DefaultParagraphFont"/>
    <w:rsid w:val="003C4E6D"/>
  </w:style>
  <w:style w:type="character" w:customStyle="1" w:styleId="Heading3Char">
    <w:name w:val="Heading 3 Char"/>
    <w:basedOn w:val="DefaultParagraphFont"/>
    <w:link w:val="Heading3"/>
    <w:uiPriority w:val="9"/>
    <w:rsid w:val="00322830"/>
    <w:rPr>
      <w:rFonts w:ascii="Times New Roman" w:hAnsi="Times New Roman"/>
      <w:b/>
      <w:bCs/>
      <w:sz w:val="27"/>
      <w:szCs w:val="27"/>
      <w:lang w:val="en-GB" w:eastAsia="en-GB"/>
    </w:rPr>
  </w:style>
  <w:style w:type="character" w:customStyle="1" w:styleId="Heading1Char">
    <w:name w:val="Heading 1 Char"/>
    <w:basedOn w:val="DefaultParagraphFont"/>
    <w:link w:val="Heading1"/>
    <w:rsid w:val="00322830"/>
    <w:rPr>
      <w:rFonts w:asciiTheme="majorHAnsi" w:eastAsiaTheme="majorEastAsia" w:hAnsiTheme="majorHAnsi" w:cstheme="majorBidi"/>
      <w:color w:val="365F91" w:themeColor="accent1" w:themeShade="BF"/>
      <w:sz w:val="32"/>
      <w:szCs w:val="32"/>
    </w:rPr>
  </w:style>
  <w:style w:type="character" w:customStyle="1" w:styleId="text">
    <w:name w:val="text"/>
    <w:basedOn w:val="DefaultParagraphFont"/>
    <w:rsid w:val="00D03808"/>
  </w:style>
  <w:style w:type="character" w:customStyle="1" w:styleId="author-ref">
    <w:name w:val="author-ref"/>
    <w:basedOn w:val="DefaultParagraphFont"/>
    <w:rsid w:val="00D03808"/>
  </w:style>
  <w:style w:type="character" w:customStyle="1" w:styleId="sr-only">
    <w:name w:val="sr-only"/>
    <w:basedOn w:val="DefaultParagraphFont"/>
    <w:rsid w:val="00D03808"/>
  </w:style>
  <w:style w:type="character" w:customStyle="1" w:styleId="Heading2Char">
    <w:name w:val="Heading 2 Char"/>
    <w:basedOn w:val="DefaultParagraphFont"/>
    <w:link w:val="Heading2"/>
    <w:semiHidden/>
    <w:rsid w:val="00D03808"/>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2E0BC5"/>
    <w:pPr>
      <w:spacing w:before="100" w:beforeAutospacing="1" w:after="100" w:afterAutospacing="1"/>
      <w:jc w:val="left"/>
    </w:pPr>
    <w:rPr>
      <w:rFonts w:ascii="Times New Roman" w:eastAsiaTheme="minorEastAsia" w:hAnsi="Times New Roman"/>
      <w:szCs w:val="24"/>
      <w:lang w:val="en-GB" w:eastAsia="en-GB"/>
    </w:rPr>
  </w:style>
  <w:style w:type="paragraph" w:styleId="Header">
    <w:name w:val="header"/>
    <w:basedOn w:val="Normal"/>
    <w:link w:val="HeaderChar"/>
    <w:unhideWhenUsed/>
    <w:rsid w:val="00861F96"/>
    <w:pPr>
      <w:tabs>
        <w:tab w:val="center" w:pos="4513"/>
        <w:tab w:val="right" w:pos="9026"/>
      </w:tabs>
      <w:spacing w:after="0"/>
    </w:pPr>
  </w:style>
  <w:style w:type="character" w:customStyle="1" w:styleId="HeaderChar">
    <w:name w:val="Header Char"/>
    <w:basedOn w:val="DefaultParagraphFont"/>
    <w:link w:val="Header"/>
    <w:rsid w:val="00861F96"/>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050871">
      <w:bodyDiv w:val="1"/>
      <w:marLeft w:val="0"/>
      <w:marRight w:val="0"/>
      <w:marTop w:val="0"/>
      <w:marBottom w:val="0"/>
      <w:divBdr>
        <w:top w:val="none" w:sz="0" w:space="0" w:color="auto"/>
        <w:left w:val="none" w:sz="0" w:space="0" w:color="auto"/>
        <w:bottom w:val="none" w:sz="0" w:space="0" w:color="auto"/>
        <w:right w:val="none" w:sz="0" w:space="0" w:color="auto"/>
      </w:divBdr>
    </w:div>
    <w:div w:id="221142433">
      <w:bodyDiv w:val="1"/>
      <w:marLeft w:val="0"/>
      <w:marRight w:val="0"/>
      <w:marTop w:val="0"/>
      <w:marBottom w:val="0"/>
      <w:divBdr>
        <w:top w:val="none" w:sz="0" w:space="0" w:color="auto"/>
        <w:left w:val="none" w:sz="0" w:space="0" w:color="auto"/>
        <w:bottom w:val="none" w:sz="0" w:space="0" w:color="auto"/>
        <w:right w:val="none" w:sz="0" w:space="0" w:color="auto"/>
      </w:divBdr>
    </w:div>
    <w:div w:id="236912709">
      <w:bodyDiv w:val="1"/>
      <w:marLeft w:val="0"/>
      <w:marRight w:val="0"/>
      <w:marTop w:val="0"/>
      <w:marBottom w:val="0"/>
      <w:divBdr>
        <w:top w:val="none" w:sz="0" w:space="0" w:color="auto"/>
        <w:left w:val="none" w:sz="0" w:space="0" w:color="auto"/>
        <w:bottom w:val="none" w:sz="0" w:space="0" w:color="auto"/>
        <w:right w:val="none" w:sz="0" w:space="0" w:color="auto"/>
      </w:divBdr>
    </w:div>
    <w:div w:id="289409101">
      <w:bodyDiv w:val="1"/>
      <w:marLeft w:val="0"/>
      <w:marRight w:val="0"/>
      <w:marTop w:val="0"/>
      <w:marBottom w:val="0"/>
      <w:divBdr>
        <w:top w:val="none" w:sz="0" w:space="0" w:color="auto"/>
        <w:left w:val="none" w:sz="0" w:space="0" w:color="auto"/>
        <w:bottom w:val="none" w:sz="0" w:space="0" w:color="auto"/>
        <w:right w:val="none" w:sz="0" w:space="0" w:color="auto"/>
      </w:divBdr>
    </w:div>
    <w:div w:id="549849938">
      <w:bodyDiv w:val="1"/>
      <w:marLeft w:val="0"/>
      <w:marRight w:val="0"/>
      <w:marTop w:val="0"/>
      <w:marBottom w:val="0"/>
      <w:divBdr>
        <w:top w:val="none" w:sz="0" w:space="0" w:color="auto"/>
        <w:left w:val="none" w:sz="0" w:space="0" w:color="auto"/>
        <w:bottom w:val="none" w:sz="0" w:space="0" w:color="auto"/>
        <w:right w:val="none" w:sz="0" w:space="0" w:color="auto"/>
      </w:divBdr>
    </w:div>
    <w:div w:id="586697191">
      <w:bodyDiv w:val="1"/>
      <w:marLeft w:val="0"/>
      <w:marRight w:val="0"/>
      <w:marTop w:val="0"/>
      <w:marBottom w:val="0"/>
      <w:divBdr>
        <w:top w:val="none" w:sz="0" w:space="0" w:color="auto"/>
        <w:left w:val="none" w:sz="0" w:space="0" w:color="auto"/>
        <w:bottom w:val="none" w:sz="0" w:space="0" w:color="auto"/>
        <w:right w:val="none" w:sz="0" w:space="0" w:color="auto"/>
      </w:divBdr>
    </w:div>
    <w:div w:id="603926783">
      <w:bodyDiv w:val="1"/>
      <w:marLeft w:val="0"/>
      <w:marRight w:val="0"/>
      <w:marTop w:val="0"/>
      <w:marBottom w:val="0"/>
      <w:divBdr>
        <w:top w:val="none" w:sz="0" w:space="0" w:color="auto"/>
        <w:left w:val="none" w:sz="0" w:space="0" w:color="auto"/>
        <w:bottom w:val="none" w:sz="0" w:space="0" w:color="auto"/>
        <w:right w:val="none" w:sz="0" w:space="0" w:color="auto"/>
      </w:divBdr>
    </w:div>
    <w:div w:id="932667874">
      <w:bodyDiv w:val="1"/>
      <w:marLeft w:val="0"/>
      <w:marRight w:val="0"/>
      <w:marTop w:val="0"/>
      <w:marBottom w:val="0"/>
      <w:divBdr>
        <w:top w:val="none" w:sz="0" w:space="0" w:color="auto"/>
        <w:left w:val="none" w:sz="0" w:space="0" w:color="auto"/>
        <w:bottom w:val="none" w:sz="0" w:space="0" w:color="auto"/>
        <w:right w:val="none" w:sz="0" w:space="0" w:color="auto"/>
      </w:divBdr>
    </w:div>
    <w:div w:id="1024553251">
      <w:bodyDiv w:val="1"/>
      <w:marLeft w:val="0"/>
      <w:marRight w:val="0"/>
      <w:marTop w:val="0"/>
      <w:marBottom w:val="0"/>
      <w:divBdr>
        <w:top w:val="none" w:sz="0" w:space="0" w:color="auto"/>
        <w:left w:val="none" w:sz="0" w:space="0" w:color="auto"/>
        <w:bottom w:val="none" w:sz="0" w:space="0" w:color="auto"/>
        <w:right w:val="none" w:sz="0" w:space="0" w:color="auto"/>
      </w:divBdr>
    </w:div>
    <w:div w:id="1093666546">
      <w:bodyDiv w:val="1"/>
      <w:marLeft w:val="0"/>
      <w:marRight w:val="0"/>
      <w:marTop w:val="0"/>
      <w:marBottom w:val="0"/>
      <w:divBdr>
        <w:top w:val="none" w:sz="0" w:space="0" w:color="auto"/>
        <w:left w:val="none" w:sz="0" w:space="0" w:color="auto"/>
        <w:bottom w:val="none" w:sz="0" w:space="0" w:color="auto"/>
        <w:right w:val="none" w:sz="0" w:space="0" w:color="auto"/>
      </w:divBdr>
    </w:div>
    <w:div w:id="1527451427">
      <w:bodyDiv w:val="1"/>
      <w:marLeft w:val="0"/>
      <w:marRight w:val="0"/>
      <w:marTop w:val="0"/>
      <w:marBottom w:val="0"/>
      <w:divBdr>
        <w:top w:val="none" w:sz="0" w:space="0" w:color="auto"/>
        <w:left w:val="none" w:sz="0" w:space="0" w:color="auto"/>
        <w:bottom w:val="none" w:sz="0" w:space="0" w:color="auto"/>
        <w:right w:val="none" w:sz="0" w:space="0" w:color="auto"/>
      </w:divBdr>
    </w:div>
    <w:div w:id="1762481043">
      <w:bodyDiv w:val="1"/>
      <w:marLeft w:val="0"/>
      <w:marRight w:val="0"/>
      <w:marTop w:val="0"/>
      <w:marBottom w:val="0"/>
      <w:divBdr>
        <w:top w:val="none" w:sz="0" w:space="0" w:color="auto"/>
        <w:left w:val="none" w:sz="0" w:space="0" w:color="auto"/>
        <w:bottom w:val="none" w:sz="0" w:space="0" w:color="auto"/>
        <w:right w:val="none" w:sz="0" w:space="0" w:color="auto"/>
      </w:divBdr>
      <w:divsChild>
        <w:div w:id="340546259">
          <w:marLeft w:val="0"/>
          <w:marRight w:val="0"/>
          <w:marTop w:val="0"/>
          <w:marBottom w:val="0"/>
          <w:divBdr>
            <w:top w:val="single" w:sz="6" w:space="16" w:color="414141"/>
            <w:left w:val="single" w:sz="6" w:space="18" w:color="414141"/>
            <w:bottom w:val="single" w:sz="6" w:space="0" w:color="414141"/>
            <w:right w:val="single" w:sz="6" w:space="31" w:color="414141"/>
          </w:divBdr>
          <w:divsChild>
            <w:div w:id="1231690020">
              <w:marLeft w:val="0"/>
              <w:marRight w:val="0"/>
              <w:marTop w:val="0"/>
              <w:marBottom w:val="0"/>
              <w:divBdr>
                <w:top w:val="none" w:sz="0" w:space="0" w:color="auto"/>
                <w:left w:val="none" w:sz="0" w:space="0" w:color="auto"/>
                <w:bottom w:val="none" w:sz="0" w:space="0" w:color="auto"/>
                <w:right w:val="none" w:sz="0" w:space="0" w:color="auto"/>
              </w:divBdr>
            </w:div>
          </w:divsChild>
        </w:div>
        <w:div w:id="36248108">
          <w:marLeft w:val="0"/>
          <w:marRight w:val="0"/>
          <w:marTop w:val="0"/>
          <w:marBottom w:val="0"/>
          <w:divBdr>
            <w:top w:val="single" w:sz="6" w:space="16" w:color="414141"/>
            <w:left w:val="single" w:sz="6" w:space="18" w:color="414141"/>
            <w:bottom w:val="single" w:sz="6" w:space="0" w:color="414141"/>
            <w:right w:val="single" w:sz="6" w:space="31" w:color="414141"/>
          </w:divBdr>
          <w:divsChild>
            <w:div w:id="2143687931">
              <w:marLeft w:val="0"/>
              <w:marRight w:val="0"/>
              <w:marTop w:val="0"/>
              <w:marBottom w:val="0"/>
              <w:divBdr>
                <w:top w:val="none" w:sz="0" w:space="0" w:color="auto"/>
                <w:left w:val="none" w:sz="0" w:space="0" w:color="auto"/>
                <w:bottom w:val="none" w:sz="0" w:space="0" w:color="auto"/>
                <w:right w:val="none" w:sz="0" w:space="0" w:color="auto"/>
              </w:divBdr>
            </w:div>
          </w:divsChild>
        </w:div>
        <w:div w:id="1739670078">
          <w:marLeft w:val="0"/>
          <w:marRight w:val="0"/>
          <w:marTop w:val="0"/>
          <w:marBottom w:val="0"/>
          <w:divBdr>
            <w:top w:val="single" w:sz="6" w:space="16" w:color="414141"/>
            <w:left w:val="single" w:sz="6" w:space="18" w:color="414141"/>
            <w:bottom w:val="single" w:sz="6" w:space="0" w:color="414141"/>
            <w:right w:val="single" w:sz="6" w:space="31" w:color="414141"/>
          </w:divBdr>
          <w:divsChild>
            <w:div w:id="3498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5128979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896967759">
      <w:bodyDiv w:val="1"/>
      <w:marLeft w:val="0"/>
      <w:marRight w:val="0"/>
      <w:marTop w:val="0"/>
      <w:marBottom w:val="0"/>
      <w:divBdr>
        <w:top w:val="none" w:sz="0" w:space="0" w:color="auto"/>
        <w:left w:val="none" w:sz="0" w:space="0" w:color="auto"/>
        <w:bottom w:val="none" w:sz="0" w:space="0" w:color="auto"/>
        <w:right w:val="none" w:sz="0" w:space="0" w:color="auto"/>
      </w:divBdr>
    </w:div>
    <w:div w:id="210137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das@leeds.ac.uk" TargetMode="Externa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johannes.m.soulages@exxonmobil.com" TargetMode="Externa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mailto:c.das@leeds.ac.uk" TargetMode="Externa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mailto:johannes.m.soulages@exxonmobil.com"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8E805-1FBC-6D43-8A6E-70F948CF2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10737</Words>
  <Characters>54225</Characters>
  <Application>Microsoft Office Word</Application>
  <DocSecurity>0</DocSecurity>
  <Lines>1042</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2019-02-28T13:09:00Z</dcterms:created>
  <dcterms:modified xsi:type="dcterms:W3CDTF">2019-02-28T13:09:00Z</dcterms:modified>
</cp:coreProperties>
</file>